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D2C8" w14:textId="314A999C"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Drilling conditions</w:t>
      </w:r>
      <w:r>
        <w:rPr>
          <w:rFonts w:ascii="Aptos Narrow" w:hAnsi="Aptos Narrow" w:cstheme="minorHAnsi"/>
          <w:b/>
          <w:bCs/>
          <w:u w:val="single"/>
        </w:rPr>
        <w:t xml:space="preserve"> – </w:t>
      </w:r>
      <w:r w:rsidR="001239FA">
        <w:rPr>
          <w:rFonts w:ascii="Aptos Narrow" w:hAnsi="Aptos Narrow" w:cstheme="minorHAnsi"/>
          <w:b/>
          <w:bCs/>
          <w:u w:val="single"/>
        </w:rPr>
        <w:t>Southern</w:t>
      </w:r>
      <w:r>
        <w:rPr>
          <w:rFonts w:ascii="Aptos Narrow" w:hAnsi="Aptos Narrow" w:cstheme="minorHAnsi"/>
          <w:b/>
          <w:bCs/>
          <w:u w:val="single"/>
        </w:rPr>
        <w:t xml:space="preserve"> Solar Farm</w:t>
      </w:r>
    </w:p>
    <w:p w14:paraId="479120B1" w14:textId="77777777"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These conditions are draft</w:t>
      </w:r>
      <w:r>
        <w:rPr>
          <w:rFonts w:ascii="Aptos Narrow" w:hAnsi="Aptos Narrow" w:cstheme="minorHAnsi"/>
          <w:b/>
          <w:bCs/>
          <w:u w:val="single"/>
        </w:rPr>
        <w:t xml:space="preserve"> </w:t>
      </w:r>
      <w:r w:rsidRPr="00032300">
        <w:t>and are a tracked change version of the Applicant’s Proposed Conditions incorporating Panel amendments. The structure of the Panel’s draft conditions has been adopted where applicable.</w:t>
      </w:r>
    </w:p>
    <w:p w14:paraId="259FFE91" w14:textId="77777777" w:rsidR="00BB6304" w:rsidRPr="0058749C" w:rsidRDefault="00BB6304" w:rsidP="00BB6304">
      <w:pPr>
        <w:spacing w:before="240"/>
        <w:rPr>
          <w:rFonts w:ascii="Aptos Narrow" w:hAnsi="Aptos Narrow" w:cstheme="minorHAnsi"/>
          <w:b/>
          <w:bCs/>
          <w:u w:val="single"/>
        </w:rPr>
      </w:pPr>
      <w:r w:rsidRPr="0058749C">
        <w:rPr>
          <w:rFonts w:ascii="Aptos Narrow" w:hAnsi="Aptos Narrow" w:cstheme="minorHAnsi"/>
          <w:b/>
          <w:bCs/>
          <w:u w:val="single"/>
        </w:rPr>
        <w:t>The following notes guide the reader as follows:</w:t>
      </w:r>
    </w:p>
    <w:p w14:paraId="05F5D978"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yellow"/>
          <w:u w:val="single"/>
        </w:rPr>
        <w:t>Yellow highlights</w:t>
      </w:r>
      <w:r w:rsidRPr="0058749C">
        <w:rPr>
          <w:rFonts w:ascii="Aptos Narrow" w:hAnsi="Aptos Narrow" w:cstheme="minorHAnsi"/>
          <w:b/>
          <w:bCs/>
          <w:u w:val="single"/>
        </w:rPr>
        <w:t xml:space="preserve"> require information that is not currently available and will be finalised later in the process.</w:t>
      </w:r>
    </w:p>
    <w:p w14:paraId="43A48D70"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highlight w:val="cyan"/>
          <w:u w:val="single"/>
        </w:rPr>
        <w:t>Blue highlights</w:t>
      </w:r>
      <w:r w:rsidRPr="0058749C">
        <w:rPr>
          <w:rFonts w:ascii="Aptos Narrow" w:hAnsi="Aptos Narrow" w:cstheme="minorHAnsi"/>
          <w:b/>
          <w:bCs/>
          <w:u w:val="single"/>
        </w:rPr>
        <w:t xml:space="preserve"> refer to lot numbers that will change with the subdivision scheme revision.</w:t>
      </w:r>
    </w:p>
    <w:p w14:paraId="1AD2C80C" w14:textId="77777777" w:rsidR="00BB6304"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theme="minorHAnsi"/>
          <w:b/>
          <w:bCs/>
          <w:color w:val="A6A6A6" w:themeColor="background1" w:themeShade="A6"/>
          <w:u w:val="single"/>
        </w:rPr>
        <w:t>Greyed text</w:t>
      </w:r>
      <w:r w:rsidRPr="0058749C">
        <w:rPr>
          <w:rFonts w:ascii="Aptos Narrow" w:hAnsi="Aptos Narrow" w:cstheme="minorHAnsi"/>
          <w:b/>
          <w:bCs/>
          <w:u w:val="single"/>
        </w:rPr>
        <w:t xml:space="preserve"> relates to the retirement village (being the conditions the Panel would have imposed if it had found that consent could have been granted for this part of the Project).</w:t>
      </w:r>
    </w:p>
    <w:p w14:paraId="23513D57" w14:textId="77777777" w:rsidR="00BB6304" w:rsidRPr="0050590F" w:rsidRDefault="00BB6304" w:rsidP="00BB6304">
      <w:pPr>
        <w:pStyle w:val="Bullet1BA"/>
        <w:numPr>
          <w:ilvl w:val="0"/>
          <w:numId w:val="110"/>
        </w:numPr>
        <w:ind w:left="567" w:hanging="567"/>
        <w:rPr>
          <w:b/>
          <w:bCs/>
        </w:rPr>
      </w:pPr>
      <w:r w:rsidRPr="0050590F">
        <w:rPr>
          <w:b/>
          <w:bCs/>
          <w:u w:val="single"/>
        </w:rPr>
        <w:t xml:space="preserve">Bold and underlined text </w:t>
      </w:r>
      <w:r w:rsidRPr="0050590F">
        <w:t>refers to insertions made by the Panel Draft Conditions</w:t>
      </w:r>
    </w:p>
    <w:p w14:paraId="7EAB094B" w14:textId="77777777" w:rsidR="00BB6304" w:rsidRPr="0050590F" w:rsidRDefault="00BB6304" w:rsidP="00BB6304">
      <w:pPr>
        <w:pStyle w:val="Bullet1BA"/>
        <w:numPr>
          <w:ilvl w:val="0"/>
          <w:numId w:val="110"/>
        </w:numPr>
        <w:ind w:left="567" w:hanging="567"/>
      </w:pPr>
      <w:r w:rsidRPr="0050590F">
        <w:rPr>
          <w:strike/>
        </w:rPr>
        <w:t>Struckthrough text</w:t>
      </w:r>
      <w:r w:rsidRPr="0050590F">
        <w:t xml:space="preserve"> refers to deletions made by the Panel Draft Conditions</w:t>
      </w:r>
    </w:p>
    <w:p w14:paraId="02908886" w14:textId="77777777" w:rsidR="00BB6304" w:rsidRPr="0058749C" w:rsidRDefault="00BB6304" w:rsidP="00BB6304">
      <w:pPr>
        <w:pStyle w:val="ListParagraph"/>
        <w:widowControl w:val="0"/>
        <w:numPr>
          <w:ilvl w:val="0"/>
          <w:numId w:val="110"/>
        </w:numPr>
        <w:autoSpaceDE w:val="0"/>
        <w:autoSpaceDN w:val="0"/>
        <w:spacing w:before="240" w:after="0" w:line="240" w:lineRule="auto"/>
        <w:ind w:left="567" w:hanging="567"/>
        <w:contextualSpacing w:val="0"/>
        <w:jc w:val="both"/>
        <w:rPr>
          <w:rFonts w:ascii="Aptos Narrow" w:hAnsi="Aptos Narrow" w:cstheme="minorHAnsi"/>
          <w:b/>
          <w:bCs/>
          <w:u w:val="single"/>
        </w:rPr>
      </w:pPr>
      <w:r w:rsidRPr="0058749C">
        <w:rPr>
          <w:rFonts w:ascii="Aptos Narrow" w:hAnsi="Aptos Narrow" w:cs="Calibri"/>
          <w:b/>
          <w:bCs/>
          <w:u w:val="single"/>
        </w:rPr>
        <w:br w:type="page"/>
      </w:r>
    </w:p>
    <w:p w14:paraId="7DD21CF8"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lastRenderedPageBreak/>
        <w:t>Resource Consent:</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Consent Reference</w:t>
      </w:r>
      <w:r w:rsidRPr="0058749C">
        <w:rPr>
          <w:rFonts w:ascii="Aptos Narrow" w:hAnsi="Aptos Narrow" w:cs="Calibri"/>
          <w:b/>
          <w:bCs/>
          <w:u w:val="single"/>
          <w:lang w:val="en-NZ"/>
        </w:rPr>
        <w:t>  </w:t>
      </w:r>
    </w:p>
    <w:p w14:paraId="00AE6151"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Grants to:</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Matamata Development Limited</w:t>
      </w:r>
    </w:p>
    <w:p w14:paraId="3CD81759"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Commencement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i/>
          <w:iCs/>
          <w:highlight w:val="yellow"/>
          <w:u w:val="single"/>
          <w:lang w:val="en-NZ"/>
        </w:rPr>
        <w:t>Insert Decision Date</w:t>
      </w:r>
      <w:r w:rsidRPr="0058749C">
        <w:rPr>
          <w:rFonts w:ascii="Aptos Narrow" w:hAnsi="Aptos Narrow" w:cs="Calibri"/>
          <w:b/>
          <w:bCs/>
          <w:u w:val="single"/>
          <w:lang w:val="en-NZ"/>
        </w:rPr>
        <w:t> </w:t>
      </w:r>
    </w:p>
    <w:p w14:paraId="490490A4"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Lapse Date:</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t>Five (5) years after commencement date  </w:t>
      </w:r>
    </w:p>
    <w:p w14:paraId="4F2DCAAE" w14:textId="77777777" w:rsidR="00BB6304" w:rsidRPr="0058749C" w:rsidRDefault="00BB6304" w:rsidP="00BB6304">
      <w:pPr>
        <w:pStyle w:val="TableParagraph"/>
        <w:tabs>
          <w:tab w:val="left" w:pos="1112"/>
        </w:tabs>
        <w:spacing w:before="240"/>
        <w:ind w:left="2877" w:hanging="2775"/>
        <w:rPr>
          <w:rFonts w:ascii="Aptos Narrow" w:hAnsi="Aptos Narrow" w:cs="Calibri"/>
          <w:b/>
          <w:bCs/>
          <w:u w:val="single"/>
          <w:lang w:val="en-NZ"/>
        </w:rPr>
      </w:pPr>
      <w:r w:rsidRPr="0058749C">
        <w:rPr>
          <w:rFonts w:ascii="Aptos Narrow" w:hAnsi="Aptos Narrow" w:cs="Calibri"/>
          <w:b/>
          <w:bCs/>
          <w:u w:val="single"/>
          <w:lang w:val="en-NZ"/>
        </w:rPr>
        <w:t>Expiry date:</w:t>
      </w:r>
      <w:r w:rsidRPr="0058749C">
        <w:rPr>
          <w:rFonts w:ascii="Aptos Narrow" w:hAnsi="Aptos Narrow" w:cs="Calibri"/>
          <w:b/>
          <w:bCs/>
          <w:u w:val="single"/>
          <w:lang w:val="en-NZ"/>
        </w:rPr>
        <w:tab/>
      </w:r>
      <w:r w:rsidRPr="0058749C">
        <w:rPr>
          <w:rFonts w:ascii="Aptos Narrow" w:hAnsi="Aptos Narrow" w:cs="Calibri"/>
          <w:b/>
          <w:bCs/>
          <w:u w:val="single"/>
          <w:lang w:val="en-NZ"/>
        </w:rPr>
        <w:tab/>
        <w:t>This consent expires when construction activities cease on the site for more than one (1) year.</w:t>
      </w:r>
    </w:p>
    <w:p w14:paraId="2AC54CA7" w14:textId="463B66D9" w:rsidR="00BB6304" w:rsidRPr="0058749C" w:rsidRDefault="00BB6304" w:rsidP="00BB6304">
      <w:pPr>
        <w:pStyle w:val="TableParagraph"/>
        <w:tabs>
          <w:tab w:val="left" w:pos="1112"/>
        </w:tabs>
        <w:spacing w:before="240"/>
        <w:ind w:left="2878" w:hanging="2775"/>
        <w:rPr>
          <w:rFonts w:ascii="Aptos Narrow" w:hAnsi="Aptos Narrow" w:cs="Calibri"/>
          <w:b/>
          <w:bCs/>
          <w:u w:val="single"/>
          <w:lang w:val="en-NZ"/>
        </w:rPr>
      </w:pPr>
      <w:r w:rsidRPr="0058749C">
        <w:rPr>
          <w:rFonts w:ascii="Aptos Narrow" w:hAnsi="Aptos Narrow" w:cs="Calibri"/>
          <w:b/>
          <w:bCs/>
          <w:u w:val="single"/>
          <w:lang w:val="en-NZ"/>
        </w:rPr>
        <w:t>Location:</w:t>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u w:val="single"/>
          <w:lang w:val="en-NZ"/>
        </w:rPr>
        <w:tab/>
      </w:r>
      <w:r w:rsidRPr="0058749C">
        <w:rPr>
          <w:rFonts w:ascii="Aptos Narrow" w:hAnsi="Aptos Narrow" w:cs="Calibri"/>
          <w:b/>
          <w:bCs/>
          <w:highlight w:val="yellow"/>
          <w:u w:val="single"/>
          <w:lang w:val="en-NZ"/>
        </w:rPr>
        <w:t>Station Road, Matamata (</w:t>
      </w:r>
      <w:del w:id="0" w:author="Steph Wilson" w:date="2026-03-23T16:12:00Z" w16du:dateUtc="2026-03-23T03:12:00Z">
        <w:r w:rsidRPr="0058749C" w:rsidDel="001239FA">
          <w:rPr>
            <w:rFonts w:ascii="Aptos Narrow" w:hAnsi="Aptos Narrow" w:cs="Calibri"/>
            <w:b/>
            <w:bCs/>
            <w:highlight w:val="yellow"/>
            <w:u w:val="single"/>
            <w:lang w:val="en-NZ"/>
          </w:rPr>
          <w:delText xml:space="preserve">Lot 1 Deposited Plan South Auckland </w:delText>
        </w:r>
        <w:r w:rsidRPr="0058749C" w:rsidDel="001239FA">
          <w:rPr>
            <w:rFonts w:ascii="Aptos Narrow" w:hAnsi="Aptos Narrow" w:cs="Calibri"/>
            <w:b/>
            <w:bCs/>
            <w:highlight w:val="yellow"/>
            <w:u w:val="single"/>
          </w:rPr>
          <w:delText>65481</w:delText>
        </w:r>
        <w:r w:rsidRPr="0058749C" w:rsidDel="001239FA">
          <w:rPr>
            <w:rFonts w:ascii="Aptos Narrow" w:hAnsi="Aptos Narrow" w:cs="Calibri"/>
            <w:b/>
            <w:bCs/>
            <w:highlight w:val="yellow"/>
            <w:u w:val="single"/>
            <w:lang w:val="en-NZ"/>
          </w:rPr>
          <w:delText xml:space="preserve">, </w:delText>
        </w:r>
      </w:del>
      <w:r w:rsidRPr="0058749C">
        <w:rPr>
          <w:rFonts w:ascii="Aptos Narrow" w:hAnsi="Aptos Narrow" w:cs="Calibri"/>
          <w:b/>
          <w:bCs/>
          <w:highlight w:val="yellow"/>
          <w:u w:val="single"/>
          <w:lang w:val="en-NZ"/>
        </w:rPr>
        <w:t>Lot 2 Deposited Plan 567678, Lots 1 and 2 Deposited Plan 21055</w:t>
      </w:r>
      <w:del w:id="1" w:author="Steph Wilson" w:date="2026-03-23T16:12:00Z" w16du:dateUtc="2026-03-23T03:12:00Z">
        <w:r w:rsidRPr="0058749C" w:rsidDel="001239FA">
          <w:rPr>
            <w:rFonts w:ascii="Aptos Narrow" w:hAnsi="Aptos Narrow" w:cs="Calibri"/>
            <w:b/>
            <w:bCs/>
            <w:highlight w:val="yellow"/>
            <w:u w:val="single"/>
            <w:lang w:val="en-NZ"/>
          </w:rPr>
          <w:delText xml:space="preserve">, Lots 4 and 5 Deposited Plan 384886, Lot 204 Deposited Plan 535395 and Lots 25 and 106 Deposited Plan 393306, </w:delText>
        </w:r>
      </w:del>
      <w:r w:rsidRPr="0058749C">
        <w:rPr>
          <w:rFonts w:ascii="Aptos Narrow" w:hAnsi="Aptos Narrow" w:cs="Calibri"/>
          <w:b/>
          <w:bCs/>
          <w:highlight w:val="yellow"/>
          <w:u w:val="single"/>
          <w:lang w:val="en-NZ"/>
        </w:rPr>
        <w:t>Lot 3 Deposited Plan South Auckland 14362)</w:t>
      </w:r>
    </w:p>
    <w:p w14:paraId="6E1A7B88" w14:textId="77777777" w:rsidR="00BB6304" w:rsidRPr="0058749C" w:rsidRDefault="00BB6304" w:rsidP="00BB6304">
      <w:pPr>
        <w:pStyle w:val="TableParagraph"/>
        <w:tabs>
          <w:tab w:val="left" w:pos="1112"/>
        </w:tabs>
        <w:spacing w:before="240"/>
        <w:rPr>
          <w:rFonts w:ascii="Aptos Narrow" w:hAnsi="Aptos Narrow" w:cs="Calibri"/>
          <w:b/>
          <w:bCs/>
          <w:u w:val="single"/>
          <w:lang w:val="en-NZ"/>
        </w:rPr>
      </w:pPr>
      <w:r w:rsidRPr="0058749C">
        <w:rPr>
          <w:rFonts w:ascii="Aptos Narrow" w:hAnsi="Aptos Narrow" w:cs="Calibri"/>
          <w:b/>
          <w:bCs/>
          <w:u w:val="single"/>
          <w:lang w:val="en-NZ"/>
        </w:rPr>
        <w:t xml:space="preserve">The activity: Land use consent (section 9 of the Resource Management Act 1991) to </w:t>
      </w:r>
      <w:r w:rsidRPr="0058749C">
        <w:rPr>
          <w:rFonts w:ascii="Aptos Narrow" w:hAnsi="Aptos Narrow" w:cs="Calibri"/>
          <w:b/>
          <w:bCs/>
          <w:u w:val="single"/>
        </w:rPr>
        <w:t>drill below the water table for the purpose of dewatering during construction</w:t>
      </w:r>
      <w:r w:rsidRPr="0058749C">
        <w:rPr>
          <w:rFonts w:ascii="Aptos Narrow" w:hAnsi="Aptos Narrow" w:cs="Calibri"/>
          <w:b/>
          <w:bCs/>
          <w:u w:val="single"/>
          <w:lang w:val="en-NZ"/>
        </w:rPr>
        <w:t xml:space="preserve"> and longer term monitoring in association with the development of approximately 95ha for residential purposes, a neighbourhood centre</w:t>
      </w:r>
      <w:r w:rsidRPr="0058749C">
        <w:rPr>
          <w:rFonts w:ascii="Aptos Narrow" w:hAnsi="Aptos Narrow" w:cs="Calibri"/>
          <w:b/>
          <w:bCs/>
          <w:color w:val="A6A6A6" w:themeColor="background1" w:themeShade="A6"/>
          <w:u w:val="single"/>
          <w:lang w:val="en-NZ"/>
        </w:rPr>
        <w:t>, a retirement village,</w:t>
      </w:r>
      <w:r w:rsidRPr="005F2ABC">
        <w:rPr>
          <w:rFonts w:ascii="Aptos Narrow" w:hAnsi="Aptos Narrow" w:cs="Calibri"/>
          <w:b/>
          <w:bCs/>
          <w:color w:val="9F9F9F" w:themeColor="accent6" w:themeShade="BF"/>
          <w:u w:val="single"/>
          <w:lang w:val="en-NZ"/>
        </w:rPr>
        <w:t xml:space="preserve"> two solar farms </w:t>
      </w:r>
      <w:r w:rsidRPr="0058749C">
        <w:rPr>
          <w:rFonts w:ascii="Aptos Narrow" w:hAnsi="Aptos Narrow" w:cs="Calibri"/>
          <w:b/>
          <w:bCs/>
          <w:u w:val="single"/>
          <w:lang w:val="en-NZ"/>
        </w:rPr>
        <w:t>and ancillary infrastructure.</w:t>
      </w:r>
    </w:p>
    <w:p w14:paraId="0901FA95" w14:textId="77777777" w:rsidR="00BB6304" w:rsidRPr="0058749C" w:rsidRDefault="00BB6304" w:rsidP="00BB6304">
      <w:pPr>
        <w:pStyle w:val="TableParagraph"/>
        <w:tabs>
          <w:tab w:val="left" w:pos="142"/>
        </w:tabs>
        <w:spacing w:before="240"/>
        <w:jc w:val="both"/>
        <w:rPr>
          <w:rFonts w:ascii="Aptos Narrow" w:hAnsi="Aptos Narrow" w:cstheme="minorHAnsi"/>
          <w:b/>
          <w:bCs/>
          <w:u w:val="single"/>
          <w:lang w:val="en-NZ"/>
        </w:rPr>
      </w:pPr>
      <w:r w:rsidRPr="0058749C">
        <w:rPr>
          <w:rFonts w:ascii="Aptos Narrow" w:hAnsi="Aptos Narrow" w:cstheme="minorHAnsi"/>
          <w:b/>
          <w:bCs/>
          <w:u w:val="single"/>
          <w:lang w:val="en-NZ"/>
        </w:rPr>
        <w:t>This consent should be read in conjunction with:</w:t>
      </w:r>
    </w:p>
    <w:p w14:paraId="2BF6E87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3A400760"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4567BCED"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37C79BC7"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7FAFE64C"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1A22FCFB"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4B4FD6F7"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r w:rsidRPr="0058749C">
        <w:rPr>
          <w:rFonts w:ascii="Aptos Narrow" w:hAnsi="Aptos Narrow" w:cstheme="minorHAnsi"/>
          <w:b/>
          <w:bCs/>
          <w:highlight w:val="yellow"/>
          <w:u w:val="single"/>
          <w:lang w:val="en-NZ"/>
        </w:rPr>
        <w:t xml:space="preserve"> </w:t>
      </w:r>
    </w:p>
    <w:p w14:paraId="50F69AE5"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1FA122E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03C3C37F"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082F83A1" w14:textId="77777777" w:rsidR="00BB6304" w:rsidRPr="0058749C" w:rsidRDefault="00BB6304" w:rsidP="00BB6304">
      <w:pPr>
        <w:pStyle w:val="TableParagraph"/>
        <w:numPr>
          <w:ilvl w:val="0"/>
          <w:numId w:val="109"/>
        </w:numPr>
        <w:tabs>
          <w:tab w:val="left" w:pos="142"/>
        </w:tabs>
        <w:spacing w:before="240"/>
        <w:ind w:left="822" w:hanging="357"/>
        <w:contextualSpacing/>
        <w:jc w:val="both"/>
        <w:rPr>
          <w:rFonts w:ascii="Aptos Narrow" w:hAnsi="Aptos Narrow" w:cstheme="minorHAnsi"/>
          <w:b/>
          <w:bCs/>
          <w:highlight w:val="yellow"/>
          <w:u w:val="single"/>
          <w:lang w:val="en-NZ"/>
        </w:rPr>
      </w:pPr>
      <w:r w:rsidRPr="0058749C">
        <w:rPr>
          <w:rFonts w:ascii="Aptos Narrow" w:hAnsi="Aptos Narrow" w:cstheme="minorHAnsi"/>
          <w:b/>
          <w:bCs/>
          <w:i/>
          <w:iCs/>
          <w:highlight w:val="yellow"/>
          <w:u w:val="single"/>
          <w:lang w:val="en-NZ"/>
        </w:rPr>
        <w:t>Insert Consent Reference</w:t>
      </w:r>
      <w:r w:rsidRPr="0058749C">
        <w:rPr>
          <w:rFonts w:ascii="Aptos Narrow" w:hAnsi="Aptos Narrow" w:cstheme="minorHAnsi"/>
          <w:b/>
          <w:bCs/>
          <w:u w:val="single"/>
          <w:lang w:val="en-NZ"/>
        </w:rPr>
        <w:t>  </w:t>
      </w:r>
    </w:p>
    <w:p w14:paraId="21D97C93" w14:textId="77777777" w:rsidR="00BB6304" w:rsidRPr="0058749C" w:rsidRDefault="00BB6304" w:rsidP="00BB6304">
      <w:pPr>
        <w:pStyle w:val="TableParagraph"/>
        <w:tabs>
          <w:tab w:val="left" w:pos="142"/>
        </w:tabs>
        <w:spacing w:before="240"/>
        <w:jc w:val="both"/>
        <w:rPr>
          <w:rFonts w:ascii="Aptos Narrow" w:hAnsi="Aptos Narrow" w:cstheme="minorHAnsi"/>
          <w:b/>
          <w:u w:val="single"/>
        </w:rPr>
      </w:pPr>
      <w:r w:rsidRPr="0058749C">
        <w:rPr>
          <w:rFonts w:ascii="Aptos Narrow" w:hAnsi="Aptos Narrow" w:cstheme="minorHAnsi"/>
          <w:b/>
          <w:bCs/>
          <w:u w:val="single"/>
          <w:lang w:val="en-NZ"/>
        </w:rPr>
        <w:t>And is subject to the following conditions:</w:t>
      </w:r>
    </w:p>
    <w:p w14:paraId="2F8CD903" w14:textId="77777777" w:rsidR="00BB6304" w:rsidRDefault="00BB6304" w:rsidP="00BB6304">
      <w:pPr>
        <w:pStyle w:val="Heading2"/>
      </w:pPr>
      <w:bookmarkStart w:id="2" w:name="_Toc203657588"/>
      <w:bookmarkStart w:id="3" w:name="_Toc220576835"/>
      <w:r>
        <w:t>General Conditions</w:t>
      </w:r>
      <w:bookmarkEnd w:id="2"/>
      <w:bookmarkEnd w:id="3"/>
    </w:p>
    <w:p w14:paraId="496E181D" w14:textId="77777777" w:rsidR="00BB6304" w:rsidRPr="0058749C" w:rsidRDefault="00BB6304" w:rsidP="00BB6304">
      <w:pPr>
        <w:pStyle w:val="Number1BA"/>
        <w:rPr>
          <w:b/>
          <w:bCs/>
          <w:u w:val="single"/>
        </w:rPr>
      </w:pPr>
      <w:r w:rsidRPr="0058749C">
        <w:rPr>
          <w:b/>
          <w:bCs/>
          <w:u w:val="single"/>
        </w:rPr>
        <w:t>The activity must be carried out in accordance with the application for resource consent, including any reports, plans, and further information (listed in Appendix [1]) provided by the Consent Holder, and in accordance with the following conditions of consent. Where there is any apparent conflict between the application and consent conditions, the consent conditions will prevail.    </w:t>
      </w:r>
    </w:p>
    <w:p w14:paraId="1F9FEA14" w14:textId="66AF7189" w:rsidR="00BB6304" w:rsidRDefault="00BB6304" w:rsidP="00BB6304">
      <w:pPr>
        <w:pStyle w:val="Number1BA"/>
        <w:rPr>
          <w:b/>
          <w:bCs/>
          <w:u w:val="single"/>
        </w:rPr>
      </w:pPr>
      <w:r w:rsidRPr="0058749C">
        <w:rPr>
          <w:b/>
          <w:bCs/>
          <w:u w:val="single"/>
        </w:rPr>
        <w:t xml:space="preserve">For the purposes of this consent, any reference to ‘Site’ means land legally described as </w:t>
      </w:r>
      <w:del w:id="4" w:author="Steph Wilson" w:date="2026-03-23T16:12:00Z" w16du:dateUtc="2026-03-23T03:12:00Z">
        <w:r w:rsidRPr="0058749C" w:rsidDel="001239FA">
          <w:rPr>
            <w:b/>
            <w:bCs/>
            <w:u w:val="single"/>
          </w:rPr>
          <w:delText xml:space="preserve">Lot 1 Deposited Plan South Auckland 65481, </w:delText>
        </w:r>
      </w:del>
      <w:r w:rsidRPr="0058749C">
        <w:rPr>
          <w:b/>
          <w:bCs/>
          <w:u w:val="single"/>
        </w:rPr>
        <w:t>Lot 2 Deposited Plan 567678, Lots 1 and 2 Deposited Plan 21055,</w:t>
      </w:r>
      <w:del w:id="5" w:author="Steph Wilson" w:date="2026-03-23T16:12:00Z" w16du:dateUtc="2026-03-23T03:12:00Z">
        <w:r w:rsidRPr="0058749C" w:rsidDel="001239FA">
          <w:rPr>
            <w:b/>
            <w:bCs/>
            <w:u w:val="single"/>
          </w:rPr>
          <w:delText xml:space="preserve"> Lots 4 and 5 Deposited Plan 384886, Lot 204 Deposited Plan 535395 and Lots 25 and 106 Deposited Plan 393306,</w:delText>
        </w:r>
      </w:del>
      <w:r w:rsidRPr="0058749C">
        <w:rPr>
          <w:b/>
          <w:bCs/>
          <w:u w:val="single"/>
        </w:rPr>
        <w:t xml:space="preserve"> Lot 3 Deposited Plan South Auckland 14362 prior to any further subdivision of the land</w:t>
      </w:r>
      <w:ins w:id="6" w:author="Steph Wilson" w:date="2026-03-23T16:12:00Z" w16du:dateUtc="2026-03-23T03:12:00Z">
        <w:r w:rsidR="001239FA">
          <w:rPr>
            <w:b/>
            <w:bCs/>
            <w:u w:val="single"/>
          </w:rPr>
          <w:t xml:space="preserve"> and referred to as the ‘Southern Solar Farm’</w:t>
        </w:r>
      </w:ins>
      <w:r w:rsidRPr="0058749C">
        <w:rPr>
          <w:b/>
          <w:bCs/>
          <w:u w:val="single"/>
        </w:rPr>
        <w:t>.</w:t>
      </w:r>
      <w:r>
        <w:rPr>
          <w:b/>
          <w:bCs/>
          <w:u w:val="single"/>
        </w:rPr>
        <w:t xml:space="preserve"> </w:t>
      </w:r>
    </w:p>
    <w:p w14:paraId="54E3B710" w14:textId="77777777" w:rsidR="00BB6304" w:rsidRPr="005F2ABC" w:rsidRDefault="00BB6304" w:rsidP="00BB6304">
      <w:pPr>
        <w:pStyle w:val="Number1BA"/>
        <w:numPr>
          <w:ilvl w:val="0"/>
          <w:numId w:val="0"/>
        </w:numPr>
        <w:ind w:left="1418"/>
        <w:rPr>
          <w:i/>
          <w:iCs/>
          <w:u w:val="single"/>
        </w:rPr>
      </w:pPr>
      <w:r>
        <w:rPr>
          <w:i/>
          <w:iCs/>
          <w:u w:val="single"/>
        </w:rPr>
        <w:lastRenderedPageBreak/>
        <w:t xml:space="preserve">Advice Note: For the avoidance of doubt, these consent conditions apply only to the stages of the development known as the “Residential, Commercial, and Greenway”. Separate conditions of consent for the ‘Northern Solar Farm’ and ‘Southern Solar Farm’ are provided for. </w:t>
      </w:r>
    </w:p>
    <w:p w14:paraId="3EF2CAB0" w14:textId="77777777" w:rsidR="00BB6304" w:rsidRPr="0058749C" w:rsidRDefault="00BB6304" w:rsidP="00BB6304">
      <w:pPr>
        <w:pStyle w:val="Number1BA"/>
        <w:rPr>
          <w:b/>
          <w:bCs/>
          <w:u w:val="single"/>
        </w:rPr>
      </w:pPr>
      <w:r w:rsidRPr="0058749C">
        <w:rPr>
          <w:b/>
          <w:bCs/>
          <w:u w:val="single"/>
        </w:rPr>
        <w:t xml:space="preserve">The Consent Holder must advise the Waikato Regional Council (the Council) in writing, at least five (5) working days prior to works commencing on Site, so that monitoring of the conditions of this consent can be undertaken. </w:t>
      </w:r>
    </w:p>
    <w:p w14:paraId="03568EAB" w14:textId="77777777" w:rsidR="00BB6304" w:rsidRPr="0058749C" w:rsidRDefault="00BB6304" w:rsidP="00BB6304">
      <w:pPr>
        <w:pStyle w:val="Number1BA"/>
        <w:numPr>
          <w:ilvl w:val="0"/>
          <w:numId w:val="0"/>
        </w:numPr>
        <w:ind w:left="1352"/>
        <w:rPr>
          <w:b/>
          <w:bCs/>
          <w:i/>
          <w:iCs/>
          <w:u w:val="single"/>
        </w:rPr>
      </w:pPr>
      <w:r w:rsidRPr="0058749C">
        <w:rPr>
          <w:b/>
          <w:bCs/>
          <w:i/>
          <w:iCs/>
          <w:u w:val="single"/>
        </w:rPr>
        <w:t xml:space="preserve">Advice note: All correspondence with the Council required by these conditions of consent should be sent via email to </w:t>
      </w:r>
      <w:r w:rsidRPr="0058749C">
        <w:rPr>
          <w:b/>
          <w:bCs/>
          <w:i/>
          <w:iCs/>
          <w:highlight w:val="yellow"/>
          <w:u w:val="single"/>
        </w:rPr>
        <w:t>xxx@wrc.govt.nz</w:t>
      </w:r>
      <w:r w:rsidRPr="0058749C">
        <w:rPr>
          <w:b/>
          <w:bCs/>
          <w:i/>
          <w:iCs/>
          <w:u w:val="single"/>
        </w:rPr>
        <w:t xml:space="preserve"> with reference to consent number </w:t>
      </w:r>
      <w:r w:rsidRPr="0058749C">
        <w:rPr>
          <w:b/>
          <w:bCs/>
          <w:i/>
          <w:iCs/>
          <w:highlight w:val="yellow"/>
          <w:u w:val="single"/>
        </w:rPr>
        <w:t>Insert Consent Reference</w:t>
      </w:r>
      <w:r w:rsidRPr="0058749C">
        <w:rPr>
          <w:b/>
          <w:bCs/>
          <w:i/>
          <w:iCs/>
          <w:u w:val="single"/>
        </w:rPr>
        <w:t>.</w:t>
      </w:r>
    </w:p>
    <w:p w14:paraId="2AABE999" w14:textId="77777777" w:rsidR="00BB6304" w:rsidRPr="0058749C" w:rsidRDefault="00BB6304" w:rsidP="00BB6304">
      <w:pPr>
        <w:pStyle w:val="Number1BA"/>
        <w:rPr>
          <w:b/>
          <w:bCs/>
          <w:u w:val="single"/>
        </w:rPr>
      </w:pPr>
      <w:r w:rsidRPr="0058749C">
        <w:rPr>
          <w:b/>
          <w:bCs/>
          <w:u w:val="single"/>
        </w:rPr>
        <w:t>A copy of this consent and any certified Management Plans (MP)must be kept on Site at all times that the works authorised by this permit are being undertaken and must be produced without unreasonable delay upon request by the Council.</w:t>
      </w:r>
    </w:p>
    <w:p w14:paraId="202D6442" w14:textId="77777777" w:rsidR="00BB6304" w:rsidRPr="0058749C" w:rsidRDefault="00BB6304" w:rsidP="00BB6304">
      <w:pPr>
        <w:pStyle w:val="Number1BA"/>
        <w:rPr>
          <w:b/>
          <w:bCs/>
          <w:u w:val="single"/>
        </w:rPr>
      </w:pPr>
      <w:r w:rsidRPr="0058749C">
        <w:rPr>
          <w:b/>
          <w:bCs/>
          <w:u w:val="single"/>
        </w:rPr>
        <w:t>Any reference in these conditions to a New Zealand Standard includes any later New Zealand Standard that amends or replaces it.</w:t>
      </w:r>
    </w:p>
    <w:p w14:paraId="086BEB02" w14:textId="77777777" w:rsidR="00BB6304" w:rsidRPr="0058749C" w:rsidRDefault="00BB6304" w:rsidP="00BB6304">
      <w:pPr>
        <w:pStyle w:val="Number1BA"/>
        <w:rPr>
          <w:b/>
          <w:bCs/>
          <w:u w:val="single"/>
        </w:rPr>
      </w:pPr>
      <w:r w:rsidRPr="0058749C">
        <w:rPr>
          <w:b/>
          <w:bCs/>
          <w:u w:val="single"/>
        </w:rPr>
        <w:t xml:space="preserve">The Consent Holder must pay to the Council any administrative charge fixed in accordance with Section 36 of the RMA, or any charge prescribed in accordance with regulations made under Section 360 of the RMA. </w:t>
      </w:r>
    </w:p>
    <w:p w14:paraId="2F235397" w14:textId="77777777" w:rsidR="00BB6304" w:rsidRPr="0058749C" w:rsidRDefault="00BB6304" w:rsidP="00BB6304">
      <w:pPr>
        <w:pStyle w:val="Bullet1BA"/>
        <w:numPr>
          <w:ilvl w:val="0"/>
          <w:numId w:val="0"/>
        </w:numPr>
        <w:ind w:left="1417"/>
        <w:rPr>
          <w:b/>
          <w:bCs/>
          <w:i/>
          <w:iCs/>
          <w:u w:val="single"/>
        </w:rPr>
      </w:pPr>
      <w:r w:rsidRPr="0058749C">
        <w:rPr>
          <w:b/>
          <w:bCs/>
          <w:i/>
          <w:iCs/>
          <w:u w:val="single"/>
        </w:rPr>
        <w:t xml:space="preserve">Advice notes: </w:t>
      </w:r>
    </w:p>
    <w:p w14:paraId="794A939B" w14:textId="77777777" w:rsidR="00BB6304" w:rsidRPr="0058749C" w:rsidRDefault="00BB6304" w:rsidP="00BB6304">
      <w:pPr>
        <w:pStyle w:val="Bullet2BA"/>
        <w:rPr>
          <w:b/>
          <w:bCs/>
          <w:i/>
          <w:iCs/>
          <w:u w:val="single"/>
        </w:rPr>
      </w:pPr>
      <w:r w:rsidRPr="0058749C">
        <w:rPr>
          <w:b/>
          <w:bCs/>
          <w:i/>
          <w:iCs/>
          <w:u w:val="single"/>
        </w:rPr>
        <w:t>This includes the reasonable costs incurred by the Council arising from supervision and monitoring of this permit, e.g. routine inspection of the Site by Council officers or agents, liaison with the Consent Holder, responding to complaints or enquiries relating to the Site, and review and assessment of compliance with the conditions of consents.</w:t>
      </w:r>
    </w:p>
    <w:p w14:paraId="3D0D93A6" w14:textId="77777777" w:rsidR="00BB6304" w:rsidRPr="0058749C" w:rsidRDefault="00BB6304" w:rsidP="00BB6304">
      <w:pPr>
        <w:pStyle w:val="Bullet2BA"/>
        <w:rPr>
          <w:b/>
          <w:bCs/>
          <w:i/>
          <w:iCs/>
          <w:u w:val="single"/>
        </w:rPr>
      </w:pPr>
      <w:r w:rsidRPr="0058749C">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4CE62856" w14:textId="77777777" w:rsidR="00BB6304" w:rsidRPr="0058749C" w:rsidRDefault="00BB6304" w:rsidP="00BB6304">
      <w:pPr>
        <w:pStyle w:val="Number1BA"/>
        <w:rPr>
          <w:b/>
          <w:bCs/>
          <w:u w:val="single"/>
        </w:rPr>
      </w:pPr>
      <w:r w:rsidRPr="0058749C">
        <w:rPr>
          <w:b/>
          <w:bCs/>
          <w:u w:val="single"/>
        </w:rPr>
        <w:t>The Council may, once per year, on any of the last five (5) working days of either May or November, serve notice on the Consent Holder under Section 128(1) of the RMA of its intentions to review the conditions of this consent where:</w:t>
      </w:r>
    </w:p>
    <w:p w14:paraId="34A64DB3" w14:textId="77777777" w:rsidR="00BB6304" w:rsidRPr="0058749C" w:rsidRDefault="00BB6304" w:rsidP="00BB6304">
      <w:pPr>
        <w:pStyle w:val="Number1BA"/>
        <w:numPr>
          <w:ilvl w:val="1"/>
          <w:numId w:val="81"/>
        </w:numPr>
        <w:rPr>
          <w:b/>
          <w:bCs/>
          <w:u w:val="single"/>
        </w:rPr>
      </w:pPr>
      <w:r w:rsidRPr="0058749C">
        <w:rPr>
          <w:b/>
          <w:bCs/>
          <w:u w:val="single"/>
        </w:rPr>
        <w:t>A material adverse effect which was not identified in the AEE (and supporting material for the resource consent application) has arisen; or</w:t>
      </w:r>
    </w:p>
    <w:p w14:paraId="6AFF996D" w14:textId="77777777" w:rsidR="00BB6304" w:rsidRPr="0058749C" w:rsidRDefault="00BB6304" w:rsidP="00BB6304">
      <w:pPr>
        <w:pStyle w:val="Number1BA"/>
        <w:numPr>
          <w:ilvl w:val="1"/>
          <w:numId w:val="81"/>
        </w:numPr>
        <w:rPr>
          <w:b/>
          <w:bCs/>
          <w:u w:val="single"/>
        </w:rPr>
      </w:pPr>
      <w:r w:rsidRPr="0058749C">
        <w:rPr>
          <w:b/>
          <w:bCs/>
          <w:u w:val="single"/>
        </w:rPr>
        <w:t>The magnitude of adverse effects from the project are materially larger than what was indicated in the AEE (and supporting material for the resource consent application).</w:t>
      </w:r>
    </w:p>
    <w:p w14:paraId="6AADDCC9" w14:textId="77777777" w:rsidR="00BB6304" w:rsidRDefault="00BB6304" w:rsidP="00BB6304">
      <w:pPr>
        <w:pStyle w:val="Heading2"/>
      </w:pPr>
      <w:r>
        <w:rPr>
          <w:b/>
          <w:bCs w:val="0"/>
          <w:u w:val="single"/>
        </w:rPr>
        <w:t>Construction Conditions</w:t>
      </w:r>
    </w:p>
    <w:p w14:paraId="2AFC0454" w14:textId="77777777" w:rsidR="00BB6304" w:rsidRDefault="00BB6304" w:rsidP="00BB6304">
      <w:pPr>
        <w:pStyle w:val="Number1BA"/>
      </w:pPr>
      <w:r w:rsidRPr="0058749C">
        <w:rPr>
          <w:strike/>
        </w:rPr>
        <w:t>The Waikato Regional Council must be notified of the anticipated date of drilling commencing</w:t>
      </w:r>
      <w:r w:rsidRPr="00950BE3">
        <w:t xml:space="preserve"> </w:t>
      </w:r>
      <w:r>
        <w:t>I</w:t>
      </w:r>
      <w:r w:rsidRPr="00950BE3">
        <w:t xml:space="preserve">f the </w:t>
      </w:r>
      <w:r w:rsidRPr="0058749C">
        <w:rPr>
          <w:strike/>
        </w:rPr>
        <w:t>wells</w:t>
      </w:r>
      <w:r w:rsidRPr="00950BE3">
        <w:t xml:space="preserve"> </w:t>
      </w:r>
      <w:r>
        <w:rPr>
          <w:b/>
          <w:bCs/>
          <w:u w:val="single"/>
        </w:rPr>
        <w:t xml:space="preserve">bores </w:t>
      </w:r>
      <w:r>
        <w:t xml:space="preserve">are </w:t>
      </w:r>
      <w:r w:rsidRPr="00950BE3">
        <w:t xml:space="preserve">not </w:t>
      </w:r>
      <w:r w:rsidRPr="0058749C">
        <w:rPr>
          <w:strike/>
        </w:rPr>
        <w:t>to be</w:t>
      </w:r>
      <w:r w:rsidRPr="00950BE3">
        <w:t xml:space="preserve"> drilled within three months of this consent being granted</w:t>
      </w:r>
      <w:r>
        <w:t>,</w:t>
      </w:r>
      <w:r w:rsidRPr="00950BE3">
        <w:t xml:space="preserve"> </w:t>
      </w:r>
      <w:r w:rsidRPr="00032300">
        <w:rPr>
          <w:b/>
          <w:bCs/>
          <w:u w:val="single"/>
        </w:rPr>
        <w:t>the Consent Holder will notify the Council in writing ten (10) working days prior to the</w:t>
      </w:r>
      <w:r w:rsidRPr="00032300">
        <w:rPr>
          <w:b/>
          <w:bCs/>
          <w:spacing w:val="-1"/>
          <w:u w:val="single"/>
        </w:rPr>
        <w:t xml:space="preserve"> </w:t>
      </w:r>
      <w:r w:rsidRPr="00032300">
        <w:rPr>
          <w:b/>
          <w:bCs/>
          <w:u w:val="single"/>
        </w:rPr>
        <w:t>anticipated</w:t>
      </w:r>
      <w:r w:rsidRPr="00032300">
        <w:rPr>
          <w:b/>
          <w:bCs/>
          <w:spacing w:val="-2"/>
          <w:u w:val="single"/>
        </w:rPr>
        <w:t xml:space="preserve"> </w:t>
      </w:r>
      <w:r w:rsidRPr="00032300">
        <w:rPr>
          <w:b/>
          <w:bCs/>
          <w:u w:val="single"/>
        </w:rPr>
        <w:t>date</w:t>
      </w:r>
      <w:r w:rsidRPr="00032300">
        <w:rPr>
          <w:b/>
          <w:bCs/>
          <w:spacing w:val="-3"/>
          <w:u w:val="single"/>
        </w:rPr>
        <w:t xml:space="preserve"> </w:t>
      </w:r>
      <w:r w:rsidRPr="00032300">
        <w:rPr>
          <w:b/>
          <w:bCs/>
          <w:u w:val="single"/>
        </w:rPr>
        <w:t>of</w:t>
      </w:r>
      <w:r w:rsidRPr="00032300">
        <w:rPr>
          <w:b/>
          <w:bCs/>
          <w:spacing w:val="-1"/>
          <w:u w:val="single"/>
        </w:rPr>
        <w:t xml:space="preserve"> bore </w:t>
      </w:r>
      <w:r w:rsidRPr="00032300">
        <w:rPr>
          <w:b/>
          <w:bCs/>
          <w:u w:val="single"/>
        </w:rPr>
        <w:t>drilling</w:t>
      </w:r>
      <w:r w:rsidRPr="00032300">
        <w:rPr>
          <w:b/>
          <w:bCs/>
          <w:spacing w:val="-2"/>
          <w:u w:val="single"/>
        </w:rPr>
        <w:t>.</w:t>
      </w:r>
    </w:p>
    <w:p w14:paraId="213EE747" w14:textId="77777777" w:rsidR="00BB6304" w:rsidRDefault="00BB6304" w:rsidP="00BB6304">
      <w:pPr>
        <w:pStyle w:val="Number1BA"/>
        <w:ind w:left="1276"/>
      </w:pPr>
      <w:r>
        <w:t xml:space="preserve">The </w:t>
      </w:r>
      <w:r w:rsidRPr="0058749C">
        <w:rPr>
          <w:strike/>
        </w:rPr>
        <w:t>wells shall</w:t>
      </w:r>
      <w:r w:rsidRPr="00950BE3">
        <w:t xml:space="preserve"> </w:t>
      </w:r>
      <w:r>
        <w:rPr>
          <w:b/>
          <w:bCs/>
          <w:u w:val="single"/>
        </w:rPr>
        <w:t xml:space="preserve">bores will </w:t>
      </w:r>
      <w:r w:rsidRPr="00950BE3">
        <w:t xml:space="preserve">be constructed and maintained </w:t>
      </w:r>
      <w:r w:rsidRPr="0058749C">
        <w:rPr>
          <w:strike/>
        </w:rPr>
        <w:t>and/or abandoned such</w:t>
      </w:r>
      <w:r w:rsidRPr="00950BE3">
        <w:t xml:space="preserve"> </w:t>
      </w:r>
      <w:r>
        <w:rPr>
          <w:b/>
          <w:bCs/>
          <w:u w:val="single"/>
        </w:rPr>
        <w:t xml:space="preserve">so </w:t>
      </w:r>
      <w:r w:rsidRPr="00950BE3">
        <w:t xml:space="preserve">that </w:t>
      </w:r>
      <w:r>
        <w:t xml:space="preserve">each well </w:t>
      </w:r>
      <w:r w:rsidRPr="00950BE3">
        <w:t>will not cause cross</w:t>
      </w:r>
      <w:r>
        <w:t xml:space="preserve"> </w:t>
      </w:r>
      <w:r w:rsidRPr="00950BE3">
        <w:t xml:space="preserve">contamination between hydraulic units (aquifers) in any water </w:t>
      </w:r>
      <w:r w:rsidRPr="0058749C">
        <w:rPr>
          <w:strike/>
        </w:rPr>
        <w:t>(including ground water and geothermal water)</w:t>
      </w:r>
      <w:r w:rsidRPr="00950BE3">
        <w:t xml:space="preserve">. </w:t>
      </w:r>
    </w:p>
    <w:p w14:paraId="053B63B1" w14:textId="77777777" w:rsidR="00BB6304" w:rsidRDefault="00BB6304" w:rsidP="00BB6304">
      <w:pPr>
        <w:pStyle w:val="Number1BA"/>
      </w:pPr>
      <w:r w:rsidRPr="00950BE3">
        <w:lastRenderedPageBreak/>
        <w:t xml:space="preserve">The </w:t>
      </w:r>
      <w:r w:rsidRPr="00032300">
        <w:rPr>
          <w:strike/>
        </w:rPr>
        <w:t>wells shall</w:t>
      </w:r>
      <w:r w:rsidRPr="00950BE3">
        <w:t xml:space="preserve"> </w:t>
      </w:r>
      <w:r>
        <w:rPr>
          <w:b/>
          <w:bCs/>
          <w:u w:val="single"/>
        </w:rPr>
        <w:t>bores will</w:t>
      </w:r>
      <w:r w:rsidRPr="00950BE3" w:rsidDel="00150568">
        <w:t xml:space="preserve"> </w:t>
      </w:r>
      <w:r w:rsidRPr="00950BE3">
        <w:t xml:space="preserve"> be completed and sealed such that leakage of water or contaminants to or from the ground surface is prevented. </w:t>
      </w:r>
    </w:p>
    <w:p w14:paraId="526C290F" w14:textId="77777777" w:rsidR="00BB6304" w:rsidRDefault="00BB6304" w:rsidP="00BB6304">
      <w:pPr>
        <w:pStyle w:val="Number1BA"/>
      </w:pPr>
      <w:r w:rsidRPr="00950BE3">
        <w:t xml:space="preserve">Materials used for </w:t>
      </w:r>
      <w:r w:rsidRPr="0058749C">
        <w:rPr>
          <w:strike/>
        </w:rPr>
        <w:t>well</w:t>
      </w:r>
      <w:r w:rsidRPr="00950BE3">
        <w:t xml:space="preserve"> </w:t>
      </w:r>
      <w:r>
        <w:rPr>
          <w:b/>
          <w:bCs/>
          <w:u w:val="single"/>
        </w:rPr>
        <w:t xml:space="preserve">bore </w:t>
      </w:r>
      <w:r w:rsidRPr="00950BE3">
        <w:t xml:space="preserve">construction </w:t>
      </w:r>
      <w:r w:rsidRPr="0058749C">
        <w:rPr>
          <w:strike/>
        </w:rPr>
        <w:t>shall</w:t>
      </w:r>
      <w:r w:rsidRPr="00950BE3">
        <w:t xml:space="preserve"> </w:t>
      </w:r>
      <w:r>
        <w:rPr>
          <w:b/>
          <w:bCs/>
          <w:u w:val="single"/>
        </w:rPr>
        <w:t xml:space="preserve">will </w:t>
      </w:r>
      <w:r w:rsidRPr="00950BE3">
        <w:t xml:space="preserve">be of such quality and strength to enable the </w:t>
      </w:r>
      <w:r w:rsidRPr="0058749C">
        <w:rPr>
          <w:strike/>
        </w:rPr>
        <w:t>wells</w:t>
      </w:r>
      <w:r w:rsidRPr="00950BE3">
        <w:t xml:space="preserve"> </w:t>
      </w:r>
      <w:r>
        <w:rPr>
          <w:b/>
          <w:bCs/>
          <w:u w:val="single"/>
        </w:rPr>
        <w:t xml:space="preserve">bores </w:t>
      </w:r>
      <w:r w:rsidRPr="00950BE3">
        <w:t xml:space="preserve">to be completed without casing or seal leakage during construction or subsequent </w:t>
      </w:r>
      <w:r w:rsidRPr="0058749C">
        <w:rPr>
          <w:strike/>
        </w:rPr>
        <w:t>well</w:t>
      </w:r>
      <w:r w:rsidRPr="00950BE3">
        <w:t xml:space="preserve"> operation. </w:t>
      </w:r>
    </w:p>
    <w:p w14:paraId="1A70014A" w14:textId="77777777" w:rsidR="00BB6304" w:rsidRDefault="00BB6304" w:rsidP="00BB6304">
      <w:pPr>
        <w:pStyle w:val="Number1BA"/>
      </w:pPr>
      <w:r w:rsidRPr="00950BE3">
        <w:t xml:space="preserve">If </w:t>
      </w:r>
      <w:r>
        <w:t>a</w:t>
      </w:r>
      <w:r w:rsidRPr="00950BE3">
        <w:t xml:space="preserve"> </w:t>
      </w:r>
      <w:r w:rsidRPr="0058749C">
        <w:rPr>
          <w:strike/>
        </w:rPr>
        <w:t>well</w:t>
      </w:r>
      <w:r w:rsidRPr="00950BE3">
        <w:t xml:space="preserve"> </w:t>
      </w:r>
      <w:r>
        <w:rPr>
          <w:b/>
          <w:bCs/>
          <w:u w:val="single"/>
        </w:rPr>
        <w:t xml:space="preserve">bore </w:t>
      </w:r>
      <w:r w:rsidRPr="00950BE3">
        <w:t xml:space="preserve">is to be used for taking water, it shall be located at least 50 metres horizontally from a </w:t>
      </w:r>
      <w:r w:rsidRPr="0058749C">
        <w:rPr>
          <w:strike/>
        </w:rPr>
        <w:t>lake or stream</w:t>
      </w:r>
      <w:r>
        <w:t xml:space="preserve"> </w:t>
      </w:r>
      <w:r>
        <w:rPr>
          <w:b/>
          <w:bCs/>
          <w:u w:val="single"/>
        </w:rPr>
        <w:t>surface waterbody</w:t>
      </w:r>
      <w:r w:rsidRPr="00950BE3">
        <w:t xml:space="preserve">. </w:t>
      </w:r>
    </w:p>
    <w:p w14:paraId="55EE2961" w14:textId="77777777" w:rsidR="00BB6304" w:rsidRDefault="00BB6304" w:rsidP="00BB6304">
      <w:pPr>
        <w:pStyle w:val="Number1BA"/>
      </w:pPr>
      <w:r w:rsidRPr="00950BE3">
        <w:t xml:space="preserve">Upon completion of </w:t>
      </w:r>
      <w:r>
        <w:t>a</w:t>
      </w:r>
      <w:r w:rsidRPr="00950BE3">
        <w:t xml:space="preserve"> </w:t>
      </w:r>
      <w:r w:rsidRPr="0058749C">
        <w:rPr>
          <w:strike/>
        </w:rPr>
        <w:t>well</w:t>
      </w:r>
      <w:r>
        <w:t xml:space="preserve"> </w:t>
      </w:r>
      <w:r>
        <w:rPr>
          <w:b/>
          <w:bCs/>
          <w:u w:val="single"/>
        </w:rPr>
        <w:t>bore</w:t>
      </w:r>
      <w:r w:rsidRPr="00950BE3">
        <w:t>,</w:t>
      </w:r>
      <w:r w:rsidRPr="0058749C">
        <w:rPr>
          <w:strike/>
        </w:rPr>
        <w:t xml:space="preserve"> wastes</w:t>
      </w:r>
      <w:r w:rsidRPr="00950BE3">
        <w:t xml:space="preserve"> </w:t>
      </w:r>
      <w:r>
        <w:rPr>
          <w:b/>
          <w:bCs/>
          <w:u w:val="single"/>
        </w:rPr>
        <w:t xml:space="preserve">contaminants </w:t>
      </w:r>
      <w:r w:rsidRPr="00950BE3">
        <w:t xml:space="preserve">introduced to the well during drilling and construction </w:t>
      </w:r>
      <w:r w:rsidRPr="0058749C">
        <w:rPr>
          <w:strike/>
        </w:rPr>
        <w:t>shall</w:t>
      </w:r>
      <w:r w:rsidRPr="00950BE3">
        <w:t xml:space="preserve"> </w:t>
      </w:r>
      <w:r>
        <w:rPr>
          <w:b/>
          <w:bCs/>
          <w:u w:val="single"/>
        </w:rPr>
        <w:t xml:space="preserve">will </w:t>
      </w:r>
      <w:r w:rsidRPr="00950BE3">
        <w:t xml:space="preserve">be removed. </w:t>
      </w:r>
    </w:p>
    <w:p w14:paraId="2CB6629A" w14:textId="77777777" w:rsidR="00BB6304" w:rsidRDefault="00BB6304" w:rsidP="00BB6304">
      <w:pPr>
        <w:pStyle w:val="Number1BA"/>
      </w:pPr>
      <w:r w:rsidRPr="00950BE3">
        <w:t xml:space="preserve">If artesian conditions are encountered, a conductor casing </w:t>
      </w:r>
      <w:r w:rsidRPr="0058749C">
        <w:rPr>
          <w:strike/>
        </w:rPr>
        <w:t>shall</w:t>
      </w:r>
      <w:r w:rsidRPr="00950BE3">
        <w:t xml:space="preserve"> </w:t>
      </w:r>
      <w:r>
        <w:rPr>
          <w:b/>
          <w:bCs/>
          <w:u w:val="single"/>
        </w:rPr>
        <w:t xml:space="preserve">will </w:t>
      </w:r>
      <w:r w:rsidRPr="00950BE3">
        <w:t xml:space="preserve">be grout sealed to ensure control of potential flowing artesian ground water and to prevent instability of the ground at the </w:t>
      </w:r>
      <w:r w:rsidRPr="0058749C">
        <w:rPr>
          <w:strike/>
        </w:rPr>
        <w:t>well</w:t>
      </w:r>
      <w:r w:rsidRPr="00950BE3">
        <w:t xml:space="preserve"> </w:t>
      </w:r>
      <w:r>
        <w:rPr>
          <w:b/>
          <w:bCs/>
          <w:u w:val="single"/>
        </w:rPr>
        <w:t xml:space="preserve">bore </w:t>
      </w:r>
      <w:r w:rsidRPr="00950BE3">
        <w:t xml:space="preserve">head. </w:t>
      </w:r>
      <w:r w:rsidRPr="0058749C">
        <w:rPr>
          <w:strike/>
        </w:rPr>
        <w:t>Well</w:t>
      </w:r>
      <w:r w:rsidRPr="00950BE3">
        <w:t xml:space="preserve"> </w:t>
      </w:r>
      <w:r>
        <w:rPr>
          <w:b/>
          <w:bCs/>
          <w:u w:val="single"/>
        </w:rPr>
        <w:t xml:space="preserve">Bore </w:t>
      </w:r>
      <w:r w:rsidRPr="00950BE3">
        <w:t xml:space="preserve">head completion </w:t>
      </w:r>
      <w:r w:rsidRPr="00032300">
        <w:rPr>
          <w:strike/>
        </w:rPr>
        <w:t>shall</w:t>
      </w:r>
      <w:r w:rsidRPr="00950BE3">
        <w:t xml:space="preserve"> </w:t>
      </w:r>
      <w:r>
        <w:rPr>
          <w:b/>
          <w:bCs/>
          <w:u w:val="single"/>
        </w:rPr>
        <w:t>will</w:t>
      </w:r>
      <w:r w:rsidRPr="00950BE3" w:rsidDel="00150568">
        <w:t xml:space="preserve"> </w:t>
      </w:r>
      <w:r w:rsidRPr="00950BE3">
        <w:t xml:space="preserve">be such that ground water leakage under flowing artesian pressures is prevented. </w:t>
      </w:r>
    </w:p>
    <w:p w14:paraId="6BF18B27" w14:textId="77777777" w:rsidR="00BB6304" w:rsidRDefault="00BB6304" w:rsidP="00BB6304">
      <w:pPr>
        <w:pStyle w:val="Number1BA"/>
      </w:pPr>
      <w:r w:rsidRPr="0058749C">
        <w:rPr>
          <w:b/>
          <w:bCs/>
          <w:u w:val="single"/>
        </w:rPr>
        <w:t>The Consent Holder will submit a</w:t>
      </w:r>
      <w:r w:rsidRPr="00950BE3">
        <w:t xml:space="preserve"> log for each </w:t>
      </w:r>
      <w:r w:rsidRPr="0058749C">
        <w:rPr>
          <w:strike/>
        </w:rPr>
        <w:t>well</w:t>
      </w:r>
      <w:r w:rsidRPr="00950BE3">
        <w:t xml:space="preserve"> </w:t>
      </w:r>
      <w:r>
        <w:rPr>
          <w:b/>
          <w:bCs/>
          <w:u w:val="single"/>
        </w:rPr>
        <w:t xml:space="preserve">bore </w:t>
      </w:r>
      <w:r w:rsidRPr="00950BE3">
        <w:t xml:space="preserve">drilled </w:t>
      </w:r>
      <w:r w:rsidRPr="0058749C">
        <w:rPr>
          <w:strike/>
        </w:rPr>
        <w:t xml:space="preserve">must be forwarded </w:t>
      </w:r>
      <w:r w:rsidRPr="00950BE3">
        <w:t xml:space="preserve">to the </w:t>
      </w:r>
      <w:r w:rsidRPr="0058749C">
        <w:rPr>
          <w:strike/>
        </w:rPr>
        <w:t xml:space="preserve">Waikato Regional </w:t>
      </w:r>
      <w:r w:rsidRPr="00950BE3">
        <w:t xml:space="preserve">Council within </w:t>
      </w:r>
      <w:r w:rsidRPr="0058749C">
        <w:rPr>
          <w:strike/>
        </w:rPr>
        <w:t>two</w:t>
      </w:r>
      <w:r w:rsidRPr="00950BE3">
        <w:t xml:space="preserve"> </w:t>
      </w:r>
      <w:r>
        <w:rPr>
          <w:b/>
          <w:bCs/>
          <w:u w:val="single"/>
        </w:rPr>
        <w:t xml:space="preserve">one (1) </w:t>
      </w:r>
      <w:r w:rsidRPr="00950BE3">
        <w:t>month</w:t>
      </w:r>
      <w:r w:rsidRPr="0058749C">
        <w:rPr>
          <w:strike/>
        </w:rPr>
        <w:t>s</w:t>
      </w:r>
      <w:r w:rsidRPr="00950BE3">
        <w:t xml:space="preserve"> of drilling being completed. Each log </w:t>
      </w:r>
      <w:r w:rsidRPr="0058749C">
        <w:rPr>
          <w:strike/>
        </w:rPr>
        <w:t xml:space="preserve">shall </w:t>
      </w:r>
      <w:r>
        <w:rPr>
          <w:b/>
          <w:bCs/>
          <w:u w:val="single"/>
        </w:rPr>
        <w:t xml:space="preserve">will </w:t>
      </w:r>
      <w:r w:rsidRPr="00950BE3">
        <w:t xml:space="preserve">show: </w:t>
      </w:r>
    </w:p>
    <w:p w14:paraId="2C7455E0" w14:textId="77777777" w:rsidR="00BB6304" w:rsidRDefault="00BB6304" w:rsidP="00BB6304">
      <w:pPr>
        <w:pStyle w:val="Number2BA"/>
        <w:numPr>
          <w:ilvl w:val="0"/>
          <w:numId w:val="104"/>
        </w:numPr>
        <w:ind w:left="1843" w:hanging="425"/>
      </w:pPr>
      <w:r w:rsidRPr="00950BE3">
        <w:t xml:space="preserve">the location of the </w:t>
      </w:r>
      <w:r w:rsidRPr="0058749C">
        <w:rPr>
          <w:strike/>
        </w:rPr>
        <w:t>hole/well</w:t>
      </w:r>
      <w:r w:rsidRPr="00950BE3">
        <w:t xml:space="preserve"> </w:t>
      </w:r>
      <w:r>
        <w:rPr>
          <w:b/>
          <w:bCs/>
          <w:u w:val="single"/>
        </w:rPr>
        <w:t>bore (indicated on a site diagram)</w:t>
      </w:r>
    </w:p>
    <w:p w14:paraId="060F2BD9" w14:textId="77777777" w:rsidR="00BB6304" w:rsidRDefault="00BB6304" w:rsidP="00BB6304">
      <w:pPr>
        <w:pStyle w:val="Number2BA"/>
      </w:pPr>
      <w:r w:rsidRPr="00950BE3">
        <w:t>date of completion</w:t>
      </w:r>
    </w:p>
    <w:p w14:paraId="0F11E386" w14:textId="77777777" w:rsidR="00BB6304" w:rsidRDefault="00BB6304" w:rsidP="00BB6304">
      <w:pPr>
        <w:pStyle w:val="Number2BA"/>
      </w:pPr>
      <w:r w:rsidRPr="00950BE3">
        <w:t>duration of drilling</w:t>
      </w:r>
    </w:p>
    <w:p w14:paraId="3C524E4B" w14:textId="77777777" w:rsidR="00BB6304" w:rsidRDefault="00BB6304" w:rsidP="00BB6304">
      <w:pPr>
        <w:pStyle w:val="Number2BA"/>
      </w:pPr>
      <w:r w:rsidRPr="00950BE3">
        <w:t xml:space="preserve">depth and diameter of the </w:t>
      </w:r>
      <w:r w:rsidRPr="0058749C">
        <w:rPr>
          <w:strike/>
        </w:rPr>
        <w:t xml:space="preserve">hole/well </w:t>
      </w:r>
      <w:r w:rsidRPr="0058749C">
        <w:rPr>
          <w:b/>
          <w:bCs/>
          <w:u w:val="single"/>
        </w:rPr>
        <w:t>bore</w:t>
      </w:r>
    </w:p>
    <w:p w14:paraId="3C925914" w14:textId="77777777" w:rsidR="00BB6304" w:rsidRDefault="00BB6304" w:rsidP="00BB6304">
      <w:pPr>
        <w:pStyle w:val="Number2BA"/>
      </w:pPr>
      <w:r w:rsidRPr="00950BE3">
        <w:t xml:space="preserve">the method of drilling </w:t>
      </w:r>
    </w:p>
    <w:p w14:paraId="55703931" w14:textId="77777777" w:rsidR="00BB6304" w:rsidRDefault="00BB6304" w:rsidP="00BB6304">
      <w:pPr>
        <w:pStyle w:val="Number2BA"/>
      </w:pPr>
      <w:r w:rsidRPr="00950BE3">
        <w:t xml:space="preserve">full construction details </w:t>
      </w:r>
    </w:p>
    <w:p w14:paraId="4D4F0057" w14:textId="77777777" w:rsidR="00BB6304" w:rsidRDefault="00BB6304" w:rsidP="00BB6304">
      <w:pPr>
        <w:pStyle w:val="Number2BA"/>
      </w:pPr>
      <w:r w:rsidRPr="00950BE3">
        <w:t xml:space="preserve">the subsurface geology </w:t>
      </w:r>
    </w:p>
    <w:p w14:paraId="6ACCE6E4" w14:textId="77777777" w:rsidR="00BB6304" w:rsidRDefault="00BB6304" w:rsidP="00BB6304">
      <w:pPr>
        <w:pStyle w:val="Number2BA"/>
      </w:pPr>
      <w:r w:rsidRPr="00950BE3">
        <w:t xml:space="preserve">full results of any tests (e.g. well yield, temperature, water quality) undertaken on the drilled </w:t>
      </w:r>
      <w:r w:rsidRPr="0058749C">
        <w:rPr>
          <w:strike/>
        </w:rPr>
        <w:t xml:space="preserve">hole/well </w:t>
      </w:r>
      <w:r w:rsidRPr="0058749C">
        <w:rPr>
          <w:b/>
          <w:bCs/>
          <w:u w:val="single"/>
        </w:rPr>
        <w:t>bore</w:t>
      </w:r>
    </w:p>
    <w:p w14:paraId="51C29823" w14:textId="77777777" w:rsidR="00BB6304" w:rsidRPr="0058749C" w:rsidRDefault="00BB6304" w:rsidP="00BB6304">
      <w:pPr>
        <w:pStyle w:val="Number2BA"/>
        <w:rPr>
          <w:strike/>
        </w:rPr>
      </w:pPr>
      <w:r w:rsidRPr="0058749C">
        <w:rPr>
          <w:strike/>
        </w:rPr>
        <w:t xml:space="preserve">a site diagram </w:t>
      </w:r>
    </w:p>
    <w:p w14:paraId="3153525A" w14:textId="77777777" w:rsidR="00BB6304" w:rsidRDefault="00BB6304" w:rsidP="00BB6304">
      <w:pPr>
        <w:pStyle w:val="Number1BA"/>
      </w:pPr>
      <w:r w:rsidRPr="00950BE3">
        <w:t xml:space="preserve">The activity </w:t>
      </w:r>
      <w:r w:rsidRPr="0058749C">
        <w:rPr>
          <w:strike/>
        </w:rPr>
        <w:t>shall</w:t>
      </w:r>
      <w:r w:rsidRPr="00950BE3">
        <w:t xml:space="preserve"> </w:t>
      </w:r>
      <w:r>
        <w:rPr>
          <w:b/>
          <w:bCs/>
          <w:u w:val="single"/>
        </w:rPr>
        <w:t xml:space="preserve">will </w:t>
      </w:r>
      <w:r w:rsidRPr="00950BE3">
        <w:t xml:space="preserve">not disturb any archaeological site or waahi tapu as identified in any </w:t>
      </w:r>
      <w:r w:rsidRPr="0058749C">
        <w:rPr>
          <w:strike/>
        </w:rPr>
        <w:t>district plan</w:t>
      </w:r>
      <w:r w:rsidRPr="00950BE3">
        <w:t xml:space="preserve"> </w:t>
      </w:r>
      <w:r>
        <w:rPr>
          <w:b/>
          <w:bCs/>
          <w:u w:val="single"/>
        </w:rPr>
        <w:t xml:space="preserve">Matamata-Piako District Plan </w:t>
      </w:r>
      <w:r w:rsidRPr="00950BE3">
        <w:t xml:space="preserve">or by Heritage New Zealand </w:t>
      </w:r>
      <w:r>
        <w:rPr>
          <w:b/>
          <w:bCs/>
          <w:u w:val="single"/>
        </w:rPr>
        <w:t xml:space="preserve">Pouhere Taonga </w:t>
      </w:r>
      <w:r w:rsidRPr="00950BE3">
        <w:t xml:space="preserve">except where </w:t>
      </w:r>
      <w:r w:rsidRPr="0058749C">
        <w:rPr>
          <w:strike/>
        </w:rPr>
        <w:t>Heritage New Zealand approval</w:t>
      </w:r>
      <w:r w:rsidRPr="00950BE3">
        <w:t xml:space="preserve"> </w:t>
      </w:r>
      <w:r>
        <w:rPr>
          <w:b/>
          <w:bCs/>
          <w:u w:val="single"/>
        </w:rPr>
        <w:t xml:space="preserve">an archaeological authority </w:t>
      </w:r>
      <w:r w:rsidRPr="00950BE3">
        <w:t xml:space="preserve">has been obtained. </w:t>
      </w:r>
    </w:p>
    <w:p w14:paraId="648B2627" w14:textId="77777777" w:rsidR="00BB6304" w:rsidRPr="0058749C" w:rsidRDefault="00BB6304" w:rsidP="00BB6304">
      <w:pPr>
        <w:pStyle w:val="Heading2"/>
        <w:rPr>
          <w:b/>
          <w:u w:val="single"/>
        </w:rPr>
      </w:pPr>
      <w:r>
        <w:rPr>
          <w:b/>
          <w:bCs w:val="0"/>
          <w:u w:val="single"/>
        </w:rPr>
        <w:t>Decommissioning Conditions</w:t>
      </w:r>
    </w:p>
    <w:p w14:paraId="49438FBE" w14:textId="77777777" w:rsidR="00BB6304" w:rsidRDefault="00BB6304" w:rsidP="00BB6304">
      <w:pPr>
        <w:pStyle w:val="Number1BA"/>
        <w:rPr>
          <w:i/>
          <w:iCs/>
        </w:rPr>
      </w:pPr>
      <w:r w:rsidRPr="00950BE3">
        <w:t xml:space="preserve">Abandoned or obsolete </w:t>
      </w:r>
      <w:r w:rsidRPr="0058749C">
        <w:rPr>
          <w:strike/>
        </w:rPr>
        <w:t>wells</w:t>
      </w:r>
      <w:r w:rsidRPr="00950BE3">
        <w:t xml:space="preserve"> </w:t>
      </w:r>
      <w:r w:rsidRPr="0058749C">
        <w:rPr>
          <w:b/>
          <w:bCs/>
          <w:u w:val="single"/>
        </w:rPr>
        <w:t>bores</w:t>
      </w:r>
      <w:r w:rsidRPr="00150568">
        <w:t xml:space="preserve"> </w:t>
      </w:r>
      <w:r w:rsidRPr="00950BE3">
        <w:t>must be identified and decommissioned to prevent contamination.</w:t>
      </w:r>
      <w:r w:rsidRPr="0058749C">
        <w:rPr>
          <w:b/>
          <w:bCs/>
          <w:u w:val="single"/>
        </w:rPr>
        <w:t xml:space="preserve"> If a bore is to be decommissioned, then it must be properly capped and sealed by a suitably qualified and experienced drilling company to ensure that contaminants are prevents from entering the bore. </w:t>
      </w:r>
    </w:p>
    <w:p w14:paraId="3FEE433E" w14:textId="77777777" w:rsidR="00BB6304" w:rsidRPr="0058749C" w:rsidRDefault="00BB6304" w:rsidP="00BB6304">
      <w:pPr>
        <w:pStyle w:val="Number1BA"/>
        <w:numPr>
          <w:ilvl w:val="0"/>
          <w:numId w:val="0"/>
        </w:numPr>
        <w:ind w:left="992"/>
        <w:rPr>
          <w:i/>
          <w:iCs/>
          <w:strike/>
        </w:rPr>
      </w:pPr>
      <w:r w:rsidRPr="0058749C">
        <w:rPr>
          <w:b/>
          <w:bCs/>
          <w:i/>
          <w:iCs/>
          <w:strike/>
        </w:rPr>
        <w:t>Note 1:</w:t>
      </w:r>
      <w:r w:rsidRPr="0058749C">
        <w:rPr>
          <w:i/>
          <w:iCs/>
          <w:strike/>
        </w:rPr>
        <w:t xml:space="preserve"> If an existing well is to be decommissioned then this should be properly capped and sealed by a driller, and Council advised of this.  If you are decommissioning a well, you must ensure that contaminants are prevented from entering the well by filling it with clean material and compacting or sealing the surface.</w:t>
      </w:r>
    </w:p>
    <w:p w14:paraId="3296657C" w14:textId="77777777" w:rsidR="00BB6304" w:rsidRDefault="00BB6304" w:rsidP="00BB6304">
      <w:pPr>
        <w:pStyle w:val="Number1BA"/>
        <w:numPr>
          <w:ilvl w:val="0"/>
          <w:numId w:val="0"/>
        </w:numPr>
        <w:ind w:left="992"/>
        <w:rPr>
          <w:i/>
          <w:iCs/>
          <w:strike/>
        </w:rPr>
      </w:pPr>
      <w:r w:rsidRPr="0058749C">
        <w:rPr>
          <w:b/>
          <w:bCs/>
          <w:i/>
          <w:iCs/>
          <w:strike/>
        </w:rPr>
        <w:lastRenderedPageBreak/>
        <w:t>Note 2:</w:t>
      </w:r>
      <w:r w:rsidRPr="0058749C">
        <w:rPr>
          <w:i/>
          <w:iCs/>
          <w:strike/>
        </w:rPr>
        <w:t xml:space="preserve"> This consent authorises the construction, use and maintenance of the well only, and does not authorise the taking of water from the well.  Taking of water from the well and its subsequent use is addressed under relevant rules of the Waikato Regional Plan which determine whether it is a permitted activity or if additional resource consent is required.</w:t>
      </w:r>
    </w:p>
    <w:p w14:paraId="4EC01638" w14:textId="77777777" w:rsidR="00BB6304" w:rsidRPr="0058749C" w:rsidRDefault="00BB6304" w:rsidP="00BB6304">
      <w:pPr>
        <w:pStyle w:val="Number1BA"/>
      </w:pPr>
      <w:r>
        <w:rPr>
          <w:b/>
          <w:bCs/>
          <w:u w:val="single"/>
        </w:rPr>
        <w:t xml:space="preserve">The Consent Holder will notify the Council in writing </w:t>
      </w:r>
      <w:r w:rsidRPr="0058749C">
        <w:rPr>
          <w:strike/>
        </w:rPr>
        <w:t xml:space="preserve">Advice of decommissioning of bores should be provided to </w:t>
      </w:r>
      <w:r w:rsidRPr="0058749C">
        <w:rPr>
          <w:b/>
          <w:bCs/>
          <w:i/>
          <w:iCs/>
          <w:strike/>
        </w:rPr>
        <w:t>WRC</w:t>
      </w:r>
      <w:r w:rsidRPr="00950BE3">
        <w:t xml:space="preserve"> within </w:t>
      </w:r>
      <w:r>
        <w:t>twenty (20) working days</w:t>
      </w:r>
      <w:r w:rsidRPr="00950BE3">
        <w:t xml:space="preserve"> of the </w:t>
      </w:r>
      <w:r w:rsidRPr="0058749C">
        <w:rPr>
          <w:strike/>
        </w:rPr>
        <w:t xml:space="preserve">work being completed. </w:t>
      </w:r>
      <w:r w:rsidRPr="00950BE3">
        <w:t xml:space="preserve"> </w:t>
      </w:r>
      <w:r>
        <w:rPr>
          <w:b/>
          <w:bCs/>
          <w:u w:val="single"/>
        </w:rPr>
        <w:t>Bore being decommissioned. Notice will include details of the decommissioning process and the company that undertook the decommissioning works.</w:t>
      </w:r>
    </w:p>
    <w:p w14:paraId="3A2149D2" w14:textId="77777777" w:rsidR="00BB6304" w:rsidRPr="0058749C" w:rsidRDefault="00BB6304" w:rsidP="00BB6304">
      <w:pPr>
        <w:pStyle w:val="Heading3"/>
        <w:jc w:val="both"/>
        <w:rPr>
          <w:strike/>
        </w:rPr>
      </w:pPr>
      <w:r w:rsidRPr="0058749C">
        <w:rPr>
          <w:strike/>
        </w:rPr>
        <w:t>Fees and Charges</w:t>
      </w:r>
    </w:p>
    <w:p w14:paraId="2A19D136" w14:textId="77777777" w:rsidR="00BB6304" w:rsidRPr="0058749C" w:rsidRDefault="00BB6304" w:rsidP="00BB6304">
      <w:pPr>
        <w:pStyle w:val="Number1BA"/>
        <w:rPr>
          <w:strike/>
        </w:rPr>
      </w:pPr>
      <w:r w:rsidRPr="0058749C">
        <w:rPr>
          <w:strike/>
        </w:rPr>
        <w:t>The Consent Holder must pay to the consent authority any administrative charge fixed in accordance with Section 36 of the RMA, or any charge prescribed in accordance with regulations made under Section 360 of the RMA.</w:t>
      </w:r>
    </w:p>
    <w:p w14:paraId="3B7BC8E1" w14:textId="77777777" w:rsidR="00BB6304" w:rsidRPr="0058749C" w:rsidRDefault="00BB6304" w:rsidP="00BB6304">
      <w:pPr>
        <w:pStyle w:val="Heading3"/>
        <w:jc w:val="both"/>
        <w:rPr>
          <w:strike/>
        </w:rPr>
      </w:pPr>
      <w:r w:rsidRPr="0058749C">
        <w:rPr>
          <w:strike/>
        </w:rPr>
        <w:t xml:space="preserve">Consent Lapse </w:t>
      </w:r>
    </w:p>
    <w:p w14:paraId="16D6256D" w14:textId="77777777" w:rsidR="00BB6304" w:rsidRPr="0058749C" w:rsidRDefault="00BB6304" w:rsidP="00BB6304">
      <w:pPr>
        <w:pStyle w:val="Number1BA"/>
        <w:rPr>
          <w:strike/>
        </w:rPr>
      </w:pPr>
      <w:r w:rsidRPr="0058749C">
        <w:rPr>
          <w:strike/>
        </w:rPr>
        <w:t xml:space="preserve">Pursuant to clause 26(2) of Schedule 5 to the </w:t>
      </w:r>
      <w:r w:rsidRPr="0058749C">
        <w:rPr>
          <w:b/>
          <w:bCs/>
          <w:i/>
          <w:iCs/>
          <w:strike/>
        </w:rPr>
        <w:t>FTAA</w:t>
      </w:r>
      <w:r w:rsidRPr="0058749C">
        <w:rPr>
          <w:strike/>
        </w:rPr>
        <w:t>, this consent shall lapse five (5) years from the date of commencement unless it has been given effect to, surrendered, or been cancelled at an earlier date.</w:t>
      </w:r>
    </w:p>
    <w:p w14:paraId="3066773A" w14:textId="77777777" w:rsidR="00BB6304" w:rsidRPr="0058749C" w:rsidRDefault="00BB6304" w:rsidP="00BB6304">
      <w:pPr>
        <w:pStyle w:val="Heading2"/>
        <w:rPr>
          <w:strike/>
        </w:rPr>
      </w:pPr>
      <w:bookmarkStart w:id="7" w:name="_Toc203657589"/>
      <w:bookmarkStart w:id="8" w:name="_Toc220576836"/>
      <w:r w:rsidRPr="0058749C">
        <w:rPr>
          <w:strike/>
        </w:rPr>
        <w:t>Advice Notes:</w:t>
      </w:r>
      <w:bookmarkEnd w:id="7"/>
      <w:bookmarkEnd w:id="8"/>
    </w:p>
    <w:p w14:paraId="65F8C17D" w14:textId="77777777" w:rsidR="00BB6304" w:rsidRPr="0058749C" w:rsidRDefault="00BB6304" w:rsidP="00BB6304">
      <w:pPr>
        <w:pStyle w:val="Bullet2BA"/>
        <w:numPr>
          <w:ilvl w:val="1"/>
          <w:numId w:val="108"/>
        </w:numPr>
        <w:rPr>
          <w:strike/>
        </w:rPr>
      </w:pPr>
      <w:r w:rsidRPr="0058749C">
        <w:rPr>
          <w:strike/>
        </w:rPr>
        <w:t>This land use consent does not give any right of access over private or public property. Arrangements for access must be made between the Consent Holder and the property owner.</w:t>
      </w:r>
    </w:p>
    <w:p w14:paraId="1323B4F3" w14:textId="77777777" w:rsidR="00BB6304" w:rsidRPr="0058749C" w:rsidRDefault="00BB6304" w:rsidP="00BB6304">
      <w:pPr>
        <w:pStyle w:val="Bullet2BA"/>
        <w:numPr>
          <w:ilvl w:val="1"/>
          <w:numId w:val="108"/>
        </w:numPr>
        <w:rPr>
          <w:strike/>
        </w:rPr>
      </w:pPr>
      <w:r w:rsidRPr="0058749C">
        <w:rPr>
          <w:strike/>
        </w:rPr>
        <w:t xml:space="preserve">This land use consent is transferable to another owner or occupier of the land concerned, upon application, on the same conditions and for the same use as originally granted (Sections 134 to 137 of the </w:t>
      </w:r>
      <w:r w:rsidRPr="0058749C">
        <w:rPr>
          <w:b/>
          <w:bCs/>
          <w:i/>
          <w:iCs/>
          <w:strike/>
        </w:rPr>
        <w:t>RMA</w:t>
      </w:r>
      <w:r w:rsidRPr="0058749C">
        <w:rPr>
          <w:strike/>
        </w:rPr>
        <w:t>).</w:t>
      </w:r>
    </w:p>
    <w:p w14:paraId="5BE18E44" w14:textId="77777777" w:rsidR="00BB6304" w:rsidRPr="0058749C" w:rsidRDefault="00BB6304" w:rsidP="00BB6304">
      <w:pPr>
        <w:pStyle w:val="Bullet2BA"/>
        <w:numPr>
          <w:ilvl w:val="1"/>
          <w:numId w:val="108"/>
        </w:numPr>
        <w:rPr>
          <w:strike/>
        </w:rPr>
      </w:pPr>
      <w:r w:rsidRPr="0058749C">
        <w:rPr>
          <w:strike/>
        </w:rPr>
        <w:t xml:space="preserve">The reasonable costs incurred by </w:t>
      </w:r>
      <w:r w:rsidRPr="0058749C">
        <w:rPr>
          <w:b/>
          <w:bCs/>
          <w:i/>
          <w:iCs/>
          <w:strike/>
        </w:rPr>
        <w:t>WRC</w:t>
      </w:r>
      <w:r w:rsidRPr="0058749C">
        <w:rPr>
          <w:strike/>
        </w:rPr>
        <w:t xml:space="preserve"> arising from supervision and monitoring of this/these consents will be charged to the Consent Holder. This may include but not be limited to routine inspection of the site by </w:t>
      </w:r>
      <w:r w:rsidRPr="0058749C">
        <w:rPr>
          <w:b/>
          <w:bCs/>
          <w:i/>
          <w:iCs/>
          <w:strike/>
        </w:rPr>
        <w:t>WRC</w:t>
      </w:r>
      <w:r w:rsidRPr="0058749C">
        <w:rPr>
          <w:strike/>
        </w:rPr>
        <w:t xml:space="preserve"> officers or agents, liaison with the Consent Holder, responding to complaints or enquiries relating to the site, and review and assessment of compliance with the conditions of consents.</w:t>
      </w:r>
    </w:p>
    <w:p w14:paraId="771BA52F" w14:textId="77777777" w:rsidR="00BB6304" w:rsidRPr="0058749C" w:rsidRDefault="00BB6304" w:rsidP="00BB6304">
      <w:pPr>
        <w:pStyle w:val="Bullet2BA"/>
        <w:numPr>
          <w:ilvl w:val="1"/>
          <w:numId w:val="108"/>
        </w:numPr>
        <w:rPr>
          <w:strike/>
        </w:rPr>
      </w:pPr>
      <w:r w:rsidRPr="0058749C">
        <w:rPr>
          <w:strike/>
        </w:rPr>
        <w:t xml:space="preserve">Note that pursuant to Section 332 of the </w:t>
      </w:r>
      <w:r w:rsidRPr="0058749C">
        <w:rPr>
          <w:b/>
          <w:bCs/>
          <w:i/>
          <w:iCs/>
          <w:strike/>
        </w:rPr>
        <w:t>RMA</w:t>
      </w:r>
      <w:r w:rsidRPr="0058749C">
        <w:rPr>
          <w:strike/>
        </w:rPr>
        <w:t>, enforcement officers may at all reasonable times go onto the property that is the subject of this consent, for the purpose of carrying out inspections, surveys, investigations, tests, measurements or taking samples.</w:t>
      </w:r>
    </w:p>
    <w:p w14:paraId="7A9CFE25" w14:textId="77777777" w:rsidR="00BB6304" w:rsidRPr="0058749C" w:rsidRDefault="00BB6304" w:rsidP="00BB6304">
      <w:pPr>
        <w:pStyle w:val="ListParagraph"/>
        <w:numPr>
          <w:ilvl w:val="1"/>
          <w:numId w:val="108"/>
        </w:numPr>
        <w:spacing w:before="120"/>
        <w:rPr>
          <w:strike/>
        </w:rPr>
      </w:pPr>
      <w:r w:rsidRPr="0058749C">
        <w:rPr>
          <w:strike/>
        </w:rPr>
        <w:t xml:space="preserve">If an existing bore is to be decommissioned then this should be properly capped and sealed by a driller, and </w:t>
      </w:r>
      <w:r w:rsidRPr="0058749C">
        <w:rPr>
          <w:b/>
          <w:bCs/>
          <w:i/>
          <w:iCs/>
          <w:strike/>
        </w:rPr>
        <w:t>WRC</w:t>
      </w:r>
      <w:r w:rsidRPr="0058749C">
        <w:rPr>
          <w:strike/>
        </w:rPr>
        <w:t xml:space="preserve"> advised of this. If you are decommissioning a bore, you must ensure that contaminants are prevented from entering the bore by filling it with clean material and compacting or sealing the surface.</w:t>
      </w:r>
    </w:p>
    <w:p w14:paraId="3875BE7A" w14:textId="5F619E8F" w:rsidR="00DF1A3A" w:rsidRPr="00BB6304" w:rsidRDefault="00DF1A3A" w:rsidP="00BB6304"/>
    <w:sectPr w:rsidR="00DF1A3A" w:rsidRPr="00BB6304" w:rsidSect="00510030">
      <w:headerReference w:type="default" r:id="rId11"/>
      <w:footerReference w:type="default" r:id="rId12"/>
      <w:type w:val="continuous"/>
      <w:pgSz w:w="11900" w:h="16840"/>
      <w:pgMar w:top="1559"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ED08" w14:textId="77777777" w:rsidR="00A90F8F" w:rsidRDefault="00A90F8F" w:rsidP="008B73D8">
      <w:pPr>
        <w:spacing w:after="0" w:line="240" w:lineRule="auto"/>
      </w:pPr>
      <w:r>
        <w:separator/>
      </w:r>
    </w:p>
    <w:p w14:paraId="0EFB0109" w14:textId="77777777" w:rsidR="00A90F8F" w:rsidRDefault="00A90F8F"/>
    <w:p w14:paraId="4E63616D" w14:textId="77777777" w:rsidR="00A90F8F" w:rsidRDefault="00A90F8F"/>
    <w:p w14:paraId="559D846A" w14:textId="77777777" w:rsidR="00A90F8F" w:rsidRDefault="00A90F8F"/>
  </w:endnote>
  <w:endnote w:type="continuationSeparator" w:id="0">
    <w:p w14:paraId="3711BDD3" w14:textId="77777777" w:rsidR="00A90F8F" w:rsidRDefault="00A90F8F" w:rsidP="008B73D8">
      <w:pPr>
        <w:spacing w:after="0" w:line="240" w:lineRule="auto"/>
      </w:pPr>
      <w:r>
        <w:continuationSeparator/>
      </w:r>
    </w:p>
    <w:p w14:paraId="3EAC1AAC" w14:textId="77777777" w:rsidR="00A90F8F" w:rsidRDefault="00A90F8F"/>
    <w:p w14:paraId="6B881C36" w14:textId="77777777" w:rsidR="00A90F8F" w:rsidRDefault="00A90F8F"/>
    <w:p w14:paraId="5FAF3AC0" w14:textId="77777777" w:rsidR="00A90F8F" w:rsidRDefault="00A90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A940" w14:textId="77777777" w:rsidR="00A90F8F" w:rsidRDefault="00A90F8F" w:rsidP="008B73D8">
      <w:pPr>
        <w:spacing w:after="0" w:line="240" w:lineRule="auto"/>
      </w:pPr>
      <w:r>
        <w:separator/>
      </w:r>
    </w:p>
  </w:footnote>
  <w:footnote w:type="continuationSeparator" w:id="0">
    <w:p w14:paraId="162D9E7B" w14:textId="77777777" w:rsidR="00A90F8F" w:rsidRDefault="00A90F8F" w:rsidP="008B73D8">
      <w:pPr>
        <w:spacing w:after="0" w:line="240" w:lineRule="auto"/>
      </w:pPr>
      <w:r>
        <w:continuationSeparator/>
      </w:r>
    </w:p>
  </w:footnote>
  <w:footnote w:type="continuationNotice" w:id="1">
    <w:p w14:paraId="117D352F" w14:textId="77777777" w:rsidR="00A90F8F" w:rsidRDefault="00A90F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36CACEF6" w:rsidR="004669CC" w:rsidRPr="003E6451" w:rsidRDefault="004669CC" w:rsidP="001D4398">
    <w:pPr>
      <w:pStyle w:val="Heading5"/>
      <w:ind w:left="142"/>
    </w:pPr>
    <w:r w:rsidRPr="007B35F3">
      <w:rPr>
        <w:noProof/>
      </w:rPr>
      <w:drawing>
        <wp:anchor distT="0" distB="0" distL="114300" distR="114300" simplePos="0" relativeHeight="251660288"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5E048A">
      <w:t>WRC – Drilling – Ashbourne Northern Solar Farm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1"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2"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3"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19"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0"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1"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2"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3"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4"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D43FC4"/>
    <w:multiLevelType w:val="multilevel"/>
    <w:tmpl w:val="124EB404"/>
    <w:lvl w:ilvl="0">
      <w:start w:val="1"/>
      <w:numFmt w:val="decimal"/>
      <w:pStyle w:val="Number1BA"/>
      <w:lvlText w:val="(%1)"/>
      <w:lvlJc w:val="left"/>
      <w:pPr>
        <w:ind w:left="135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7"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8"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0"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1"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2"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3"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4"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5"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6"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7"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0"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2"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3"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4"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5"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6"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7"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9"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1"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4"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5"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0"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2"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3"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5"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6"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69"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0"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1"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2"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3"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5"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6" w15:restartNumberingAfterBreak="0">
    <w:nsid w:val="67E51832"/>
    <w:multiLevelType w:val="hybridMultilevel"/>
    <w:tmpl w:val="DCE608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78"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0"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2"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3"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4"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6"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8"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1"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4"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6"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7"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98"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1"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2"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3"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4"/>
  </w:num>
  <w:num w:numId="2" w16cid:durableId="1484005627">
    <w:abstractNumId w:val="2"/>
  </w:num>
  <w:num w:numId="3" w16cid:durableId="881135316">
    <w:abstractNumId w:val="1"/>
  </w:num>
  <w:num w:numId="4" w16cid:durableId="2144540151">
    <w:abstractNumId w:val="0"/>
  </w:num>
  <w:num w:numId="5" w16cid:durableId="1200775671">
    <w:abstractNumId w:val="73"/>
  </w:num>
  <w:num w:numId="6" w16cid:durableId="1703289565">
    <w:abstractNumId w:val="4"/>
  </w:num>
  <w:num w:numId="7" w16cid:durableId="195314017">
    <w:abstractNumId w:val="16"/>
  </w:num>
  <w:num w:numId="8" w16cid:durableId="1939826957">
    <w:abstractNumId w:val="14"/>
  </w:num>
  <w:num w:numId="9" w16cid:durableId="1482118013">
    <w:abstractNumId w:val="102"/>
  </w:num>
  <w:num w:numId="10" w16cid:durableId="548765347">
    <w:abstractNumId w:val="12"/>
  </w:num>
  <w:num w:numId="11" w16cid:durableId="701713944">
    <w:abstractNumId w:val="7"/>
  </w:num>
  <w:num w:numId="12" w16cid:durableId="1402602887">
    <w:abstractNumId w:val="57"/>
  </w:num>
  <w:num w:numId="13" w16cid:durableId="148450718">
    <w:abstractNumId w:val="85"/>
  </w:num>
  <w:num w:numId="14" w16cid:durableId="651250919">
    <w:abstractNumId w:val="72"/>
  </w:num>
  <w:num w:numId="15" w16cid:durableId="1469980816">
    <w:abstractNumId w:val="6"/>
  </w:num>
  <w:num w:numId="16" w16cid:durableId="720131870">
    <w:abstractNumId w:val="60"/>
  </w:num>
  <w:num w:numId="17" w16cid:durableId="1365056608">
    <w:abstractNumId w:val="27"/>
  </w:num>
  <w:num w:numId="18" w16cid:durableId="1458404051">
    <w:abstractNumId w:val="31"/>
  </w:num>
  <w:num w:numId="19" w16cid:durableId="1217085425">
    <w:abstractNumId w:val="43"/>
  </w:num>
  <w:num w:numId="20" w16cid:durableId="1593659915">
    <w:abstractNumId w:val="47"/>
  </w:num>
  <w:num w:numId="21" w16cid:durableId="1509753825">
    <w:abstractNumId w:val="41"/>
  </w:num>
  <w:num w:numId="22" w16cid:durableId="621309328">
    <w:abstractNumId w:val="17"/>
  </w:num>
  <w:num w:numId="23" w16cid:durableId="1696804390">
    <w:abstractNumId w:val="45"/>
  </w:num>
  <w:num w:numId="24" w16cid:durableId="1111247622">
    <w:abstractNumId w:val="55"/>
  </w:num>
  <w:num w:numId="25" w16cid:durableId="345208103">
    <w:abstractNumId w:val="52"/>
  </w:num>
  <w:num w:numId="26" w16cid:durableId="1920821978">
    <w:abstractNumId w:val="89"/>
  </w:num>
  <w:num w:numId="27" w16cid:durableId="1686596445">
    <w:abstractNumId w:val="65"/>
  </w:num>
  <w:num w:numId="28" w16cid:durableId="186993455">
    <w:abstractNumId w:val="86"/>
  </w:num>
  <w:num w:numId="29" w16cid:durableId="1190339164">
    <w:abstractNumId w:val="15"/>
  </w:num>
  <w:num w:numId="30" w16cid:durableId="499850779">
    <w:abstractNumId w:val="56"/>
  </w:num>
  <w:num w:numId="31" w16cid:durableId="721439625">
    <w:abstractNumId w:val="99"/>
  </w:num>
  <w:num w:numId="32" w16cid:durableId="1149906527">
    <w:abstractNumId w:val="24"/>
  </w:num>
  <w:num w:numId="33" w16cid:durableId="1093746086">
    <w:abstractNumId w:val="90"/>
  </w:num>
  <w:num w:numId="34" w16cid:durableId="491870385">
    <w:abstractNumId w:val="94"/>
  </w:num>
  <w:num w:numId="35" w16cid:durableId="2047826857">
    <w:abstractNumId w:val="70"/>
  </w:num>
  <w:num w:numId="36" w16cid:durableId="2042245224">
    <w:abstractNumId w:val="79"/>
  </w:num>
  <w:num w:numId="37" w16cid:durableId="2139108635">
    <w:abstractNumId w:val="58"/>
  </w:num>
  <w:num w:numId="38" w16cid:durableId="866597133">
    <w:abstractNumId w:val="13"/>
  </w:num>
  <w:num w:numId="39" w16cid:durableId="107744969">
    <w:abstractNumId w:val="53"/>
  </w:num>
  <w:num w:numId="40" w16cid:durableId="1697463237">
    <w:abstractNumId w:val="92"/>
  </w:num>
  <w:num w:numId="41" w16cid:durableId="1726836850">
    <w:abstractNumId w:val="8"/>
  </w:num>
  <w:num w:numId="42" w16cid:durableId="1333752997">
    <w:abstractNumId w:val="100"/>
  </w:num>
  <w:num w:numId="43" w16cid:durableId="1834226024">
    <w:abstractNumId w:val="62"/>
  </w:num>
  <w:num w:numId="44" w16cid:durableId="2062634940">
    <w:abstractNumId w:val="95"/>
  </w:num>
  <w:num w:numId="45" w16cid:durableId="970213975">
    <w:abstractNumId w:val="29"/>
  </w:num>
  <w:num w:numId="46" w16cid:durableId="1288899348">
    <w:abstractNumId w:val="35"/>
  </w:num>
  <w:num w:numId="47" w16cid:durableId="1411002169">
    <w:abstractNumId w:val="84"/>
  </w:num>
  <w:num w:numId="48" w16cid:durableId="2070225429">
    <w:abstractNumId w:val="93"/>
  </w:num>
  <w:num w:numId="49" w16cid:durableId="795876261">
    <w:abstractNumId w:val="91"/>
  </w:num>
  <w:num w:numId="50" w16cid:durableId="272521060">
    <w:abstractNumId w:val="49"/>
  </w:num>
  <w:num w:numId="51" w16cid:durableId="1033848927">
    <w:abstractNumId w:val="10"/>
  </w:num>
  <w:num w:numId="52" w16cid:durableId="1670867296">
    <w:abstractNumId w:val="48"/>
  </w:num>
  <w:num w:numId="53" w16cid:durableId="147987744">
    <w:abstractNumId w:val="82"/>
  </w:num>
  <w:num w:numId="54" w16cid:durableId="863900851">
    <w:abstractNumId w:val="54"/>
  </w:num>
  <w:num w:numId="55" w16cid:durableId="1266890090">
    <w:abstractNumId w:val="3"/>
  </w:num>
  <w:num w:numId="56" w16cid:durableId="617372500">
    <w:abstractNumId w:val="87"/>
  </w:num>
  <w:num w:numId="57" w16cid:durableId="240987227">
    <w:abstractNumId w:val="5"/>
  </w:num>
  <w:num w:numId="58" w16cid:durableId="1572764117">
    <w:abstractNumId w:val="33"/>
  </w:num>
  <w:num w:numId="59" w16cid:durableId="177820381">
    <w:abstractNumId w:val="19"/>
  </w:num>
  <w:num w:numId="60" w16cid:durableId="2095055441">
    <w:abstractNumId w:val="78"/>
  </w:num>
  <w:num w:numId="61" w16cid:durableId="1667975287">
    <w:abstractNumId w:val="25"/>
  </w:num>
  <w:num w:numId="62" w16cid:durableId="2102489273">
    <w:abstractNumId w:val="88"/>
  </w:num>
  <w:num w:numId="63" w16cid:durableId="1373920676">
    <w:abstractNumId w:val="67"/>
  </w:num>
  <w:num w:numId="64" w16cid:durableId="596062731">
    <w:abstractNumId w:val="80"/>
  </w:num>
  <w:num w:numId="65" w16cid:durableId="1222667779">
    <w:abstractNumId w:val="103"/>
  </w:num>
  <w:num w:numId="66" w16cid:durableId="311715488">
    <w:abstractNumId w:val="28"/>
  </w:num>
  <w:num w:numId="67" w16cid:durableId="1604193048">
    <w:abstractNumId w:val="51"/>
  </w:num>
  <w:num w:numId="68" w16cid:durableId="1902598382">
    <w:abstractNumId w:val="9"/>
  </w:num>
  <w:num w:numId="69" w16cid:durableId="718674026">
    <w:abstractNumId w:val="37"/>
  </w:num>
  <w:num w:numId="70" w16cid:durableId="2021278118">
    <w:abstractNumId w:val="63"/>
  </w:num>
  <w:num w:numId="71" w16cid:durableId="1585722850">
    <w:abstractNumId w:val="59"/>
  </w:num>
  <w:num w:numId="72" w16cid:durableId="1342855958">
    <w:abstractNumId w:val="22"/>
  </w:num>
  <w:num w:numId="73" w16cid:durableId="859465361">
    <w:abstractNumId w:val="34"/>
  </w:num>
  <w:num w:numId="74" w16cid:durableId="1718622121">
    <w:abstractNumId w:val="42"/>
  </w:num>
  <w:num w:numId="75" w16cid:durableId="1212880878">
    <w:abstractNumId w:val="30"/>
  </w:num>
  <w:num w:numId="76" w16cid:durableId="2087678600">
    <w:abstractNumId w:val="66"/>
  </w:num>
  <w:num w:numId="77" w16cid:durableId="758873113">
    <w:abstractNumId w:val="11"/>
  </w:num>
  <w:num w:numId="78" w16cid:durableId="1897619161">
    <w:abstractNumId w:val="32"/>
  </w:num>
  <w:num w:numId="79" w16cid:durableId="888032947">
    <w:abstractNumId w:val="68"/>
  </w:num>
  <w:num w:numId="80" w16cid:durableId="1594628949">
    <w:abstractNumId w:val="69"/>
  </w:num>
  <w:num w:numId="81" w16cid:durableId="300042455">
    <w:abstractNumId w:val="26"/>
  </w:num>
  <w:num w:numId="82" w16cid:durableId="179050278">
    <w:abstractNumId w:val="21"/>
  </w:num>
  <w:num w:numId="83" w16cid:durableId="782725002">
    <w:abstractNumId w:val="61"/>
  </w:num>
  <w:num w:numId="84" w16cid:durableId="157234409">
    <w:abstractNumId w:val="97"/>
  </w:num>
  <w:num w:numId="85" w16cid:durableId="1739591895">
    <w:abstractNumId w:val="46"/>
  </w:num>
  <w:num w:numId="86" w16cid:durableId="1029721377">
    <w:abstractNumId w:val="81"/>
  </w:num>
  <w:num w:numId="87" w16cid:durableId="209611984">
    <w:abstractNumId w:val="75"/>
  </w:num>
  <w:num w:numId="88" w16cid:durableId="1299992577">
    <w:abstractNumId w:val="77"/>
  </w:num>
  <w:num w:numId="89" w16cid:durableId="1136950664">
    <w:abstractNumId w:val="50"/>
  </w:num>
  <w:num w:numId="90" w16cid:durableId="1588807146">
    <w:abstractNumId w:val="98"/>
  </w:num>
  <w:num w:numId="91" w16cid:durableId="1657027284">
    <w:abstractNumId w:val="40"/>
  </w:num>
  <w:num w:numId="92" w16cid:durableId="1461656471">
    <w:abstractNumId w:val="36"/>
  </w:num>
  <w:num w:numId="93" w16cid:durableId="1302737048">
    <w:abstractNumId w:val="38"/>
  </w:num>
  <w:num w:numId="94" w16cid:durableId="708729473">
    <w:abstractNumId w:val="18"/>
  </w:num>
  <w:num w:numId="95" w16cid:durableId="992296337">
    <w:abstractNumId w:val="101"/>
  </w:num>
  <w:num w:numId="96" w16cid:durableId="2040275830">
    <w:abstractNumId w:val="83"/>
  </w:num>
  <w:num w:numId="97" w16cid:durableId="1192762854">
    <w:abstractNumId w:val="64"/>
  </w:num>
  <w:num w:numId="98" w16cid:durableId="466776857">
    <w:abstractNumId w:val="64"/>
    <w:lvlOverride w:ilvl="0">
      <w:startOverride w:val="1"/>
    </w:lvlOverride>
  </w:num>
  <w:num w:numId="99" w16cid:durableId="2096631110">
    <w:abstractNumId w:val="64"/>
    <w:lvlOverride w:ilvl="0">
      <w:startOverride w:val="1"/>
    </w:lvlOverride>
  </w:num>
  <w:num w:numId="100" w16cid:durableId="1061757293">
    <w:abstractNumId w:val="44"/>
  </w:num>
  <w:num w:numId="101" w16cid:durableId="182243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8685131">
    <w:abstractNumId w:val="26"/>
  </w:num>
  <w:num w:numId="103" w16cid:durableId="2058770824">
    <w:abstractNumId w:val="26"/>
  </w:num>
  <w:num w:numId="104" w16cid:durableId="1376586942">
    <w:abstractNumId w:val="101"/>
    <w:lvlOverride w:ilvl="0">
      <w:startOverride w:val="1"/>
    </w:lvlOverride>
  </w:num>
  <w:num w:numId="105" w16cid:durableId="988902974">
    <w:abstractNumId w:val="101"/>
    <w:lvlOverride w:ilvl="0">
      <w:startOverride w:val="1"/>
    </w:lvlOverride>
  </w:num>
  <w:num w:numId="106" w16cid:durableId="1589654890">
    <w:abstractNumId w:val="101"/>
    <w:lvlOverride w:ilvl="0">
      <w:startOverride w:val="1"/>
    </w:lvlOverride>
  </w:num>
  <w:num w:numId="107" w16cid:durableId="38552870">
    <w:abstractNumId w:val="96"/>
  </w:num>
  <w:num w:numId="108" w16cid:durableId="2110812269">
    <w:abstractNumId w:val="76"/>
  </w:num>
  <w:num w:numId="109" w16cid:durableId="17035524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92990019">
    <w:abstractNumId w:val="71"/>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624C1"/>
    <w:rsid w:val="0006345F"/>
    <w:rsid w:val="00067156"/>
    <w:rsid w:val="000678F0"/>
    <w:rsid w:val="000732E0"/>
    <w:rsid w:val="00075FB2"/>
    <w:rsid w:val="00096264"/>
    <w:rsid w:val="000A5E2C"/>
    <w:rsid w:val="000B2155"/>
    <w:rsid w:val="000B52F3"/>
    <w:rsid w:val="000C3070"/>
    <w:rsid w:val="000E2D1C"/>
    <w:rsid w:val="000E2F4E"/>
    <w:rsid w:val="000F24DB"/>
    <w:rsid w:val="0011172F"/>
    <w:rsid w:val="001239FA"/>
    <w:rsid w:val="00125CC9"/>
    <w:rsid w:val="00136658"/>
    <w:rsid w:val="00155B2B"/>
    <w:rsid w:val="00170A89"/>
    <w:rsid w:val="0017744B"/>
    <w:rsid w:val="00180EC7"/>
    <w:rsid w:val="00190559"/>
    <w:rsid w:val="0019402A"/>
    <w:rsid w:val="001B5F97"/>
    <w:rsid w:val="001D4398"/>
    <w:rsid w:val="001D470E"/>
    <w:rsid w:val="001E1758"/>
    <w:rsid w:val="001E3575"/>
    <w:rsid w:val="001E3AB7"/>
    <w:rsid w:val="002019B8"/>
    <w:rsid w:val="00210A59"/>
    <w:rsid w:val="00213A5E"/>
    <w:rsid w:val="002172EE"/>
    <w:rsid w:val="00220214"/>
    <w:rsid w:val="0022184E"/>
    <w:rsid w:val="0022391A"/>
    <w:rsid w:val="00226B34"/>
    <w:rsid w:val="00234D5E"/>
    <w:rsid w:val="00242DC2"/>
    <w:rsid w:val="0024545C"/>
    <w:rsid w:val="00252BCA"/>
    <w:rsid w:val="00270615"/>
    <w:rsid w:val="00290F4B"/>
    <w:rsid w:val="00292A9A"/>
    <w:rsid w:val="002A41BA"/>
    <w:rsid w:val="002B4226"/>
    <w:rsid w:val="002B6F70"/>
    <w:rsid w:val="002C3F9A"/>
    <w:rsid w:val="002C6A58"/>
    <w:rsid w:val="002E5AFB"/>
    <w:rsid w:val="002F581D"/>
    <w:rsid w:val="00303B4E"/>
    <w:rsid w:val="00343AB4"/>
    <w:rsid w:val="0035319E"/>
    <w:rsid w:val="00354A1D"/>
    <w:rsid w:val="00355418"/>
    <w:rsid w:val="00387459"/>
    <w:rsid w:val="00390FE3"/>
    <w:rsid w:val="003A0990"/>
    <w:rsid w:val="003A6ADE"/>
    <w:rsid w:val="003B2122"/>
    <w:rsid w:val="003B4D2D"/>
    <w:rsid w:val="003B62C2"/>
    <w:rsid w:val="003B6E27"/>
    <w:rsid w:val="003D653B"/>
    <w:rsid w:val="003E6451"/>
    <w:rsid w:val="003F43D8"/>
    <w:rsid w:val="003F6044"/>
    <w:rsid w:val="00405347"/>
    <w:rsid w:val="00410A1B"/>
    <w:rsid w:val="004206C9"/>
    <w:rsid w:val="0042738B"/>
    <w:rsid w:val="004360C1"/>
    <w:rsid w:val="0046135D"/>
    <w:rsid w:val="00465959"/>
    <w:rsid w:val="004669CC"/>
    <w:rsid w:val="00480409"/>
    <w:rsid w:val="00484F12"/>
    <w:rsid w:val="00487E55"/>
    <w:rsid w:val="00494283"/>
    <w:rsid w:val="004B076F"/>
    <w:rsid w:val="004B637F"/>
    <w:rsid w:val="004B6593"/>
    <w:rsid w:val="004C214D"/>
    <w:rsid w:val="004C6FE6"/>
    <w:rsid w:val="004C72E2"/>
    <w:rsid w:val="004F708A"/>
    <w:rsid w:val="00506993"/>
    <w:rsid w:val="00510030"/>
    <w:rsid w:val="00521E4F"/>
    <w:rsid w:val="00534992"/>
    <w:rsid w:val="00540E32"/>
    <w:rsid w:val="005418A8"/>
    <w:rsid w:val="00554123"/>
    <w:rsid w:val="0056312F"/>
    <w:rsid w:val="00571630"/>
    <w:rsid w:val="00573586"/>
    <w:rsid w:val="0057595D"/>
    <w:rsid w:val="00576BBD"/>
    <w:rsid w:val="00582D74"/>
    <w:rsid w:val="0058337C"/>
    <w:rsid w:val="00591911"/>
    <w:rsid w:val="005935E9"/>
    <w:rsid w:val="005C3076"/>
    <w:rsid w:val="005C7EE6"/>
    <w:rsid w:val="005D4285"/>
    <w:rsid w:val="005D7896"/>
    <w:rsid w:val="005D7E1B"/>
    <w:rsid w:val="005E048A"/>
    <w:rsid w:val="006075D7"/>
    <w:rsid w:val="00616598"/>
    <w:rsid w:val="00626A78"/>
    <w:rsid w:val="0064197B"/>
    <w:rsid w:val="0064373C"/>
    <w:rsid w:val="00643A12"/>
    <w:rsid w:val="00646D0E"/>
    <w:rsid w:val="00652E30"/>
    <w:rsid w:val="00655640"/>
    <w:rsid w:val="00657A84"/>
    <w:rsid w:val="006672EA"/>
    <w:rsid w:val="006856BE"/>
    <w:rsid w:val="00687D05"/>
    <w:rsid w:val="006C204D"/>
    <w:rsid w:val="006C3656"/>
    <w:rsid w:val="006C64B0"/>
    <w:rsid w:val="006D652D"/>
    <w:rsid w:val="006E0A90"/>
    <w:rsid w:val="006E5114"/>
    <w:rsid w:val="006E54E2"/>
    <w:rsid w:val="006F7CE0"/>
    <w:rsid w:val="007121DF"/>
    <w:rsid w:val="00724F68"/>
    <w:rsid w:val="007251BD"/>
    <w:rsid w:val="00732350"/>
    <w:rsid w:val="0073715E"/>
    <w:rsid w:val="00744533"/>
    <w:rsid w:val="007524A6"/>
    <w:rsid w:val="007647CD"/>
    <w:rsid w:val="007808AF"/>
    <w:rsid w:val="007A2249"/>
    <w:rsid w:val="007A61BE"/>
    <w:rsid w:val="007A7906"/>
    <w:rsid w:val="007B004D"/>
    <w:rsid w:val="007B30D7"/>
    <w:rsid w:val="007B35F3"/>
    <w:rsid w:val="007B3990"/>
    <w:rsid w:val="007B6E2B"/>
    <w:rsid w:val="007B79D2"/>
    <w:rsid w:val="007D0439"/>
    <w:rsid w:val="007E0666"/>
    <w:rsid w:val="007E1812"/>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5A07"/>
    <w:rsid w:val="008E5BA9"/>
    <w:rsid w:val="008F0325"/>
    <w:rsid w:val="00900934"/>
    <w:rsid w:val="00931DD9"/>
    <w:rsid w:val="00940AC0"/>
    <w:rsid w:val="00950909"/>
    <w:rsid w:val="009518D1"/>
    <w:rsid w:val="009628D1"/>
    <w:rsid w:val="00964189"/>
    <w:rsid w:val="009649B7"/>
    <w:rsid w:val="00970612"/>
    <w:rsid w:val="00981433"/>
    <w:rsid w:val="0098158C"/>
    <w:rsid w:val="0098756B"/>
    <w:rsid w:val="009A6BDA"/>
    <w:rsid w:val="009A7CD1"/>
    <w:rsid w:val="009C2507"/>
    <w:rsid w:val="009C4A47"/>
    <w:rsid w:val="009D6A80"/>
    <w:rsid w:val="009E01DC"/>
    <w:rsid w:val="009F744B"/>
    <w:rsid w:val="00A020A4"/>
    <w:rsid w:val="00A1245A"/>
    <w:rsid w:val="00A157E7"/>
    <w:rsid w:val="00A17839"/>
    <w:rsid w:val="00A25595"/>
    <w:rsid w:val="00A25B68"/>
    <w:rsid w:val="00A26C43"/>
    <w:rsid w:val="00A30B61"/>
    <w:rsid w:val="00A30ED0"/>
    <w:rsid w:val="00A52E19"/>
    <w:rsid w:val="00A57BDD"/>
    <w:rsid w:val="00A7205B"/>
    <w:rsid w:val="00A74DCB"/>
    <w:rsid w:val="00A75121"/>
    <w:rsid w:val="00A81B29"/>
    <w:rsid w:val="00A864E9"/>
    <w:rsid w:val="00A90444"/>
    <w:rsid w:val="00A90F8F"/>
    <w:rsid w:val="00A95A65"/>
    <w:rsid w:val="00AA5C34"/>
    <w:rsid w:val="00AA665D"/>
    <w:rsid w:val="00AB2F94"/>
    <w:rsid w:val="00AB3B08"/>
    <w:rsid w:val="00AB5A06"/>
    <w:rsid w:val="00AD0172"/>
    <w:rsid w:val="00AD21BE"/>
    <w:rsid w:val="00AD27C9"/>
    <w:rsid w:val="00AD7AF7"/>
    <w:rsid w:val="00AE20BF"/>
    <w:rsid w:val="00AE4F22"/>
    <w:rsid w:val="00AE7E01"/>
    <w:rsid w:val="00AF7824"/>
    <w:rsid w:val="00B04AE0"/>
    <w:rsid w:val="00B053C3"/>
    <w:rsid w:val="00B0729A"/>
    <w:rsid w:val="00B075A4"/>
    <w:rsid w:val="00B11D4B"/>
    <w:rsid w:val="00B22FC7"/>
    <w:rsid w:val="00B36EE9"/>
    <w:rsid w:val="00B40072"/>
    <w:rsid w:val="00B45600"/>
    <w:rsid w:val="00B51619"/>
    <w:rsid w:val="00B617BA"/>
    <w:rsid w:val="00B62F42"/>
    <w:rsid w:val="00B64B55"/>
    <w:rsid w:val="00B66D78"/>
    <w:rsid w:val="00B70503"/>
    <w:rsid w:val="00B75BC0"/>
    <w:rsid w:val="00B83C90"/>
    <w:rsid w:val="00B847D1"/>
    <w:rsid w:val="00B85B92"/>
    <w:rsid w:val="00BB6304"/>
    <w:rsid w:val="00BE1FAD"/>
    <w:rsid w:val="00BE3B47"/>
    <w:rsid w:val="00BF43CC"/>
    <w:rsid w:val="00C01ECB"/>
    <w:rsid w:val="00C36AE1"/>
    <w:rsid w:val="00C422C4"/>
    <w:rsid w:val="00C53FF4"/>
    <w:rsid w:val="00C7252D"/>
    <w:rsid w:val="00C814AB"/>
    <w:rsid w:val="00C87AC2"/>
    <w:rsid w:val="00C95D8D"/>
    <w:rsid w:val="00CB18C2"/>
    <w:rsid w:val="00CB675E"/>
    <w:rsid w:val="00CC7753"/>
    <w:rsid w:val="00CD590F"/>
    <w:rsid w:val="00CE115F"/>
    <w:rsid w:val="00CE4150"/>
    <w:rsid w:val="00CF484B"/>
    <w:rsid w:val="00CF70CA"/>
    <w:rsid w:val="00D12764"/>
    <w:rsid w:val="00D2158E"/>
    <w:rsid w:val="00D23051"/>
    <w:rsid w:val="00D23BD9"/>
    <w:rsid w:val="00D35C5D"/>
    <w:rsid w:val="00D54F52"/>
    <w:rsid w:val="00D62E07"/>
    <w:rsid w:val="00D67108"/>
    <w:rsid w:val="00D90420"/>
    <w:rsid w:val="00DA14D0"/>
    <w:rsid w:val="00DC6F61"/>
    <w:rsid w:val="00DD14C9"/>
    <w:rsid w:val="00DD1DD0"/>
    <w:rsid w:val="00DE062F"/>
    <w:rsid w:val="00DF1A3A"/>
    <w:rsid w:val="00DF4C46"/>
    <w:rsid w:val="00E12DC5"/>
    <w:rsid w:val="00E16433"/>
    <w:rsid w:val="00E47459"/>
    <w:rsid w:val="00E47D9F"/>
    <w:rsid w:val="00E54D62"/>
    <w:rsid w:val="00E80682"/>
    <w:rsid w:val="00E80815"/>
    <w:rsid w:val="00E847F1"/>
    <w:rsid w:val="00EA3AB1"/>
    <w:rsid w:val="00EA3D0C"/>
    <w:rsid w:val="00EA5B4A"/>
    <w:rsid w:val="00EB6FC2"/>
    <w:rsid w:val="00EC1899"/>
    <w:rsid w:val="00EC723A"/>
    <w:rsid w:val="00ED5FD4"/>
    <w:rsid w:val="00EE1CCC"/>
    <w:rsid w:val="00EF5486"/>
    <w:rsid w:val="00EF7668"/>
    <w:rsid w:val="00F001D3"/>
    <w:rsid w:val="00F14501"/>
    <w:rsid w:val="00F17A34"/>
    <w:rsid w:val="00F20299"/>
    <w:rsid w:val="00F2655C"/>
    <w:rsid w:val="00F513F0"/>
    <w:rsid w:val="00F55D4C"/>
    <w:rsid w:val="00F70667"/>
    <w:rsid w:val="00F861DB"/>
    <w:rsid w:val="00F90DE5"/>
    <w:rsid w:val="00FC3B48"/>
    <w:rsid w:val="00FC6712"/>
    <w:rsid w:val="00FD1C00"/>
    <w:rsid w:val="00FE3623"/>
    <w:rsid w:val="00FE72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7DF078-25EE-4F6B-BFC5-2929BBDE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BB6304"/>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5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9"/>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81"/>
      </w:numPr>
      <w:spacing w:before="120"/>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semiHidden/>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semiHidden/>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link w:val="ListParagraphChar"/>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CE115F"/>
    <w:rPr>
      <w:rFonts w:ascii="Calibri Light" w:eastAsiaTheme="minorHAnsi" w:hAnsi="Calibri Light"/>
      <w:sz w:val="21"/>
      <w:szCs w:val="21"/>
      <w:lang w:val="en-NZ"/>
    </w:rPr>
  </w:style>
  <w:style w:type="paragraph" w:styleId="Revision">
    <w:name w:val="Revision"/>
    <w:hidden/>
    <w:uiPriority w:val="99"/>
    <w:semiHidden/>
    <w:rsid w:val="00D23051"/>
    <w:rPr>
      <w:rFonts w:ascii="Calibri Light" w:eastAsiaTheme="minorHAnsi" w:hAnsi="Calibri Light"/>
      <w:sz w:val="21"/>
      <w:szCs w:val="21"/>
      <w:lang w:val="en-NZ"/>
    </w:rPr>
  </w:style>
  <w:style w:type="character" w:customStyle="1" w:styleId="ListParagraphChar">
    <w:name w:val="List Paragraph Char"/>
    <w:basedOn w:val="DefaultParagraphFont"/>
    <w:link w:val="ListParagraph"/>
    <w:uiPriority w:val="1"/>
    <w:rsid w:val="00BB6304"/>
    <w:rPr>
      <w:rFonts w:ascii="Calibri Light" w:eastAsiaTheme="minorHAnsi" w:hAnsi="Calibri Light"/>
      <w:sz w:val="21"/>
      <w:szCs w:val="21"/>
      <w:lang w:val="en-NZ"/>
    </w:rPr>
  </w:style>
  <w:style w:type="paragraph" w:customStyle="1" w:styleId="TableParagraph">
    <w:name w:val="Table Paragraph"/>
    <w:basedOn w:val="Normal"/>
    <w:uiPriority w:val="1"/>
    <w:qFormat/>
    <w:rsid w:val="00BB6304"/>
    <w:pPr>
      <w:widowControl w:val="0"/>
      <w:autoSpaceDE w:val="0"/>
      <w:autoSpaceDN w:val="0"/>
      <w:spacing w:before="40" w:after="0" w:line="240" w:lineRule="auto"/>
      <w:ind w:left="103"/>
    </w:pPr>
    <w:rPr>
      <w:rFonts w:eastAsia="Calibri Light" w:cs="Calibri 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EPANZ-1167831518-73229</_dlc_DocId>
    <_dlc_DocIdUrl xmlns="5ae100dd-7238-47d4-864c-a888c323434e">
      <Url>https://epaintune.sharepoint.com/sites/EPA/_layouts/15/DocIdRedir.aspx?ID=EPANZ-1167831518-73229</Url>
      <Description>EPANZ-1167831518-73229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4F187D-DDD0-45A5-AE01-FE8BDECAB193}">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2.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3.xml><?xml version="1.0" encoding="utf-8"?>
<ds:datastoreItem xmlns:ds="http://schemas.openxmlformats.org/officeDocument/2006/customXml" ds:itemID="{68BB04F3-253F-49C2-A1D4-6450912C5183}"/>
</file>

<file path=customXml/itemProps4.xml><?xml version="1.0" encoding="utf-8"?>
<ds:datastoreItem xmlns:ds="http://schemas.openxmlformats.org/officeDocument/2006/customXml" ds:itemID="{737AFF8B-533E-43C3-BF55-1BBC2371DA18}">
  <ds:schemaRefs>
    <ds:schemaRef ds:uri="http://schemas.microsoft.com/sharepoint/v3/contenttype/forms"/>
  </ds:schemaRefs>
</ds:datastoreItem>
</file>

<file path=customXml/itemProps5.xml><?xml version="1.0" encoding="utf-8"?>
<ds:datastoreItem xmlns:ds="http://schemas.openxmlformats.org/officeDocument/2006/customXml" ds:itemID="{80986768-FD80-46B9-90B9-327D066C171A}"/>
</file>

<file path=docProps/app.xml><?xml version="1.0" encoding="utf-8"?>
<Properties xmlns="http://schemas.openxmlformats.org/officeDocument/2006/extended-properties" xmlns:vt="http://schemas.openxmlformats.org/officeDocument/2006/docPropsVTypes">
  <Template>Blank Report Template</Template>
  <TotalTime>2</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Steph Wilson</cp:lastModifiedBy>
  <cp:revision>3</cp:revision>
  <dcterms:created xsi:type="dcterms:W3CDTF">2026-03-23T03:11:00Z</dcterms:created>
  <dcterms:modified xsi:type="dcterms:W3CDTF">2026-03-23T03:12:00Z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MediaServiceImageTags">
    <vt:lpwstr/>
  </property>
  <property fmtid="{D5CDD505-2E9C-101B-9397-08002B2CF9AE}" pid="4" name="_dlc_DocIdItemGuid">
    <vt:lpwstr>5a62103e-6d44-4552-b3d1-f851919eec91</vt:lpwstr>
  </property>
</Properties>
</file>