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072" w:type="dxa"/>
        <w:tblInd w:w="-856" w:type="dxa"/>
        <w:tblLayout w:type="fixed"/>
        <w:tblLook w:val="04A0" w:firstRow="1" w:lastRow="0" w:firstColumn="1" w:lastColumn="0" w:noHBand="0" w:noVBand="1"/>
      </w:tblPr>
      <w:tblGrid>
        <w:gridCol w:w="2699"/>
        <w:gridCol w:w="5373"/>
      </w:tblGrid>
      <w:tr w:rsidR="000C7A56" w:rsidRPr="00FE1B63" w14:paraId="1D985AF6" w14:textId="77777777" w:rsidTr="3AC4AA58">
        <w:tc>
          <w:tcPr>
            <w:tcW w:w="8072" w:type="dxa"/>
            <w:gridSpan w:val="2"/>
            <w:tcMar>
              <w:top w:w="0" w:type="dxa"/>
              <w:left w:w="0" w:type="dxa"/>
              <w:bottom w:w="0" w:type="dxa"/>
              <w:right w:w="0" w:type="dxa"/>
            </w:tcMar>
          </w:tcPr>
          <w:p w14:paraId="0C879C85" w14:textId="55462CAA" w:rsidR="000C7A56" w:rsidRPr="00FE1B63" w:rsidRDefault="000A6B3A" w:rsidP="001C77BA">
            <w:pPr>
              <w:pStyle w:val="Courtdoc0spacingafter"/>
              <w:ind w:left="624" w:hanging="624"/>
              <w:rPr>
                <w:b/>
                <w:bCs/>
                <w:sz w:val="18"/>
                <w:szCs w:val="18"/>
              </w:rPr>
            </w:pPr>
            <w:r w:rsidRPr="3AC4AA58">
              <w:rPr>
                <w:b/>
                <w:bCs/>
                <w:sz w:val="18"/>
                <w:szCs w:val="18"/>
              </w:rPr>
              <w:t xml:space="preserve">BEFORE THE </w:t>
            </w:r>
            <w:r w:rsidR="004661D3">
              <w:rPr>
                <w:b/>
                <w:bCs/>
                <w:sz w:val="18"/>
                <w:szCs w:val="18"/>
              </w:rPr>
              <w:t>MAITAHI VILLAGE</w:t>
            </w:r>
            <w:r w:rsidRPr="3AC4AA58">
              <w:rPr>
                <w:b/>
                <w:bCs/>
                <w:sz w:val="18"/>
                <w:szCs w:val="18"/>
              </w:rPr>
              <w:t xml:space="preserve"> EXPERT PANEL</w:t>
            </w:r>
          </w:p>
          <w:p w14:paraId="299393C3" w14:textId="45A7FB21" w:rsidR="000C7A56" w:rsidRPr="00FE1B63" w:rsidRDefault="000C7A56" w:rsidP="001C77BA">
            <w:pPr>
              <w:pStyle w:val="Courtdoc0spacingafter"/>
              <w:ind w:left="624" w:hanging="624"/>
              <w:rPr>
                <w:b/>
                <w:bCs/>
                <w:sz w:val="18"/>
                <w:szCs w:val="18"/>
              </w:rPr>
            </w:pPr>
          </w:p>
        </w:tc>
      </w:tr>
      <w:tr w:rsidR="000C7A56" w:rsidRPr="00FE1B63" w14:paraId="366DF552" w14:textId="77777777" w:rsidTr="3AC4AA58">
        <w:tc>
          <w:tcPr>
            <w:tcW w:w="8072" w:type="dxa"/>
            <w:gridSpan w:val="2"/>
            <w:tcMar>
              <w:top w:w="0" w:type="dxa"/>
              <w:left w:w="0" w:type="dxa"/>
              <w:bottom w:w="0" w:type="dxa"/>
              <w:right w:w="0" w:type="dxa"/>
            </w:tcMar>
          </w:tcPr>
          <w:p w14:paraId="78E64EE7" w14:textId="77777777" w:rsidR="000C7A56" w:rsidRPr="00FE1B63" w:rsidRDefault="000C7A56" w:rsidP="001C77BA">
            <w:pPr>
              <w:pStyle w:val="Courtdoc0spacingafter"/>
              <w:ind w:left="624" w:hanging="624"/>
              <w:rPr>
                <w:highlight w:val="yellow"/>
              </w:rPr>
            </w:pPr>
          </w:p>
        </w:tc>
      </w:tr>
      <w:tr w:rsidR="000C7A56" w:rsidRPr="00FE1B63" w14:paraId="19A3A558" w14:textId="77777777" w:rsidTr="00FA0E8F">
        <w:tc>
          <w:tcPr>
            <w:tcW w:w="2699" w:type="dxa"/>
            <w:tcMar>
              <w:top w:w="0" w:type="dxa"/>
              <w:left w:w="0" w:type="dxa"/>
              <w:bottom w:w="0" w:type="dxa"/>
              <w:right w:w="0" w:type="dxa"/>
            </w:tcMar>
          </w:tcPr>
          <w:p w14:paraId="336918F1" w14:textId="06E93A76" w:rsidR="000C7A56" w:rsidRPr="00FE1B63" w:rsidRDefault="00097AB3" w:rsidP="001C77BA">
            <w:pPr>
              <w:spacing w:after="120" w:line="240" w:lineRule="auto"/>
              <w:ind w:right="145"/>
              <w:rPr>
                <w:i/>
                <w:iCs/>
                <w:sz w:val="18"/>
                <w:szCs w:val="18"/>
                <w:highlight w:val="yellow"/>
              </w:rPr>
            </w:pPr>
            <w:r w:rsidRPr="006331E3">
              <w:rPr>
                <w:b/>
                <w:bCs/>
                <w:i/>
                <w:iCs/>
                <w:sz w:val="18"/>
                <w:szCs w:val="18"/>
              </w:rPr>
              <w:t>I</w:t>
            </w:r>
            <w:r w:rsidR="000C7A56" w:rsidRPr="006331E3">
              <w:rPr>
                <w:b/>
                <w:bCs/>
                <w:i/>
                <w:iCs/>
                <w:sz w:val="18"/>
                <w:szCs w:val="18"/>
              </w:rPr>
              <w:t>n the matter of</w:t>
            </w:r>
          </w:p>
        </w:tc>
        <w:tc>
          <w:tcPr>
            <w:tcW w:w="5373" w:type="dxa"/>
          </w:tcPr>
          <w:p w14:paraId="0A361036" w14:textId="25D278A8" w:rsidR="0076695E" w:rsidRDefault="000C7A56" w:rsidP="001C77BA">
            <w:pPr>
              <w:pStyle w:val="LitigantLabel"/>
              <w:spacing w:after="120" w:line="240" w:lineRule="auto"/>
              <w:ind w:left="0" w:firstLine="0"/>
              <w:rPr>
                <w:sz w:val="18"/>
                <w:szCs w:val="18"/>
              </w:rPr>
            </w:pPr>
            <w:r w:rsidRPr="00FE1B63">
              <w:rPr>
                <w:sz w:val="18"/>
                <w:szCs w:val="18"/>
              </w:rPr>
              <w:t>the Fast</w:t>
            </w:r>
            <w:r w:rsidR="001F671A">
              <w:rPr>
                <w:sz w:val="18"/>
                <w:szCs w:val="18"/>
              </w:rPr>
              <w:t>-</w:t>
            </w:r>
            <w:r w:rsidRPr="00FE1B63">
              <w:rPr>
                <w:sz w:val="18"/>
                <w:szCs w:val="18"/>
              </w:rPr>
              <w:t xml:space="preserve">Track </w:t>
            </w:r>
            <w:r w:rsidR="00E71ADB">
              <w:rPr>
                <w:sz w:val="18"/>
                <w:szCs w:val="18"/>
              </w:rPr>
              <w:t xml:space="preserve">Approvals Act </w:t>
            </w:r>
            <w:r w:rsidR="008B5313">
              <w:rPr>
                <w:sz w:val="18"/>
                <w:szCs w:val="18"/>
              </w:rPr>
              <w:t>20</w:t>
            </w:r>
            <w:r w:rsidR="001F671A">
              <w:rPr>
                <w:sz w:val="18"/>
                <w:szCs w:val="18"/>
              </w:rPr>
              <w:t>24</w:t>
            </w:r>
            <w:r w:rsidRPr="00FE1B63">
              <w:rPr>
                <w:sz w:val="18"/>
                <w:szCs w:val="18"/>
              </w:rPr>
              <w:t xml:space="preserve"> (the </w:t>
            </w:r>
            <w:r w:rsidRPr="00FE1B63">
              <w:rPr>
                <w:i/>
                <w:iCs w:val="0"/>
                <w:sz w:val="18"/>
                <w:szCs w:val="18"/>
              </w:rPr>
              <w:t>FT</w:t>
            </w:r>
            <w:r w:rsidR="001F671A">
              <w:rPr>
                <w:i/>
                <w:iCs w:val="0"/>
                <w:sz w:val="18"/>
                <w:szCs w:val="18"/>
              </w:rPr>
              <w:t>AA</w:t>
            </w:r>
            <w:r w:rsidRPr="00FE1B63">
              <w:rPr>
                <w:sz w:val="18"/>
                <w:szCs w:val="18"/>
              </w:rPr>
              <w:t xml:space="preserve">) </w:t>
            </w:r>
            <w:r w:rsidRPr="00C44CBB">
              <w:rPr>
                <w:sz w:val="18"/>
                <w:szCs w:val="18"/>
              </w:rPr>
              <w:t xml:space="preserve">appointed under </w:t>
            </w:r>
            <w:r w:rsidR="00381195">
              <w:rPr>
                <w:sz w:val="18"/>
                <w:szCs w:val="18"/>
              </w:rPr>
              <w:t>section 50 and Schedule 3 of the FTAA</w:t>
            </w:r>
            <w:r w:rsidRPr="00C44CBB">
              <w:rPr>
                <w:sz w:val="18"/>
                <w:szCs w:val="18"/>
              </w:rPr>
              <w:t xml:space="preserve"> to</w:t>
            </w:r>
            <w:r w:rsidR="0091425E">
              <w:rPr>
                <w:sz w:val="18"/>
                <w:szCs w:val="18"/>
              </w:rPr>
              <w:t xml:space="preserve"> determine</w:t>
            </w:r>
            <w:r w:rsidR="0076695E">
              <w:rPr>
                <w:sz w:val="18"/>
                <w:szCs w:val="18"/>
              </w:rPr>
              <w:t>:</w:t>
            </w:r>
          </w:p>
          <w:p w14:paraId="50F35645" w14:textId="77777777" w:rsidR="0047339C" w:rsidRPr="0047339C" w:rsidRDefault="004661D3" w:rsidP="0047339C">
            <w:pPr>
              <w:pStyle w:val="ListParagraph"/>
              <w:numPr>
                <w:ilvl w:val="0"/>
                <w:numId w:val="4"/>
              </w:numPr>
              <w:rPr>
                <w:iCs/>
                <w:sz w:val="18"/>
                <w:szCs w:val="18"/>
              </w:rPr>
            </w:pPr>
            <w:r w:rsidRPr="004661D3">
              <w:rPr>
                <w:iCs/>
                <w:sz w:val="18"/>
                <w:szCs w:val="18"/>
              </w:rPr>
              <w:t xml:space="preserve">subdivide land at 7 Ralphine Way, </w:t>
            </w:r>
            <w:proofErr w:type="spellStart"/>
            <w:r w:rsidRPr="004661D3">
              <w:rPr>
                <w:iCs/>
                <w:sz w:val="18"/>
                <w:szCs w:val="18"/>
              </w:rPr>
              <w:t>Maitai</w:t>
            </w:r>
            <w:proofErr w:type="spellEnd"/>
            <w:r w:rsidRPr="004661D3">
              <w:rPr>
                <w:iCs/>
                <w:sz w:val="18"/>
                <w:szCs w:val="18"/>
              </w:rPr>
              <w:t xml:space="preserve"> Valley, Nelson to create 184 residential allotments (including one large lot for future development), one allotment for commercial use, along with roads to vest, reserve</w:t>
            </w:r>
            <w:r w:rsidR="00883DD4">
              <w:rPr>
                <w:iCs/>
                <w:sz w:val="18"/>
                <w:szCs w:val="18"/>
              </w:rPr>
              <w:t>s</w:t>
            </w:r>
            <w:r w:rsidRPr="004661D3">
              <w:rPr>
                <w:iCs/>
                <w:sz w:val="18"/>
                <w:szCs w:val="18"/>
              </w:rPr>
              <w:t xml:space="preserve"> to vest, </w:t>
            </w:r>
            <w:proofErr w:type="gramStart"/>
            <w:r w:rsidRPr="004661D3">
              <w:rPr>
                <w:iCs/>
                <w:sz w:val="18"/>
                <w:szCs w:val="18"/>
              </w:rPr>
              <w:t>and also</w:t>
            </w:r>
            <w:proofErr w:type="gramEnd"/>
            <w:r w:rsidRPr="004661D3">
              <w:rPr>
                <w:iCs/>
                <w:sz w:val="18"/>
                <w:szCs w:val="18"/>
              </w:rPr>
              <w:t xml:space="preserve"> allotments to vest for utility / infrastructure purposes. The balance land (zoned rural) containing Kākā Hill will remain in one large title at the completion of the subdivision and development process; </w:t>
            </w:r>
            <w:r w:rsidR="00924F66" w:rsidRPr="004661D3">
              <w:rPr>
                <w:sz w:val="18"/>
                <w:szCs w:val="18"/>
              </w:rPr>
              <w:t>and</w:t>
            </w:r>
          </w:p>
          <w:p w14:paraId="4B34C951" w14:textId="77777777" w:rsidR="0047339C" w:rsidRDefault="000A4F12" w:rsidP="0047339C">
            <w:pPr>
              <w:pStyle w:val="ListParagraph"/>
              <w:numPr>
                <w:ilvl w:val="0"/>
                <w:numId w:val="4"/>
              </w:numPr>
              <w:rPr>
                <w:iCs/>
                <w:sz w:val="18"/>
                <w:szCs w:val="18"/>
              </w:rPr>
            </w:pPr>
            <w:r w:rsidRPr="0047339C">
              <w:rPr>
                <w:iCs/>
                <w:sz w:val="18"/>
                <w:szCs w:val="18"/>
              </w:rPr>
              <w:t>development of a retirement village containing 192 residential units, a care facility containing 36 beds, the full range of communal facilities</w:t>
            </w:r>
            <w:r w:rsidR="009029B3" w:rsidRPr="0047339C">
              <w:rPr>
                <w:iCs/>
                <w:sz w:val="18"/>
                <w:szCs w:val="18"/>
              </w:rPr>
              <w:t>, and a cafe</w:t>
            </w:r>
            <w:r w:rsidRPr="0047339C">
              <w:rPr>
                <w:iCs/>
                <w:sz w:val="18"/>
                <w:szCs w:val="18"/>
              </w:rPr>
              <w:t>; and</w:t>
            </w:r>
          </w:p>
          <w:p w14:paraId="61EE9A55" w14:textId="38450746" w:rsidR="000C7A56" w:rsidRPr="0047339C" w:rsidRDefault="000E3661" w:rsidP="0047339C">
            <w:pPr>
              <w:pStyle w:val="ListParagraph"/>
              <w:numPr>
                <w:ilvl w:val="0"/>
                <w:numId w:val="4"/>
              </w:numPr>
              <w:rPr>
                <w:iCs/>
                <w:sz w:val="18"/>
                <w:szCs w:val="18"/>
              </w:rPr>
            </w:pPr>
            <w:r w:rsidRPr="0047339C">
              <w:rPr>
                <w:sz w:val="18"/>
                <w:szCs w:val="18"/>
              </w:rPr>
              <w:t>development of the commercial site for the cultural base for Ngāti Koata (Te Whare or Koata), containing offices, meeting rooms, function and event spaces, and a commercial kitchen.</w:t>
            </w:r>
          </w:p>
        </w:tc>
      </w:tr>
      <w:tr w:rsidR="000C7A56" w:rsidRPr="00FE1B63" w14:paraId="54B654A6" w14:textId="77777777" w:rsidTr="00FA0E8F">
        <w:tc>
          <w:tcPr>
            <w:tcW w:w="2699" w:type="dxa"/>
            <w:tcMar>
              <w:top w:w="0" w:type="dxa"/>
              <w:left w:w="0" w:type="dxa"/>
              <w:bottom w:w="0" w:type="dxa"/>
              <w:right w:w="0" w:type="dxa"/>
            </w:tcMar>
          </w:tcPr>
          <w:p w14:paraId="360ADB1D" w14:textId="603906FF" w:rsidR="000C7A56" w:rsidRPr="00737AC7" w:rsidRDefault="000C7A56" w:rsidP="001C77BA">
            <w:pPr>
              <w:spacing w:after="120" w:line="240" w:lineRule="auto"/>
              <w:ind w:right="145"/>
              <w:rPr>
                <w:i/>
                <w:iCs/>
                <w:sz w:val="18"/>
                <w:szCs w:val="18"/>
              </w:rPr>
            </w:pPr>
            <w:r w:rsidRPr="006331E3">
              <w:rPr>
                <w:b/>
                <w:bCs/>
                <w:i/>
                <w:iCs/>
                <w:sz w:val="18"/>
                <w:szCs w:val="18"/>
              </w:rPr>
              <w:t>Expert Panel</w:t>
            </w:r>
          </w:p>
        </w:tc>
        <w:tc>
          <w:tcPr>
            <w:tcW w:w="5373" w:type="dxa"/>
          </w:tcPr>
          <w:p w14:paraId="7286FE30" w14:textId="2F6F2F43" w:rsidR="004C3A45" w:rsidRDefault="00DF3972" w:rsidP="001C77BA">
            <w:pPr>
              <w:pStyle w:val="LitigantLabel"/>
              <w:spacing w:before="120" w:line="240" w:lineRule="auto"/>
              <w:ind w:left="0" w:firstLine="0"/>
              <w:rPr>
                <w:sz w:val="18"/>
                <w:szCs w:val="18"/>
              </w:rPr>
            </w:pPr>
            <w:r>
              <w:rPr>
                <w:sz w:val="18"/>
                <w:szCs w:val="18"/>
              </w:rPr>
              <w:t xml:space="preserve">The Honourable Lyn Stevens </w:t>
            </w:r>
            <w:r w:rsidR="004B0699">
              <w:rPr>
                <w:sz w:val="18"/>
                <w:szCs w:val="18"/>
              </w:rPr>
              <w:t>CNZM KC</w:t>
            </w:r>
          </w:p>
          <w:p w14:paraId="5984BF93" w14:textId="3FD27192" w:rsidR="000C7A56" w:rsidRPr="00737AC7" w:rsidRDefault="004C3A45" w:rsidP="001C77BA">
            <w:pPr>
              <w:pStyle w:val="LitigantLabel"/>
              <w:spacing w:after="120" w:line="240" w:lineRule="auto"/>
              <w:ind w:left="0" w:firstLine="0"/>
              <w:rPr>
                <w:sz w:val="18"/>
                <w:szCs w:val="18"/>
              </w:rPr>
            </w:pPr>
            <w:r w:rsidRPr="00737AC7">
              <w:rPr>
                <w:sz w:val="18"/>
                <w:szCs w:val="18"/>
              </w:rPr>
              <w:t>(</w:t>
            </w:r>
            <w:r w:rsidRPr="00737AC7">
              <w:rPr>
                <w:i/>
                <w:iCs w:val="0"/>
                <w:sz w:val="18"/>
                <w:szCs w:val="18"/>
              </w:rPr>
              <w:t>Chair</w:t>
            </w:r>
            <w:r w:rsidRPr="00737AC7">
              <w:rPr>
                <w:sz w:val="18"/>
                <w:szCs w:val="18"/>
              </w:rPr>
              <w:t>)</w:t>
            </w:r>
          </w:p>
        </w:tc>
      </w:tr>
      <w:tr w:rsidR="000C7A56" w:rsidRPr="00FE1B63" w14:paraId="40EF3520" w14:textId="77777777" w:rsidTr="00D67E28">
        <w:trPr>
          <w:trHeight w:val="179"/>
        </w:trPr>
        <w:tc>
          <w:tcPr>
            <w:tcW w:w="2699" w:type="dxa"/>
            <w:tcMar>
              <w:top w:w="0" w:type="dxa"/>
              <w:left w:w="0" w:type="dxa"/>
              <w:bottom w:w="0" w:type="dxa"/>
              <w:right w:w="0" w:type="dxa"/>
            </w:tcMar>
          </w:tcPr>
          <w:p w14:paraId="71DA53DF" w14:textId="450CB426" w:rsidR="000C7A56" w:rsidRPr="00FE1B63" w:rsidRDefault="000C7A56" w:rsidP="001C77BA">
            <w:pPr>
              <w:spacing w:after="120" w:line="240" w:lineRule="auto"/>
              <w:ind w:right="145"/>
              <w:rPr>
                <w:i/>
                <w:iCs/>
                <w:sz w:val="18"/>
                <w:szCs w:val="18"/>
                <w:highlight w:val="yellow"/>
              </w:rPr>
            </w:pPr>
          </w:p>
        </w:tc>
        <w:tc>
          <w:tcPr>
            <w:tcW w:w="5373" w:type="dxa"/>
          </w:tcPr>
          <w:p w14:paraId="2B2367D1" w14:textId="77777777" w:rsidR="00D67E28" w:rsidRPr="00737AC7" w:rsidRDefault="00D67E28" w:rsidP="00D67E28">
            <w:pPr>
              <w:pStyle w:val="LitigantLabel"/>
              <w:spacing w:line="240" w:lineRule="auto"/>
              <w:ind w:left="0" w:firstLine="0"/>
              <w:rPr>
                <w:sz w:val="18"/>
                <w:szCs w:val="18"/>
              </w:rPr>
            </w:pPr>
            <w:r w:rsidRPr="00BC31C3">
              <w:rPr>
                <w:sz w:val="18"/>
                <w:szCs w:val="18"/>
              </w:rPr>
              <w:t>Glenice Paine</w:t>
            </w:r>
          </w:p>
          <w:p w14:paraId="08527A4C" w14:textId="77777777" w:rsidR="00D67E28" w:rsidRDefault="00D67E28" w:rsidP="00D67E28">
            <w:pPr>
              <w:pStyle w:val="LitigantLabel"/>
              <w:spacing w:after="120" w:line="240" w:lineRule="auto"/>
              <w:ind w:left="0" w:firstLine="0"/>
              <w:rPr>
                <w:sz w:val="18"/>
                <w:szCs w:val="18"/>
              </w:rPr>
            </w:pPr>
            <w:r w:rsidRPr="00737AC7">
              <w:rPr>
                <w:sz w:val="18"/>
                <w:szCs w:val="18"/>
              </w:rPr>
              <w:t>(</w:t>
            </w:r>
            <w:r w:rsidRPr="00737AC7">
              <w:rPr>
                <w:i/>
                <w:iCs w:val="0"/>
                <w:sz w:val="18"/>
                <w:szCs w:val="18"/>
              </w:rPr>
              <w:t>Member</w:t>
            </w:r>
            <w:r w:rsidRPr="00737AC7">
              <w:rPr>
                <w:sz w:val="18"/>
                <w:szCs w:val="18"/>
              </w:rPr>
              <w:t>)</w:t>
            </w:r>
          </w:p>
          <w:p w14:paraId="79CDC37F" w14:textId="77777777" w:rsidR="00D67E28" w:rsidRDefault="00D67E28" w:rsidP="00A73AA2">
            <w:pPr>
              <w:pStyle w:val="LitigantLabel"/>
              <w:spacing w:line="240" w:lineRule="auto"/>
              <w:ind w:left="0" w:firstLine="0"/>
              <w:rPr>
                <w:sz w:val="18"/>
                <w:szCs w:val="18"/>
              </w:rPr>
            </w:pPr>
            <w:r>
              <w:rPr>
                <w:sz w:val="18"/>
                <w:szCs w:val="18"/>
              </w:rPr>
              <w:t>Sam Flewellen</w:t>
            </w:r>
          </w:p>
          <w:p w14:paraId="65D1C7A9" w14:textId="77777777" w:rsidR="00D67E28" w:rsidRDefault="00D67E28" w:rsidP="00A73AA2">
            <w:pPr>
              <w:pStyle w:val="LitigantLabel"/>
              <w:spacing w:line="240" w:lineRule="auto"/>
              <w:ind w:left="0" w:firstLine="0"/>
              <w:rPr>
                <w:sz w:val="18"/>
                <w:szCs w:val="18"/>
              </w:rPr>
            </w:pPr>
            <w:r w:rsidRPr="00BC31C3">
              <w:rPr>
                <w:i/>
                <w:iCs w:val="0"/>
                <w:sz w:val="18"/>
                <w:szCs w:val="18"/>
              </w:rPr>
              <w:t>(Member)</w:t>
            </w:r>
            <w:r>
              <w:rPr>
                <w:sz w:val="18"/>
                <w:szCs w:val="18"/>
              </w:rPr>
              <w:t xml:space="preserve"> </w:t>
            </w:r>
          </w:p>
          <w:p w14:paraId="48ECD03C" w14:textId="77777777" w:rsidR="00A73AA2" w:rsidRDefault="00A73AA2" w:rsidP="00A73AA2">
            <w:pPr>
              <w:pStyle w:val="LitigantLabel"/>
              <w:spacing w:line="240" w:lineRule="auto"/>
              <w:ind w:left="0" w:firstLine="0"/>
              <w:rPr>
                <w:sz w:val="18"/>
                <w:szCs w:val="18"/>
              </w:rPr>
            </w:pPr>
          </w:p>
          <w:p w14:paraId="04DD6ACB" w14:textId="77777777" w:rsidR="00A73AA2" w:rsidRPr="00737AC7" w:rsidRDefault="00A73AA2" w:rsidP="00A73AA2">
            <w:pPr>
              <w:pStyle w:val="LitigantLabel"/>
              <w:spacing w:line="240" w:lineRule="auto"/>
              <w:ind w:left="0" w:firstLine="0"/>
              <w:rPr>
                <w:sz w:val="18"/>
                <w:szCs w:val="18"/>
              </w:rPr>
            </w:pPr>
            <w:r>
              <w:rPr>
                <w:sz w:val="18"/>
                <w:szCs w:val="18"/>
              </w:rPr>
              <w:t>Andrew Whaley</w:t>
            </w:r>
          </w:p>
          <w:p w14:paraId="5C6F9D37" w14:textId="3D56990E" w:rsidR="000C7A56" w:rsidRPr="00737AC7" w:rsidRDefault="00A73AA2" w:rsidP="00A73AA2">
            <w:pPr>
              <w:pStyle w:val="LitigantLabel"/>
              <w:spacing w:after="120" w:line="240" w:lineRule="auto"/>
              <w:ind w:left="0" w:firstLine="0"/>
              <w:rPr>
                <w:sz w:val="18"/>
                <w:szCs w:val="18"/>
              </w:rPr>
            </w:pPr>
            <w:r w:rsidRPr="00737AC7">
              <w:rPr>
                <w:sz w:val="18"/>
                <w:szCs w:val="18"/>
              </w:rPr>
              <w:t>(</w:t>
            </w:r>
            <w:r w:rsidRPr="00737AC7">
              <w:rPr>
                <w:i/>
                <w:iCs w:val="0"/>
                <w:sz w:val="18"/>
                <w:szCs w:val="18"/>
              </w:rPr>
              <w:t>Member</w:t>
            </w:r>
            <w:r w:rsidRPr="00737AC7">
              <w:rPr>
                <w:sz w:val="18"/>
                <w:szCs w:val="18"/>
              </w:rPr>
              <w:t>)</w:t>
            </w:r>
          </w:p>
        </w:tc>
      </w:tr>
      <w:tr w:rsidR="000C7A56" w:rsidRPr="00FE1B63" w14:paraId="11469525" w14:textId="77777777" w:rsidTr="00FA0E8F">
        <w:tc>
          <w:tcPr>
            <w:tcW w:w="2699" w:type="dxa"/>
            <w:tcMar>
              <w:top w:w="0" w:type="dxa"/>
              <w:left w:w="0" w:type="dxa"/>
              <w:bottom w:w="0" w:type="dxa"/>
              <w:right w:w="0" w:type="dxa"/>
            </w:tcMar>
          </w:tcPr>
          <w:p w14:paraId="33D5E6EA" w14:textId="77777777" w:rsidR="000C7A56" w:rsidRPr="00FE1B63" w:rsidRDefault="000C7A56" w:rsidP="001C77BA">
            <w:pPr>
              <w:spacing w:after="120" w:line="240" w:lineRule="auto"/>
              <w:ind w:right="145"/>
              <w:rPr>
                <w:i/>
                <w:iCs/>
                <w:sz w:val="18"/>
                <w:szCs w:val="18"/>
                <w:highlight w:val="yellow"/>
              </w:rPr>
            </w:pPr>
          </w:p>
        </w:tc>
        <w:tc>
          <w:tcPr>
            <w:tcW w:w="5373" w:type="dxa"/>
          </w:tcPr>
          <w:p w14:paraId="4F5BD6A7" w14:textId="004F7F90" w:rsidR="00BC31C3" w:rsidRPr="00BC31C3" w:rsidRDefault="00BC31C3" w:rsidP="00D67E28">
            <w:pPr>
              <w:pStyle w:val="LitigantLabel"/>
              <w:spacing w:after="120" w:line="240" w:lineRule="auto"/>
              <w:ind w:left="0" w:firstLine="0"/>
              <w:rPr>
                <w:i/>
                <w:iCs w:val="0"/>
                <w:sz w:val="18"/>
                <w:szCs w:val="18"/>
              </w:rPr>
            </w:pPr>
          </w:p>
        </w:tc>
      </w:tr>
      <w:tr w:rsidR="000C7A56" w:rsidRPr="00FE1B63" w14:paraId="6D9096C6" w14:textId="77777777" w:rsidTr="00FA0E8F">
        <w:tc>
          <w:tcPr>
            <w:tcW w:w="2699" w:type="dxa"/>
            <w:tcMar>
              <w:top w:w="0" w:type="dxa"/>
              <w:left w:w="0" w:type="dxa"/>
              <w:bottom w:w="0" w:type="dxa"/>
              <w:right w:w="0" w:type="dxa"/>
            </w:tcMar>
          </w:tcPr>
          <w:p w14:paraId="1C946000" w14:textId="53040366" w:rsidR="000C7A56" w:rsidRPr="00BC137C" w:rsidRDefault="000C7A56" w:rsidP="001C77BA">
            <w:pPr>
              <w:spacing w:after="120" w:line="240" w:lineRule="auto"/>
              <w:ind w:right="145"/>
              <w:rPr>
                <w:i/>
                <w:iCs/>
                <w:sz w:val="18"/>
                <w:szCs w:val="18"/>
              </w:rPr>
            </w:pPr>
            <w:r w:rsidRPr="006331E3">
              <w:rPr>
                <w:b/>
                <w:bCs/>
                <w:i/>
                <w:iCs/>
                <w:sz w:val="18"/>
                <w:szCs w:val="18"/>
              </w:rPr>
              <w:t xml:space="preserve">Comments received under </w:t>
            </w:r>
            <w:r w:rsidR="00142CD8" w:rsidRPr="006331E3">
              <w:rPr>
                <w:b/>
                <w:bCs/>
                <w:i/>
                <w:iCs/>
                <w:sz w:val="18"/>
                <w:szCs w:val="18"/>
              </w:rPr>
              <w:t xml:space="preserve">Section 53 </w:t>
            </w:r>
            <w:r w:rsidR="00CA7D07" w:rsidRPr="006331E3">
              <w:rPr>
                <w:b/>
                <w:bCs/>
                <w:i/>
                <w:iCs/>
                <w:sz w:val="18"/>
                <w:szCs w:val="18"/>
              </w:rPr>
              <w:t xml:space="preserve">of the </w:t>
            </w:r>
            <w:r w:rsidR="00142CD8" w:rsidRPr="006331E3">
              <w:rPr>
                <w:b/>
                <w:bCs/>
                <w:i/>
                <w:iCs/>
                <w:sz w:val="18"/>
                <w:szCs w:val="18"/>
              </w:rPr>
              <w:t>FTAA</w:t>
            </w:r>
            <w:r w:rsidRPr="00BC137C">
              <w:rPr>
                <w:i/>
                <w:iCs/>
                <w:sz w:val="18"/>
                <w:szCs w:val="18"/>
              </w:rPr>
              <w:t>:</w:t>
            </w:r>
          </w:p>
        </w:tc>
        <w:tc>
          <w:tcPr>
            <w:tcW w:w="5373" w:type="dxa"/>
          </w:tcPr>
          <w:p w14:paraId="03339966" w14:textId="324F6297" w:rsidR="000C7A56" w:rsidRPr="00A86066" w:rsidRDefault="009A50F4" w:rsidP="001C77BA">
            <w:pPr>
              <w:pStyle w:val="LitigantLabel"/>
              <w:spacing w:before="120" w:line="240" w:lineRule="auto"/>
              <w:ind w:left="0" w:firstLine="0"/>
              <w:rPr>
                <w:sz w:val="18"/>
                <w:szCs w:val="18"/>
                <w:highlight w:val="lightGray"/>
              </w:rPr>
            </w:pPr>
            <w:r w:rsidRPr="00A86066">
              <w:rPr>
                <w:sz w:val="18"/>
                <w:szCs w:val="18"/>
                <w:highlight w:val="lightGray"/>
              </w:rPr>
              <w:t>[insert date]</w:t>
            </w:r>
          </w:p>
        </w:tc>
      </w:tr>
      <w:tr w:rsidR="00FA0E8F" w:rsidRPr="00FE1B63" w14:paraId="4002F228" w14:textId="77777777" w:rsidTr="00FA0E8F">
        <w:trPr>
          <w:trHeight w:val="80"/>
        </w:trPr>
        <w:tc>
          <w:tcPr>
            <w:tcW w:w="2699" w:type="dxa"/>
            <w:tcMar>
              <w:top w:w="0" w:type="dxa"/>
              <w:left w:w="0" w:type="dxa"/>
              <w:bottom w:w="0" w:type="dxa"/>
              <w:right w:w="0" w:type="dxa"/>
            </w:tcMar>
          </w:tcPr>
          <w:p w14:paraId="1DE1C0F5" w14:textId="77777777" w:rsidR="006331E3" w:rsidRDefault="006331E3" w:rsidP="001C77BA">
            <w:pPr>
              <w:spacing w:after="0" w:line="240" w:lineRule="auto"/>
              <w:ind w:right="145"/>
              <w:rPr>
                <w:b/>
                <w:bCs/>
                <w:i/>
                <w:iCs/>
                <w:sz w:val="18"/>
                <w:szCs w:val="18"/>
              </w:rPr>
            </w:pPr>
          </w:p>
          <w:p w14:paraId="330D12D4" w14:textId="4FA0E124" w:rsidR="00FA0E8F" w:rsidRPr="00FE1B63" w:rsidRDefault="00FA0E8F" w:rsidP="001C77BA">
            <w:pPr>
              <w:widowControl w:val="0"/>
              <w:spacing w:after="120" w:line="240" w:lineRule="auto"/>
              <w:ind w:right="145"/>
              <w:rPr>
                <w:i/>
                <w:iCs/>
                <w:highlight w:val="yellow"/>
              </w:rPr>
            </w:pPr>
            <w:r w:rsidRPr="006331E3">
              <w:rPr>
                <w:b/>
                <w:bCs/>
                <w:i/>
                <w:iCs/>
                <w:sz w:val="18"/>
                <w:szCs w:val="18"/>
              </w:rPr>
              <w:t xml:space="preserve">Details of any hearing under </w:t>
            </w:r>
            <w:r w:rsidR="006A21F5" w:rsidRPr="006331E3">
              <w:rPr>
                <w:b/>
                <w:bCs/>
                <w:i/>
                <w:iCs/>
                <w:sz w:val="18"/>
                <w:szCs w:val="18"/>
              </w:rPr>
              <w:t>Section 5</w:t>
            </w:r>
            <w:r w:rsidR="00CA7D07" w:rsidRPr="006331E3">
              <w:rPr>
                <w:b/>
                <w:bCs/>
                <w:i/>
                <w:iCs/>
                <w:sz w:val="18"/>
                <w:szCs w:val="18"/>
              </w:rPr>
              <w:t>7</w:t>
            </w:r>
            <w:r w:rsidR="006A21F5" w:rsidRPr="006331E3">
              <w:rPr>
                <w:b/>
                <w:bCs/>
                <w:i/>
                <w:iCs/>
                <w:sz w:val="18"/>
                <w:szCs w:val="18"/>
              </w:rPr>
              <w:t xml:space="preserve"> of the FTAA</w:t>
            </w:r>
            <w:r w:rsidRPr="00A6288A">
              <w:rPr>
                <w:i/>
                <w:iCs/>
                <w:sz w:val="18"/>
                <w:szCs w:val="18"/>
              </w:rPr>
              <w:t>:</w:t>
            </w:r>
          </w:p>
        </w:tc>
        <w:tc>
          <w:tcPr>
            <w:tcW w:w="5373" w:type="dxa"/>
          </w:tcPr>
          <w:p w14:paraId="0B325B98" w14:textId="77777777" w:rsidR="006331E3" w:rsidRDefault="006331E3" w:rsidP="001C77BA">
            <w:pPr>
              <w:pStyle w:val="LitigantLabel"/>
              <w:widowControl w:val="0"/>
              <w:spacing w:after="120" w:line="240" w:lineRule="auto"/>
              <w:ind w:left="0" w:firstLine="0"/>
              <w:rPr>
                <w:sz w:val="18"/>
                <w:szCs w:val="18"/>
                <w:highlight w:val="lightGray"/>
              </w:rPr>
            </w:pPr>
          </w:p>
          <w:p w14:paraId="1798124E" w14:textId="455F30BF" w:rsidR="00FA0E8F" w:rsidRPr="00FE1B63" w:rsidRDefault="00BC31C3" w:rsidP="001C77BA">
            <w:pPr>
              <w:pStyle w:val="LitigantLabel"/>
              <w:widowControl w:val="0"/>
              <w:spacing w:after="120" w:line="240" w:lineRule="auto"/>
              <w:ind w:left="0" w:firstLine="0"/>
              <w:rPr>
                <w:sz w:val="18"/>
                <w:szCs w:val="18"/>
                <w:highlight w:val="yellow"/>
              </w:rPr>
            </w:pPr>
            <w:r w:rsidRPr="00BC31C3">
              <w:rPr>
                <w:sz w:val="18"/>
                <w:szCs w:val="18"/>
              </w:rPr>
              <w:t xml:space="preserve">No hearing was held. </w:t>
            </w:r>
          </w:p>
        </w:tc>
      </w:tr>
      <w:tr w:rsidR="00FA0E8F" w:rsidRPr="00FE1B63" w14:paraId="49575B2B" w14:textId="77777777" w:rsidTr="00FA0E8F">
        <w:trPr>
          <w:trHeight w:val="80"/>
        </w:trPr>
        <w:tc>
          <w:tcPr>
            <w:tcW w:w="2699" w:type="dxa"/>
            <w:tcMar>
              <w:top w:w="0" w:type="dxa"/>
              <w:left w:w="0" w:type="dxa"/>
              <w:bottom w:w="0" w:type="dxa"/>
              <w:right w:w="0" w:type="dxa"/>
            </w:tcMar>
          </w:tcPr>
          <w:p w14:paraId="051D7182" w14:textId="77777777" w:rsidR="00FA0E8F" w:rsidRPr="00FE1B63" w:rsidRDefault="00FA0E8F" w:rsidP="001C77BA">
            <w:pPr>
              <w:widowControl w:val="0"/>
              <w:spacing w:after="120" w:line="240" w:lineRule="auto"/>
              <w:ind w:right="145"/>
              <w:rPr>
                <w:i/>
                <w:iCs/>
                <w:highlight w:val="yellow"/>
              </w:rPr>
            </w:pPr>
          </w:p>
        </w:tc>
        <w:tc>
          <w:tcPr>
            <w:tcW w:w="5373" w:type="dxa"/>
          </w:tcPr>
          <w:p w14:paraId="55982885" w14:textId="77777777" w:rsidR="00FA0E8F" w:rsidRPr="00FE1B63" w:rsidRDefault="00FA0E8F" w:rsidP="001C77BA">
            <w:pPr>
              <w:pStyle w:val="LitigantLabel"/>
              <w:widowControl w:val="0"/>
              <w:spacing w:after="120" w:line="240" w:lineRule="auto"/>
              <w:ind w:left="0" w:firstLine="0"/>
              <w:rPr>
                <w:sz w:val="18"/>
                <w:szCs w:val="18"/>
                <w:highlight w:val="yellow"/>
              </w:rPr>
            </w:pPr>
          </w:p>
        </w:tc>
      </w:tr>
    </w:tbl>
    <w:p w14:paraId="3BD7D2D8" w14:textId="77777777" w:rsidR="000C7A56" w:rsidRPr="00FE1B63" w:rsidRDefault="000C7A56" w:rsidP="001C77BA">
      <w:pPr>
        <w:pStyle w:val="LitigantLabel"/>
        <w:rPr>
          <w:rStyle w:val="LitigantLabelChar"/>
          <w:highlight w:val="yellow"/>
        </w:rPr>
        <w:sectPr w:rsidR="000C7A56" w:rsidRPr="00FE1B63" w:rsidSect="00D8009A">
          <w:headerReference w:type="even" r:id="rId11"/>
          <w:headerReference w:type="default" r:id="rId12"/>
          <w:footerReference w:type="even" r:id="rId13"/>
          <w:footerReference w:type="default" r:id="rId14"/>
          <w:headerReference w:type="first" r:id="rId15"/>
          <w:footerReference w:type="first" r:id="rId16"/>
          <w:pgSz w:w="11906" w:h="16838" w:code="9"/>
          <w:pgMar w:top="1134" w:right="1701" w:bottom="1701" w:left="2977" w:header="851" w:footer="0" w:gutter="0"/>
          <w:paperSrc w:first="7" w:other="7"/>
          <w:pgNumType w:start="0"/>
          <w:cols w:space="708"/>
          <w:titlePg/>
          <w:docGrid w:linePitch="360"/>
        </w:sectPr>
      </w:pPr>
    </w:p>
    <w:p w14:paraId="74885CD2" w14:textId="1A69A152" w:rsidR="006522A4" w:rsidRDefault="00711E27">
      <w:pPr>
        <w:pStyle w:val="TOC1"/>
        <w:rPr>
          <w:rFonts w:asciiTheme="minorHAnsi" w:eastAsiaTheme="minorEastAsia" w:hAnsiTheme="minorHAnsi"/>
          <w:caps w:val="0"/>
          <w:kern w:val="2"/>
          <w:sz w:val="24"/>
          <w:szCs w:val="24"/>
          <w14:ligatures w14:val="standardContextual"/>
        </w:rPr>
      </w:pPr>
      <w:r w:rsidRPr="00FE1B63">
        <w:rPr>
          <w:b/>
          <w:highlight w:val="yellow"/>
        </w:rPr>
        <w:fldChar w:fldCharType="begin"/>
      </w:r>
      <w:r w:rsidRPr="00FE1B63">
        <w:rPr>
          <w:b/>
          <w:highlight w:val="yellow"/>
        </w:rPr>
        <w:instrText xml:space="preserve"> TOC \o "1-2" \h \z \u </w:instrText>
      </w:r>
      <w:r w:rsidRPr="00FE1B63">
        <w:rPr>
          <w:b/>
          <w:highlight w:val="yellow"/>
        </w:rPr>
        <w:fldChar w:fldCharType="separate"/>
      </w:r>
      <w:hyperlink w:anchor="_Toc206432245" w:history="1">
        <w:r w:rsidR="006522A4" w:rsidRPr="00F37276">
          <w:rPr>
            <w:rStyle w:val="Hyperlink"/>
          </w:rPr>
          <w:t>EXECUTIVE SUMMARY</w:t>
        </w:r>
        <w:r w:rsidR="006522A4">
          <w:rPr>
            <w:webHidden/>
          </w:rPr>
          <w:tab/>
        </w:r>
        <w:r w:rsidR="006522A4">
          <w:rPr>
            <w:webHidden/>
          </w:rPr>
          <w:fldChar w:fldCharType="begin"/>
        </w:r>
        <w:r w:rsidR="006522A4">
          <w:rPr>
            <w:webHidden/>
          </w:rPr>
          <w:instrText xml:space="preserve"> PAGEREF _Toc206432245 \h </w:instrText>
        </w:r>
        <w:r w:rsidR="006522A4">
          <w:rPr>
            <w:webHidden/>
          </w:rPr>
        </w:r>
        <w:r w:rsidR="006522A4">
          <w:rPr>
            <w:webHidden/>
          </w:rPr>
          <w:fldChar w:fldCharType="separate"/>
        </w:r>
        <w:r w:rsidR="006522A4">
          <w:rPr>
            <w:webHidden/>
          </w:rPr>
          <w:t>1</w:t>
        </w:r>
        <w:r w:rsidR="006522A4">
          <w:rPr>
            <w:webHidden/>
          </w:rPr>
          <w:fldChar w:fldCharType="end"/>
        </w:r>
      </w:hyperlink>
    </w:p>
    <w:p w14:paraId="2E5DDC53" w14:textId="044E08CC" w:rsidR="006522A4" w:rsidRDefault="006522A4">
      <w:pPr>
        <w:pStyle w:val="TOC1"/>
        <w:rPr>
          <w:rFonts w:asciiTheme="minorHAnsi" w:eastAsiaTheme="minorEastAsia" w:hAnsiTheme="minorHAnsi"/>
          <w:caps w:val="0"/>
          <w:kern w:val="2"/>
          <w:sz w:val="24"/>
          <w:szCs w:val="24"/>
          <w14:ligatures w14:val="standardContextual"/>
        </w:rPr>
      </w:pPr>
      <w:hyperlink w:anchor="_Toc206432246" w:history="1">
        <w:r w:rsidRPr="00F37276">
          <w:rPr>
            <w:rStyle w:val="Hyperlink"/>
          </w:rPr>
          <w:t>PART A: overview of the application and PROCEDURE</w:t>
        </w:r>
        <w:r>
          <w:rPr>
            <w:webHidden/>
          </w:rPr>
          <w:tab/>
        </w:r>
        <w:r>
          <w:rPr>
            <w:webHidden/>
          </w:rPr>
          <w:fldChar w:fldCharType="begin"/>
        </w:r>
        <w:r>
          <w:rPr>
            <w:webHidden/>
          </w:rPr>
          <w:instrText xml:space="preserve"> PAGEREF _Toc206432246 \h </w:instrText>
        </w:r>
        <w:r>
          <w:rPr>
            <w:webHidden/>
          </w:rPr>
        </w:r>
        <w:r>
          <w:rPr>
            <w:webHidden/>
          </w:rPr>
          <w:fldChar w:fldCharType="separate"/>
        </w:r>
        <w:r>
          <w:rPr>
            <w:webHidden/>
          </w:rPr>
          <w:t>1</w:t>
        </w:r>
        <w:r>
          <w:rPr>
            <w:webHidden/>
          </w:rPr>
          <w:fldChar w:fldCharType="end"/>
        </w:r>
      </w:hyperlink>
    </w:p>
    <w:p w14:paraId="61DA35B1" w14:textId="5A0C5342" w:rsidR="006522A4" w:rsidRDefault="006522A4">
      <w:pPr>
        <w:pStyle w:val="TOC2"/>
        <w:rPr>
          <w:rFonts w:asciiTheme="minorHAnsi" w:eastAsiaTheme="minorEastAsia" w:hAnsiTheme="minorHAnsi"/>
          <w:kern w:val="2"/>
          <w:sz w:val="24"/>
          <w:szCs w:val="24"/>
          <w14:ligatures w14:val="standardContextual"/>
        </w:rPr>
      </w:pPr>
      <w:hyperlink w:anchor="_Toc206432247" w:history="1">
        <w:r w:rsidRPr="00F37276">
          <w:rPr>
            <w:rStyle w:val="Hyperlink"/>
            <w:iCs/>
          </w:rPr>
          <w:t>Application</w:t>
        </w:r>
        <w:r>
          <w:rPr>
            <w:webHidden/>
          </w:rPr>
          <w:tab/>
        </w:r>
        <w:r>
          <w:rPr>
            <w:webHidden/>
          </w:rPr>
          <w:fldChar w:fldCharType="begin"/>
        </w:r>
        <w:r>
          <w:rPr>
            <w:webHidden/>
          </w:rPr>
          <w:instrText xml:space="preserve"> PAGEREF _Toc206432247 \h </w:instrText>
        </w:r>
        <w:r>
          <w:rPr>
            <w:webHidden/>
          </w:rPr>
        </w:r>
        <w:r>
          <w:rPr>
            <w:webHidden/>
          </w:rPr>
          <w:fldChar w:fldCharType="separate"/>
        </w:r>
        <w:r>
          <w:rPr>
            <w:webHidden/>
          </w:rPr>
          <w:t>1</w:t>
        </w:r>
        <w:r>
          <w:rPr>
            <w:webHidden/>
          </w:rPr>
          <w:fldChar w:fldCharType="end"/>
        </w:r>
      </w:hyperlink>
    </w:p>
    <w:p w14:paraId="0B4AA377" w14:textId="1073296E" w:rsidR="006522A4" w:rsidRDefault="006522A4">
      <w:pPr>
        <w:pStyle w:val="TOC2"/>
        <w:rPr>
          <w:rFonts w:asciiTheme="minorHAnsi" w:eastAsiaTheme="minorEastAsia" w:hAnsiTheme="minorHAnsi"/>
          <w:kern w:val="2"/>
          <w:sz w:val="24"/>
          <w:szCs w:val="24"/>
          <w14:ligatures w14:val="standardContextual"/>
        </w:rPr>
      </w:pPr>
      <w:hyperlink w:anchor="_Toc206432248" w:history="1">
        <w:r w:rsidRPr="00F37276">
          <w:rPr>
            <w:rStyle w:val="Hyperlink"/>
          </w:rPr>
          <w:t>Procedure</w:t>
        </w:r>
        <w:r>
          <w:rPr>
            <w:webHidden/>
          </w:rPr>
          <w:tab/>
        </w:r>
        <w:r>
          <w:rPr>
            <w:webHidden/>
          </w:rPr>
          <w:fldChar w:fldCharType="begin"/>
        </w:r>
        <w:r>
          <w:rPr>
            <w:webHidden/>
          </w:rPr>
          <w:instrText xml:space="preserve"> PAGEREF _Toc206432248 \h </w:instrText>
        </w:r>
        <w:r>
          <w:rPr>
            <w:webHidden/>
          </w:rPr>
        </w:r>
        <w:r>
          <w:rPr>
            <w:webHidden/>
          </w:rPr>
          <w:fldChar w:fldCharType="separate"/>
        </w:r>
        <w:r>
          <w:rPr>
            <w:webHidden/>
          </w:rPr>
          <w:t>4</w:t>
        </w:r>
        <w:r>
          <w:rPr>
            <w:webHidden/>
          </w:rPr>
          <w:fldChar w:fldCharType="end"/>
        </w:r>
      </w:hyperlink>
    </w:p>
    <w:p w14:paraId="496DCFBE" w14:textId="540DD412" w:rsidR="006522A4" w:rsidRDefault="006522A4">
      <w:pPr>
        <w:pStyle w:val="TOC2"/>
        <w:rPr>
          <w:rFonts w:asciiTheme="minorHAnsi" w:eastAsiaTheme="minorEastAsia" w:hAnsiTheme="minorHAnsi"/>
          <w:kern w:val="2"/>
          <w:sz w:val="24"/>
          <w:szCs w:val="24"/>
          <w14:ligatures w14:val="standardContextual"/>
        </w:rPr>
      </w:pPr>
      <w:hyperlink w:anchor="_Toc206432249" w:history="1">
        <w:r w:rsidRPr="00F37276">
          <w:rPr>
            <w:rStyle w:val="Hyperlink"/>
          </w:rPr>
          <w:t>Conditions</w:t>
        </w:r>
        <w:r>
          <w:rPr>
            <w:webHidden/>
          </w:rPr>
          <w:tab/>
        </w:r>
        <w:r>
          <w:rPr>
            <w:webHidden/>
          </w:rPr>
          <w:fldChar w:fldCharType="begin"/>
        </w:r>
        <w:r>
          <w:rPr>
            <w:webHidden/>
          </w:rPr>
          <w:instrText xml:space="preserve"> PAGEREF _Toc206432249 \h </w:instrText>
        </w:r>
        <w:r>
          <w:rPr>
            <w:webHidden/>
          </w:rPr>
        </w:r>
        <w:r>
          <w:rPr>
            <w:webHidden/>
          </w:rPr>
          <w:fldChar w:fldCharType="separate"/>
        </w:r>
        <w:r>
          <w:rPr>
            <w:webHidden/>
          </w:rPr>
          <w:t>11</w:t>
        </w:r>
        <w:r>
          <w:rPr>
            <w:webHidden/>
          </w:rPr>
          <w:fldChar w:fldCharType="end"/>
        </w:r>
      </w:hyperlink>
    </w:p>
    <w:p w14:paraId="14C778C1" w14:textId="1E1C9418" w:rsidR="006522A4" w:rsidRDefault="006522A4">
      <w:pPr>
        <w:pStyle w:val="TOC2"/>
        <w:rPr>
          <w:rFonts w:asciiTheme="minorHAnsi" w:eastAsiaTheme="minorEastAsia" w:hAnsiTheme="minorHAnsi"/>
          <w:kern w:val="2"/>
          <w:sz w:val="24"/>
          <w:szCs w:val="24"/>
          <w14:ligatures w14:val="standardContextual"/>
        </w:rPr>
      </w:pPr>
      <w:hyperlink w:anchor="_Toc206432250" w:history="1">
        <w:r w:rsidRPr="00F37276">
          <w:rPr>
            <w:rStyle w:val="Hyperlink"/>
          </w:rPr>
          <w:t>No Hearing</w:t>
        </w:r>
        <w:r>
          <w:rPr>
            <w:webHidden/>
          </w:rPr>
          <w:tab/>
        </w:r>
        <w:r>
          <w:rPr>
            <w:webHidden/>
          </w:rPr>
          <w:fldChar w:fldCharType="begin"/>
        </w:r>
        <w:r>
          <w:rPr>
            <w:webHidden/>
          </w:rPr>
          <w:instrText xml:space="preserve"> PAGEREF _Toc206432250 \h </w:instrText>
        </w:r>
        <w:r>
          <w:rPr>
            <w:webHidden/>
          </w:rPr>
        </w:r>
        <w:r>
          <w:rPr>
            <w:webHidden/>
          </w:rPr>
          <w:fldChar w:fldCharType="separate"/>
        </w:r>
        <w:r>
          <w:rPr>
            <w:webHidden/>
          </w:rPr>
          <w:t>12</w:t>
        </w:r>
        <w:r>
          <w:rPr>
            <w:webHidden/>
          </w:rPr>
          <w:fldChar w:fldCharType="end"/>
        </w:r>
      </w:hyperlink>
    </w:p>
    <w:p w14:paraId="43703797" w14:textId="0885971A" w:rsidR="006522A4" w:rsidRDefault="006522A4">
      <w:pPr>
        <w:pStyle w:val="TOC2"/>
        <w:rPr>
          <w:rFonts w:asciiTheme="minorHAnsi" w:eastAsiaTheme="minorEastAsia" w:hAnsiTheme="minorHAnsi"/>
          <w:kern w:val="2"/>
          <w:sz w:val="24"/>
          <w:szCs w:val="24"/>
          <w14:ligatures w14:val="standardContextual"/>
        </w:rPr>
      </w:pPr>
      <w:hyperlink w:anchor="_Toc206432251" w:history="1">
        <w:r w:rsidRPr="00F37276">
          <w:rPr>
            <w:rStyle w:val="Hyperlink"/>
          </w:rPr>
          <w:t>Timing of the Panel decision</w:t>
        </w:r>
        <w:r>
          <w:rPr>
            <w:webHidden/>
          </w:rPr>
          <w:tab/>
        </w:r>
        <w:r>
          <w:rPr>
            <w:webHidden/>
          </w:rPr>
          <w:fldChar w:fldCharType="begin"/>
        </w:r>
        <w:r>
          <w:rPr>
            <w:webHidden/>
          </w:rPr>
          <w:instrText xml:space="preserve"> PAGEREF _Toc206432251 \h </w:instrText>
        </w:r>
        <w:r>
          <w:rPr>
            <w:webHidden/>
          </w:rPr>
        </w:r>
        <w:r>
          <w:rPr>
            <w:webHidden/>
          </w:rPr>
          <w:fldChar w:fldCharType="separate"/>
        </w:r>
        <w:r>
          <w:rPr>
            <w:webHidden/>
          </w:rPr>
          <w:t>13</w:t>
        </w:r>
        <w:r>
          <w:rPr>
            <w:webHidden/>
          </w:rPr>
          <w:fldChar w:fldCharType="end"/>
        </w:r>
      </w:hyperlink>
    </w:p>
    <w:p w14:paraId="43116D87" w14:textId="62034C72" w:rsidR="006522A4" w:rsidRDefault="006522A4">
      <w:pPr>
        <w:pStyle w:val="TOC1"/>
        <w:rPr>
          <w:rFonts w:asciiTheme="minorHAnsi" w:eastAsiaTheme="minorEastAsia" w:hAnsiTheme="minorHAnsi"/>
          <w:caps w:val="0"/>
          <w:kern w:val="2"/>
          <w:sz w:val="24"/>
          <w:szCs w:val="24"/>
          <w14:ligatures w14:val="standardContextual"/>
        </w:rPr>
      </w:pPr>
      <w:hyperlink w:anchor="_Toc206432252" w:history="1">
        <w:r w:rsidRPr="00F37276">
          <w:rPr>
            <w:rStyle w:val="Hyperlink"/>
          </w:rPr>
          <w:t>PART B: LEGAL CONTEXT</w:t>
        </w:r>
        <w:r>
          <w:rPr>
            <w:webHidden/>
          </w:rPr>
          <w:tab/>
        </w:r>
        <w:r>
          <w:rPr>
            <w:webHidden/>
          </w:rPr>
          <w:fldChar w:fldCharType="begin"/>
        </w:r>
        <w:r>
          <w:rPr>
            <w:webHidden/>
          </w:rPr>
          <w:instrText xml:space="preserve"> PAGEREF _Toc206432252 \h </w:instrText>
        </w:r>
        <w:r>
          <w:rPr>
            <w:webHidden/>
          </w:rPr>
        </w:r>
        <w:r>
          <w:rPr>
            <w:webHidden/>
          </w:rPr>
          <w:fldChar w:fldCharType="separate"/>
        </w:r>
        <w:r>
          <w:rPr>
            <w:webHidden/>
          </w:rPr>
          <w:t>14</w:t>
        </w:r>
        <w:r>
          <w:rPr>
            <w:webHidden/>
          </w:rPr>
          <w:fldChar w:fldCharType="end"/>
        </w:r>
      </w:hyperlink>
    </w:p>
    <w:p w14:paraId="0EA3AD70" w14:textId="0241FED4" w:rsidR="006522A4" w:rsidRDefault="006522A4">
      <w:pPr>
        <w:pStyle w:val="TOC2"/>
        <w:rPr>
          <w:rFonts w:asciiTheme="minorHAnsi" w:eastAsiaTheme="minorEastAsia" w:hAnsiTheme="minorHAnsi"/>
          <w:kern w:val="2"/>
          <w:sz w:val="24"/>
          <w:szCs w:val="24"/>
          <w14:ligatures w14:val="standardContextual"/>
        </w:rPr>
      </w:pPr>
      <w:hyperlink w:anchor="_Toc206432253" w:history="1">
        <w:r w:rsidRPr="00F37276">
          <w:rPr>
            <w:rStyle w:val="Hyperlink"/>
            <w:lang w:val="en-US"/>
          </w:rPr>
          <w:t>The substantive application</w:t>
        </w:r>
        <w:r>
          <w:rPr>
            <w:webHidden/>
          </w:rPr>
          <w:tab/>
        </w:r>
        <w:r>
          <w:rPr>
            <w:webHidden/>
          </w:rPr>
          <w:fldChar w:fldCharType="begin"/>
        </w:r>
        <w:r>
          <w:rPr>
            <w:webHidden/>
          </w:rPr>
          <w:instrText xml:space="preserve"> PAGEREF _Toc206432253 \h </w:instrText>
        </w:r>
        <w:r>
          <w:rPr>
            <w:webHidden/>
          </w:rPr>
        </w:r>
        <w:r>
          <w:rPr>
            <w:webHidden/>
          </w:rPr>
          <w:fldChar w:fldCharType="separate"/>
        </w:r>
        <w:r>
          <w:rPr>
            <w:webHidden/>
          </w:rPr>
          <w:t>14</w:t>
        </w:r>
        <w:r>
          <w:rPr>
            <w:webHidden/>
          </w:rPr>
          <w:fldChar w:fldCharType="end"/>
        </w:r>
      </w:hyperlink>
    </w:p>
    <w:p w14:paraId="3841498D" w14:textId="11ECB64A" w:rsidR="006522A4" w:rsidRDefault="006522A4">
      <w:pPr>
        <w:pStyle w:val="TOC2"/>
        <w:rPr>
          <w:rFonts w:asciiTheme="minorHAnsi" w:eastAsiaTheme="minorEastAsia" w:hAnsiTheme="minorHAnsi"/>
          <w:kern w:val="2"/>
          <w:sz w:val="24"/>
          <w:szCs w:val="24"/>
          <w14:ligatures w14:val="standardContextual"/>
        </w:rPr>
      </w:pPr>
      <w:hyperlink w:anchor="_Toc206432254" w:history="1">
        <w:r w:rsidRPr="00F37276">
          <w:rPr>
            <w:rStyle w:val="Hyperlink"/>
            <w:lang w:val="en-US"/>
          </w:rPr>
          <w:t>The statutory scheme</w:t>
        </w:r>
        <w:r>
          <w:rPr>
            <w:webHidden/>
          </w:rPr>
          <w:tab/>
        </w:r>
        <w:r>
          <w:rPr>
            <w:webHidden/>
          </w:rPr>
          <w:fldChar w:fldCharType="begin"/>
        </w:r>
        <w:r>
          <w:rPr>
            <w:webHidden/>
          </w:rPr>
          <w:instrText xml:space="preserve"> PAGEREF _Toc206432254 \h </w:instrText>
        </w:r>
        <w:r>
          <w:rPr>
            <w:webHidden/>
          </w:rPr>
        </w:r>
        <w:r>
          <w:rPr>
            <w:webHidden/>
          </w:rPr>
          <w:fldChar w:fldCharType="separate"/>
        </w:r>
        <w:r>
          <w:rPr>
            <w:webHidden/>
          </w:rPr>
          <w:t>14</w:t>
        </w:r>
        <w:r>
          <w:rPr>
            <w:webHidden/>
          </w:rPr>
          <w:fldChar w:fldCharType="end"/>
        </w:r>
      </w:hyperlink>
    </w:p>
    <w:p w14:paraId="3BAF71FA" w14:textId="1D12FF25" w:rsidR="006522A4" w:rsidRDefault="006522A4">
      <w:pPr>
        <w:pStyle w:val="TOC2"/>
        <w:rPr>
          <w:rFonts w:asciiTheme="minorHAnsi" w:eastAsiaTheme="minorEastAsia" w:hAnsiTheme="minorHAnsi"/>
          <w:kern w:val="2"/>
          <w:sz w:val="24"/>
          <w:szCs w:val="24"/>
          <w14:ligatures w14:val="standardContextual"/>
        </w:rPr>
      </w:pPr>
      <w:hyperlink w:anchor="_Toc206432255" w:history="1">
        <w:r w:rsidRPr="00F37276">
          <w:rPr>
            <w:rStyle w:val="Hyperlink"/>
            <w:lang w:val="en-US"/>
          </w:rPr>
          <w:t>Applicable provisions of the RMA</w:t>
        </w:r>
        <w:r>
          <w:rPr>
            <w:webHidden/>
          </w:rPr>
          <w:tab/>
        </w:r>
        <w:r>
          <w:rPr>
            <w:webHidden/>
          </w:rPr>
          <w:fldChar w:fldCharType="begin"/>
        </w:r>
        <w:r>
          <w:rPr>
            <w:webHidden/>
          </w:rPr>
          <w:instrText xml:space="preserve"> PAGEREF _Toc206432255 \h </w:instrText>
        </w:r>
        <w:r>
          <w:rPr>
            <w:webHidden/>
          </w:rPr>
        </w:r>
        <w:r>
          <w:rPr>
            <w:webHidden/>
          </w:rPr>
          <w:fldChar w:fldCharType="separate"/>
        </w:r>
        <w:r>
          <w:rPr>
            <w:webHidden/>
          </w:rPr>
          <w:t>19</w:t>
        </w:r>
        <w:r>
          <w:rPr>
            <w:webHidden/>
          </w:rPr>
          <w:fldChar w:fldCharType="end"/>
        </w:r>
      </w:hyperlink>
    </w:p>
    <w:p w14:paraId="54B44FCC" w14:textId="41E9BDC4" w:rsidR="006522A4" w:rsidRDefault="006522A4">
      <w:pPr>
        <w:pStyle w:val="TOC2"/>
        <w:rPr>
          <w:rFonts w:asciiTheme="minorHAnsi" w:eastAsiaTheme="minorEastAsia" w:hAnsiTheme="minorHAnsi"/>
          <w:kern w:val="2"/>
          <w:sz w:val="24"/>
          <w:szCs w:val="24"/>
          <w14:ligatures w14:val="standardContextual"/>
        </w:rPr>
      </w:pPr>
      <w:hyperlink w:anchor="_Toc206432256" w:history="1">
        <w:r w:rsidRPr="00F37276">
          <w:rPr>
            <w:rStyle w:val="Hyperlink"/>
            <w:lang w:val="en-US"/>
          </w:rPr>
          <w:t>Cultural values</w:t>
        </w:r>
        <w:r>
          <w:rPr>
            <w:webHidden/>
          </w:rPr>
          <w:tab/>
        </w:r>
        <w:r>
          <w:rPr>
            <w:webHidden/>
          </w:rPr>
          <w:fldChar w:fldCharType="begin"/>
        </w:r>
        <w:r>
          <w:rPr>
            <w:webHidden/>
          </w:rPr>
          <w:instrText xml:space="preserve"> PAGEREF _Toc206432256 \h </w:instrText>
        </w:r>
        <w:r>
          <w:rPr>
            <w:webHidden/>
          </w:rPr>
        </w:r>
        <w:r>
          <w:rPr>
            <w:webHidden/>
          </w:rPr>
          <w:fldChar w:fldCharType="separate"/>
        </w:r>
        <w:r>
          <w:rPr>
            <w:webHidden/>
          </w:rPr>
          <w:t>20</w:t>
        </w:r>
        <w:r>
          <w:rPr>
            <w:webHidden/>
          </w:rPr>
          <w:fldChar w:fldCharType="end"/>
        </w:r>
      </w:hyperlink>
    </w:p>
    <w:p w14:paraId="246625FE" w14:textId="129609E9" w:rsidR="006522A4" w:rsidRDefault="006522A4">
      <w:pPr>
        <w:pStyle w:val="TOC2"/>
        <w:rPr>
          <w:rFonts w:asciiTheme="minorHAnsi" w:eastAsiaTheme="minorEastAsia" w:hAnsiTheme="minorHAnsi"/>
          <w:kern w:val="2"/>
          <w:sz w:val="24"/>
          <w:szCs w:val="24"/>
          <w14:ligatures w14:val="standardContextual"/>
        </w:rPr>
      </w:pPr>
      <w:hyperlink w:anchor="_Toc206432257" w:history="1">
        <w:r w:rsidRPr="00F37276">
          <w:rPr>
            <w:rStyle w:val="Hyperlink"/>
            <w:lang w:val="en-US"/>
          </w:rPr>
          <w:t>Matters Relevant to Assessment of Proposal</w:t>
        </w:r>
        <w:r>
          <w:rPr>
            <w:webHidden/>
          </w:rPr>
          <w:tab/>
        </w:r>
        <w:r>
          <w:rPr>
            <w:webHidden/>
          </w:rPr>
          <w:fldChar w:fldCharType="begin"/>
        </w:r>
        <w:r>
          <w:rPr>
            <w:webHidden/>
          </w:rPr>
          <w:instrText xml:space="preserve"> PAGEREF _Toc206432257 \h </w:instrText>
        </w:r>
        <w:r>
          <w:rPr>
            <w:webHidden/>
          </w:rPr>
        </w:r>
        <w:r>
          <w:rPr>
            <w:webHidden/>
          </w:rPr>
          <w:fldChar w:fldCharType="separate"/>
        </w:r>
        <w:r>
          <w:rPr>
            <w:webHidden/>
          </w:rPr>
          <w:t>22</w:t>
        </w:r>
        <w:r>
          <w:rPr>
            <w:webHidden/>
          </w:rPr>
          <w:fldChar w:fldCharType="end"/>
        </w:r>
      </w:hyperlink>
    </w:p>
    <w:p w14:paraId="7DCC55CA" w14:textId="236309FC" w:rsidR="006522A4" w:rsidRDefault="006522A4">
      <w:pPr>
        <w:pStyle w:val="TOC2"/>
        <w:rPr>
          <w:rFonts w:asciiTheme="minorHAnsi" w:eastAsiaTheme="minorEastAsia" w:hAnsiTheme="minorHAnsi"/>
          <w:kern w:val="2"/>
          <w:sz w:val="24"/>
          <w:szCs w:val="24"/>
          <w14:ligatures w14:val="standardContextual"/>
        </w:rPr>
      </w:pPr>
      <w:hyperlink w:anchor="_Toc206432258" w:history="1">
        <w:r w:rsidRPr="00F37276">
          <w:rPr>
            <w:rStyle w:val="Hyperlink"/>
            <w:lang w:val="en-US"/>
          </w:rPr>
          <w:t>The Decision on Approvals</w:t>
        </w:r>
        <w:r>
          <w:rPr>
            <w:webHidden/>
          </w:rPr>
          <w:tab/>
        </w:r>
        <w:r>
          <w:rPr>
            <w:webHidden/>
          </w:rPr>
          <w:fldChar w:fldCharType="begin"/>
        </w:r>
        <w:r>
          <w:rPr>
            <w:webHidden/>
          </w:rPr>
          <w:instrText xml:space="preserve"> PAGEREF _Toc206432258 \h </w:instrText>
        </w:r>
        <w:r>
          <w:rPr>
            <w:webHidden/>
          </w:rPr>
        </w:r>
        <w:r>
          <w:rPr>
            <w:webHidden/>
          </w:rPr>
          <w:fldChar w:fldCharType="separate"/>
        </w:r>
        <w:r>
          <w:rPr>
            <w:webHidden/>
          </w:rPr>
          <w:t>25</w:t>
        </w:r>
        <w:r>
          <w:rPr>
            <w:webHidden/>
          </w:rPr>
          <w:fldChar w:fldCharType="end"/>
        </w:r>
      </w:hyperlink>
    </w:p>
    <w:p w14:paraId="23042264" w14:textId="182BFB94" w:rsidR="006522A4" w:rsidRDefault="006522A4">
      <w:pPr>
        <w:pStyle w:val="TOC2"/>
        <w:rPr>
          <w:rFonts w:asciiTheme="minorHAnsi" w:eastAsiaTheme="minorEastAsia" w:hAnsiTheme="minorHAnsi"/>
          <w:kern w:val="2"/>
          <w:sz w:val="24"/>
          <w:szCs w:val="24"/>
          <w14:ligatures w14:val="standardContextual"/>
        </w:rPr>
      </w:pPr>
      <w:hyperlink w:anchor="_Toc206432259" w:history="1">
        <w:r w:rsidRPr="00F37276">
          <w:rPr>
            <w:rStyle w:val="Hyperlink"/>
            <w:lang w:val="en-US"/>
          </w:rPr>
          <w:t>Decision Documents</w:t>
        </w:r>
        <w:r>
          <w:rPr>
            <w:webHidden/>
          </w:rPr>
          <w:tab/>
        </w:r>
        <w:r>
          <w:rPr>
            <w:webHidden/>
          </w:rPr>
          <w:fldChar w:fldCharType="begin"/>
        </w:r>
        <w:r>
          <w:rPr>
            <w:webHidden/>
          </w:rPr>
          <w:instrText xml:space="preserve"> PAGEREF _Toc206432259 \h </w:instrText>
        </w:r>
        <w:r>
          <w:rPr>
            <w:webHidden/>
          </w:rPr>
        </w:r>
        <w:r>
          <w:rPr>
            <w:webHidden/>
          </w:rPr>
          <w:fldChar w:fldCharType="separate"/>
        </w:r>
        <w:r>
          <w:rPr>
            <w:webHidden/>
          </w:rPr>
          <w:t>26</w:t>
        </w:r>
        <w:r>
          <w:rPr>
            <w:webHidden/>
          </w:rPr>
          <w:fldChar w:fldCharType="end"/>
        </w:r>
      </w:hyperlink>
    </w:p>
    <w:p w14:paraId="70A8217B" w14:textId="5CA5A4B1" w:rsidR="006522A4" w:rsidRDefault="006522A4">
      <w:pPr>
        <w:pStyle w:val="TOC1"/>
        <w:rPr>
          <w:rFonts w:asciiTheme="minorHAnsi" w:eastAsiaTheme="minorEastAsia" w:hAnsiTheme="minorHAnsi"/>
          <w:caps w:val="0"/>
          <w:kern w:val="2"/>
          <w:sz w:val="24"/>
          <w:szCs w:val="24"/>
          <w14:ligatures w14:val="standardContextual"/>
        </w:rPr>
      </w:pPr>
      <w:hyperlink w:anchor="_Toc206432260" w:history="1">
        <w:r w:rsidRPr="00F37276">
          <w:rPr>
            <w:rStyle w:val="Hyperlink"/>
          </w:rPr>
          <w:t>PART C: Planning context</w:t>
        </w:r>
        <w:r>
          <w:rPr>
            <w:webHidden/>
          </w:rPr>
          <w:tab/>
        </w:r>
        <w:r>
          <w:rPr>
            <w:webHidden/>
          </w:rPr>
          <w:fldChar w:fldCharType="begin"/>
        </w:r>
        <w:r>
          <w:rPr>
            <w:webHidden/>
          </w:rPr>
          <w:instrText xml:space="preserve"> PAGEREF _Toc206432260 \h </w:instrText>
        </w:r>
        <w:r>
          <w:rPr>
            <w:webHidden/>
          </w:rPr>
        </w:r>
        <w:r>
          <w:rPr>
            <w:webHidden/>
          </w:rPr>
          <w:fldChar w:fldCharType="separate"/>
        </w:r>
        <w:r>
          <w:rPr>
            <w:webHidden/>
          </w:rPr>
          <w:t>26</w:t>
        </w:r>
        <w:r>
          <w:rPr>
            <w:webHidden/>
          </w:rPr>
          <w:fldChar w:fldCharType="end"/>
        </w:r>
      </w:hyperlink>
    </w:p>
    <w:p w14:paraId="7D194CA3" w14:textId="391D2893" w:rsidR="006522A4" w:rsidRDefault="006522A4">
      <w:pPr>
        <w:pStyle w:val="TOC2"/>
        <w:rPr>
          <w:rFonts w:asciiTheme="minorHAnsi" w:eastAsiaTheme="minorEastAsia" w:hAnsiTheme="minorHAnsi"/>
          <w:kern w:val="2"/>
          <w:sz w:val="24"/>
          <w:szCs w:val="24"/>
          <w14:ligatures w14:val="standardContextual"/>
        </w:rPr>
      </w:pPr>
      <w:hyperlink w:anchor="_Toc206432261" w:history="1">
        <w:r w:rsidRPr="00F37276">
          <w:rPr>
            <w:rStyle w:val="Hyperlink"/>
            <w:lang w:val="mi-NZ"/>
          </w:rPr>
          <w:t>Contextual Material Arising from Comments</w:t>
        </w:r>
        <w:r>
          <w:rPr>
            <w:webHidden/>
          </w:rPr>
          <w:tab/>
        </w:r>
        <w:r>
          <w:rPr>
            <w:webHidden/>
          </w:rPr>
          <w:fldChar w:fldCharType="begin"/>
        </w:r>
        <w:r>
          <w:rPr>
            <w:webHidden/>
          </w:rPr>
          <w:instrText xml:space="preserve"> PAGEREF _Toc206432261 \h </w:instrText>
        </w:r>
        <w:r>
          <w:rPr>
            <w:webHidden/>
          </w:rPr>
        </w:r>
        <w:r>
          <w:rPr>
            <w:webHidden/>
          </w:rPr>
          <w:fldChar w:fldCharType="separate"/>
        </w:r>
        <w:r>
          <w:rPr>
            <w:webHidden/>
          </w:rPr>
          <w:t>30</w:t>
        </w:r>
        <w:r>
          <w:rPr>
            <w:webHidden/>
          </w:rPr>
          <w:fldChar w:fldCharType="end"/>
        </w:r>
      </w:hyperlink>
    </w:p>
    <w:p w14:paraId="4E9E0B37" w14:textId="569AAEFA" w:rsidR="006522A4" w:rsidRDefault="006522A4">
      <w:pPr>
        <w:pStyle w:val="TOC2"/>
        <w:rPr>
          <w:rFonts w:asciiTheme="minorHAnsi" w:eastAsiaTheme="minorEastAsia" w:hAnsiTheme="minorHAnsi"/>
          <w:kern w:val="2"/>
          <w:sz w:val="24"/>
          <w:szCs w:val="24"/>
          <w14:ligatures w14:val="standardContextual"/>
        </w:rPr>
      </w:pPr>
      <w:hyperlink w:anchor="_Toc206432262" w:history="1">
        <w:r w:rsidRPr="00F37276">
          <w:rPr>
            <w:rStyle w:val="Hyperlink"/>
          </w:rPr>
          <w:t>Plan Change 28 and Plan Change 29 Context</w:t>
        </w:r>
        <w:r>
          <w:rPr>
            <w:webHidden/>
          </w:rPr>
          <w:tab/>
        </w:r>
        <w:r>
          <w:rPr>
            <w:webHidden/>
          </w:rPr>
          <w:fldChar w:fldCharType="begin"/>
        </w:r>
        <w:r>
          <w:rPr>
            <w:webHidden/>
          </w:rPr>
          <w:instrText xml:space="preserve"> PAGEREF _Toc206432262 \h </w:instrText>
        </w:r>
        <w:r>
          <w:rPr>
            <w:webHidden/>
          </w:rPr>
        </w:r>
        <w:r>
          <w:rPr>
            <w:webHidden/>
          </w:rPr>
          <w:fldChar w:fldCharType="separate"/>
        </w:r>
        <w:r>
          <w:rPr>
            <w:webHidden/>
          </w:rPr>
          <w:t>35</w:t>
        </w:r>
        <w:r>
          <w:rPr>
            <w:webHidden/>
          </w:rPr>
          <w:fldChar w:fldCharType="end"/>
        </w:r>
      </w:hyperlink>
    </w:p>
    <w:p w14:paraId="20211C84" w14:textId="784CD207" w:rsidR="006522A4" w:rsidRDefault="006522A4">
      <w:pPr>
        <w:pStyle w:val="TOC1"/>
        <w:rPr>
          <w:rFonts w:asciiTheme="minorHAnsi" w:eastAsiaTheme="minorEastAsia" w:hAnsiTheme="minorHAnsi"/>
          <w:caps w:val="0"/>
          <w:kern w:val="2"/>
          <w:sz w:val="24"/>
          <w:szCs w:val="24"/>
          <w14:ligatures w14:val="standardContextual"/>
        </w:rPr>
      </w:pPr>
      <w:hyperlink w:anchor="_Toc206432263" w:history="1">
        <w:r w:rsidRPr="00F37276">
          <w:rPr>
            <w:rStyle w:val="Hyperlink"/>
          </w:rPr>
          <w:t>PART D: IWI AUTHORITIES</w:t>
        </w:r>
        <w:r>
          <w:rPr>
            <w:webHidden/>
          </w:rPr>
          <w:tab/>
        </w:r>
        <w:r>
          <w:rPr>
            <w:webHidden/>
          </w:rPr>
          <w:fldChar w:fldCharType="begin"/>
        </w:r>
        <w:r>
          <w:rPr>
            <w:webHidden/>
          </w:rPr>
          <w:instrText xml:space="preserve"> PAGEREF _Toc206432263 \h </w:instrText>
        </w:r>
        <w:r>
          <w:rPr>
            <w:webHidden/>
          </w:rPr>
        </w:r>
        <w:r>
          <w:rPr>
            <w:webHidden/>
          </w:rPr>
          <w:fldChar w:fldCharType="separate"/>
        </w:r>
        <w:r>
          <w:rPr>
            <w:webHidden/>
          </w:rPr>
          <w:t>35</w:t>
        </w:r>
        <w:r>
          <w:rPr>
            <w:webHidden/>
          </w:rPr>
          <w:fldChar w:fldCharType="end"/>
        </w:r>
      </w:hyperlink>
    </w:p>
    <w:p w14:paraId="314FBE22" w14:textId="5F246699" w:rsidR="006522A4" w:rsidRDefault="006522A4">
      <w:pPr>
        <w:pStyle w:val="TOC2"/>
        <w:rPr>
          <w:rFonts w:asciiTheme="minorHAnsi" w:eastAsiaTheme="minorEastAsia" w:hAnsiTheme="minorHAnsi"/>
          <w:kern w:val="2"/>
          <w:sz w:val="24"/>
          <w:szCs w:val="24"/>
          <w14:ligatures w14:val="standardContextual"/>
        </w:rPr>
      </w:pPr>
      <w:hyperlink w:anchor="_Toc206432264" w:history="1">
        <w:r w:rsidRPr="00F37276">
          <w:rPr>
            <w:rStyle w:val="Hyperlink"/>
          </w:rPr>
          <w:t>Section 18 Report for a Listed Project</w:t>
        </w:r>
        <w:r>
          <w:rPr>
            <w:webHidden/>
          </w:rPr>
          <w:tab/>
        </w:r>
        <w:r>
          <w:rPr>
            <w:webHidden/>
          </w:rPr>
          <w:fldChar w:fldCharType="begin"/>
        </w:r>
        <w:r>
          <w:rPr>
            <w:webHidden/>
          </w:rPr>
          <w:instrText xml:space="preserve"> PAGEREF _Toc206432264 \h </w:instrText>
        </w:r>
        <w:r>
          <w:rPr>
            <w:webHidden/>
          </w:rPr>
        </w:r>
        <w:r>
          <w:rPr>
            <w:webHidden/>
          </w:rPr>
          <w:fldChar w:fldCharType="separate"/>
        </w:r>
        <w:r>
          <w:rPr>
            <w:webHidden/>
          </w:rPr>
          <w:t>35</w:t>
        </w:r>
        <w:r>
          <w:rPr>
            <w:webHidden/>
          </w:rPr>
          <w:fldChar w:fldCharType="end"/>
        </w:r>
      </w:hyperlink>
    </w:p>
    <w:p w14:paraId="5B3DF172" w14:textId="73FE3C9A" w:rsidR="006522A4" w:rsidRDefault="006522A4">
      <w:pPr>
        <w:pStyle w:val="TOC2"/>
        <w:rPr>
          <w:rFonts w:asciiTheme="minorHAnsi" w:eastAsiaTheme="minorEastAsia" w:hAnsiTheme="minorHAnsi"/>
          <w:kern w:val="2"/>
          <w:sz w:val="24"/>
          <w:szCs w:val="24"/>
          <w14:ligatures w14:val="standardContextual"/>
        </w:rPr>
      </w:pPr>
      <w:hyperlink w:anchor="_Toc206432265" w:history="1">
        <w:r w:rsidRPr="00F37276">
          <w:rPr>
            <w:rStyle w:val="Hyperlink"/>
          </w:rPr>
          <w:t>Substantive Application Information</w:t>
        </w:r>
        <w:r>
          <w:rPr>
            <w:webHidden/>
          </w:rPr>
          <w:tab/>
        </w:r>
        <w:r>
          <w:rPr>
            <w:webHidden/>
          </w:rPr>
          <w:fldChar w:fldCharType="begin"/>
        </w:r>
        <w:r>
          <w:rPr>
            <w:webHidden/>
          </w:rPr>
          <w:instrText xml:space="preserve"> PAGEREF _Toc206432265 \h </w:instrText>
        </w:r>
        <w:r>
          <w:rPr>
            <w:webHidden/>
          </w:rPr>
        </w:r>
        <w:r>
          <w:rPr>
            <w:webHidden/>
          </w:rPr>
          <w:fldChar w:fldCharType="separate"/>
        </w:r>
        <w:r>
          <w:rPr>
            <w:webHidden/>
          </w:rPr>
          <w:t>36</w:t>
        </w:r>
        <w:r>
          <w:rPr>
            <w:webHidden/>
          </w:rPr>
          <w:fldChar w:fldCharType="end"/>
        </w:r>
      </w:hyperlink>
    </w:p>
    <w:p w14:paraId="72648D1C" w14:textId="58AA9F2C" w:rsidR="006522A4" w:rsidRDefault="006522A4">
      <w:pPr>
        <w:pStyle w:val="TOC2"/>
        <w:rPr>
          <w:rFonts w:asciiTheme="minorHAnsi" w:eastAsiaTheme="minorEastAsia" w:hAnsiTheme="minorHAnsi"/>
          <w:kern w:val="2"/>
          <w:sz w:val="24"/>
          <w:szCs w:val="24"/>
          <w14:ligatures w14:val="standardContextual"/>
        </w:rPr>
      </w:pPr>
      <w:hyperlink w:anchor="_Toc206432266" w:history="1">
        <w:r w:rsidRPr="00F37276">
          <w:rPr>
            <w:rStyle w:val="Hyperlink"/>
          </w:rPr>
          <w:t>Comments Invited under s 53</w:t>
        </w:r>
        <w:r>
          <w:rPr>
            <w:webHidden/>
          </w:rPr>
          <w:tab/>
        </w:r>
        <w:r>
          <w:rPr>
            <w:webHidden/>
          </w:rPr>
          <w:fldChar w:fldCharType="begin"/>
        </w:r>
        <w:r>
          <w:rPr>
            <w:webHidden/>
          </w:rPr>
          <w:instrText xml:space="preserve"> PAGEREF _Toc206432266 \h </w:instrText>
        </w:r>
        <w:r>
          <w:rPr>
            <w:webHidden/>
          </w:rPr>
        </w:r>
        <w:r>
          <w:rPr>
            <w:webHidden/>
          </w:rPr>
          <w:fldChar w:fldCharType="separate"/>
        </w:r>
        <w:r>
          <w:rPr>
            <w:webHidden/>
          </w:rPr>
          <w:t>37</w:t>
        </w:r>
        <w:r>
          <w:rPr>
            <w:webHidden/>
          </w:rPr>
          <w:fldChar w:fldCharType="end"/>
        </w:r>
      </w:hyperlink>
    </w:p>
    <w:p w14:paraId="16865E31" w14:textId="0BB544CF" w:rsidR="006522A4" w:rsidRDefault="006522A4">
      <w:pPr>
        <w:pStyle w:val="TOC2"/>
        <w:rPr>
          <w:rFonts w:asciiTheme="minorHAnsi" w:eastAsiaTheme="minorEastAsia" w:hAnsiTheme="minorHAnsi"/>
          <w:kern w:val="2"/>
          <w:sz w:val="24"/>
          <w:szCs w:val="24"/>
          <w14:ligatures w14:val="standardContextual"/>
        </w:rPr>
      </w:pPr>
      <w:hyperlink w:anchor="_Toc206432267" w:history="1">
        <w:r w:rsidRPr="00F37276">
          <w:rPr>
            <w:rStyle w:val="Hyperlink"/>
          </w:rPr>
          <w:t>Comments from Minister for Māori Crown Relations: Te Arawhiti and Minister for Māori Development</w:t>
        </w:r>
        <w:r>
          <w:rPr>
            <w:webHidden/>
          </w:rPr>
          <w:tab/>
        </w:r>
        <w:r>
          <w:rPr>
            <w:webHidden/>
          </w:rPr>
          <w:fldChar w:fldCharType="begin"/>
        </w:r>
        <w:r>
          <w:rPr>
            <w:webHidden/>
          </w:rPr>
          <w:instrText xml:space="preserve"> PAGEREF _Toc206432267 \h </w:instrText>
        </w:r>
        <w:r>
          <w:rPr>
            <w:webHidden/>
          </w:rPr>
        </w:r>
        <w:r>
          <w:rPr>
            <w:webHidden/>
          </w:rPr>
          <w:fldChar w:fldCharType="separate"/>
        </w:r>
        <w:r>
          <w:rPr>
            <w:webHidden/>
          </w:rPr>
          <w:t>37</w:t>
        </w:r>
        <w:r>
          <w:rPr>
            <w:webHidden/>
          </w:rPr>
          <w:fldChar w:fldCharType="end"/>
        </w:r>
      </w:hyperlink>
    </w:p>
    <w:p w14:paraId="3BD82A62" w14:textId="386EB40E" w:rsidR="006522A4" w:rsidRDefault="006522A4">
      <w:pPr>
        <w:pStyle w:val="TOC2"/>
        <w:rPr>
          <w:rFonts w:asciiTheme="minorHAnsi" w:eastAsiaTheme="minorEastAsia" w:hAnsiTheme="minorHAnsi"/>
          <w:kern w:val="2"/>
          <w:sz w:val="24"/>
          <w:szCs w:val="24"/>
          <w14:ligatures w14:val="standardContextual"/>
        </w:rPr>
      </w:pPr>
      <w:hyperlink w:anchor="_Toc206432268" w:history="1">
        <w:r w:rsidRPr="00F37276">
          <w:rPr>
            <w:rStyle w:val="Hyperlink"/>
          </w:rPr>
          <w:t>Treaty Settlements and Recognised Customary Rights</w:t>
        </w:r>
        <w:r>
          <w:rPr>
            <w:webHidden/>
          </w:rPr>
          <w:tab/>
        </w:r>
        <w:r>
          <w:rPr>
            <w:webHidden/>
          </w:rPr>
          <w:fldChar w:fldCharType="begin"/>
        </w:r>
        <w:r>
          <w:rPr>
            <w:webHidden/>
          </w:rPr>
          <w:instrText xml:space="preserve"> PAGEREF _Toc206432268 \h </w:instrText>
        </w:r>
        <w:r>
          <w:rPr>
            <w:webHidden/>
          </w:rPr>
        </w:r>
        <w:r>
          <w:rPr>
            <w:webHidden/>
          </w:rPr>
          <w:fldChar w:fldCharType="separate"/>
        </w:r>
        <w:r>
          <w:rPr>
            <w:webHidden/>
          </w:rPr>
          <w:t>38</w:t>
        </w:r>
        <w:r>
          <w:rPr>
            <w:webHidden/>
          </w:rPr>
          <w:fldChar w:fldCharType="end"/>
        </w:r>
      </w:hyperlink>
    </w:p>
    <w:p w14:paraId="6EDECE5C" w14:textId="7B262D1D" w:rsidR="006522A4" w:rsidRDefault="006522A4">
      <w:pPr>
        <w:pStyle w:val="TOC1"/>
        <w:rPr>
          <w:rFonts w:asciiTheme="minorHAnsi" w:eastAsiaTheme="minorEastAsia" w:hAnsiTheme="minorHAnsi"/>
          <w:caps w:val="0"/>
          <w:kern w:val="2"/>
          <w:sz w:val="24"/>
          <w:szCs w:val="24"/>
          <w14:ligatures w14:val="standardContextual"/>
        </w:rPr>
      </w:pPr>
      <w:hyperlink w:anchor="_Toc206432269" w:history="1">
        <w:r w:rsidRPr="00F37276">
          <w:rPr>
            <w:rStyle w:val="Hyperlink"/>
          </w:rPr>
          <w:t>PART E: PRINCIPAL ISSUES IN CONTENTION</w:t>
        </w:r>
        <w:r>
          <w:rPr>
            <w:webHidden/>
          </w:rPr>
          <w:tab/>
        </w:r>
        <w:r>
          <w:rPr>
            <w:webHidden/>
          </w:rPr>
          <w:fldChar w:fldCharType="begin"/>
        </w:r>
        <w:r>
          <w:rPr>
            <w:webHidden/>
          </w:rPr>
          <w:instrText xml:space="preserve"> PAGEREF _Toc206432269 \h </w:instrText>
        </w:r>
        <w:r>
          <w:rPr>
            <w:webHidden/>
          </w:rPr>
        </w:r>
        <w:r>
          <w:rPr>
            <w:webHidden/>
          </w:rPr>
          <w:fldChar w:fldCharType="separate"/>
        </w:r>
        <w:r>
          <w:rPr>
            <w:webHidden/>
          </w:rPr>
          <w:t>40</w:t>
        </w:r>
        <w:r>
          <w:rPr>
            <w:webHidden/>
          </w:rPr>
          <w:fldChar w:fldCharType="end"/>
        </w:r>
      </w:hyperlink>
    </w:p>
    <w:p w14:paraId="749F9AAD" w14:textId="76F7AE8F" w:rsidR="006522A4" w:rsidRDefault="006522A4">
      <w:pPr>
        <w:pStyle w:val="TOC2"/>
        <w:rPr>
          <w:rFonts w:asciiTheme="minorHAnsi" w:eastAsiaTheme="minorEastAsia" w:hAnsiTheme="minorHAnsi"/>
          <w:kern w:val="2"/>
          <w:sz w:val="24"/>
          <w:szCs w:val="24"/>
          <w14:ligatures w14:val="standardContextual"/>
        </w:rPr>
      </w:pPr>
      <w:hyperlink w:anchor="_Toc206432270" w:history="1">
        <w:r w:rsidRPr="00F37276">
          <w:rPr>
            <w:rStyle w:val="Hyperlink"/>
          </w:rPr>
          <w:t>Inclusion of a Landfill within Scope</w:t>
        </w:r>
        <w:r>
          <w:rPr>
            <w:webHidden/>
          </w:rPr>
          <w:tab/>
        </w:r>
        <w:r>
          <w:rPr>
            <w:webHidden/>
          </w:rPr>
          <w:fldChar w:fldCharType="begin"/>
        </w:r>
        <w:r>
          <w:rPr>
            <w:webHidden/>
          </w:rPr>
          <w:instrText xml:space="preserve"> PAGEREF _Toc206432270 \h </w:instrText>
        </w:r>
        <w:r>
          <w:rPr>
            <w:webHidden/>
          </w:rPr>
        </w:r>
        <w:r>
          <w:rPr>
            <w:webHidden/>
          </w:rPr>
          <w:fldChar w:fldCharType="separate"/>
        </w:r>
        <w:r>
          <w:rPr>
            <w:webHidden/>
          </w:rPr>
          <w:t>40</w:t>
        </w:r>
        <w:r>
          <w:rPr>
            <w:webHidden/>
          </w:rPr>
          <w:fldChar w:fldCharType="end"/>
        </w:r>
      </w:hyperlink>
    </w:p>
    <w:p w14:paraId="29FDD769" w14:textId="27B9C1B9" w:rsidR="006522A4" w:rsidRDefault="006522A4">
      <w:pPr>
        <w:pStyle w:val="TOC1"/>
        <w:rPr>
          <w:rFonts w:asciiTheme="minorHAnsi" w:eastAsiaTheme="minorEastAsia" w:hAnsiTheme="minorHAnsi"/>
          <w:caps w:val="0"/>
          <w:kern w:val="2"/>
          <w:sz w:val="24"/>
          <w:szCs w:val="24"/>
          <w14:ligatures w14:val="standardContextual"/>
        </w:rPr>
      </w:pPr>
      <w:hyperlink w:anchor="_Toc206432271" w:history="1">
        <w:r w:rsidRPr="00F37276">
          <w:rPr>
            <w:rStyle w:val="Hyperlink"/>
          </w:rPr>
          <w:t>PART F: EVALUATION OF EFFECTS</w:t>
        </w:r>
        <w:r>
          <w:rPr>
            <w:webHidden/>
          </w:rPr>
          <w:tab/>
        </w:r>
        <w:r>
          <w:rPr>
            <w:webHidden/>
          </w:rPr>
          <w:fldChar w:fldCharType="begin"/>
        </w:r>
        <w:r>
          <w:rPr>
            <w:webHidden/>
          </w:rPr>
          <w:instrText xml:space="preserve"> PAGEREF _Toc206432271 \h </w:instrText>
        </w:r>
        <w:r>
          <w:rPr>
            <w:webHidden/>
          </w:rPr>
        </w:r>
        <w:r>
          <w:rPr>
            <w:webHidden/>
          </w:rPr>
          <w:fldChar w:fldCharType="separate"/>
        </w:r>
        <w:r>
          <w:rPr>
            <w:webHidden/>
          </w:rPr>
          <w:t>42</w:t>
        </w:r>
        <w:r>
          <w:rPr>
            <w:webHidden/>
          </w:rPr>
          <w:fldChar w:fldCharType="end"/>
        </w:r>
      </w:hyperlink>
    </w:p>
    <w:p w14:paraId="0A3D94AA" w14:textId="4F784A9D" w:rsidR="006522A4" w:rsidRDefault="006522A4">
      <w:pPr>
        <w:pStyle w:val="TOC2"/>
        <w:rPr>
          <w:rFonts w:asciiTheme="minorHAnsi" w:eastAsiaTheme="minorEastAsia" w:hAnsiTheme="minorHAnsi"/>
          <w:kern w:val="2"/>
          <w:sz w:val="24"/>
          <w:szCs w:val="24"/>
          <w14:ligatures w14:val="standardContextual"/>
        </w:rPr>
      </w:pPr>
      <w:hyperlink w:anchor="_Toc206432272" w:history="1">
        <w:r w:rsidRPr="00F37276">
          <w:rPr>
            <w:rStyle w:val="Hyperlink"/>
          </w:rPr>
          <w:t>Remediation of Contaminated Land</w:t>
        </w:r>
        <w:r>
          <w:rPr>
            <w:webHidden/>
          </w:rPr>
          <w:tab/>
        </w:r>
        <w:r>
          <w:rPr>
            <w:webHidden/>
          </w:rPr>
          <w:fldChar w:fldCharType="begin"/>
        </w:r>
        <w:r>
          <w:rPr>
            <w:webHidden/>
          </w:rPr>
          <w:instrText xml:space="preserve"> PAGEREF _Toc206432272 \h </w:instrText>
        </w:r>
        <w:r>
          <w:rPr>
            <w:webHidden/>
          </w:rPr>
        </w:r>
        <w:r>
          <w:rPr>
            <w:webHidden/>
          </w:rPr>
          <w:fldChar w:fldCharType="separate"/>
        </w:r>
        <w:r>
          <w:rPr>
            <w:webHidden/>
          </w:rPr>
          <w:t>44</w:t>
        </w:r>
        <w:r>
          <w:rPr>
            <w:webHidden/>
          </w:rPr>
          <w:fldChar w:fldCharType="end"/>
        </w:r>
      </w:hyperlink>
    </w:p>
    <w:p w14:paraId="777CF61A" w14:textId="4629CF06" w:rsidR="006522A4" w:rsidRDefault="006522A4">
      <w:pPr>
        <w:pStyle w:val="TOC2"/>
        <w:rPr>
          <w:rFonts w:asciiTheme="minorHAnsi" w:eastAsiaTheme="minorEastAsia" w:hAnsiTheme="minorHAnsi"/>
          <w:kern w:val="2"/>
          <w:sz w:val="24"/>
          <w:szCs w:val="24"/>
          <w14:ligatures w14:val="standardContextual"/>
        </w:rPr>
      </w:pPr>
      <w:hyperlink w:anchor="_Toc206432273" w:history="1">
        <w:r w:rsidRPr="00F37276">
          <w:rPr>
            <w:rStyle w:val="Hyperlink"/>
          </w:rPr>
          <w:t>Cultural</w:t>
        </w:r>
        <w:r>
          <w:rPr>
            <w:webHidden/>
          </w:rPr>
          <w:tab/>
        </w:r>
        <w:r>
          <w:rPr>
            <w:webHidden/>
          </w:rPr>
          <w:fldChar w:fldCharType="begin"/>
        </w:r>
        <w:r>
          <w:rPr>
            <w:webHidden/>
          </w:rPr>
          <w:instrText xml:space="preserve"> PAGEREF _Toc206432273 \h </w:instrText>
        </w:r>
        <w:r>
          <w:rPr>
            <w:webHidden/>
          </w:rPr>
        </w:r>
        <w:r>
          <w:rPr>
            <w:webHidden/>
          </w:rPr>
          <w:fldChar w:fldCharType="separate"/>
        </w:r>
        <w:r>
          <w:rPr>
            <w:webHidden/>
          </w:rPr>
          <w:t>50</w:t>
        </w:r>
        <w:r>
          <w:rPr>
            <w:webHidden/>
          </w:rPr>
          <w:fldChar w:fldCharType="end"/>
        </w:r>
      </w:hyperlink>
    </w:p>
    <w:p w14:paraId="0FFA3411" w14:textId="5EBCFDCA" w:rsidR="006522A4" w:rsidRDefault="006522A4">
      <w:pPr>
        <w:pStyle w:val="TOC2"/>
        <w:rPr>
          <w:rFonts w:asciiTheme="minorHAnsi" w:eastAsiaTheme="minorEastAsia" w:hAnsiTheme="minorHAnsi"/>
          <w:kern w:val="2"/>
          <w:sz w:val="24"/>
          <w:szCs w:val="24"/>
          <w14:ligatures w14:val="standardContextual"/>
        </w:rPr>
      </w:pPr>
      <w:hyperlink w:anchor="_Toc206432274" w:history="1">
        <w:r w:rsidRPr="00F37276">
          <w:rPr>
            <w:rStyle w:val="Hyperlink"/>
          </w:rPr>
          <w:t>Three waters infrastructure and servicing</w:t>
        </w:r>
        <w:r>
          <w:rPr>
            <w:webHidden/>
          </w:rPr>
          <w:tab/>
        </w:r>
        <w:r>
          <w:rPr>
            <w:webHidden/>
          </w:rPr>
          <w:fldChar w:fldCharType="begin"/>
        </w:r>
        <w:r>
          <w:rPr>
            <w:webHidden/>
          </w:rPr>
          <w:instrText xml:space="preserve"> PAGEREF _Toc206432274 \h </w:instrText>
        </w:r>
        <w:r>
          <w:rPr>
            <w:webHidden/>
          </w:rPr>
        </w:r>
        <w:r>
          <w:rPr>
            <w:webHidden/>
          </w:rPr>
          <w:fldChar w:fldCharType="separate"/>
        </w:r>
        <w:r>
          <w:rPr>
            <w:webHidden/>
          </w:rPr>
          <w:t>56</w:t>
        </w:r>
        <w:r>
          <w:rPr>
            <w:webHidden/>
          </w:rPr>
          <w:fldChar w:fldCharType="end"/>
        </w:r>
      </w:hyperlink>
    </w:p>
    <w:p w14:paraId="0CAC23F4" w14:textId="0EC70A63" w:rsidR="006522A4" w:rsidRDefault="006522A4">
      <w:pPr>
        <w:pStyle w:val="TOC2"/>
        <w:rPr>
          <w:rFonts w:asciiTheme="minorHAnsi" w:eastAsiaTheme="minorEastAsia" w:hAnsiTheme="minorHAnsi"/>
          <w:kern w:val="2"/>
          <w:sz w:val="24"/>
          <w:szCs w:val="24"/>
          <w14:ligatures w14:val="standardContextual"/>
        </w:rPr>
      </w:pPr>
      <w:hyperlink w:anchor="_Toc206432275" w:history="1">
        <w:r w:rsidRPr="00F37276">
          <w:rPr>
            <w:rStyle w:val="Hyperlink"/>
          </w:rPr>
          <w:t>Transport Network</w:t>
        </w:r>
        <w:r>
          <w:rPr>
            <w:webHidden/>
          </w:rPr>
          <w:tab/>
        </w:r>
        <w:r>
          <w:rPr>
            <w:webHidden/>
          </w:rPr>
          <w:fldChar w:fldCharType="begin"/>
        </w:r>
        <w:r>
          <w:rPr>
            <w:webHidden/>
          </w:rPr>
          <w:instrText xml:space="preserve"> PAGEREF _Toc206432275 \h </w:instrText>
        </w:r>
        <w:r>
          <w:rPr>
            <w:webHidden/>
          </w:rPr>
        </w:r>
        <w:r>
          <w:rPr>
            <w:webHidden/>
          </w:rPr>
          <w:fldChar w:fldCharType="separate"/>
        </w:r>
        <w:r>
          <w:rPr>
            <w:webHidden/>
          </w:rPr>
          <w:t>62</w:t>
        </w:r>
        <w:r>
          <w:rPr>
            <w:webHidden/>
          </w:rPr>
          <w:fldChar w:fldCharType="end"/>
        </w:r>
      </w:hyperlink>
    </w:p>
    <w:p w14:paraId="42EC0ED3" w14:textId="0F64E579" w:rsidR="006522A4" w:rsidRDefault="006522A4">
      <w:pPr>
        <w:pStyle w:val="TOC2"/>
        <w:rPr>
          <w:rFonts w:asciiTheme="minorHAnsi" w:eastAsiaTheme="minorEastAsia" w:hAnsiTheme="minorHAnsi"/>
          <w:kern w:val="2"/>
          <w:sz w:val="24"/>
          <w:szCs w:val="24"/>
          <w14:ligatures w14:val="standardContextual"/>
        </w:rPr>
      </w:pPr>
      <w:hyperlink w:anchor="_Toc206432276" w:history="1">
        <w:r w:rsidRPr="00F37276">
          <w:rPr>
            <w:rStyle w:val="Hyperlink"/>
          </w:rPr>
          <w:t>Historic Heritage</w:t>
        </w:r>
        <w:r>
          <w:rPr>
            <w:webHidden/>
          </w:rPr>
          <w:tab/>
        </w:r>
        <w:r>
          <w:rPr>
            <w:webHidden/>
          </w:rPr>
          <w:fldChar w:fldCharType="begin"/>
        </w:r>
        <w:r>
          <w:rPr>
            <w:webHidden/>
          </w:rPr>
          <w:instrText xml:space="preserve"> PAGEREF _Toc206432276 \h </w:instrText>
        </w:r>
        <w:r>
          <w:rPr>
            <w:webHidden/>
          </w:rPr>
        </w:r>
        <w:r>
          <w:rPr>
            <w:webHidden/>
          </w:rPr>
          <w:fldChar w:fldCharType="separate"/>
        </w:r>
        <w:r>
          <w:rPr>
            <w:webHidden/>
          </w:rPr>
          <w:t>68</w:t>
        </w:r>
        <w:r>
          <w:rPr>
            <w:webHidden/>
          </w:rPr>
          <w:fldChar w:fldCharType="end"/>
        </w:r>
      </w:hyperlink>
    </w:p>
    <w:p w14:paraId="75017D8E" w14:textId="7842F5F7" w:rsidR="006522A4" w:rsidRDefault="006522A4">
      <w:pPr>
        <w:pStyle w:val="TOC2"/>
        <w:rPr>
          <w:rFonts w:asciiTheme="minorHAnsi" w:eastAsiaTheme="minorEastAsia" w:hAnsiTheme="minorHAnsi"/>
          <w:kern w:val="2"/>
          <w:sz w:val="24"/>
          <w:szCs w:val="24"/>
          <w14:ligatures w14:val="standardContextual"/>
        </w:rPr>
      </w:pPr>
      <w:hyperlink w:anchor="_Toc206432277" w:history="1">
        <w:r w:rsidRPr="00F37276">
          <w:rPr>
            <w:rStyle w:val="Hyperlink"/>
          </w:rPr>
          <w:t>Earthworks, Reclamation, and Geotechnical</w:t>
        </w:r>
        <w:r>
          <w:rPr>
            <w:webHidden/>
          </w:rPr>
          <w:tab/>
        </w:r>
        <w:r>
          <w:rPr>
            <w:webHidden/>
          </w:rPr>
          <w:fldChar w:fldCharType="begin"/>
        </w:r>
        <w:r>
          <w:rPr>
            <w:webHidden/>
          </w:rPr>
          <w:instrText xml:space="preserve"> PAGEREF _Toc206432277 \h </w:instrText>
        </w:r>
        <w:r>
          <w:rPr>
            <w:webHidden/>
          </w:rPr>
        </w:r>
        <w:r>
          <w:rPr>
            <w:webHidden/>
          </w:rPr>
          <w:fldChar w:fldCharType="separate"/>
        </w:r>
        <w:r>
          <w:rPr>
            <w:webHidden/>
          </w:rPr>
          <w:t>71</w:t>
        </w:r>
        <w:r>
          <w:rPr>
            <w:webHidden/>
          </w:rPr>
          <w:fldChar w:fldCharType="end"/>
        </w:r>
      </w:hyperlink>
    </w:p>
    <w:p w14:paraId="553AA6AC" w14:textId="0F3E36C7" w:rsidR="006522A4" w:rsidRDefault="006522A4">
      <w:pPr>
        <w:pStyle w:val="TOC2"/>
        <w:rPr>
          <w:rFonts w:asciiTheme="minorHAnsi" w:eastAsiaTheme="minorEastAsia" w:hAnsiTheme="minorHAnsi"/>
          <w:kern w:val="2"/>
          <w:sz w:val="24"/>
          <w:szCs w:val="24"/>
          <w14:ligatures w14:val="standardContextual"/>
        </w:rPr>
      </w:pPr>
      <w:hyperlink w:anchor="_Toc206432278" w:history="1">
        <w:r w:rsidRPr="00F37276">
          <w:rPr>
            <w:rStyle w:val="Hyperlink"/>
          </w:rPr>
          <w:t>Economic</w:t>
        </w:r>
        <w:r>
          <w:rPr>
            <w:webHidden/>
          </w:rPr>
          <w:tab/>
        </w:r>
        <w:r>
          <w:rPr>
            <w:webHidden/>
          </w:rPr>
          <w:fldChar w:fldCharType="begin"/>
        </w:r>
        <w:r>
          <w:rPr>
            <w:webHidden/>
          </w:rPr>
          <w:instrText xml:space="preserve"> PAGEREF _Toc206432278 \h </w:instrText>
        </w:r>
        <w:r>
          <w:rPr>
            <w:webHidden/>
          </w:rPr>
        </w:r>
        <w:r>
          <w:rPr>
            <w:webHidden/>
          </w:rPr>
          <w:fldChar w:fldCharType="separate"/>
        </w:r>
        <w:r>
          <w:rPr>
            <w:webHidden/>
          </w:rPr>
          <w:t>78</w:t>
        </w:r>
        <w:r>
          <w:rPr>
            <w:webHidden/>
          </w:rPr>
          <w:fldChar w:fldCharType="end"/>
        </w:r>
      </w:hyperlink>
    </w:p>
    <w:p w14:paraId="4618F883" w14:textId="7BB48FD8" w:rsidR="006522A4" w:rsidRDefault="006522A4">
      <w:pPr>
        <w:pStyle w:val="TOC2"/>
        <w:rPr>
          <w:rFonts w:asciiTheme="minorHAnsi" w:eastAsiaTheme="minorEastAsia" w:hAnsiTheme="minorHAnsi"/>
          <w:kern w:val="2"/>
          <w:sz w:val="24"/>
          <w:szCs w:val="24"/>
          <w14:ligatures w14:val="standardContextual"/>
        </w:rPr>
      </w:pPr>
      <w:hyperlink w:anchor="_Toc206432279" w:history="1">
        <w:r w:rsidRPr="00F37276">
          <w:rPr>
            <w:rStyle w:val="Hyperlink"/>
          </w:rPr>
          <w:t>Noise and vibration</w:t>
        </w:r>
        <w:r>
          <w:rPr>
            <w:webHidden/>
          </w:rPr>
          <w:tab/>
        </w:r>
        <w:r>
          <w:rPr>
            <w:webHidden/>
          </w:rPr>
          <w:fldChar w:fldCharType="begin"/>
        </w:r>
        <w:r>
          <w:rPr>
            <w:webHidden/>
          </w:rPr>
          <w:instrText xml:space="preserve"> PAGEREF _Toc206432279 \h </w:instrText>
        </w:r>
        <w:r>
          <w:rPr>
            <w:webHidden/>
          </w:rPr>
        </w:r>
        <w:r>
          <w:rPr>
            <w:webHidden/>
          </w:rPr>
          <w:fldChar w:fldCharType="separate"/>
        </w:r>
        <w:r>
          <w:rPr>
            <w:webHidden/>
          </w:rPr>
          <w:t>81</w:t>
        </w:r>
        <w:r>
          <w:rPr>
            <w:webHidden/>
          </w:rPr>
          <w:fldChar w:fldCharType="end"/>
        </w:r>
      </w:hyperlink>
    </w:p>
    <w:p w14:paraId="4702A63C" w14:textId="54747619" w:rsidR="006522A4" w:rsidRDefault="006522A4">
      <w:pPr>
        <w:pStyle w:val="TOC2"/>
        <w:rPr>
          <w:rFonts w:asciiTheme="minorHAnsi" w:eastAsiaTheme="minorEastAsia" w:hAnsiTheme="minorHAnsi"/>
          <w:kern w:val="2"/>
          <w:sz w:val="24"/>
          <w:szCs w:val="24"/>
          <w14:ligatures w14:val="standardContextual"/>
        </w:rPr>
      </w:pPr>
      <w:hyperlink w:anchor="_Toc206432280" w:history="1">
        <w:r w:rsidRPr="00F37276">
          <w:rPr>
            <w:rStyle w:val="Hyperlink"/>
          </w:rPr>
          <w:t>Landscape, visual amenity and natural character</w:t>
        </w:r>
        <w:r>
          <w:rPr>
            <w:webHidden/>
          </w:rPr>
          <w:tab/>
        </w:r>
        <w:r>
          <w:rPr>
            <w:webHidden/>
          </w:rPr>
          <w:fldChar w:fldCharType="begin"/>
        </w:r>
        <w:r>
          <w:rPr>
            <w:webHidden/>
          </w:rPr>
          <w:instrText xml:space="preserve"> PAGEREF _Toc206432280 \h </w:instrText>
        </w:r>
        <w:r>
          <w:rPr>
            <w:webHidden/>
          </w:rPr>
        </w:r>
        <w:r>
          <w:rPr>
            <w:webHidden/>
          </w:rPr>
          <w:fldChar w:fldCharType="separate"/>
        </w:r>
        <w:r>
          <w:rPr>
            <w:webHidden/>
          </w:rPr>
          <w:t>85</w:t>
        </w:r>
        <w:r>
          <w:rPr>
            <w:webHidden/>
          </w:rPr>
          <w:fldChar w:fldCharType="end"/>
        </w:r>
      </w:hyperlink>
    </w:p>
    <w:p w14:paraId="4BB0342C" w14:textId="3BAF2966" w:rsidR="006522A4" w:rsidRDefault="006522A4">
      <w:pPr>
        <w:pStyle w:val="TOC2"/>
        <w:rPr>
          <w:rFonts w:asciiTheme="minorHAnsi" w:eastAsiaTheme="minorEastAsia" w:hAnsiTheme="minorHAnsi"/>
          <w:kern w:val="2"/>
          <w:sz w:val="24"/>
          <w:szCs w:val="24"/>
          <w14:ligatures w14:val="standardContextual"/>
        </w:rPr>
      </w:pPr>
      <w:hyperlink w:anchor="_Toc206432281" w:history="1">
        <w:r w:rsidRPr="00F37276">
          <w:rPr>
            <w:rStyle w:val="Hyperlink"/>
          </w:rPr>
          <w:t>Open space and recreational values</w:t>
        </w:r>
        <w:r>
          <w:rPr>
            <w:webHidden/>
          </w:rPr>
          <w:tab/>
        </w:r>
        <w:r>
          <w:rPr>
            <w:webHidden/>
          </w:rPr>
          <w:fldChar w:fldCharType="begin"/>
        </w:r>
        <w:r>
          <w:rPr>
            <w:webHidden/>
          </w:rPr>
          <w:instrText xml:space="preserve"> PAGEREF _Toc206432281 \h </w:instrText>
        </w:r>
        <w:r>
          <w:rPr>
            <w:webHidden/>
          </w:rPr>
        </w:r>
        <w:r>
          <w:rPr>
            <w:webHidden/>
          </w:rPr>
          <w:fldChar w:fldCharType="separate"/>
        </w:r>
        <w:r>
          <w:rPr>
            <w:webHidden/>
          </w:rPr>
          <w:t>90</w:t>
        </w:r>
        <w:r>
          <w:rPr>
            <w:webHidden/>
          </w:rPr>
          <w:fldChar w:fldCharType="end"/>
        </w:r>
      </w:hyperlink>
    </w:p>
    <w:p w14:paraId="41CE56CC" w14:textId="6448A47E" w:rsidR="006522A4" w:rsidRDefault="006522A4">
      <w:pPr>
        <w:pStyle w:val="TOC2"/>
        <w:rPr>
          <w:rFonts w:asciiTheme="minorHAnsi" w:eastAsiaTheme="minorEastAsia" w:hAnsiTheme="minorHAnsi"/>
          <w:kern w:val="2"/>
          <w:sz w:val="24"/>
          <w:szCs w:val="24"/>
          <w14:ligatures w14:val="standardContextual"/>
        </w:rPr>
      </w:pPr>
      <w:hyperlink w:anchor="_Toc206432282" w:history="1">
        <w:r w:rsidRPr="00F37276">
          <w:rPr>
            <w:rStyle w:val="Hyperlink"/>
          </w:rPr>
          <w:t>Ecology</w:t>
        </w:r>
        <w:r>
          <w:rPr>
            <w:webHidden/>
          </w:rPr>
          <w:tab/>
        </w:r>
        <w:r>
          <w:rPr>
            <w:webHidden/>
          </w:rPr>
          <w:fldChar w:fldCharType="begin"/>
        </w:r>
        <w:r>
          <w:rPr>
            <w:webHidden/>
          </w:rPr>
          <w:instrText xml:space="preserve"> PAGEREF _Toc206432282 \h </w:instrText>
        </w:r>
        <w:r>
          <w:rPr>
            <w:webHidden/>
          </w:rPr>
        </w:r>
        <w:r>
          <w:rPr>
            <w:webHidden/>
          </w:rPr>
          <w:fldChar w:fldCharType="separate"/>
        </w:r>
        <w:r>
          <w:rPr>
            <w:webHidden/>
          </w:rPr>
          <w:t>92</w:t>
        </w:r>
        <w:r>
          <w:rPr>
            <w:webHidden/>
          </w:rPr>
          <w:fldChar w:fldCharType="end"/>
        </w:r>
      </w:hyperlink>
    </w:p>
    <w:p w14:paraId="23E4AFA5" w14:textId="6A107796" w:rsidR="006522A4" w:rsidRDefault="006522A4">
      <w:pPr>
        <w:pStyle w:val="TOC2"/>
        <w:rPr>
          <w:rFonts w:asciiTheme="minorHAnsi" w:eastAsiaTheme="minorEastAsia" w:hAnsiTheme="minorHAnsi"/>
          <w:kern w:val="2"/>
          <w:sz w:val="24"/>
          <w:szCs w:val="24"/>
          <w14:ligatures w14:val="standardContextual"/>
        </w:rPr>
      </w:pPr>
      <w:hyperlink w:anchor="_Toc206432283" w:history="1">
        <w:r w:rsidRPr="00F37276">
          <w:rPr>
            <w:rStyle w:val="Hyperlink"/>
          </w:rPr>
          <w:t>Air quality</w:t>
        </w:r>
        <w:r>
          <w:rPr>
            <w:webHidden/>
          </w:rPr>
          <w:tab/>
        </w:r>
        <w:r>
          <w:rPr>
            <w:webHidden/>
          </w:rPr>
          <w:fldChar w:fldCharType="begin"/>
        </w:r>
        <w:r>
          <w:rPr>
            <w:webHidden/>
          </w:rPr>
          <w:instrText xml:space="preserve"> PAGEREF _Toc206432283 \h </w:instrText>
        </w:r>
        <w:r>
          <w:rPr>
            <w:webHidden/>
          </w:rPr>
        </w:r>
        <w:r>
          <w:rPr>
            <w:webHidden/>
          </w:rPr>
          <w:fldChar w:fldCharType="separate"/>
        </w:r>
        <w:r>
          <w:rPr>
            <w:webHidden/>
          </w:rPr>
          <w:t>99</w:t>
        </w:r>
        <w:r>
          <w:rPr>
            <w:webHidden/>
          </w:rPr>
          <w:fldChar w:fldCharType="end"/>
        </w:r>
      </w:hyperlink>
    </w:p>
    <w:p w14:paraId="17331720" w14:textId="7131B361" w:rsidR="006522A4" w:rsidRDefault="006522A4">
      <w:pPr>
        <w:pStyle w:val="TOC2"/>
        <w:rPr>
          <w:rFonts w:asciiTheme="minorHAnsi" w:eastAsiaTheme="minorEastAsia" w:hAnsiTheme="minorHAnsi"/>
          <w:kern w:val="2"/>
          <w:sz w:val="24"/>
          <w:szCs w:val="24"/>
          <w14:ligatures w14:val="standardContextual"/>
        </w:rPr>
      </w:pPr>
      <w:hyperlink w:anchor="_Toc206432284" w:history="1">
        <w:r w:rsidRPr="00F37276">
          <w:rPr>
            <w:rStyle w:val="Hyperlink"/>
          </w:rPr>
          <w:t>Flooding and Erosion</w:t>
        </w:r>
        <w:r>
          <w:rPr>
            <w:webHidden/>
          </w:rPr>
          <w:tab/>
        </w:r>
        <w:r>
          <w:rPr>
            <w:webHidden/>
          </w:rPr>
          <w:fldChar w:fldCharType="begin"/>
        </w:r>
        <w:r>
          <w:rPr>
            <w:webHidden/>
          </w:rPr>
          <w:instrText xml:space="preserve"> PAGEREF _Toc206432284 \h </w:instrText>
        </w:r>
        <w:r>
          <w:rPr>
            <w:webHidden/>
          </w:rPr>
        </w:r>
        <w:r>
          <w:rPr>
            <w:webHidden/>
          </w:rPr>
          <w:fldChar w:fldCharType="separate"/>
        </w:r>
        <w:r>
          <w:rPr>
            <w:webHidden/>
          </w:rPr>
          <w:t>102</w:t>
        </w:r>
        <w:r>
          <w:rPr>
            <w:webHidden/>
          </w:rPr>
          <w:fldChar w:fldCharType="end"/>
        </w:r>
      </w:hyperlink>
    </w:p>
    <w:p w14:paraId="1E0AD35C" w14:textId="268D48CD" w:rsidR="006522A4" w:rsidRDefault="006522A4">
      <w:pPr>
        <w:pStyle w:val="TOC1"/>
        <w:rPr>
          <w:rFonts w:asciiTheme="minorHAnsi" w:eastAsiaTheme="minorEastAsia" w:hAnsiTheme="minorHAnsi"/>
          <w:caps w:val="0"/>
          <w:kern w:val="2"/>
          <w:sz w:val="24"/>
          <w:szCs w:val="24"/>
          <w14:ligatures w14:val="standardContextual"/>
        </w:rPr>
      </w:pPr>
      <w:hyperlink w:anchor="_Toc206432285" w:history="1">
        <w:r w:rsidRPr="00F37276">
          <w:rPr>
            <w:rStyle w:val="Hyperlink"/>
          </w:rPr>
          <w:t>PART G: SIGNIFICANT REGIONAL OR NATIONAL BENEFITS</w:t>
        </w:r>
        <w:r>
          <w:rPr>
            <w:webHidden/>
          </w:rPr>
          <w:tab/>
        </w:r>
        <w:r>
          <w:rPr>
            <w:webHidden/>
          </w:rPr>
          <w:fldChar w:fldCharType="begin"/>
        </w:r>
        <w:r>
          <w:rPr>
            <w:webHidden/>
          </w:rPr>
          <w:instrText xml:space="preserve"> PAGEREF _Toc206432285 \h </w:instrText>
        </w:r>
        <w:r>
          <w:rPr>
            <w:webHidden/>
          </w:rPr>
        </w:r>
        <w:r>
          <w:rPr>
            <w:webHidden/>
          </w:rPr>
          <w:fldChar w:fldCharType="separate"/>
        </w:r>
        <w:r>
          <w:rPr>
            <w:webHidden/>
          </w:rPr>
          <w:t>106</w:t>
        </w:r>
        <w:r>
          <w:rPr>
            <w:webHidden/>
          </w:rPr>
          <w:fldChar w:fldCharType="end"/>
        </w:r>
      </w:hyperlink>
    </w:p>
    <w:p w14:paraId="205B34C2" w14:textId="38393414" w:rsidR="006522A4" w:rsidRDefault="006522A4">
      <w:pPr>
        <w:pStyle w:val="TOC2"/>
        <w:rPr>
          <w:rFonts w:asciiTheme="minorHAnsi" w:eastAsiaTheme="minorEastAsia" w:hAnsiTheme="minorHAnsi"/>
          <w:kern w:val="2"/>
          <w:sz w:val="24"/>
          <w:szCs w:val="24"/>
          <w14:ligatures w14:val="standardContextual"/>
        </w:rPr>
      </w:pPr>
      <w:hyperlink w:anchor="_Toc206432286" w:history="1">
        <w:r w:rsidRPr="00F37276">
          <w:rPr>
            <w:rStyle w:val="Hyperlink"/>
          </w:rPr>
          <w:t>Economic and social context</w:t>
        </w:r>
        <w:r>
          <w:rPr>
            <w:webHidden/>
          </w:rPr>
          <w:tab/>
        </w:r>
        <w:r>
          <w:rPr>
            <w:webHidden/>
          </w:rPr>
          <w:fldChar w:fldCharType="begin"/>
        </w:r>
        <w:r>
          <w:rPr>
            <w:webHidden/>
          </w:rPr>
          <w:instrText xml:space="preserve"> PAGEREF _Toc206432286 \h </w:instrText>
        </w:r>
        <w:r>
          <w:rPr>
            <w:webHidden/>
          </w:rPr>
        </w:r>
        <w:r>
          <w:rPr>
            <w:webHidden/>
          </w:rPr>
          <w:fldChar w:fldCharType="separate"/>
        </w:r>
        <w:r>
          <w:rPr>
            <w:webHidden/>
          </w:rPr>
          <w:t>107</w:t>
        </w:r>
        <w:r>
          <w:rPr>
            <w:webHidden/>
          </w:rPr>
          <w:fldChar w:fldCharType="end"/>
        </w:r>
      </w:hyperlink>
    </w:p>
    <w:p w14:paraId="6603C320" w14:textId="743CFEA9" w:rsidR="006522A4" w:rsidRDefault="006522A4">
      <w:pPr>
        <w:pStyle w:val="TOC2"/>
        <w:rPr>
          <w:rFonts w:asciiTheme="minorHAnsi" w:eastAsiaTheme="minorEastAsia" w:hAnsiTheme="minorHAnsi"/>
          <w:kern w:val="2"/>
          <w:sz w:val="24"/>
          <w:szCs w:val="24"/>
          <w14:ligatures w14:val="standardContextual"/>
        </w:rPr>
      </w:pPr>
      <w:hyperlink w:anchor="_Toc206432287" w:history="1">
        <w:r w:rsidRPr="00F37276">
          <w:rPr>
            <w:rStyle w:val="Hyperlink"/>
          </w:rPr>
          <w:t>Evidence of Significant Regional Benefits</w:t>
        </w:r>
        <w:r>
          <w:rPr>
            <w:webHidden/>
          </w:rPr>
          <w:tab/>
        </w:r>
        <w:r>
          <w:rPr>
            <w:webHidden/>
          </w:rPr>
          <w:fldChar w:fldCharType="begin"/>
        </w:r>
        <w:r>
          <w:rPr>
            <w:webHidden/>
          </w:rPr>
          <w:instrText xml:space="preserve"> PAGEREF _Toc206432287 \h </w:instrText>
        </w:r>
        <w:r>
          <w:rPr>
            <w:webHidden/>
          </w:rPr>
        </w:r>
        <w:r>
          <w:rPr>
            <w:webHidden/>
          </w:rPr>
          <w:fldChar w:fldCharType="separate"/>
        </w:r>
        <w:r>
          <w:rPr>
            <w:webHidden/>
          </w:rPr>
          <w:t>110</w:t>
        </w:r>
        <w:r>
          <w:rPr>
            <w:webHidden/>
          </w:rPr>
          <w:fldChar w:fldCharType="end"/>
        </w:r>
      </w:hyperlink>
    </w:p>
    <w:p w14:paraId="39619BDC" w14:textId="763B6F5B" w:rsidR="006522A4" w:rsidRDefault="006522A4">
      <w:pPr>
        <w:pStyle w:val="TOC1"/>
        <w:rPr>
          <w:rFonts w:asciiTheme="minorHAnsi" w:eastAsiaTheme="minorEastAsia" w:hAnsiTheme="minorHAnsi"/>
          <w:caps w:val="0"/>
          <w:kern w:val="2"/>
          <w:sz w:val="24"/>
          <w:szCs w:val="24"/>
          <w14:ligatures w14:val="standardContextual"/>
        </w:rPr>
      </w:pPr>
      <w:hyperlink w:anchor="_Toc206432288" w:history="1">
        <w:r w:rsidRPr="00F37276">
          <w:rPr>
            <w:rStyle w:val="Hyperlink"/>
          </w:rPr>
          <w:t>PART H: STATUTORY DOCUMENTS</w:t>
        </w:r>
        <w:r>
          <w:rPr>
            <w:webHidden/>
          </w:rPr>
          <w:tab/>
        </w:r>
        <w:r>
          <w:rPr>
            <w:webHidden/>
          </w:rPr>
          <w:fldChar w:fldCharType="begin"/>
        </w:r>
        <w:r>
          <w:rPr>
            <w:webHidden/>
          </w:rPr>
          <w:instrText xml:space="preserve"> PAGEREF _Toc206432288 \h </w:instrText>
        </w:r>
        <w:r>
          <w:rPr>
            <w:webHidden/>
          </w:rPr>
        </w:r>
        <w:r>
          <w:rPr>
            <w:webHidden/>
          </w:rPr>
          <w:fldChar w:fldCharType="separate"/>
        </w:r>
        <w:r>
          <w:rPr>
            <w:webHidden/>
          </w:rPr>
          <w:t>113</w:t>
        </w:r>
        <w:r>
          <w:rPr>
            <w:webHidden/>
          </w:rPr>
          <w:fldChar w:fldCharType="end"/>
        </w:r>
      </w:hyperlink>
    </w:p>
    <w:p w14:paraId="70A51CB6" w14:textId="6F81CF6D" w:rsidR="006522A4" w:rsidRDefault="006522A4">
      <w:pPr>
        <w:pStyle w:val="TOC2"/>
        <w:rPr>
          <w:rFonts w:asciiTheme="minorHAnsi" w:eastAsiaTheme="minorEastAsia" w:hAnsiTheme="minorHAnsi"/>
          <w:kern w:val="2"/>
          <w:sz w:val="24"/>
          <w:szCs w:val="24"/>
          <w14:ligatures w14:val="standardContextual"/>
        </w:rPr>
      </w:pPr>
      <w:hyperlink w:anchor="_Toc206432289" w:history="1">
        <w:r w:rsidRPr="00F37276">
          <w:rPr>
            <w:rStyle w:val="Hyperlink"/>
          </w:rPr>
          <w:t>National Policy Statements</w:t>
        </w:r>
        <w:r>
          <w:rPr>
            <w:webHidden/>
          </w:rPr>
          <w:tab/>
        </w:r>
        <w:r>
          <w:rPr>
            <w:webHidden/>
          </w:rPr>
          <w:fldChar w:fldCharType="begin"/>
        </w:r>
        <w:r>
          <w:rPr>
            <w:webHidden/>
          </w:rPr>
          <w:instrText xml:space="preserve"> PAGEREF _Toc206432289 \h </w:instrText>
        </w:r>
        <w:r>
          <w:rPr>
            <w:webHidden/>
          </w:rPr>
        </w:r>
        <w:r>
          <w:rPr>
            <w:webHidden/>
          </w:rPr>
          <w:fldChar w:fldCharType="separate"/>
        </w:r>
        <w:r>
          <w:rPr>
            <w:webHidden/>
          </w:rPr>
          <w:t>113</w:t>
        </w:r>
        <w:r>
          <w:rPr>
            <w:webHidden/>
          </w:rPr>
          <w:fldChar w:fldCharType="end"/>
        </w:r>
      </w:hyperlink>
    </w:p>
    <w:p w14:paraId="094B7180" w14:textId="1FF137AC" w:rsidR="006522A4" w:rsidRDefault="006522A4">
      <w:pPr>
        <w:pStyle w:val="TOC2"/>
        <w:rPr>
          <w:rFonts w:asciiTheme="minorHAnsi" w:eastAsiaTheme="minorEastAsia" w:hAnsiTheme="minorHAnsi"/>
          <w:kern w:val="2"/>
          <w:sz w:val="24"/>
          <w:szCs w:val="24"/>
          <w14:ligatures w14:val="standardContextual"/>
        </w:rPr>
      </w:pPr>
      <w:hyperlink w:anchor="_Toc206432290" w:history="1">
        <w:r w:rsidRPr="00F37276">
          <w:rPr>
            <w:rStyle w:val="Hyperlink"/>
          </w:rPr>
          <w:t>National Environmental Standards</w:t>
        </w:r>
        <w:r>
          <w:rPr>
            <w:webHidden/>
          </w:rPr>
          <w:tab/>
        </w:r>
        <w:r>
          <w:rPr>
            <w:webHidden/>
          </w:rPr>
          <w:fldChar w:fldCharType="begin"/>
        </w:r>
        <w:r>
          <w:rPr>
            <w:webHidden/>
          </w:rPr>
          <w:instrText xml:space="preserve"> PAGEREF _Toc206432290 \h </w:instrText>
        </w:r>
        <w:r>
          <w:rPr>
            <w:webHidden/>
          </w:rPr>
        </w:r>
        <w:r>
          <w:rPr>
            <w:webHidden/>
          </w:rPr>
          <w:fldChar w:fldCharType="separate"/>
        </w:r>
        <w:r>
          <w:rPr>
            <w:webHidden/>
          </w:rPr>
          <w:t>120</w:t>
        </w:r>
        <w:r>
          <w:rPr>
            <w:webHidden/>
          </w:rPr>
          <w:fldChar w:fldCharType="end"/>
        </w:r>
      </w:hyperlink>
    </w:p>
    <w:p w14:paraId="2E4DE6E3" w14:textId="636858C9" w:rsidR="006522A4" w:rsidRDefault="006522A4">
      <w:pPr>
        <w:pStyle w:val="TOC1"/>
        <w:rPr>
          <w:rFonts w:asciiTheme="minorHAnsi" w:eastAsiaTheme="minorEastAsia" w:hAnsiTheme="minorHAnsi"/>
          <w:caps w:val="0"/>
          <w:kern w:val="2"/>
          <w:sz w:val="24"/>
          <w:szCs w:val="24"/>
          <w14:ligatures w14:val="standardContextual"/>
        </w:rPr>
      </w:pPr>
      <w:hyperlink w:anchor="_Toc206432291" w:history="1">
        <w:r w:rsidRPr="00F37276">
          <w:rPr>
            <w:rStyle w:val="Hyperlink"/>
          </w:rPr>
          <w:t>PART I: REGIONAL AND DISTRICT PLANNING FRAMEWORK</w:t>
        </w:r>
        <w:r>
          <w:rPr>
            <w:webHidden/>
          </w:rPr>
          <w:tab/>
        </w:r>
        <w:r>
          <w:rPr>
            <w:webHidden/>
          </w:rPr>
          <w:fldChar w:fldCharType="begin"/>
        </w:r>
        <w:r>
          <w:rPr>
            <w:webHidden/>
          </w:rPr>
          <w:instrText xml:space="preserve"> PAGEREF _Toc206432291 \h </w:instrText>
        </w:r>
        <w:r>
          <w:rPr>
            <w:webHidden/>
          </w:rPr>
        </w:r>
        <w:r>
          <w:rPr>
            <w:webHidden/>
          </w:rPr>
          <w:fldChar w:fldCharType="separate"/>
        </w:r>
        <w:r>
          <w:rPr>
            <w:webHidden/>
          </w:rPr>
          <w:t>122</w:t>
        </w:r>
        <w:r>
          <w:rPr>
            <w:webHidden/>
          </w:rPr>
          <w:fldChar w:fldCharType="end"/>
        </w:r>
      </w:hyperlink>
    </w:p>
    <w:p w14:paraId="7D9F4C75" w14:textId="198A4D92" w:rsidR="006522A4" w:rsidRDefault="006522A4">
      <w:pPr>
        <w:pStyle w:val="TOC2"/>
        <w:rPr>
          <w:rFonts w:asciiTheme="minorHAnsi" w:eastAsiaTheme="minorEastAsia" w:hAnsiTheme="minorHAnsi"/>
          <w:kern w:val="2"/>
          <w:sz w:val="24"/>
          <w:szCs w:val="24"/>
          <w14:ligatures w14:val="standardContextual"/>
        </w:rPr>
      </w:pPr>
      <w:hyperlink w:anchor="_Toc206432292" w:history="1">
        <w:r w:rsidRPr="00F37276">
          <w:rPr>
            <w:rStyle w:val="Hyperlink"/>
          </w:rPr>
          <w:t>Regional Policy Statement and Nelson Resource Management Plan Themes</w:t>
        </w:r>
        <w:r>
          <w:rPr>
            <w:webHidden/>
          </w:rPr>
          <w:tab/>
        </w:r>
        <w:r>
          <w:rPr>
            <w:webHidden/>
          </w:rPr>
          <w:fldChar w:fldCharType="begin"/>
        </w:r>
        <w:r>
          <w:rPr>
            <w:webHidden/>
          </w:rPr>
          <w:instrText xml:space="preserve"> PAGEREF _Toc206432292 \h </w:instrText>
        </w:r>
        <w:r>
          <w:rPr>
            <w:webHidden/>
          </w:rPr>
        </w:r>
        <w:r>
          <w:rPr>
            <w:webHidden/>
          </w:rPr>
          <w:fldChar w:fldCharType="separate"/>
        </w:r>
        <w:r>
          <w:rPr>
            <w:webHidden/>
          </w:rPr>
          <w:t>123</w:t>
        </w:r>
        <w:r>
          <w:rPr>
            <w:webHidden/>
          </w:rPr>
          <w:fldChar w:fldCharType="end"/>
        </w:r>
      </w:hyperlink>
    </w:p>
    <w:p w14:paraId="634514F8" w14:textId="3414F2C1" w:rsidR="006522A4" w:rsidRDefault="006522A4">
      <w:pPr>
        <w:pStyle w:val="TOC2"/>
        <w:rPr>
          <w:rFonts w:asciiTheme="minorHAnsi" w:eastAsiaTheme="minorEastAsia" w:hAnsiTheme="minorHAnsi"/>
          <w:kern w:val="2"/>
          <w:sz w:val="24"/>
          <w:szCs w:val="24"/>
          <w14:ligatures w14:val="standardContextual"/>
        </w:rPr>
      </w:pPr>
      <w:hyperlink w:anchor="_Toc206432293" w:history="1">
        <w:r w:rsidRPr="00F37276">
          <w:rPr>
            <w:rStyle w:val="Hyperlink"/>
          </w:rPr>
          <w:t>Schedule X</w:t>
        </w:r>
        <w:r>
          <w:rPr>
            <w:webHidden/>
          </w:rPr>
          <w:tab/>
        </w:r>
        <w:r>
          <w:rPr>
            <w:webHidden/>
          </w:rPr>
          <w:fldChar w:fldCharType="begin"/>
        </w:r>
        <w:r>
          <w:rPr>
            <w:webHidden/>
          </w:rPr>
          <w:instrText xml:space="preserve"> PAGEREF _Toc206432293 \h </w:instrText>
        </w:r>
        <w:r>
          <w:rPr>
            <w:webHidden/>
          </w:rPr>
        </w:r>
        <w:r>
          <w:rPr>
            <w:webHidden/>
          </w:rPr>
          <w:fldChar w:fldCharType="separate"/>
        </w:r>
        <w:r>
          <w:rPr>
            <w:webHidden/>
          </w:rPr>
          <w:t>131</w:t>
        </w:r>
        <w:r>
          <w:rPr>
            <w:webHidden/>
          </w:rPr>
          <w:fldChar w:fldCharType="end"/>
        </w:r>
      </w:hyperlink>
    </w:p>
    <w:p w14:paraId="6C4260A8" w14:textId="1644CEFA" w:rsidR="006522A4" w:rsidRDefault="006522A4">
      <w:pPr>
        <w:pStyle w:val="TOC2"/>
        <w:rPr>
          <w:rFonts w:asciiTheme="minorHAnsi" w:eastAsiaTheme="minorEastAsia" w:hAnsiTheme="minorHAnsi"/>
          <w:kern w:val="2"/>
          <w:sz w:val="24"/>
          <w:szCs w:val="24"/>
          <w14:ligatures w14:val="standardContextual"/>
        </w:rPr>
      </w:pPr>
      <w:hyperlink w:anchor="_Toc206432294" w:history="1">
        <w:r w:rsidRPr="00F37276">
          <w:rPr>
            <w:rStyle w:val="Hyperlink"/>
          </w:rPr>
          <w:t>Nelson Resource Management Plan Zones</w:t>
        </w:r>
        <w:r>
          <w:rPr>
            <w:webHidden/>
          </w:rPr>
          <w:tab/>
        </w:r>
        <w:r>
          <w:rPr>
            <w:webHidden/>
          </w:rPr>
          <w:fldChar w:fldCharType="begin"/>
        </w:r>
        <w:r>
          <w:rPr>
            <w:webHidden/>
          </w:rPr>
          <w:instrText xml:space="preserve"> PAGEREF _Toc206432294 \h </w:instrText>
        </w:r>
        <w:r>
          <w:rPr>
            <w:webHidden/>
          </w:rPr>
        </w:r>
        <w:r>
          <w:rPr>
            <w:webHidden/>
          </w:rPr>
          <w:fldChar w:fldCharType="separate"/>
        </w:r>
        <w:r>
          <w:rPr>
            <w:webHidden/>
          </w:rPr>
          <w:t>133</w:t>
        </w:r>
        <w:r>
          <w:rPr>
            <w:webHidden/>
          </w:rPr>
          <w:fldChar w:fldCharType="end"/>
        </w:r>
      </w:hyperlink>
    </w:p>
    <w:p w14:paraId="498302D1" w14:textId="6CD3A54D" w:rsidR="006522A4" w:rsidRDefault="006522A4">
      <w:pPr>
        <w:pStyle w:val="TOC2"/>
        <w:rPr>
          <w:rFonts w:asciiTheme="minorHAnsi" w:eastAsiaTheme="minorEastAsia" w:hAnsiTheme="minorHAnsi"/>
          <w:kern w:val="2"/>
          <w:sz w:val="24"/>
          <w:szCs w:val="24"/>
          <w14:ligatures w14:val="standardContextual"/>
        </w:rPr>
      </w:pPr>
      <w:hyperlink w:anchor="_Toc206432295" w:history="1">
        <w:r w:rsidRPr="00F37276">
          <w:rPr>
            <w:rStyle w:val="Hyperlink"/>
          </w:rPr>
          <w:t>Planning documents recognised by a relevant iwi authority and lodged with the Council</w:t>
        </w:r>
        <w:r>
          <w:rPr>
            <w:webHidden/>
          </w:rPr>
          <w:tab/>
        </w:r>
        <w:r>
          <w:rPr>
            <w:webHidden/>
          </w:rPr>
          <w:fldChar w:fldCharType="begin"/>
        </w:r>
        <w:r>
          <w:rPr>
            <w:webHidden/>
          </w:rPr>
          <w:instrText xml:space="preserve"> PAGEREF _Toc206432295 \h </w:instrText>
        </w:r>
        <w:r>
          <w:rPr>
            <w:webHidden/>
          </w:rPr>
        </w:r>
        <w:r>
          <w:rPr>
            <w:webHidden/>
          </w:rPr>
          <w:fldChar w:fldCharType="separate"/>
        </w:r>
        <w:r>
          <w:rPr>
            <w:webHidden/>
          </w:rPr>
          <w:t>136</w:t>
        </w:r>
        <w:r>
          <w:rPr>
            <w:webHidden/>
          </w:rPr>
          <w:fldChar w:fldCharType="end"/>
        </w:r>
      </w:hyperlink>
    </w:p>
    <w:p w14:paraId="420FFA72" w14:textId="607DD84F" w:rsidR="006522A4" w:rsidRDefault="006522A4">
      <w:pPr>
        <w:pStyle w:val="TOC1"/>
        <w:rPr>
          <w:rFonts w:asciiTheme="minorHAnsi" w:eastAsiaTheme="minorEastAsia" w:hAnsiTheme="minorHAnsi"/>
          <w:caps w:val="0"/>
          <w:kern w:val="2"/>
          <w:sz w:val="24"/>
          <w:szCs w:val="24"/>
          <w14:ligatures w14:val="standardContextual"/>
        </w:rPr>
      </w:pPr>
      <w:hyperlink w:anchor="_Toc206432296" w:history="1">
        <w:r w:rsidRPr="00F37276">
          <w:rPr>
            <w:rStyle w:val="Hyperlink"/>
          </w:rPr>
          <w:t>PART J: OTHER CONSIDERATIONS</w:t>
        </w:r>
        <w:r>
          <w:rPr>
            <w:webHidden/>
          </w:rPr>
          <w:tab/>
        </w:r>
        <w:r>
          <w:rPr>
            <w:webHidden/>
          </w:rPr>
          <w:fldChar w:fldCharType="begin"/>
        </w:r>
        <w:r>
          <w:rPr>
            <w:webHidden/>
          </w:rPr>
          <w:instrText xml:space="preserve"> PAGEREF _Toc206432296 \h </w:instrText>
        </w:r>
        <w:r>
          <w:rPr>
            <w:webHidden/>
          </w:rPr>
        </w:r>
        <w:r>
          <w:rPr>
            <w:webHidden/>
          </w:rPr>
          <w:fldChar w:fldCharType="separate"/>
        </w:r>
        <w:r>
          <w:rPr>
            <w:webHidden/>
          </w:rPr>
          <w:t>137</w:t>
        </w:r>
        <w:r>
          <w:rPr>
            <w:webHidden/>
          </w:rPr>
          <w:fldChar w:fldCharType="end"/>
        </w:r>
      </w:hyperlink>
    </w:p>
    <w:p w14:paraId="7A07BE2E" w14:textId="73D001A7" w:rsidR="006522A4" w:rsidRDefault="006522A4">
      <w:pPr>
        <w:pStyle w:val="TOC2"/>
        <w:rPr>
          <w:rFonts w:asciiTheme="minorHAnsi" w:eastAsiaTheme="minorEastAsia" w:hAnsiTheme="minorHAnsi"/>
          <w:kern w:val="2"/>
          <w:sz w:val="24"/>
          <w:szCs w:val="24"/>
          <w14:ligatures w14:val="standardContextual"/>
        </w:rPr>
      </w:pPr>
      <w:hyperlink w:anchor="_Toc206432297" w:history="1">
        <w:r w:rsidRPr="00F37276">
          <w:rPr>
            <w:rStyle w:val="Hyperlink"/>
          </w:rPr>
          <w:t>Freshwater fisheries activity</w:t>
        </w:r>
        <w:r>
          <w:rPr>
            <w:webHidden/>
          </w:rPr>
          <w:tab/>
        </w:r>
        <w:r>
          <w:rPr>
            <w:webHidden/>
          </w:rPr>
          <w:fldChar w:fldCharType="begin"/>
        </w:r>
        <w:r>
          <w:rPr>
            <w:webHidden/>
          </w:rPr>
          <w:instrText xml:space="preserve"> PAGEREF _Toc206432297 \h </w:instrText>
        </w:r>
        <w:r>
          <w:rPr>
            <w:webHidden/>
          </w:rPr>
        </w:r>
        <w:r>
          <w:rPr>
            <w:webHidden/>
          </w:rPr>
          <w:fldChar w:fldCharType="separate"/>
        </w:r>
        <w:r>
          <w:rPr>
            <w:webHidden/>
          </w:rPr>
          <w:t>137</w:t>
        </w:r>
        <w:r>
          <w:rPr>
            <w:webHidden/>
          </w:rPr>
          <w:fldChar w:fldCharType="end"/>
        </w:r>
      </w:hyperlink>
    </w:p>
    <w:p w14:paraId="1617D197" w14:textId="56E8421C" w:rsidR="006522A4" w:rsidRDefault="006522A4">
      <w:pPr>
        <w:pStyle w:val="TOC2"/>
        <w:rPr>
          <w:rFonts w:asciiTheme="minorHAnsi" w:eastAsiaTheme="minorEastAsia" w:hAnsiTheme="minorHAnsi"/>
          <w:kern w:val="2"/>
          <w:sz w:val="24"/>
          <w:szCs w:val="24"/>
          <w14:ligatures w14:val="standardContextual"/>
        </w:rPr>
      </w:pPr>
      <w:hyperlink w:anchor="_Toc206432298" w:history="1">
        <w:r w:rsidRPr="00F37276">
          <w:rPr>
            <w:rStyle w:val="Hyperlink"/>
          </w:rPr>
          <w:t>Natural Inland Wetlands</w:t>
        </w:r>
        <w:r>
          <w:rPr>
            <w:webHidden/>
          </w:rPr>
          <w:tab/>
        </w:r>
        <w:r>
          <w:rPr>
            <w:webHidden/>
          </w:rPr>
          <w:fldChar w:fldCharType="begin"/>
        </w:r>
        <w:r>
          <w:rPr>
            <w:webHidden/>
          </w:rPr>
          <w:instrText xml:space="preserve"> PAGEREF _Toc206432298 \h </w:instrText>
        </w:r>
        <w:r>
          <w:rPr>
            <w:webHidden/>
          </w:rPr>
        </w:r>
        <w:r>
          <w:rPr>
            <w:webHidden/>
          </w:rPr>
          <w:fldChar w:fldCharType="separate"/>
        </w:r>
        <w:r>
          <w:rPr>
            <w:webHidden/>
          </w:rPr>
          <w:t>139</w:t>
        </w:r>
        <w:r>
          <w:rPr>
            <w:webHidden/>
          </w:rPr>
          <w:fldChar w:fldCharType="end"/>
        </w:r>
      </w:hyperlink>
    </w:p>
    <w:p w14:paraId="2AD05078" w14:textId="6E49EE29" w:rsidR="006522A4" w:rsidRDefault="006522A4">
      <w:pPr>
        <w:pStyle w:val="TOC2"/>
        <w:rPr>
          <w:rFonts w:asciiTheme="minorHAnsi" w:eastAsiaTheme="minorEastAsia" w:hAnsiTheme="minorHAnsi"/>
          <w:kern w:val="2"/>
          <w:sz w:val="24"/>
          <w:szCs w:val="24"/>
          <w14:ligatures w14:val="standardContextual"/>
        </w:rPr>
      </w:pPr>
      <w:hyperlink w:anchor="_Toc206432299" w:history="1">
        <w:r w:rsidRPr="00F37276">
          <w:rPr>
            <w:rStyle w:val="Hyperlink"/>
          </w:rPr>
          <w:t>Principles applicable to use of management plans</w:t>
        </w:r>
        <w:r>
          <w:rPr>
            <w:webHidden/>
          </w:rPr>
          <w:tab/>
        </w:r>
        <w:r>
          <w:rPr>
            <w:webHidden/>
          </w:rPr>
          <w:fldChar w:fldCharType="begin"/>
        </w:r>
        <w:r>
          <w:rPr>
            <w:webHidden/>
          </w:rPr>
          <w:instrText xml:space="preserve"> PAGEREF _Toc206432299 \h </w:instrText>
        </w:r>
        <w:r>
          <w:rPr>
            <w:webHidden/>
          </w:rPr>
        </w:r>
        <w:r>
          <w:rPr>
            <w:webHidden/>
          </w:rPr>
          <w:fldChar w:fldCharType="separate"/>
        </w:r>
        <w:r>
          <w:rPr>
            <w:webHidden/>
          </w:rPr>
          <w:t>141</w:t>
        </w:r>
        <w:r>
          <w:rPr>
            <w:webHidden/>
          </w:rPr>
          <w:fldChar w:fldCharType="end"/>
        </w:r>
      </w:hyperlink>
    </w:p>
    <w:p w14:paraId="14ABD16E" w14:textId="04E65B0C" w:rsidR="006522A4" w:rsidRDefault="006522A4">
      <w:pPr>
        <w:pStyle w:val="TOC1"/>
        <w:rPr>
          <w:rFonts w:asciiTheme="minorHAnsi" w:eastAsiaTheme="minorEastAsia" w:hAnsiTheme="minorHAnsi"/>
          <w:caps w:val="0"/>
          <w:kern w:val="2"/>
          <w:sz w:val="24"/>
          <w:szCs w:val="24"/>
          <w14:ligatures w14:val="standardContextual"/>
        </w:rPr>
      </w:pPr>
      <w:hyperlink w:anchor="_Toc206432300" w:history="1">
        <w:r w:rsidRPr="00F37276">
          <w:rPr>
            <w:rStyle w:val="Hyperlink"/>
          </w:rPr>
          <w:t>PART K: CONDITIONS</w:t>
        </w:r>
        <w:r>
          <w:rPr>
            <w:webHidden/>
          </w:rPr>
          <w:tab/>
        </w:r>
        <w:r>
          <w:rPr>
            <w:webHidden/>
          </w:rPr>
          <w:fldChar w:fldCharType="begin"/>
        </w:r>
        <w:r>
          <w:rPr>
            <w:webHidden/>
          </w:rPr>
          <w:instrText xml:space="preserve"> PAGEREF _Toc206432300 \h </w:instrText>
        </w:r>
        <w:r>
          <w:rPr>
            <w:webHidden/>
          </w:rPr>
        </w:r>
        <w:r>
          <w:rPr>
            <w:webHidden/>
          </w:rPr>
          <w:fldChar w:fldCharType="separate"/>
        </w:r>
        <w:r>
          <w:rPr>
            <w:webHidden/>
          </w:rPr>
          <w:t>142</w:t>
        </w:r>
        <w:r>
          <w:rPr>
            <w:webHidden/>
          </w:rPr>
          <w:fldChar w:fldCharType="end"/>
        </w:r>
      </w:hyperlink>
    </w:p>
    <w:p w14:paraId="1E8E2787" w14:textId="635AB04E" w:rsidR="006522A4" w:rsidRDefault="006522A4">
      <w:pPr>
        <w:pStyle w:val="TOC2"/>
        <w:rPr>
          <w:rFonts w:asciiTheme="minorHAnsi" w:eastAsiaTheme="minorEastAsia" w:hAnsiTheme="minorHAnsi"/>
          <w:kern w:val="2"/>
          <w:sz w:val="24"/>
          <w:szCs w:val="24"/>
          <w14:ligatures w14:val="standardContextual"/>
        </w:rPr>
      </w:pPr>
      <w:hyperlink w:anchor="_Toc206432301" w:history="1">
        <w:r w:rsidRPr="00F37276">
          <w:rPr>
            <w:rStyle w:val="Hyperlink"/>
          </w:rPr>
          <w:t>FTAA General Requirements for Conditions</w:t>
        </w:r>
        <w:r>
          <w:rPr>
            <w:webHidden/>
          </w:rPr>
          <w:tab/>
        </w:r>
        <w:r>
          <w:rPr>
            <w:webHidden/>
          </w:rPr>
          <w:fldChar w:fldCharType="begin"/>
        </w:r>
        <w:r>
          <w:rPr>
            <w:webHidden/>
          </w:rPr>
          <w:instrText xml:space="preserve"> PAGEREF _Toc206432301 \h </w:instrText>
        </w:r>
        <w:r>
          <w:rPr>
            <w:webHidden/>
          </w:rPr>
        </w:r>
        <w:r>
          <w:rPr>
            <w:webHidden/>
          </w:rPr>
          <w:fldChar w:fldCharType="separate"/>
        </w:r>
        <w:r>
          <w:rPr>
            <w:webHidden/>
          </w:rPr>
          <w:t>142</w:t>
        </w:r>
        <w:r>
          <w:rPr>
            <w:webHidden/>
          </w:rPr>
          <w:fldChar w:fldCharType="end"/>
        </w:r>
      </w:hyperlink>
    </w:p>
    <w:p w14:paraId="4E8F3338" w14:textId="5DA0C1E4" w:rsidR="006522A4" w:rsidRDefault="006522A4">
      <w:pPr>
        <w:pStyle w:val="TOC2"/>
        <w:rPr>
          <w:rFonts w:asciiTheme="minorHAnsi" w:eastAsiaTheme="minorEastAsia" w:hAnsiTheme="minorHAnsi"/>
          <w:kern w:val="2"/>
          <w:sz w:val="24"/>
          <w:szCs w:val="24"/>
          <w14:ligatures w14:val="standardContextual"/>
        </w:rPr>
      </w:pPr>
      <w:hyperlink w:anchor="_Toc206432302" w:history="1">
        <w:r w:rsidRPr="00F37276">
          <w:rPr>
            <w:rStyle w:val="Hyperlink"/>
          </w:rPr>
          <w:t>Conditions for Resource Consents</w:t>
        </w:r>
        <w:r>
          <w:rPr>
            <w:webHidden/>
          </w:rPr>
          <w:tab/>
        </w:r>
        <w:r>
          <w:rPr>
            <w:webHidden/>
          </w:rPr>
          <w:fldChar w:fldCharType="begin"/>
        </w:r>
        <w:r>
          <w:rPr>
            <w:webHidden/>
          </w:rPr>
          <w:instrText xml:space="preserve"> PAGEREF _Toc206432302 \h </w:instrText>
        </w:r>
        <w:r>
          <w:rPr>
            <w:webHidden/>
          </w:rPr>
        </w:r>
        <w:r>
          <w:rPr>
            <w:webHidden/>
          </w:rPr>
          <w:fldChar w:fldCharType="separate"/>
        </w:r>
        <w:r>
          <w:rPr>
            <w:webHidden/>
          </w:rPr>
          <w:t>142</w:t>
        </w:r>
        <w:r>
          <w:rPr>
            <w:webHidden/>
          </w:rPr>
          <w:fldChar w:fldCharType="end"/>
        </w:r>
      </w:hyperlink>
    </w:p>
    <w:p w14:paraId="66ACC8A1" w14:textId="25D816AF" w:rsidR="006522A4" w:rsidRDefault="006522A4">
      <w:pPr>
        <w:pStyle w:val="TOC2"/>
        <w:rPr>
          <w:rFonts w:asciiTheme="minorHAnsi" w:eastAsiaTheme="minorEastAsia" w:hAnsiTheme="minorHAnsi"/>
          <w:kern w:val="2"/>
          <w:sz w:val="24"/>
          <w:szCs w:val="24"/>
          <w14:ligatures w14:val="standardContextual"/>
        </w:rPr>
      </w:pPr>
      <w:hyperlink w:anchor="_Toc206432303" w:history="1">
        <w:r w:rsidRPr="00F37276">
          <w:rPr>
            <w:rStyle w:val="Hyperlink"/>
          </w:rPr>
          <w:t>Comments on Conditions</w:t>
        </w:r>
        <w:r>
          <w:rPr>
            <w:webHidden/>
          </w:rPr>
          <w:tab/>
        </w:r>
        <w:r>
          <w:rPr>
            <w:webHidden/>
          </w:rPr>
          <w:fldChar w:fldCharType="begin"/>
        </w:r>
        <w:r>
          <w:rPr>
            <w:webHidden/>
          </w:rPr>
          <w:instrText xml:space="preserve"> PAGEREF _Toc206432303 \h </w:instrText>
        </w:r>
        <w:r>
          <w:rPr>
            <w:webHidden/>
          </w:rPr>
        </w:r>
        <w:r>
          <w:rPr>
            <w:webHidden/>
          </w:rPr>
          <w:fldChar w:fldCharType="separate"/>
        </w:r>
        <w:r>
          <w:rPr>
            <w:webHidden/>
          </w:rPr>
          <w:t>143</w:t>
        </w:r>
        <w:r>
          <w:rPr>
            <w:webHidden/>
          </w:rPr>
          <w:fldChar w:fldCharType="end"/>
        </w:r>
      </w:hyperlink>
    </w:p>
    <w:p w14:paraId="0D99A7CD" w14:textId="6B673F71" w:rsidR="006522A4" w:rsidRDefault="006522A4">
      <w:pPr>
        <w:pStyle w:val="TOC2"/>
        <w:rPr>
          <w:rFonts w:asciiTheme="minorHAnsi" w:eastAsiaTheme="minorEastAsia" w:hAnsiTheme="minorHAnsi"/>
          <w:kern w:val="2"/>
          <w:sz w:val="24"/>
          <w:szCs w:val="24"/>
          <w14:ligatures w14:val="standardContextual"/>
        </w:rPr>
      </w:pPr>
      <w:hyperlink w:anchor="_Toc206432304" w:history="1">
        <w:r w:rsidRPr="00F37276">
          <w:rPr>
            <w:rStyle w:val="Hyperlink"/>
          </w:rPr>
          <w:t>Conclusion regarding conditions</w:t>
        </w:r>
        <w:r>
          <w:rPr>
            <w:webHidden/>
          </w:rPr>
          <w:tab/>
        </w:r>
        <w:r>
          <w:rPr>
            <w:webHidden/>
          </w:rPr>
          <w:fldChar w:fldCharType="begin"/>
        </w:r>
        <w:r>
          <w:rPr>
            <w:webHidden/>
          </w:rPr>
          <w:instrText xml:space="preserve"> PAGEREF _Toc206432304 \h </w:instrText>
        </w:r>
        <w:r>
          <w:rPr>
            <w:webHidden/>
          </w:rPr>
        </w:r>
        <w:r>
          <w:rPr>
            <w:webHidden/>
          </w:rPr>
          <w:fldChar w:fldCharType="separate"/>
        </w:r>
        <w:r>
          <w:rPr>
            <w:webHidden/>
          </w:rPr>
          <w:t>147</w:t>
        </w:r>
        <w:r>
          <w:rPr>
            <w:webHidden/>
          </w:rPr>
          <w:fldChar w:fldCharType="end"/>
        </w:r>
      </w:hyperlink>
    </w:p>
    <w:p w14:paraId="5AC718BF" w14:textId="6FFC134C" w:rsidR="006522A4" w:rsidRDefault="006522A4">
      <w:pPr>
        <w:pStyle w:val="TOC1"/>
        <w:rPr>
          <w:rFonts w:asciiTheme="minorHAnsi" w:eastAsiaTheme="minorEastAsia" w:hAnsiTheme="minorHAnsi"/>
          <w:caps w:val="0"/>
          <w:kern w:val="2"/>
          <w:sz w:val="24"/>
          <w:szCs w:val="24"/>
          <w14:ligatures w14:val="standardContextual"/>
        </w:rPr>
      </w:pPr>
      <w:hyperlink w:anchor="_Toc206432305" w:history="1">
        <w:r w:rsidRPr="00F37276">
          <w:rPr>
            <w:rStyle w:val="Hyperlink"/>
          </w:rPr>
          <w:t>PART L: EVALUATION OF EXTENT OF BENEFITS</w:t>
        </w:r>
        <w:r>
          <w:rPr>
            <w:webHidden/>
          </w:rPr>
          <w:tab/>
        </w:r>
        <w:r>
          <w:rPr>
            <w:webHidden/>
          </w:rPr>
          <w:fldChar w:fldCharType="begin"/>
        </w:r>
        <w:r>
          <w:rPr>
            <w:webHidden/>
          </w:rPr>
          <w:instrText xml:space="preserve"> PAGEREF _Toc206432305 \h </w:instrText>
        </w:r>
        <w:r>
          <w:rPr>
            <w:webHidden/>
          </w:rPr>
        </w:r>
        <w:r>
          <w:rPr>
            <w:webHidden/>
          </w:rPr>
          <w:fldChar w:fldCharType="separate"/>
        </w:r>
        <w:r>
          <w:rPr>
            <w:webHidden/>
          </w:rPr>
          <w:t>147</w:t>
        </w:r>
        <w:r>
          <w:rPr>
            <w:webHidden/>
          </w:rPr>
          <w:fldChar w:fldCharType="end"/>
        </w:r>
      </w:hyperlink>
    </w:p>
    <w:p w14:paraId="230D36D9" w14:textId="41A10DDE" w:rsidR="006522A4" w:rsidRDefault="006522A4">
      <w:pPr>
        <w:pStyle w:val="TOC2"/>
        <w:rPr>
          <w:rFonts w:asciiTheme="minorHAnsi" w:eastAsiaTheme="minorEastAsia" w:hAnsiTheme="minorHAnsi"/>
          <w:kern w:val="2"/>
          <w:sz w:val="24"/>
          <w:szCs w:val="24"/>
          <w14:ligatures w14:val="standardContextual"/>
        </w:rPr>
      </w:pPr>
      <w:hyperlink w:anchor="_Toc206432306" w:history="1">
        <w:r w:rsidRPr="00F37276">
          <w:rPr>
            <w:rStyle w:val="Hyperlink"/>
          </w:rPr>
          <w:t>The Statutory Test</w:t>
        </w:r>
        <w:r>
          <w:rPr>
            <w:webHidden/>
          </w:rPr>
          <w:tab/>
        </w:r>
        <w:r>
          <w:rPr>
            <w:webHidden/>
          </w:rPr>
          <w:fldChar w:fldCharType="begin"/>
        </w:r>
        <w:r>
          <w:rPr>
            <w:webHidden/>
          </w:rPr>
          <w:instrText xml:space="preserve"> PAGEREF _Toc206432306 \h </w:instrText>
        </w:r>
        <w:r>
          <w:rPr>
            <w:webHidden/>
          </w:rPr>
        </w:r>
        <w:r>
          <w:rPr>
            <w:webHidden/>
          </w:rPr>
          <w:fldChar w:fldCharType="separate"/>
        </w:r>
        <w:r>
          <w:rPr>
            <w:webHidden/>
          </w:rPr>
          <w:t>147</w:t>
        </w:r>
        <w:r>
          <w:rPr>
            <w:webHidden/>
          </w:rPr>
          <w:fldChar w:fldCharType="end"/>
        </w:r>
      </w:hyperlink>
    </w:p>
    <w:p w14:paraId="4CFDE60B" w14:textId="7377D28E" w:rsidR="006522A4" w:rsidRDefault="006522A4">
      <w:pPr>
        <w:pStyle w:val="TOC2"/>
        <w:rPr>
          <w:rFonts w:asciiTheme="minorHAnsi" w:eastAsiaTheme="minorEastAsia" w:hAnsiTheme="minorHAnsi"/>
          <w:kern w:val="2"/>
          <w:sz w:val="24"/>
          <w:szCs w:val="24"/>
          <w14:ligatures w14:val="standardContextual"/>
        </w:rPr>
      </w:pPr>
      <w:hyperlink w:anchor="_Toc206432307" w:history="1">
        <w:r w:rsidRPr="00F37276">
          <w:rPr>
            <w:rStyle w:val="Hyperlink"/>
          </w:rPr>
          <w:t>Types of benefits</w:t>
        </w:r>
        <w:r>
          <w:rPr>
            <w:webHidden/>
          </w:rPr>
          <w:tab/>
        </w:r>
        <w:r>
          <w:rPr>
            <w:webHidden/>
          </w:rPr>
          <w:fldChar w:fldCharType="begin"/>
        </w:r>
        <w:r>
          <w:rPr>
            <w:webHidden/>
          </w:rPr>
          <w:instrText xml:space="preserve"> PAGEREF _Toc206432307 \h </w:instrText>
        </w:r>
        <w:r>
          <w:rPr>
            <w:webHidden/>
          </w:rPr>
        </w:r>
        <w:r>
          <w:rPr>
            <w:webHidden/>
          </w:rPr>
          <w:fldChar w:fldCharType="separate"/>
        </w:r>
        <w:r>
          <w:rPr>
            <w:webHidden/>
          </w:rPr>
          <w:t>148</w:t>
        </w:r>
        <w:r>
          <w:rPr>
            <w:webHidden/>
          </w:rPr>
          <w:fldChar w:fldCharType="end"/>
        </w:r>
      </w:hyperlink>
    </w:p>
    <w:p w14:paraId="436F0B36" w14:textId="587DB89E" w:rsidR="006522A4" w:rsidRDefault="006522A4">
      <w:pPr>
        <w:pStyle w:val="TOC1"/>
        <w:rPr>
          <w:rFonts w:asciiTheme="minorHAnsi" w:eastAsiaTheme="minorEastAsia" w:hAnsiTheme="minorHAnsi"/>
          <w:caps w:val="0"/>
          <w:kern w:val="2"/>
          <w:sz w:val="24"/>
          <w:szCs w:val="24"/>
          <w14:ligatures w14:val="standardContextual"/>
        </w:rPr>
      </w:pPr>
      <w:hyperlink w:anchor="_Toc206432308" w:history="1">
        <w:r w:rsidRPr="00F37276">
          <w:rPr>
            <w:rStyle w:val="Hyperlink"/>
          </w:rPr>
          <w:t>PART M: ASSESSMENT OF ADVERSE IMPACTS</w:t>
        </w:r>
        <w:r>
          <w:rPr>
            <w:webHidden/>
          </w:rPr>
          <w:tab/>
        </w:r>
        <w:r>
          <w:rPr>
            <w:webHidden/>
          </w:rPr>
          <w:fldChar w:fldCharType="begin"/>
        </w:r>
        <w:r>
          <w:rPr>
            <w:webHidden/>
          </w:rPr>
          <w:instrText xml:space="preserve"> PAGEREF _Toc206432308 \h </w:instrText>
        </w:r>
        <w:r>
          <w:rPr>
            <w:webHidden/>
          </w:rPr>
        </w:r>
        <w:r>
          <w:rPr>
            <w:webHidden/>
          </w:rPr>
          <w:fldChar w:fldCharType="separate"/>
        </w:r>
        <w:r>
          <w:rPr>
            <w:webHidden/>
          </w:rPr>
          <w:t>150</w:t>
        </w:r>
        <w:r>
          <w:rPr>
            <w:webHidden/>
          </w:rPr>
          <w:fldChar w:fldCharType="end"/>
        </w:r>
      </w:hyperlink>
    </w:p>
    <w:p w14:paraId="160E00F1" w14:textId="7757144D" w:rsidR="006522A4" w:rsidRDefault="006522A4">
      <w:pPr>
        <w:pStyle w:val="TOC1"/>
        <w:rPr>
          <w:rFonts w:asciiTheme="minorHAnsi" w:eastAsiaTheme="minorEastAsia" w:hAnsiTheme="minorHAnsi"/>
          <w:caps w:val="0"/>
          <w:kern w:val="2"/>
          <w:sz w:val="24"/>
          <w:szCs w:val="24"/>
          <w14:ligatures w14:val="standardContextual"/>
        </w:rPr>
      </w:pPr>
      <w:hyperlink w:anchor="_Toc206432309" w:history="1">
        <w:r w:rsidRPr="00F37276">
          <w:rPr>
            <w:rStyle w:val="Hyperlink"/>
          </w:rPr>
          <w:t>PART N: FINDINGS ON PRINCIPAL ISSUES IN CONTENTION</w:t>
        </w:r>
        <w:r>
          <w:rPr>
            <w:webHidden/>
          </w:rPr>
          <w:tab/>
        </w:r>
        <w:r>
          <w:rPr>
            <w:webHidden/>
          </w:rPr>
          <w:fldChar w:fldCharType="begin"/>
        </w:r>
        <w:r>
          <w:rPr>
            <w:webHidden/>
          </w:rPr>
          <w:instrText xml:space="preserve"> PAGEREF _Toc206432309 \h </w:instrText>
        </w:r>
        <w:r>
          <w:rPr>
            <w:webHidden/>
          </w:rPr>
        </w:r>
        <w:r>
          <w:rPr>
            <w:webHidden/>
          </w:rPr>
          <w:fldChar w:fldCharType="separate"/>
        </w:r>
        <w:r>
          <w:rPr>
            <w:webHidden/>
          </w:rPr>
          <w:t>155</w:t>
        </w:r>
        <w:r>
          <w:rPr>
            <w:webHidden/>
          </w:rPr>
          <w:fldChar w:fldCharType="end"/>
        </w:r>
      </w:hyperlink>
    </w:p>
    <w:p w14:paraId="3246EDBA" w14:textId="01ECB6E4" w:rsidR="006522A4" w:rsidRDefault="006522A4">
      <w:pPr>
        <w:pStyle w:val="TOC1"/>
        <w:rPr>
          <w:rFonts w:asciiTheme="minorHAnsi" w:eastAsiaTheme="minorEastAsia" w:hAnsiTheme="minorHAnsi"/>
          <w:caps w:val="0"/>
          <w:kern w:val="2"/>
          <w:sz w:val="24"/>
          <w:szCs w:val="24"/>
          <w14:ligatures w14:val="standardContextual"/>
        </w:rPr>
      </w:pPr>
      <w:hyperlink w:anchor="_Toc206432310" w:history="1">
        <w:r w:rsidRPr="00F37276">
          <w:rPr>
            <w:rStyle w:val="Hyperlink"/>
          </w:rPr>
          <w:t>PART O: OVERALL ASSESSMENT</w:t>
        </w:r>
        <w:r>
          <w:rPr>
            <w:webHidden/>
          </w:rPr>
          <w:tab/>
        </w:r>
        <w:r>
          <w:rPr>
            <w:webHidden/>
          </w:rPr>
          <w:fldChar w:fldCharType="begin"/>
        </w:r>
        <w:r>
          <w:rPr>
            <w:webHidden/>
          </w:rPr>
          <w:instrText xml:space="preserve"> PAGEREF _Toc206432310 \h </w:instrText>
        </w:r>
        <w:r>
          <w:rPr>
            <w:webHidden/>
          </w:rPr>
        </w:r>
        <w:r>
          <w:rPr>
            <w:webHidden/>
          </w:rPr>
          <w:fldChar w:fldCharType="separate"/>
        </w:r>
        <w:r>
          <w:rPr>
            <w:webHidden/>
          </w:rPr>
          <w:t>155</w:t>
        </w:r>
        <w:r>
          <w:rPr>
            <w:webHidden/>
          </w:rPr>
          <w:fldChar w:fldCharType="end"/>
        </w:r>
      </w:hyperlink>
    </w:p>
    <w:p w14:paraId="661AB9AE" w14:textId="01B61236" w:rsidR="006522A4" w:rsidRDefault="006522A4">
      <w:pPr>
        <w:pStyle w:val="TOC1"/>
        <w:rPr>
          <w:rFonts w:asciiTheme="minorHAnsi" w:eastAsiaTheme="minorEastAsia" w:hAnsiTheme="minorHAnsi"/>
          <w:caps w:val="0"/>
          <w:kern w:val="2"/>
          <w:sz w:val="24"/>
          <w:szCs w:val="24"/>
          <w14:ligatures w14:val="standardContextual"/>
        </w:rPr>
      </w:pPr>
      <w:hyperlink w:anchor="_Toc206432311" w:history="1">
        <w:r w:rsidRPr="00F37276">
          <w:rPr>
            <w:rStyle w:val="Hyperlink"/>
          </w:rPr>
          <w:t>PART P: FINAL DECISION</w:t>
        </w:r>
        <w:r>
          <w:rPr>
            <w:webHidden/>
          </w:rPr>
          <w:tab/>
        </w:r>
        <w:r>
          <w:rPr>
            <w:webHidden/>
          </w:rPr>
          <w:fldChar w:fldCharType="begin"/>
        </w:r>
        <w:r>
          <w:rPr>
            <w:webHidden/>
          </w:rPr>
          <w:instrText xml:space="preserve"> PAGEREF _Toc206432311 \h </w:instrText>
        </w:r>
        <w:r>
          <w:rPr>
            <w:webHidden/>
          </w:rPr>
        </w:r>
        <w:r>
          <w:rPr>
            <w:webHidden/>
          </w:rPr>
          <w:fldChar w:fldCharType="separate"/>
        </w:r>
        <w:r>
          <w:rPr>
            <w:webHidden/>
          </w:rPr>
          <w:t>156</w:t>
        </w:r>
        <w:r>
          <w:rPr>
            <w:webHidden/>
          </w:rPr>
          <w:fldChar w:fldCharType="end"/>
        </w:r>
      </w:hyperlink>
    </w:p>
    <w:p w14:paraId="6FC244A5" w14:textId="2A52427F" w:rsidR="009B4DD6" w:rsidRPr="00527021" w:rsidRDefault="00711E27" w:rsidP="001C77BA">
      <w:pPr>
        <w:spacing w:before="120" w:after="0"/>
        <w:rPr>
          <w:b/>
        </w:rPr>
      </w:pPr>
      <w:r w:rsidRPr="00FE1B63">
        <w:rPr>
          <w:b/>
          <w:highlight w:val="yellow"/>
        </w:rPr>
        <w:fldChar w:fldCharType="end"/>
      </w:r>
      <w:r w:rsidR="005E177B" w:rsidRPr="008D2EA1">
        <w:rPr>
          <w:b/>
        </w:rPr>
        <w:t>APPENDIX</w:t>
      </w:r>
      <w:r w:rsidR="009B4DD6" w:rsidRPr="008D2EA1">
        <w:rPr>
          <w:b/>
        </w:rPr>
        <w:t xml:space="preserve"> A: </w:t>
      </w:r>
      <w:r w:rsidR="00A42105" w:rsidRPr="008D2EA1">
        <w:rPr>
          <w:b/>
          <w:bCs/>
        </w:rPr>
        <w:t>CONDITIONS OF CONSENT</w:t>
      </w:r>
      <w:r w:rsidR="00A42105" w:rsidRPr="00527021">
        <w:rPr>
          <w:b/>
        </w:rPr>
        <w:t xml:space="preserve"> </w:t>
      </w:r>
    </w:p>
    <w:p w14:paraId="75445F78" w14:textId="1795061D" w:rsidR="009B4DD6" w:rsidRDefault="005E177B" w:rsidP="000E5459">
      <w:pPr>
        <w:spacing w:before="120" w:after="0"/>
        <w:rPr>
          <w:b/>
        </w:rPr>
      </w:pPr>
      <w:r w:rsidRPr="000E5459">
        <w:rPr>
          <w:b/>
        </w:rPr>
        <w:t>APPENDIX</w:t>
      </w:r>
      <w:r w:rsidR="008007BE" w:rsidRPr="000E5459">
        <w:rPr>
          <w:b/>
        </w:rPr>
        <w:t xml:space="preserve"> B</w:t>
      </w:r>
      <w:r w:rsidR="00082FC8" w:rsidRPr="000E5459">
        <w:rPr>
          <w:b/>
        </w:rPr>
        <w:t>:</w:t>
      </w:r>
      <w:r w:rsidR="008007BE" w:rsidRPr="000E5459">
        <w:rPr>
          <w:b/>
        </w:rPr>
        <w:t xml:space="preserve"> </w:t>
      </w:r>
      <w:r w:rsidR="00A42105" w:rsidRPr="00527021">
        <w:rPr>
          <w:b/>
        </w:rPr>
        <w:t>CONSENTS REQUIRED</w:t>
      </w:r>
    </w:p>
    <w:p w14:paraId="7F1469BE" w14:textId="77777777" w:rsidR="000E5459" w:rsidRPr="000E5459" w:rsidRDefault="000E5459" w:rsidP="000E5459">
      <w:pPr>
        <w:spacing w:before="120" w:after="0"/>
        <w:rPr>
          <w:b/>
        </w:rPr>
      </w:pPr>
      <w:r w:rsidRPr="000E5459">
        <w:rPr>
          <w:b/>
        </w:rPr>
        <w:t xml:space="preserve">APPENDIX C: SUMMARY TABLE FOR S 85(3) EVALUATION </w:t>
      </w:r>
    </w:p>
    <w:p w14:paraId="4EEAF318" w14:textId="4D29A39F" w:rsidR="009B4DD6" w:rsidRPr="00E5011F" w:rsidRDefault="000E5459" w:rsidP="000E5459">
      <w:pPr>
        <w:spacing w:before="120" w:after="0"/>
        <w:rPr>
          <w:b/>
        </w:rPr>
        <w:sectPr w:rsidR="009B4DD6" w:rsidRPr="00E5011F" w:rsidSect="00DF0732">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680" w:footer="397" w:gutter="0"/>
          <w:cols w:space="708"/>
          <w:titlePg/>
          <w:docGrid w:linePitch="360"/>
        </w:sectPr>
      </w:pPr>
      <w:r w:rsidRPr="000E5459">
        <w:rPr>
          <w:b/>
        </w:rPr>
        <w:t>APPENDIX D: COMPARISON OF ADVERSE IMPACTS AND REGIONAL BENEFITS</w:t>
      </w:r>
    </w:p>
    <w:p w14:paraId="152D07DE" w14:textId="36EB57B0" w:rsidR="00D6068F" w:rsidRPr="00FE1B63" w:rsidRDefault="0002270E" w:rsidP="001C77BA">
      <w:pPr>
        <w:pStyle w:val="ListParagraph"/>
        <w:rPr>
          <w:b/>
          <w:bCs/>
        </w:rPr>
      </w:pPr>
      <w:bookmarkStart w:id="0" w:name="_Toc152579137"/>
      <w:r w:rsidRPr="3AC4AA58">
        <w:rPr>
          <w:b/>
          <w:bCs/>
        </w:rPr>
        <w:t xml:space="preserve">DECISION MADE BY THE PANEL: </w:t>
      </w:r>
      <w:r w:rsidR="0092385C">
        <w:rPr>
          <w:b/>
          <w:bCs/>
        </w:rPr>
        <w:t>MAITAHI VILLAGE</w:t>
      </w:r>
      <w:r w:rsidR="00872121">
        <w:rPr>
          <w:b/>
          <w:bCs/>
        </w:rPr>
        <w:t xml:space="preserve"> APPLICATION FOR RESOURCE CONSENTS</w:t>
      </w:r>
    </w:p>
    <w:p w14:paraId="575937AC" w14:textId="72AF3C49" w:rsidR="00F47914" w:rsidRPr="00AD2C37" w:rsidRDefault="00F47914" w:rsidP="001C77BA">
      <w:pPr>
        <w:pStyle w:val="Heading1"/>
      </w:pPr>
      <w:bookmarkStart w:id="1" w:name="_Toc206432245"/>
      <w:r w:rsidRPr="00AD2C37">
        <w:t>EXECUTIVE SUMMARY</w:t>
      </w:r>
      <w:bookmarkEnd w:id="0"/>
      <w:bookmarkEnd w:id="1"/>
    </w:p>
    <w:p w14:paraId="2016C933" w14:textId="77777777" w:rsidR="00CA50F5" w:rsidRPr="00CA50F5" w:rsidRDefault="00CA50F5" w:rsidP="00CA50F5">
      <w:pPr>
        <w:pStyle w:val="ListParagraph"/>
        <w:numPr>
          <w:ilvl w:val="0"/>
          <w:numId w:val="2"/>
        </w:numPr>
        <w:rPr>
          <w:b/>
        </w:rPr>
      </w:pPr>
      <w:r w:rsidRPr="00CA50F5">
        <w:t>This is an application for resource consents (</w:t>
      </w:r>
      <w:r w:rsidRPr="00CA50F5">
        <w:rPr>
          <w:b/>
          <w:bCs/>
        </w:rPr>
        <w:t>Application</w:t>
      </w:r>
      <w:r w:rsidRPr="00CA50F5">
        <w:t>) by CCKV Maitai Dev Co Limited Partnership (</w:t>
      </w:r>
      <w:r w:rsidRPr="00CA50F5">
        <w:rPr>
          <w:b/>
          <w:bCs/>
        </w:rPr>
        <w:t>the Applicant</w:t>
      </w:r>
      <w:r w:rsidRPr="00CA50F5">
        <w:t>) to develop mixed-use residential, retirement and commercial activities. This comprises:</w:t>
      </w:r>
    </w:p>
    <w:p w14:paraId="62EA4AAF" w14:textId="64F1742B" w:rsidR="00CA50F5" w:rsidRDefault="00CA50F5" w:rsidP="00E77242">
      <w:pPr>
        <w:pStyle w:val="ListParagraph"/>
        <w:numPr>
          <w:ilvl w:val="0"/>
          <w:numId w:val="16"/>
        </w:numPr>
        <w:rPr>
          <w:bCs/>
        </w:rPr>
      </w:pPr>
      <w:r w:rsidRPr="00CA50F5">
        <w:rPr>
          <w:bCs/>
        </w:rPr>
        <w:t>subdivision of 184 residential allotments (including one large lot for future development), one allotment for commercial use, along with roads to vest, reserve</w:t>
      </w:r>
      <w:r w:rsidR="00F547AE">
        <w:rPr>
          <w:bCs/>
        </w:rPr>
        <w:t>s</w:t>
      </w:r>
      <w:r w:rsidRPr="00CA50F5">
        <w:rPr>
          <w:bCs/>
        </w:rPr>
        <w:t xml:space="preserve"> to vest, and also allotments to vest for utility / infrastructure purposes. The balance land (zoned rural) containing Kākā Hill will remain in one large title at the completion of the subdivision and development process. Ngāti Koata are committed to between 10 and 50 houses for its iwi, and so at least 132 residential allotments </w:t>
      </w:r>
      <w:r w:rsidR="00DC7AC6">
        <w:rPr>
          <w:bCs/>
        </w:rPr>
        <w:t xml:space="preserve">will be made available </w:t>
      </w:r>
      <w:r w:rsidRPr="00CA50F5">
        <w:rPr>
          <w:bCs/>
        </w:rPr>
        <w:t>for sale to the public.</w:t>
      </w:r>
    </w:p>
    <w:p w14:paraId="03A55852" w14:textId="6AB0B4A1" w:rsidR="00CA50F5" w:rsidRDefault="00CA50F5" w:rsidP="00E77242">
      <w:pPr>
        <w:pStyle w:val="ListParagraph"/>
        <w:numPr>
          <w:ilvl w:val="0"/>
          <w:numId w:val="16"/>
        </w:numPr>
        <w:rPr>
          <w:bCs/>
        </w:rPr>
      </w:pPr>
      <w:r w:rsidRPr="00CA50F5">
        <w:rPr>
          <w:bCs/>
        </w:rPr>
        <w:t>two of the residential allotments to be created are to be sold to Arvida for the development of a retirement village containing 192 residential units, a care facility containing 36 beds, and the full range of communal facilities such as a residents clubhouse and pavilion.</w:t>
      </w:r>
      <w:r w:rsidR="000B0FC7">
        <w:rPr>
          <w:bCs/>
        </w:rPr>
        <w:t xml:space="preserve"> A café will also form part of this complex.</w:t>
      </w:r>
    </w:p>
    <w:p w14:paraId="303CFCF8" w14:textId="1F7A862B" w:rsidR="00CA50F5" w:rsidRPr="00CA50F5" w:rsidRDefault="00CA50F5" w:rsidP="00E77242">
      <w:pPr>
        <w:pStyle w:val="ListParagraph"/>
        <w:numPr>
          <w:ilvl w:val="0"/>
          <w:numId w:val="16"/>
        </w:numPr>
        <w:rPr>
          <w:bCs/>
        </w:rPr>
      </w:pPr>
      <w:r w:rsidRPr="00CA50F5">
        <w:rPr>
          <w:bCs/>
        </w:rPr>
        <w:t>development of the commercial site for the cultural base for Ngāti Koata (Te Whare or Koata</w:t>
      </w:r>
      <w:r w:rsidR="00872121">
        <w:rPr>
          <w:bCs/>
        </w:rPr>
        <w:t xml:space="preserve"> House</w:t>
      </w:r>
      <w:r w:rsidRPr="00CA50F5">
        <w:rPr>
          <w:bCs/>
        </w:rPr>
        <w:t>), containing offices, meeting rooms, function and event spaces, and a commercial kitchen.</w:t>
      </w:r>
    </w:p>
    <w:p w14:paraId="2EC18140" w14:textId="13D60F66" w:rsidR="00CA50F5" w:rsidRPr="00CA50F5" w:rsidRDefault="00CA50F5" w:rsidP="00CA50F5">
      <w:pPr>
        <w:pStyle w:val="ListParagraph"/>
        <w:numPr>
          <w:ilvl w:val="0"/>
          <w:numId w:val="2"/>
        </w:numPr>
        <w:rPr>
          <w:b/>
        </w:rPr>
      </w:pPr>
      <w:r w:rsidRPr="00CA50F5">
        <w:t xml:space="preserve">The </w:t>
      </w:r>
      <w:r w:rsidR="00BB00A6">
        <w:t>S</w:t>
      </w:r>
      <w:r w:rsidRPr="00CA50F5">
        <w:t xml:space="preserve">ite </w:t>
      </w:r>
      <w:r w:rsidR="004B0699">
        <w:t xml:space="preserve">comprises two parcels </w:t>
      </w:r>
      <w:r w:rsidR="00812F12">
        <w:t xml:space="preserve">and </w:t>
      </w:r>
      <w:r w:rsidR="00C6758E">
        <w:t xml:space="preserve">will result in an eventual development of 166.89 </w:t>
      </w:r>
      <w:r w:rsidRPr="00CA50F5">
        <w:t>hectares</w:t>
      </w:r>
      <w:r w:rsidR="00A76FE9">
        <w:rPr>
          <w:rStyle w:val="FootnoteReference"/>
        </w:rPr>
        <w:footnoteReference w:id="2"/>
      </w:r>
      <w:r w:rsidRPr="00CA50F5">
        <w:t xml:space="preserve"> located at 7 Ralphine Way, Maitai Valley, Nelson (</w:t>
      </w:r>
      <w:r w:rsidRPr="00CA50F5">
        <w:rPr>
          <w:b/>
          <w:bCs/>
        </w:rPr>
        <w:t>the Site</w:t>
      </w:r>
      <w:r w:rsidRPr="00CA50F5">
        <w:t>).</w:t>
      </w:r>
      <w:r w:rsidRPr="00CA50F5">
        <w:rPr>
          <w:vertAlign w:val="superscript"/>
          <w:lang w:val="mi-NZ"/>
        </w:rPr>
        <w:footnoteReference w:id="3"/>
      </w:r>
      <w:r w:rsidRPr="00CA50F5">
        <w:t xml:space="preserve"> </w:t>
      </w:r>
    </w:p>
    <w:p w14:paraId="50882ED8" w14:textId="77777777" w:rsidR="00CA50F5" w:rsidRPr="00CA50F5" w:rsidRDefault="00CA50F5" w:rsidP="00CA50F5">
      <w:pPr>
        <w:pStyle w:val="ListParagraph"/>
        <w:numPr>
          <w:ilvl w:val="0"/>
          <w:numId w:val="2"/>
        </w:numPr>
        <w:rPr>
          <w:b/>
        </w:rPr>
      </w:pPr>
      <w:r w:rsidRPr="00CA50F5">
        <w:t>The project is listed in Schedule 2 of the Fast-track Approvals Act 2024 (</w:t>
      </w:r>
      <w:r w:rsidRPr="00CA50F5">
        <w:rPr>
          <w:b/>
          <w:bCs/>
        </w:rPr>
        <w:t>FTAA</w:t>
      </w:r>
      <w:r w:rsidRPr="00CA50F5">
        <w:t>). On 12 May 2025 an expert panel was appointed to determine the Application (</w:t>
      </w:r>
      <w:r w:rsidRPr="00CA50F5">
        <w:rPr>
          <w:b/>
          <w:bCs/>
          <w:iCs/>
        </w:rPr>
        <w:t>Panel</w:t>
      </w:r>
      <w:r w:rsidRPr="00CA50F5">
        <w:t>).</w:t>
      </w:r>
    </w:p>
    <w:p w14:paraId="1379EFF6" w14:textId="33F8667C" w:rsidR="00CA50F5" w:rsidRPr="00CA50F5" w:rsidRDefault="007E4281" w:rsidP="00CA50F5">
      <w:pPr>
        <w:pStyle w:val="ListParagraph"/>
        <w:numPr>
          <w:ilvl w:val="0"/>
          <w:numId w:val="2"/>
        </w:numPr>
        <w:rPr>
          <w:b/>
        </w:rPr>
      </w:pPr>
      <w:r w:rsidRPr="007E4281">
        <w:t>The E</w:t>
      </w:r>
      <w:r>
        <w:t xml:space="preserve">nvironmental Protection </w:t>
      </w:r>
      <w:r w:rsidRPr="007E4281">
        <w:t>A</w:t>
      </w:r>
      <w:r w:rsidR="00292388">
        <w:t>uthority (</w:t>
      </w:r>
      <w:r w:rsidR="00292388" w:rsidRPr="00292388">
        <w:rPr>
          <w:b/>
          <w:bCs/>
        </w:rPr>
        <w:t>EPA</w:t>
      </w:r>
      <w:r w:rsidR="00292388">
        <w:t>)</w:t>
      </w:r>
      <w:r w:rsidRPr="007E4281">
        <w:t xml:space="preserve"> assessed the Application under s</w:t>
      </w:r>
      <w:r w:rsidR="00292388">
        <w:t xml:space="preserve"> </w:t>
      </w:r>
      <w:r w:rsidRPr="007E4281">
        <w:t>46 of the FTAA and decided that it related to a listed project and complied with the requirements of s 42. It was also found to be complete and within scope. The application was then forwarded to the Panel Convener who set up a panel under s 50</w:t>
      </w:r>
      <w:r w:rsidR="00CA50F5" w:rsidRPr="00CA50F5">
        <w:t>.</w:t>
      </w:r>
      <w:r w:rsidR="00CA50F5" w:rsidRPr="00CA50F5">
        <w:rPr>
          <w:vertAlign w:val="superscript"/>
        </w:rPr>
        <w:footnoteReference w:id="4"/>
      </w:r>
      <w:r w:rsidR="00CA50F5" w:rsidRPr="00CA50F5">
        <w:t xml:space="preserve">  </w:t>
      </w:r>
    </w:p>
    <w:p w14:paraId="53189B7E" w14:textId="0F5887BE" w:rsidR="00385033" w:rsidRPr="005442F7" w:rsidRDefault="00385033" w:rsidP="00385033">
      <w:pPr>
        <w:pStyle w:val="ListParagraph"/>
        <w:numPr>
          <w:ilvl w:val="0"/>
          <w:numId w:val="2"/>
        </w:numPr>
        <w:rPr>
          <w:b/>
          <w:bCs/>
        </w:rPr>
      </w:pPr>
      <w:r w:rsidRPr="1E136B6B">
        <w:t xml:space="preserve">The Panel received comments from </w:t>
      </w:r>
      <w:r w:rsidR="00C911B5">
        <w:t xml:space="preserve">21 </w:t>
      </w:r>
      <w:r w:rsidR="00372C6E">
        <w:t>respondents</w:t>
      </w:r>
      <w:r>
        <w:rPr>
          <w:rStyle w:val="FootnoteReference"/>
        </w:rPr>
        <w:footnoteReference w:id="5"/>
      </w:r>
      <w:r w:rsidRPr="1E136B6B">
        <w:t xml:space="preserve"> and a response to those comments from the Applican</w:t>
      </w:r>
      <w:r w:rsidR="00C911B5">
        <w:t>t</w:t>
      </w:r>
      <w:r w:rsidRPr="1E136B6B">
        <w:t xml:space="preserve">. </w:t>
      </w:r>
      <w:r w:rsidRPr="005442F7">
        <w:t xml:space="preserve">The Panel has carefully reviewed all </w:t>
      </w:r>
      <w:r w:rsidR="006A0CBA">
        <w:t>of the</w:t>
      </w:r>
      <w:r w:rsidRPr="005442F7">
        <w:t xml:space="preserve"> information</w:t>
      </w:r>
      <w:r w:rsidR="006A0CBA">
        <w:t xml:space="preserve"> </w:t>
      </w:r>
      <w:r w:rsidR="001075CA">
        <w:t>presented</w:t>
      </w:r>
      <w:r w:rsidRPr="005442F7">
        <w:t xml:space="preserve"> in evaluating the Application.</w:t>
      </w:r>
    </w:p>
    <w:p w14:paraId="0C4EC8FC" w14:textId="7B3963B1" w:rsidR="00B0657E" w:rsidRPr="00CA50F5" w:rsidRDefault="00B0657E" w:rsidP="00B0657E">
      <w:pPr>
        <w:pStyle w:val="ListParagraph"/>
        <w:numPr>
          <w:ilvl w:val="0"/>
          <w:numId w:val="2"/>
        </w:numPr>
        <w:rPr>
          <w:b/>
        </w:rPr>
      </w:pPr>
      <w:r>
        <w:t xml:space="preserve">The Panel has </w:t>
      </w:r>
      <w:r w:rsidR="00187BA5">
        <w:t>assessed whether the Application will facilitate the delivery of an infrastructure and development project with significant regional or national benefits.</w:t>
      </w:r>
      <w:r w:rsidR="00335AF9">
        <w:t xml:space="preserve"> A factual analysis regarding such regional or national benefits is set out in Part G</w:t>
      </w:r>
      <w:r w:rsidRPr="00CA50F5">
        <w:t xml:space="preserve">. </w:t>
      </w:r>
      <w:r w:rsidR="0014529D">
        <w:t xml:space="preserve">The Panel has also carried out an evaluation of the extent of the regional or national benefits preparatory to </w:t>
      </w:r>
      <w:r w:rsidR="00412275">
        <w:t xml:space="preserve">its assessment of </w:t>
      </w:r>
      <w:r w:rsidR="00542534">
        <w:t xml:space="preserve">whether the approvals </w:t>
      </w:r>
      <w:r w:rsidR="002850B7">
        <w:t xml:space="preserve">should be granted or declined under ss 81 and 85 of the FTAA. </w:t>
      </w:r>
      <w:r w:rsidR="009C7BEE">
        <w:t>The analysis of extent of regional or national benefits is set out in Part L.</w:t>
      </w:r>
      <w:r w:rsidR="006812F3">
        <w:t xml:space="preserve"> The Panel has found that the extent of such benefits </w:t>
      </w:r>
      <w:r w:rsidR="00924EA0">
        <w:t xml:space="preserve">should be assessed or quantified depending on their nature </w:t>
      </w:r>
      <w:r w:rsidR="0019365F">
        <w:t xml:space="preserve">as </w:t>
      </w:r>
      <w:r w:rsidR="005E354C">
        <w:t xml:space="preserve">varying between </w:t>
      </w:r>
      <w:r w:rsidR="002D2476">
        <w:t xml:space="preserve">modest and </w:t>
      </w:r>
      <w:r w:rsidR="001F7A29">
        <w:t>meaningful</w:t>
      </w:r>
      <w:r w:rsidR="00E46CAB">
        <w:t xml:space="preserve">, substantial </w:t>
      </w:r>
      <w:r w:rsidR="002D2476">
        <w:t>or</w:t>
      </w:r>
      <w:r w:rsidR="00E46CAB">
        <w:t xml:space="preserve"> of real value. </w:t>
      </w:r>
      <w:r w:rsidRPr="00CA50F5">
        <w:t xml:space="preserve"> </w:t>
      </w:r>
    </w:p>
    <w:p w14:paraId="0AA03940" w14:textId="7C99035F" w:rsidR="00C71A0C" w:rsidRPr="00C71A0C" w:rsidRDefault="00C71A0C" w:rsidP="00CA50F5">
      <w:pPr>
        <w:pStyle w:val="ListParagraph"/>
        <w:numPr>
          <w:ilvl w:val="0"/>
          <w:numId w:val="2"/>
        </w:numPr>
        <w:rPr>
          <w:bCs/>
        </w:rPr>
      </w:pPr>
      <w:r w:rsidRPr="00C71A0C">
        <w:rPr>
          <w:bCs/>
        </w:rPr>
        <w:t>The effects of the Project</w:t>
      </w:r>
      <w:r w:rsidR="00B950D0">
        <w:rPr>
          <w:bCs/>
        </w:rPr>
        <w:t xml:space="preserve"> have been analysed and are described in Part F of this decision. </w:t>
      </w:r>
      <w:r w:rsidR="00A83228">
        <w:rPr>
          <w:bCs/>
        </w:rPr>
        <w:t>[</w:t>
      </w:r>
      <w:r w:rsidR="00A83228" w:rsidRPr="006D78DD">
        <w:rPr>
          <w:bCs/>
          <w:highlight w:val="cyan"/>
        </w:rPr>
        <w:t xml:space="preserve">to be completed pending receipt of comments under s </w:t>
      </w:r>
      <w:r w:rsidR="00E83CFD" w:rsidRPr="006D78DD">
        <w:rPr>
          <w:bCs/>
          <w:highlight w:val="cyan"/>
        </w:rPr>
        <w:t>7</w:t>
      </w:r>
      <w:r w:rsidR="00E83CFD">
        <w:rPr>
          <w:bCs/>
          <w:highlight w:val="cyan"/>
        </w:rPr>
        <w:t>2</w:t>
      </w:r>
      <w:r w:rsidR="00E83CFD" w:rsidRPr="006D78DD">
        <w:rPr>
          <w:bCs/>
          <w:highlight w:val="cyan"/>
        </w:rPr>
        <w:t xml:space="preserve"> </w:t>
      </w:r>
      <w:r w:rsidR="00A83228" w:rsidRPr="006D78DD">
        <w:rPr>
          <w:bCs/>
          <w:highlight w:val="cyan"/>
        </w:rPr>
        <w:t>of the FTAA</w:t>
      </w:r>
      <w:r w:rsidR="00A83228">
        <w:rPr>
          <w:bCs/>
        </w:rPr>
        <w:t>]</w:t>
      </w:r>
      <w:r w:rsidRPr="00C71A0C">
        <w:rPr>
          <w:bCs/>
        </w:rPr>
        <w:t xml:space="preserve"> </w:t>
      </w:r>
    </w:p>
    <w:p w14:paraId="45AA3B7B" w14:textId="563407DA" w:rsidR="00556032" w:rsidRPr="00AB17C0" w:rsidRDefault="0091425E" w:rsidP="001C77BA">
      <w:pPr>
        <w:pStyle w:val="ListParagraph"/>
        <w:numPr>
          <w:ilvl w:val="0"/>
          <w:numId w:val="2"/>
        </w:numPr>
        <w:rPr>
          <w:b/>
        </w:rPr>
      </w:pPr>
      <w:r w:rsidRPr="0091425E">
        <w:t xml:space="preserve">A summary of the relevant statutory tests for each approval sought </w:t>
      </w:r>
      <w:r w:rsidR="006D78DD">
        <w:t>have been</w:t>
      </w:r>
      <w:r w:rsidRPr="0091425E">
        <w:t xml:space="preserve"> outlined </w:t>
      </w:r>
      <w:r w:rsidR="006D78DD">
        <w:t xml:space="preserve">in </w:t>
      </w:r>
      <w:r w:rsidR="00C53980">
        <w:t>the discussion in Part B</w:t>
      </w:r>
      <w:r w:rsidR="00FC5012">
        <w:t xml:space="preserve">. The planning context against which the Application should be assessed is </w:t>
      </w:r>
      <w:r w:rsidR="005D289A">
        <w:t xml:space="preserve">described in Part C. </w:t>
      </w:r>
      <w:r w:rsidRPr="0091425E">
        <w:t xml:space="preserve"> </w:t>
      </w:r>
    </w:p>
    <w:p w14:paraId="64A91784" w14:textId="26A3F433" w:rsidR="00AB17C0" w:rsidRDefault="00AB17C0" w:rsidP="001C77BA">
      <w:pPr>
        <w:pStyle w:val="ListParagraph"/>
        <w:numPr>
          <w:ilvl w:val="0"/>
          <w:numId w:val="2"/>
        </w:numPr>
        <w:rPr>
          <w:bCs/>
        </w:rPr>
      </w:pPr>
      <w:r w:rsidRPr="00AB17C0">
        <w:rPr>
          <w:bCs/>
        </w:rPr>
        <w:t xml:space="preserve">There is a description of the </w:t>
      </w:r>
      <w:r>
        <w:rPr>
          <w:bCs/>
        </w:rPr>
        <w:t xml:space="preserve">relevant iwi </w:t>
      </w:r>
      <w:r w:rsidR="00D5364D">
        <w:rPr>
          <w:bCs/>
        </w:rPr>
        <w:t>entities in Part D and F</w:t>
      </w:r>
      <w:r w:rsidR="00F218E6">
        <w:rPr>
          <w:bCs/>
        </w:rPr>
        <w:t xml:space="preserve"> </w:t>
      </w:r>
      <w:r w:rsidR="00D5364D">
        <w:rPr>
          <w:bCs/>
        </w:rPr>
        <w:t>(</w:t>
      </w:r>
      <w:r w:rsidR="00F218E6">
        <w:rPr>
          <w:bCs/>
        </w:rPr>
        <w:t xml:space="preserve">cultural effects). This description includes an analysis of the extensive </w:t>
      </w:r>
      <w:r w:rsidR="00BA2ACB">
        <w:rPr>
          <w:bCs/>
        </w:rPr>
        <w:t>engagement and collaboration between the Applicant and iwi</w:t>
      </w:r>
      <w:r w:rsidR="00840DDF">
        <w:rPr>
          <w:bCs/>
        </w:rPr>
        <w:t xml:space="preserve">, noting that the Tangata Whenua iwi Ngāti Koata </w:t>
      </w:r>
      <w:r w:rsidR="00385E9A">
        <w:rPr>
          <w:bCs/>
        </w:rPr>
        <w:t>has</w:t>
      </w:r>
      <w:r w:rsidR="00840DDF">
        <w:rPr>
          <w:bCs/>
        </w:rPr>
        <w:t xml:space="preserve"> a </w:t>
      </w:r>
      <w:r w:rsidR="00385E9A">
        <w:rPr>
          <w:bCs/>
        </w:rPr>
        <w:t xml:space="preserve">significant ownership interest in the Project. </w:t>
      </w:r>
    </w:p>
    <w:p w14:paraId="2356F000" w14:textId="152341BC" w:rsidR="0057095F" w:rsidRDefault="0057095F" w:rsidP="001C77BA">
      <w:pPr>
        <w:pStyle w:val="ListParagraph"/>
        <w:numPr>
          <w:ilvl w:val="0"/>
          <w:numId w:val="2"/>
        </w:numPr>
        <w:rPr>
          <w:bCs/>
        </w:rPr>
      </w:pPr>
      <w:r>
        <w:rPr>
          <w:bCs/>
        </w:rPr>
        <w:t xml:space="preserve">With respect to the nature and scope of any conditions to be imposed </w:t>
      </w:r>
      <w:r w:rsidR="00CE65C7">
        <w:rPr>
          <w:bCs/>
        </w:rPr>
        <w:t xml:space="preserve">on the </w:t>
      </w:r>
      <w:r w:rsidR="003819AB">
        <w:rPr>
          <w:bCs/>
        </w:rPr>
        <w:t xml:space="preserve">13 </w:t>
      </w:r>
      <w:r w:rsidR="00B83F87">
        <w:rPr>
          <w:bCs/>
        </w:rPr>
        <w:t xml:space="preserve">resource </w:t>
      </w:r>
      <w:r w:rsidR="00CE65C7">
        <w:rPr>
          <w:bCs/>
        </w:rPr>
        <w:t xml:space="preserve">consents </w:t>
      </w:r>
      <w:r w:rsidR="00B83F87">
        <w:rPr>
          <w:bCs/>
        </w:rPr>
        <w:t xml:space="preserve">sought in the Application, the Panel has considered the condition set proffered by the Applicant with the Application. It also received </w:t>
      </w:r>
      <w:r w:rsidR="001D7A2A">
        <w:rPr>
          <w:bCs/>
        </w:rPr>
        <w:t>from the Applicant a second set of conditions (</w:t>
      </w:r>
      <w:r w:rsidR="001D7A2A" w:rsidRPr="008105F1">
        <w:rPr>
          <w:b/>
        </w:rPr>
        <w:t>v2</w:t>
      </w:r>
      <w:r w:rsidR="001D7A2A">
        <w:rPr>
          <w:bCs/>
        </w:rPr>
        <w:t>) which had been developed in discussion and consultation with the Nelson City Council (</w:t>
      </w:r>
      <w:r w:rsidR="001D7A2A" w:rsidRPr="00515C0B">
        <w:rPr>
          <w:b/>
        </w:rPr>
        <w:t>NCC</w:t>
      </w:r>
      <w:r w:rsidR="001D7A2A">
        <w:rPr>
          <w:bCs/>
        </w:rPr>
        <w:t>)</w:t>
      </w:r>
      <w:r w:rsidR="00515C0B">
        <w:rPr>
          <w:bCs/>
        </w:rPr>
        <w:t xml:space="preserve"> and which sought to respond to </w:t>
      </w:r>
      <w:r w:rsidR="00A513C3">
        <w:rPr>
          <w:bCs/>
        </w:rPr>
        <w:t>many of the comments received from</w:t>
      </w:r>
      <w:r w:rsidR="0028335E">
        <w:rPr>
          <w:bCs/>
        </w:rPr>
        <w:t xml:space="preserve"> </w:t>
      </w:r>
      <w:r w:rsidR="00640BC9">
        <w:rPr>
          <w:bCs/>
        </w:rPr>
        <w:t>the</w:t>
      </w:r>
      <w:r w:rsidR="00A513C3">
        <w:rPr>
          <w:bCs/>
        </w:rPr>
        <w:t xml:space="preserve"> respondents who were invited to comment under s 53 of the FTAA. </w:t>
      </w:r>
      <w:r w:rsidR="003F526D">
        <w:rPr>
          <w:bCs/>
        </w:rPr>
        <w:t xml:space="preserve">The Panel subsequently prepared its own </w:t>
      </w:r>
      <w:r w:rsidR="003231E4">
        <w:rPr>
          <w:bCs/>
        </w:rPr>
        <w:t xml:space="preserve">draft conditions and, as required under s 70 of the FTAA, </w:t>
      </w:r>
      <w:r w:rsidR="00E7608C">
        <w:rPr>
          <w:bCs/>
        </w:rPr>
        <w:t xml:space="preserve">provided a copy to the Applicant, NCC and all </w:t>
      </w:r>
      <w:r w:rsidR="0028335E">
        <w:rPr>
          <w:bCs/>
        </w:rPr>
        <w:t xml:space="preserve">the </w:t>
      </w:r>
      <w:r w:rsidR="00E7608C">
        <w:rPr>
          <w:bCs/>
        </w:rPr>
        <w:t xml:space="preserve">respondents who had provided comments. </w:t>
      </w:r>
      <w:r w:rsidR="00277615">
        <w:rPr>
          <w:bCs/>
        </w:rPr>
        <w:t>[</w:t>
      </w:r>
      <w:r w:rsidR="00277615" w:rsidRPr="00277615">
        <w:rPr>
          <w:bCs/>
          <w:highlight w:val="cyan"/>
        </w:rPr>
        <w:t xml:space="preserve">to be completed upon receipt of comments under s </w:t>
      </w:r>
      <w:r w:rsidR="00E83CFD" w:rsidRPr="00277615">
        <w:rPr>
          <w:bCs/>
          <w:highlight w:val="cyan"/>
        </w:rPr>
        <w:t>7</w:t>
      </w:r>
      <w:r w:rsidR="00E83CFD">
        <w:rPr>
          <w:bCs/>
          <w:highlight w:val="cyan"/>
        </w:rPr>
        <w:t>2</w:t>
      </w:r>
      <w:r w:rsidR="00E83CFD" w:rsidRPr="00277615">
        <w:rPr>
          <w:bCs/>
          <w:highlight w:val="cyan"/>
        </w:rPr>
        <w:t xml:space="preserve"> </w:t>
      </w:r>
      <w:r w:rsidR="00277615" w:rsidRPr="00277615">
        <w:rPr>
          <w:bCs/>
          <w:highlight w:val="cyan"/>
        </w:rPr>
        <w:t>of the FTAA</w:t>
      </w:r>
      <w:r w:rsidR="00277615">
        <w:rPr>
          <w:bCs/>
        </w:rPr>
        <w:t>]</w:t>
      </w:r>
    </w:p>
    <w:p w14:paraId="031AFC35" w14:textId="527BC2AD" w:rsidR="00967FCA" w:rsidRPr="00967FCA" w:rsidRDefault="00277615" w:rsidP="00967FCA">
      <w:pPr>
        <w:pStyle w:val="ListParagraph"/>
        <w:numPr>
          <w:ilvl w:val="0"/>
          <w:numId w:val="2"/>
        </w:numPr>
        <w:rPr>
          <w:bCs/>
        </w:rPr>
      </w:pPr>
      <w:r w:rsidRPr="00967FCA">
        <w:rPr>
          <w:bCs/>
        </w:rPr>
        <w:t xml:space="preserve">The Panel </w:t>
      </w:r>
      <w:r w:rsidR="009B63AE" w:rsidRPr="00967FCA">
        <w:rPr>
          <w:bCs/>
        </w:rPr>
        <w:t xml:space="preserve">was also required by s 72 of the FTAA to seek comments from the Minister for Māori Crown Relations and the Minister for Māori Development. </w:t>
      </w:r>
      <w:r w:rsidR="00332D52" w:rsidRPr="00967FCA">
        <w:rPr>
          <w:bCs/>
        </w:rPr>
        <w:t xml:space="preserve">It notes that the Ministers had also been invited to provide comments under s 53 of the FTAA and had done so. </w:t>
      </w:r>
      <w:r w:rsidR="00817A19" w:rsidRPr="00967FCA">
        <w:rPr>
          <w:bCs/>
        </w:rPr>
        <w:t xml:space="preserve">The comments offered support for the Project </w:t>
      </w:r>
      <w:r w:rsidR="00E16F02" w:rsidRPr="00967FCA">
        <w:rPr>
          <w:bCs/>
        </w:rPr>
        <w:t xml:space="preserve">but emphasised the need to ensure robust engagement with all relevant Māori groups. As this </w:t>
      </w:r>
      <w:r w:rsidR="009353E1" w:rsidRPr="00967FCA">
        <w:rPr>
          <w:bCs/>
        </w:rPr>
        <w:t>issue had been comprehensively addressed by the Applicant in its response to the Ministers’ comments</w:t>
      </w:r>
      <w:r w:rsidR="00332D52" w:rsidRPr="00967FCA">
        <w:rPr>
          <w:bCs/>
        </w:rPr>
        <w:t xml:space="preserve"> </w:t>
      </w:r>
      <w:r w:rsidR="009353E1" w:rsidRPr="00967FCA">
        <w:rPr>
          <w:bCs/>
        </w:rPr>
        <w:t>and in the proffered conditions</w:t>
      </w:r>
      <w:r w:rsidR="00E71F05" w:rsidRPr="00967FCA">
        <w:rPr>
          <w:bCs/>
        </w:rPr>
        <w:t xml:space="preserve"> (v2)</w:t>
      </w:r>
      <w:r w:rsidR="0020222A">
        <w:rPr>
          <w:bCs/>
        </w:rPr>
        <w:t>,</w:t>
      </w:r>
      <w:r w:rsidR="00E71F05" w:rsidRPr="00967FCA">
        <w:rPr>
          <w:bCs/>
        </w:rPr>
        <w:t xml:space="preserve"> the Panel invited the EPA to undertake the process of seeking further comments required by s 72 contemporaneously with the </w:t>
      </w:r>
      <w:r w:rsidR="00967FCA" w:rsidRPr="00967FCA">
        <w:rPr>
          <w:bCs/>
        </w:rPr>
        <w:t xml:space="preserve">process of seeking comments on its draft conditions under s 70. </w:t>
      </w:r>
      <w:r w:rsidR="00967FCA" w:rsidRPr="00967FCA">
        <w:rPr>
          <w:bCs/>
          <w:highlight w:val="cyan"/>
        </w:rPr>
        <w:t>[to be completed upon receipt of comments under s 72 of the FTAA]</w:t>
      </w:r>
    </w:p>
    <w:p w14:paraId="0F522BB1" w14:textId="049D8445" w:rsidR="00277615" w:rsidRPr="00AB17C0" w:rsidRDefault="007E5155" w:rsidP="001C77BA">
      <w:pPr>
        <w:pStyle w:val="ListParagraph"/>
        <w:numPr>
          <w:ilvl w:val="0"/>
          <w:numId w:val="2"/>
        </w:numPr>
        <w:rPr>
          <w:bCs/>
        </w:rPr>
      </w:pPr>
      <w:r>
        <w:rPr>
          <w:bCs/>
        </w:rPr>
        <w:t>With respect to its obligations to decide</w:t>
      </w:r>
      <w:r w:rsidR="002D50FA">
        <w:rPr>
          <w:bCs/>
        </w:rPr>
        <w:t xml:space="preserve">, for each approval sought in the Application, whether to grant the approval and set any conditions to be imposed or to decline the approval </w:t>
      </w:r>
      <w:r w:rsidR="00690BD1">
        <w:rPr>
          <w:bCs/>
        </w:rPr>
        <w:t>as required in s 81 and s 85 of the FTAA, the Panel concludes</w:t>
      </w:r>
      <w:r w:rsidR="007530F5">
        <w:rPr>
          <w:bCs/>
        </w:rPr>
        <w:t>…</w:t>
      </w:r>
      <w:r w:rsidR="00690BD1">
        <w:rPr>
          <w:bCs/>
        </w:rPr>
        <w:t xml:space="preserve"> </w:t>
      </w:r>
      <w:r w:rsidR="00690BD1" w:rsidRPr="00886627">
        <w:rPr>
          <w:bCs/>
          <w:highlight w:val="cyan"/>
        </w:rPr>
        <w:t xml:space="preserve">[to be completed </w:t>
      </w:r>
      <w:r w:rsidR="00886627" w:rsidRPr="00886627">
        <w:rPr>
          <w:bCs/>
          <w:highlight w:val="cyan"/>
        </w:rPr>
        <w:t>following receipt of comments under s 72 of the FTAA]</w:t>
      </w:r>
    </w:p>
    <w:p w14:paraId="6760D0EE" w14:textId="77777777" w:rsidR="00DD0836" w:rsidRDefault="00DD0836" w:rsidP="002D50FA">
      <w:pPr>
        <w:pStyle w:val="Heading1"/>
        <w:ind w:left="0"/>
        <w:sectPr w:rsidR="00DD0836" w:rsidSect="00DF0732">
          <w:headerReference w:type="even" r:id="rId23"/>
          <w:headerReference w:type="default" r:id="rId24"/>
          <w:headerReference w:type="first" r:id="rId25"/>
          <w:pgSz w:w="11906" w:h="16838" w:code="9"/>
          <w:pgMar w:top="1440" w:right="1440" w:bottom="1440" w:left="1440" w:header="680" w:footer="397" w:gutter="0"/>
          <w:pgNumType w:start="1"/>
          <w:cols w:space="708"/>
          <w:titlePg/>
          <w:docGrid w:linePitch="360"/>
        </w:sectPr>
      </w:pPr>
      <w:bookmarkStart w:id="2" w:name="_Toc152579138"/>
    </w:p>
    <w:p w14:paraId="09E88BA0" w14:textId="2E2C24AA" w:rsidR="003355D9" w:rsidRPr="00FE1B63" w:rsidRDefault="003355D9" w:rsidP="001C77BA">
      <w:pPr>
        <w:pStyle w:val="Heading1"/>
      </w:pPr>
      <w:bookmarkStart w:id="3" w:name="_Toc206432246"/>
      <w:r w:rsidRPr="00FE1B63">
        <w:t xml:space="preserve">PART </w:t>
      </w:r>
      <w:r w:rsidR="008C6CB3">
        <w:t>A</w:t>
      </w:r>
      <w:r w:rsidRPr="00FE1B63">
        <w:t xml:space="preserve">: </w:t>
      </w:r>
      <w:r w:rsidR="00FF5346">
        <w:t>overview of the application and</w:t>
      </w:r>
      <w:r w:rsidRPr="00FE1B63">
        <w:t xml:space="preserve"> PROCEDURE</w:t>
      </w:r>
      <w:bookmarkEnd w:id="2"/>
      <w:bookmarkEnd w:id="3"/>
    </w:p>
    <w:p w14:paraId="6591C0A2" w14:textId="59B37610" w:rsidR="00732C55" w:rsidRDefault="00732C55" w:rsidP="00F55F34">
      <w:pPr>
        <w:pStyle w:val="Heading2"/>
        <w:spacing w:before="0"/>
        <w:rPr>
          <w:iCs/>
        </w:rPr>
      </w:pPr>
      <w:bookmarkStart w:id="4" w:name="_Toc206432247"/>
      <w:r>
        <w:rPr>
          <w:iCs/>
        </w:rPr>
        <w:t>Application</w:t>
      </w:r>
      <w:bookmarkEnd w:id="4"/>
      <w:r>
        <w:rPr>
          <w:iCs/>
        </w:rPr>
        <w:t xml:space="preserve"> </w:t>
      </w:r>
    </w:p>
    <w:p w14:paraId="2397FD04" w14:textId="7525AD89" w:rsidR="00732C55" w:rsidRPr="00DC05B9" w:rsidRDefault="00732C55" w:rsidP="00732C55">
      <w:pPr>
        <w:pStyle w:val="ListParagraph"/>
        <w:keepNext/>
        <w:rPr>
          <w:bCs/>
          <w:u w:val="single"/>
        </w:rPr>
      </w:pPr>
      <w:r>
        <w:rPr>
          <w:bCs/>
          <w:u w:val="single"/>
        </w:rPr>
        <w:t>Applicant</w:t>
      </w:r>
    </w:p>
    <w:p w14:paraId="652C042B" w14:textId="77777777" w:rsidR="00323398" w:rsidRPr="00323398" w:rsidRDefault="00323398" w:rsidP="00E77242">
      <w:pPr>
        <w:pStyle w:val="ListParagraph"/>
        <w:keepNext/>
        <w:numPr>
          <w:ilvl w:val="0"/>
          <w:numId w:val="17"/>
        </w:numPr>
      </w:pPr>
      <w:r w:rsidRPr="00323398">
        <w:t xml:space="preserve">CCKV Maitai Dev Co Limited Partnership is the authorised person for the Maitahi Village as set out in Schedule 2 of the FTAA. </w:t>
      </w:r>
    </w:p>
    <w:p w14:paraId="3B616D26" w14:textId="0DAA7884" w:rsidR="00732C55" w:rsidRPr="00DC05B9" w:rsidRDefault="00BB52E0" w:rsidP="00BB52E0">
      <w:pPr>
        <w:pStyle w:val="ListParagraph"/>
        <w:keepNext/>
        <w:rPr>
          <w:bCs/>
          <w:u w:val="single"/>
        </w:rPr>
      </w:pPr>
      <w:r>
        <w:rPr>
          <w:bCs/>
          <w:u w:val="single"/>
        </w:rPr>
        <w:t xml:space="preserve">Site and surrounding environment </w:t>
      </w:r>
    </w:p>
    <w:p w14:paraId="336A6502" w14:textId="7BFD05DB" w:rsidR="00DC7B16" w:rsidRPr="00DC7B16" w:rsidRDefault="008857B5" w:rsidP="00DC7B16">
      <w:pPr>
        <w:pStyle w:val="ListParagraph"/>
        <w:keepNext/>
        <w:numPr>
          <w:ilvl w:val="0"/>
          <w:numId w:val="17"/>
        </w:numPr>
        <w:rPr>
          <w:b/>
          <w:bCs/>
        </w:rPr>
      </w:pPr>
      <w:r w:rsidRPr="00DA16CF">
        <w:rPr>
          <w:bCs/>
        </w:rPr>
        <w:t xml:space="preserve">The Site </w:t>
      </w:r>
      <w:r w:rsidR="00F03FD7">
        <w:rPr>
          <w:bCs/>
        </w:rPr>
        <w:t xml:space="preserve">is located </w:t>
      </w:r>
      <w:r w:rsidR="002F3CD9">
        <w:rPr>
          <w:bCs/>
        </w:rPr>
        <w:t>at 7 Ralphine Way</w:t>
      </w:r>
      <w:r w:rsidR="00F03FD7">
        <w:rPr>
          <w:bCs/>
        </w:rPr>
        <w:t xml:space="preserve">, situated </w:t>
      </w:r>
      <w:r w:rsidR="00A75F3C">
        <w:rPr>
          <w:bCs/>
        </w:rPr>
        <w:t xml:space="preserve">in </w:t>
      </w:r>
      <w:r w:rsidR="002637CE">
        <w:rPr>
          <w:bCs/>
        </w:rPr>
        <w:t xml:space="preserve">Kākā valley within the wider </w:t>
      </w:r>
      <w:r w:rsidR="00A75F3C">
        <w:rPr>
          <w:bCs/>
        </w:rPr>
        <w:t>Maitai Valley</w:t>
      </w:r>
      <w:r w:rsidR="00C05D55">
        <w:rPr>
          <w:bCs/>
        </w:rPr>
        <w:t xml:space="preserve"> area, and located </w:t>
      </w:r>
      <w:r w:rsidR="00A5123A">
        <w:rPr>
          <w:bCs/>
        </w:rPr>
        <w:t>2.6km</w:t>
      </w:r>
      <w:r w:rsidR="00A75F3C">
        <w:rPr>
          <w:bCs/>
        </w:rPr>
        <w:t xml:space="preserve"> </w:t>
      </w:r>
      <w:r w:rsidR="002F3CD9">
        <w:rPr>
          <w:bCs/>
        </w:rPr>
        <w:t>east of Nelson city</w:t>
      </w:r>
      <w:r w:rsidR="009E1C6A">
        <w:rPr>
          <w:bCs/>
        </w:rPr>
        <w:t xml:space="preserve"> when measured from the Nelson Cathedral</w:t>
      </w:r>
      <w:r w:rsidR="002F3CD9">
        <w:rPr>
          <w:bCs/>
        </w:rPr>
        <w:t xml:space="preserve">. </w:t>
      </w:r>
      <w:r w:rsidR="00A75F3C">
        <w:rPr>
          <w:bCs/>
        </w:rPr>
        <w:t>The Site comprises two titles</w:t>
      </w:r>
      <w:r w:rsidR="0071380E">
        <w:rPr>
          <w:bCs/>
        </w:rPr>
        <w:t xml:space="preserve"> </w:t>
      </w:r>
      <w:r w:rsidR="00DC7B16" w:rsidRPr="00DC7B16">
        <w:rPr>
          <w:bCs/>
        </w:rPr>
        <w:t>and will result in an eventual development of 166.89 hectares</w:t>
      </w:r>
      <w:r w:rsidR="00885D0D">
        <w:rPr>
          <w:rStyle w:val="FootnoteReference"/>
          <w:bCs/>
        </w:rPr>
        <w:footnoteReference w:id="6"/>
      </w:r>
      <w:r w:rsidR="00DC7B16" w:rsidRPr="00DC7B16">
        <w:rPr>
          <w:bCs/>
        </w:rPr>
        <w:t xml:space="preserve"> located at 7 Ralphine Way, Maitai Valley, Nelson (</w:t>
      </w:r>
      <w:r w:rsidR="00DC7B16" w:rsidRPr="00DC7B16">
        <w:rPr>
          <w:b/>
          <w:bCs/>
        </w:rPr>
        <w:t>the Site</w:t>
      </w:r>
      <w:r w:rsidR="00DC7B16" w:rsidRPr="00DC7B16">
        <w:rPr>
          <w:bCs/>
        </w:rPr>
        <w:t>).</w:t>
      </w:r>
      <w:r w:rsidR="00DC7B16" w:rsidRPr="00DC7B16">
        <w:rPr>
          <w:bCs/>
          <w:vertAlign w:val="superscript"/>
          <w:lang w:val="mi-NZ"/>
        </w:rPr>
        <w:footnoteReference w:id="7"/>
      </w:r>
      <w:r w:rsidR="00DC7B16" w:rsidRPr="00DC7B16">
        <w:rPr>
          <w:bCs/>
        </w:rPr>
        <w:t xml:space="preserve"> </w:t>
      </w:r>
    </w:p>
    <w:p w14:paraId="120646D8" w14:textId="57876F90" w:rsidR="002E70D2" w:rsidRDefault="00284417" w:rsidP="00E77242">
      <w:pPr>
        <w:pStyle w:val="ListParagraph"/>
        <w:keepNext/>
        <w:numPr>
          <w:ilvl w:val="0"/>
          <w:numId w:val="17"/>
        </w:numPr>
        <w:rPr>
          <w:bCs/>
        </w:rPr>
      </w:pPr>
      <w:r w:rsidRPr="009E1C6A">
        <w:rPr>
          <w:bCs/>
        </w:rPr>
        <w:t xml:space="preserve">The Panel </w:t>
      </w:r>
      <w:r w:rsidR="00F7660A" w:rsidRPr="009E1C6A">
        <w:rPr>
          <w:bCs/>
        </w:rPr>
        <w:t xml:space="preserve">has </w:t>
      </w:r>
      <w:r w:rsidR="00C911B5">
        <w:rPr>
          <w:bCs/>
        </w:rPr>
        <w:t xml:space="preserve">assessed </w:t>
      </w:r>
      <w:r w:rsidRPr="009E1C6A">
        <w:rPr>
          <w:bCs/>
        </w:rPr>
        <w:t>the features and characteristics of the Site and surrounding area</w:t>
      </w:r>
      <w:r w:rsidR="00863D17" w:rsidRPr="009E1C6A">
        <w:rPr>
          <w:bCs/>
        </w:rPr>
        <w:t xml:space="preserve"> as described in the </w:t>
      </w:r>
      <w:r w:rsidR="003207D5" w:rsidRPr="009E1C6A">
        <w:rPr>
          <w:bCs/>
        </w:rPr>
        <w:t>Application</w:t>
      </w:r>
      <w:r w:rsidR="00863D17" w:rsidRPr="004720DB">
        <w:rPr>
          <w:rStyle w:val="FootnoteReference"/>
          <w:bCs/>
        </w:rPr>
        <w:footnoteReference w:id="8"/>
      </w:r>
      <w:r w:rsidR="00F7660A" w:rsidRPr="009E1C6A">
        <w:rPr>
          <w:bCs/>
        </w:rPr>
        <w:t>.</w:t>
      </w:r>
      <w:r w:rsidR="002A0796" w:rsidRPr="009E1C6A">
        <w:rPr>
          <w:bCs/>
        </w:rPr>
        <w:t xml:space="preserve"> </w:t>
      </w:r>
      <w:r w:rsidR="007023A3" w:rsidRPr="009E1C6A">
        <w:rPr>
          <w:bCs/>
        </w:rPr>
        <w:t xml:space="preserve">The Site is </w:t>
      </w:r>
      <w:r w:rsidR="00A45882" w:rsidRPr="009E1C6A">
        <w:rPr>
          <w:bCs/>
        </w:rPr>
        <w:t xml:space="preserve">located </w:t>
      </w:r>
      <w:r w:rsidR="0026798F">
        <w:rPr>
          <w:bCs/>
        </w:rPr>
        <w:t xml:space="preserve">within </w:t>
      </w:r>
      <w:r w:rsidR="00807507" w:rsidRPr="00807507">
        <w:rPr>
          <w:bCs/>
        </w:rPr>
        <w:t xml:space="preserve">Kākā Valley </w:t>
      </w:r>
      <w:r w:rsidR="00D77A37">
        <w:rPr>
          <w:bCs/>
        </w:rPr>
        <w:t>comprising</w:t>
      </w:r>
      <w:r w:rsidR="00807507" w:rsidRPr="00807507">
        <w:rPr>
          <w:bCs/>
        </w:rPr>
        <w:t xml:space="preserve"> alluvial terraces enclosed by steeper surrounding conical volcanic forms. The terraces descend north to south, and the valley floor widens out before joining the Maitai Valley. Kākā Stream follows the toe of the Malvern Hills east facing slopes. As it moves away from this toe it bisects an upper terrace before meandering through a lower river terrace accommodating various rural drains adjoining the Maitai River.</w:t>
      </w:r>
    </w:p>
    <w:p w14:paraId="4AFE067D" w14:textId="1FFDF278" w:rsidR="009C061E" w:rsidRDefault="00807507" w:rsidP="00E77242">
      <w:pPr>
        <w:pStyle w:val="ListParagraph"/>
        <w:keepNext/>
        <w:numPr>
          <w:ilvl w:val="0"/>
          <w:numId w:val="17"/>
        </w:numPr>
        <w:rPr>
          <w:bCs/>
        </w:rPr>
      </w:pPr>
      <w:r w:rsidRPr="00807507">
        <w:rPr>
          <w:bCs/>
        </w:rPr>
        <w:t xml:space="preserve">The </w:t>
      </w:r>
      <w:r w:rsidR="005410DA">
        <w:rPr>
          <w:bCs/>
        </w:rPr>
        <w:t>Site</w:t>
      </w:r>
      <w:r w:rsidRPr="00807507">
        <w:rPr>
          <w:bCs/>
        </w:rPr>
        <w:t xml:space="preserve"> is accessed via an existing farm track from Ralphine Way</w:t>
      </w:r>
      <w:r w:rsidR="002E70D2">
        <w:rPr>
          <w:bCs/>
        </w:rPr>
        <w:t>. The current landcover of the Site is</w:t>
      </w:r>
      <w:r w:rsidRPr="00807507">
        <w:rPr>
          <w:bCs/>
        </w:rPr>
        <w:t xml:space="preserve"> </w:t>
      </w:r>
      <w:r w:rsidR="00044052">
        <w:rPr>
          <w:bCs/>
        </w:rPr>
        <w:t xml:space="preserve">primarily </w:t>
      </w:r>
      <w:r w:rsidRPr="00807507">
        <w:rPr>
          <w:bCs/>
        </w:rPr>
        <w:t xml:space="preserve">pasture with regenerating grey scrubland, gorse and plantation pine extending into the steeper surrounding hills. Willow trees are established along the margins of the Maitai River corridor and parts of the Kākā Valley with pockets of rushes and rank grass occurring within the wetter low-lying paddocks and along the Maitai River corridor. </w:t>
      </w:r>
    </w:p>
    <w:p w14:paraId="3E40188B" w14:textId="12DA3CA0" w:rsidR="00A45882" w:rsidRDefault="00807507" w:rsidP="00E77242">
      <w:pPr>
        <w:pStyle w:val="ListParagraph"/>
        <w:keepNext/>
        <w:numPr>
          <w:ilvl w:val="0"/>
          <w:numId w:val="17"/>
        </w:numPr>
        <w:rPr>
          <w:bCs/>
        </w:rPr>
      </w:pPr>
      <w:r w:rsidRPr="00807507">
        <w:rPr>
          <w:bCs/>
        </w:rPr>
        <w:t>Kākā Hill which encloses the valley to the east is a conical landform standing 459masl and is a prominent hill that forms the wider backdrop to Nelson. Its summit is a site of cultural significance (MS57). Also, the very upper part of Kākā Hill is an area of ecological significance as its upper slopes are dominated by kanuka, with small areas of broad-leaved forest and grassland consisting of unidentified grasses with scatterings of</w:t>
      </w:r>
      <w:r w:rsidR="009B0073">
        <w:rPr>
          <w:bCs/>
        </w:rPr>
        <w:t xml:space="preserve"> </w:t>
      </w:r>
      <w:proofErr w:type="spellStart"/>
      <w:r w:rsidRPr="00807507">
        <w:rPr>
          <w:bCs/>
        </w:rPr>
        <w:t>matagouri</w:t>
      </w:r>
      <w:proofErr w:type="spellEnd"/>
      <w:r w:rsidRPr="00807507">
        <w:rPr>
          <w:bCs/>
        </w:rPr>
        <w:t xml:space="preserve"> species.</w:t>
      </w:r>
    </w:p>
    <w:p w14:paraId="53559533" w14:textId="11FC5532" w:rsidR="00EA3BA5" w:rsidRDefault="009F6F9E" w:rsidP="00E77242">
      <w:pPr>
        <w:pStyle w:val="ListParagraph"/>
        <w:keepNext/>
        <w:numPr>
          <w:ilvl w:val="0"/>
          <w:numId w:val="17"/>
        </w:numPr>
        <w:rPr>
          <w:bCs/>
        </w:rPr>
      </w:pPr>
      <w:r>
        <w:rPr>
          <w:bCs/>
        </w:rPr>
        <w:t xml:space="preserve">The Site is a complex </w:t>
      </w:r>
      <w:r w:rsidR="00E12141">
        <w:rPr>
          <w:bCs/>
        </w:rPr>
        <w:t>mi</w:t>
      </w:r>
      <w:r w:rsidR="00A34712">
        <w:rPr>
          <w:bCs/>
        </w:rPr>
        <w:t>x</w:t>
      </w:r>
      <w:r w:rsidR="00E12141">
        <w:rPr>
          <w:bCs/>
        </w:rPr>
        <w:t xml:space="preserve"> of zones</w:t>
      </w:r>
      <w:r w:rsidR="001B3F2E">
        <w:rPr>
          <w:bCs/>
        </w:rPr>
        <w:t xml:space="preserve"> </w:t>
      </w:r>
      <w:r w:rsidR="004B5109">
        <w:rPr>
          <w:bCs/>
        </w:rPr>
        <w:t xml:space="preserve">in the </w:t>
      </w:r>
      <w:r w:rsidR="008924E3">
        <w:rPr>
          <w:bCs/>
        </w:rPr>
        <w:t>Nelson Resource Management Plan (</w:t>
      </w:r>
      <w:r w:rsidR="008924E3" w:rsidRPr="008924E3">
        <w:rPr>
          <w:b/>
        </w:rPr>
        <w:t>NRMP</w:t>
      </w:r>
      <w:r w:rsidR="008924E3">
        <w:rPr>
          <w:bCs/>
        </w:rPr>
        <w:t xml:space="preserve">) </w:t>
      </w:r>
      <w:r w:rsidR="001B3F2E">
        <w:rPr>
          <w:bCs/>
        </w:rPr>
        <w:t>as show</w:t>
      </w:r>
      <w:r w:rsidR="00515304">
        <w:rPr>
          <w:bCs/>
        </w:rPr>
        <w:t>n</w:t>
      </w:r>
      <w:r w:rsidR="001B3F2E">
        <w:rPr>
          <w:bCs/>
        </w:rPr>
        <w:t xml:space="preserve"> in </w:t>
      </w:r>
      <w:r w:rsidR="001B3F2E" w:rsidRPr="00002977">
        <w:rPr>
          <w:bCs/>
          <w:highlight w:val="yellow"/>
        </w:rPr>
        <w:t xml:space="preserve">Figure </w:t>
      </w:r>
      <w:r w:rsidR="00002977" w:rsidRPr="00002977">
        <w:rPr>
          <w:bCs/>
          <w:highlight w:val="yellow"/>
        </w:rPr>
        <w:t>2</w:t>
      </w:r>
      <w:r w:rsidR="001B3F2E">
        <w:rPr>
          <w:bCs/>
        </w:rPr>
        <w:t xml:space="preserve">. </w:t>
      </w:r>
      <w:r w:rsidR="00515304">
        <w:rPr>
          <w:bCs/>
        </w:rPr>
        <w:t xml:space="preserve">The </w:t>
      </w:r>
      <w:r w:rsidR="0068412E">
        <w:rPr>
          <w:bCs/>
        </w:rPr>
        <w:t xml:space="preserve">Schedule X Structure Plan and </w:t>
      </w:r>
      <w:r w:rsidR="00515304">
        <w:rPr>
          <w:bCs/>
        </w:rPr>
        <w:t xml:space="preserve">zoning </w:t>
      </w:r>
      <w:r w:rsidR="0068412E">
        <w:rPr>
          <w:bCs/>
        </w:rPr>
        <w:t xml:space="preserve">of the Site were inserted into the NRMP via </w:t>
      </w:r>
      <w:r w:rsidR="0068412E">
        <w:t>Proposed Plan Change 28 (</w:t>
      </w:r>
      <w:r w:rsidR="0068412E" w:rsidRPr="00E21CA8">
        <w:rPr>
          <w:b/>
          <w:bCs/>
        </w:rPr>
        <w:t>PPC28</w:t>
      </w:r>
      <w:r w:rsidR="0068412E">
        <w:t>)</w:t>
      </w:r>
      <w:r w:rsidR="0068412E">
        <w:rPr>
          <w:bCs/>
        </w:rPr>
        <w:t xml:space="preserve">. </w:t>
      </w:r>
      <w:r w:rsidR="001B3F2E">
        <w:rPr>
          <w:bCs/>
        </w:rPr>
        <w:t>T</w:t>
      </w:r>
      <w:r w:rsidR="001C654C" w:rsidRPr="001C654C">
        <w:rPr>
          <w:bCs/>
        </w:rPr>
        <w:t xml:space="preserve">he </w:t>
      </w:r>
      <w:r w:rsidR="00E12141">
        <w:rPr>
          <w:bCs/>
        </w:rPr>
        <w:t xml:space="preserve">Residential Zone </w:t>
      </w:r>
      <w:r w:rsidR="009B7592">
        <w:rPr>
          <w:bCs/>
        </w:rPr>
        <w:t xml:space="preserve">- </w:t>
      </w:r>
      <w:r w:rsidR="001C654C" w:rsidRPr="001C654C">
        <w:rPr>
          <w:bCs/>
        </w:rPr>
        <w:t xml:space="preserve">Higher Density Area </w:t>
      </w:r>
      <w:r w:rsidR="009B7592">
        <w:rPr>
          <w:bCs/>
        </w:rPr>
        <w:t xml:space="preserve">is </w:t>
      </w:r>
      <w:r w:rsidR="00E12141">
        <w:rPr>
          <w:bCs/>
        </w:rPr>
        <w:t xml:space="preserve">located on </w:t>
      </w:r>
      <w:r w:rsidR="001C654C" w:rsidRPr="001C654C">
        <w:rPr>
          <w:bCs/>
        </w:rPr>
        <w:t>the relatively flat terraced landforms o</w:t>
      </w:r>
      <w:r w:rsidR="00E12141">
        <w:rPr>
          <w:bCs/>
        </w:rPr>
        <w:t>f</w:t>
      </w:r>
      <w:r w:rsidR="001C654C" w:rsidRPr="001C654C">
        <w:rPr>
          <w:bCs/>
        </w:rPr>
        <w:t xml:space="preserve"> the valley floor and the gentle slopes on the south-east to</w:t>
      </w:r>
      <w:r w:rsidR="00511722">
        <w:rPr>
          <w:bCs/>
        </w:rPr>
        <w:t>e</w:t>
      </w:r>
      <w:r w:rsidR="001C654C" w:rsidRPr="001C654C">
        <w:rPr>
          <w:bCs/>
        </w:rPr>
        <w:t xml:space="preserve"> of the Malvern Hills. The steeper slopes on the Malvern and Kākā Hills are zoned Residential </w:t>
      </w:r>
      <w:r w:rsidR="001B3F2E">
        <w:rPr>
          <w:bCs/>
        </w:rPr>
        <w:t>Zone</w:t>
      </w:r>
      <w:r w:rsidR="001C654C" w:rsidRPr="001C654C">
        <w:rPr>
          <w:bCs/>
        </w:rPr>
        <w:t xml:space="preserve"> </w:t>
      </w:r>
      <w:r w:rsidR="00511722">
        <w:rPr>
          <w:bCs/>
        </w:rPr>
        <w:t xml:space="preserve">- </w:t>
      </w:r>
      <w:r w:rsidR="001C654C" w:rsidRPr="001C654C">
        <w:rPr>
          <w:bCs/>
        </w:rPr>
        <w:t>Lower Density Area and Residential</w:t>
      </w:r>
      <w:r w:rsidR="001B3F2E">
        <w:rPr>
          <w:bCs/>
        </w:rPr>
        <w:t xml:space="preserve"> Zone. </w:t>
      </w:r>
      <w:r w:rsidR="00B62901">
        <w:rPr>
          <w:bCs/>
        </w:rPr>
        <w:t>Two</w:t>
      </w:r>
      <w:r w:rsidR="009F6545">
        <w:rPr>
          <w:bCs/>
        </w:rPr>
        <w:t xml:space="preserve"> small area</w:t>
      </w:r>
      <w:r w:rsidR="00B62901">
        <w:rPr>
          <w:bCs/>
        </w:rPr>
        <w:t>s</w:t>
      </w:r>
      <w:r w:rsidR="009F6545">
        <w:rPr>
          <w:bCs/>
        </w:rPr>
        <w:t xml:space="preserve"> of </w:t>
      </w:r>
      <w:r w:rsidR="00B62901">
        <w:rPr>
          <w:bCs/>
        </w:rPr>
        <w:t xml:space="preserve">Suburban </w:t>
      </w:r>
      <w:r w:rsidR="0005301A">
        <w:rPr>
          <w:bCs/>
        </w:rPr>
        <w:t>Commercial</w:t>
      </w:r>
      <w:r w:rsidR="00B62901">
        <w:rPr>
          <w:bCs/>
        </w:rPr>
        <w:t xml:space="preserve"> zoning </w:t>
      </w:r>
      <w:r w:rsidR="0005301A">
        <w:rPr>
          <w:bCs/>
        </w:rPr>
        <w:t xml:space="preserve">are located centrally on the valley floor, while the balance of the Site comprises Open Space Recreation Zoning </w:t>
      </w:r>
      <w:r w:rsidR="002A17DB">
        <w:rPr>
          <w:bCs/>
        </w:rPr>
        <w:t xml:space="preserve">primarily </w:t>
      </w:r>
      <w:r w:rsidR="0005301A">
        <w:rPr>
          <w:bCs/>
        </w:rPr>
        <w:t xml:space="preserve">along </w:t>
      </w:r>
      <w:r w:rsidR="002A17DB">
        <w:rPr>
          <w:bCs/>
        </w:rPr>
        <w:t xml:space="preserve">the </w:t>
      </w:r>
      <w:r w:rsidR="0005301A">
        <w:rPr>
          <w:bCs/>
        </w:rPr>
        <w:t>K</w:t>
      </w:r>
      <w:r w:rsidR="002A17DB">
        <w:rPr>
          <w:bCs/>
        </w:rPr>
        <w:t>ā</w:t>
      </w:r>
      <w:r w:rsidR="0005301A">
        <w:rPr>
          <w:bCs/>
        </w:rPr>
        <w:t>k</w:t>
      </w:r>
      <w:r w:rsidR="002A17DB">
        <w:rPr>
          <w:bCs/>
        </w:rPr>
        <w:t>ā</w:t>
      </w:r>
      <w:r w:rsidR="0005301A">
        <w:rPr>
          <w:bCs/>
        </w:rPr>
        <w:t xml:space="preserve"> Stream</w:t>
      </w:r>
      <w:r w:rsidR="002A17DB">
        <w:rPr>
          <w:bCs/>
        </w:rPr>
        <w:t xml:space="preserve"> corridor, and Rural Zoning across Kākā Hill. </w:t>
      </w:r>
      <w:r w:rsidR="0005301A">
        <w:rPr>
          <w:bCs/>
        </w:rPr>
        <w:t xml:space="preserve"> </w:t>
      </w:r>
    </w:p>
    <w:p w14:paraId="46638200" w14:textId="59133770" w:rsidR="001B3F2E" w:rsidRDefault="00B05135" w:rsidP="001B3F2E">
      <w:pPr>
        <w:pStyle w:val="ListParagraph"/>
        <w:keepNext/>
        <w:rPr>
          <w:bCs/>
        </w:rPr>
      </w:pPr>
      <w:r w:rsidRPr="00B05135">
        <w:rPr>
          <w:bCs/>
          <w:noProof/>
        </w:rPr>
        <w:drawing>
          <wp:inline distT="0" distB="0" distL="0" distR="0" wp14:anchorId="6C1D2402" wp14:editId="4629071F">
            <wp:extent cx="3942080" cy="3701433"/>
            <wp:effectExtent l="0" t="0" r="1270" b="0"/>
            <wp:docPr id="39817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77921" name=""/>
                    <pic:cNvPicPr/>
                  </pic:nvPicPr>
                  <pic:blipFill>
                    <a:blip r:embed="rId26"/>
                    <a:stretch>
                      <a:fillRect/>
                    </a:stretch>
                  </pic:blipFill>
                  <pic:spPr>
                    <a:xfrm>
                      <a:off x="0" y="0"/>
                      <a:ext cx="3947994" cy="3706986"/>
                    </a:xfrm>
                    <a:prstGeom prst="rect">
                      <a:avLst/>
                    </a:prstGeom>
                  </pic:spPr>
                </pic:pic>
              </a:graphicData>
            </a:graphic>
          </wp:inline>
        </w:drawing>
      </w:r>
      <w:r w:rsidR="007D36D8" w:rsidRPr="007D36D8">
        <w:rPr>
          <w:noProof/>
        </w:rPr>
        <w:t xml:space="preserve"> </w:t>
      </w:r>
      <w:r w:rsidR="007D36D8" w:rsidRPr="007D36D8">
        <w:rPr>
          <w:bCs/>
          <w:noProof/>
        </w:rPr>
        <w:drawing>
          <wp:inline distT="0" distB="0" distL="0" distR="0" wp14:anchorId="3017631C" wp14:editId="723178DE">
            <wp:extent cx="1066303" cy="2692638"/>
            <wp:effectExtent l="0" t="0" r="635" b="0"/>
            <wp:docPr id="72734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46294" name=""/>
                    <pic:cNvPicPr/>
                  </pic:nvPicPr>
                  <pic:blipFill>
                    <a:blip r:embed="rId27"/>
                    <a:stretch>
                      <a:fillRect/>
                    </a:stretch>
                  </pic:blipFill>
                  <pic:spPr>
                    <a:xfrm>
                      <a:off x="0" y="0"/>
                      <a:ext cx="1066303" cy="2692638"/>
                    </a:xfrm>
                    <a:prstGeom prst="rect">
                      <a:avLst/>
                    </a:prstGeom>
                  </pic:spPr>
                </pic:pic>
              </a:graphicData>
            </a:graphic>
          </wp:inline>
        </w:drawing>
      </w:r>
    </w:p>
    <w:p w14:paraId="6DBAA214" w14:textId="35AF81A3" w:rsidR="001B3F2E" w:rsidRDefault="001B3F2E" w:rsidP="001B3F2E">
      <w:pPr>
        <w:pStyle w:val="ListParagraph"/>
        <w:keepNext/>
        <w:rPr>
          <w:bCs/>
        </w:rPr>
      </w:pPr>
      <w:r w:rsidRPr="00324EAA">
        <w:rPr>
          <w:bCs/>
          <w:highlight w:val="yellow"/>
        </w:rPr>
        <w:t xml:space="preserve">Figure </w:t>
      </w:r>
      <w:r w:rsidR="00002977" w:rsidRPr="00002977">
        <w:rPr>
          <w:bCs/>
          <w:highlight w:val="yellow"/>
        </w:rPr>
        <w:t>1</w:t>
      </w:r>
      <w:r>
        <w:rPr>
          <w:bCs/>
        </w:rPr>
        <w:t xml:space="preserve">: </w:t>
      </w:r>
      <w:r w:rsidR="00473F29">
        <w:rPr>
          <w:bCs/>
        </w:rPr>
        <w:t xml:space="preserve">Schedule X Structure plan </w:t>
      </w:r>
      <w:r w:rsidR="006E783A">
        <w:rPr>
          <w:bCs/>
        </w:rPr>
        <w:t>(source:</w:t>
      </w:r>
      <w:r w:rsidR="00662955">
        <w:rPr>
          <w:bCs/>
        </w:rPr>
        <w:t xml:space="preserve"> Landscape </w:t>
      </w:r>
      <w:r w:rsidR="007D36D8">
        <w:rPr>
          <w:bCs/>
        </w:rPr>
        <w:t>Context</w:t>
      </w:r>
      <w:r w:rsidR="00662955">
        <w:rPr>
          <w:bCs/>
        </w:rPr>
        <w:t xml:space="preserve"> and Site Analysis, Rough Milne </w:t>
      </w:r>
      <w:r w:rsidR="007D36D8">
        <w:rPr>
          <w:bCs/>
        </w:rPr>
        <w:t>Landscape)</w:t>
      </w:r>
      <w:r w:rsidR="006E783A">
        <w:rPr>
          <w:bCs/>
        </w:rPr>
        <w:t xml:space="preserve"> </w:t>
      </w:r>
    </w:p>
    <w:p w14:paraId="58842ED6" w14:textId="3F0FC93D" w:rsidR="006A33BE" w:rsidRDefault="00CD7702" w:rsidP="001B3F2E">
      <w:pPr>
        <w:pStyle w:val="ListParagraph"/>
        <w:keepNext/>
        <w:rPr>
          <w:noProof/>
        </w:rPr>
      </w:pPr>
      <w:r w:rsidRPr="00CD7702">
        <w:rPr>
          <w:bCs/>
          <w:noProof/>
        </w:rPr>
        <w:drawing>
          <wp:inline distT="0" distB="0" distL="0" distR="0" wp14:anchorId="57D75172" wp14:editId="73A17325">
            <wp:extent cx="3962135" cy="3570136"/>
            <wp:effectExtent l="0" t="0" r="635" b="0"/>
            <wp:docPr id="187275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55848" name=""/>
                    <pic:cNvPicPr/>
                  </pic:nvPicPr>
                  <pic:blipFill>
                    <a:blip r:embed="rId28"/>
                    <a:stretch>
                      <a:fillRect/>
                    </a:stretch>
                  </pic:blipFill>
                  <pic:spPr>
                    <a:xfrm>
                      <a:off x="0" y="0"/>
                      <a:ext cx="3980554" cy="3586733"/>
                    </a:xfrm>
                    <a:prstGeom prst="rect">
                      <a:avLst/>
                    </a:prstGeom>
                  </pic:spPr>
                </pic:pic>
              </a:graphicData>
            </a:graphic>
          </wp:inline>
        </w:drawing>
      </w:r>
      <w:r w:rsidR="00F06923" w:rsidRPr="00F06923">
        <w:rPr>
          <w:noProof/>
        </w:rPr>
        <w:t xml:space="preserve"> </w:t>
      </w:r>
      <w:r w:rsidR="00041EFC" w:rsidRPr="00041EFC">
        <w:rPr>
          <w:bCs/>
          <w:noProof/>
        </w:rPr>
        <w:drawing>
          <wp:inline distT="0" distB="0" distL="0" distR="0" wp14:anchorId="683F93B8" wp14:editId="4BD6A041">
            <wp:extent cx="1288112" cy="2134504"/>
            <wp:effectExtent l="0" t="0" r="7620" b="0"/>
            <wp:docPr id="92044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42687" name=""/>
                    <pic:cNvPicPr/>
                  </pic:nvPicPr>
                  <pic:blipFill>
                    <a:blip r:embed="rId29"/>
                    <a:stretch>
                      <a:fillRect/>
                    </a:stretch>
                  </pic:blipFill>
                  <pic:spPr>
                    <a:xfrm>
                      <a:off x="0" y="0"/>
                      <a:ext cx="1300755" cy="2155455"/>
                    </a:xfrm>
                    <a:prstGeom prst="rect">
                      <a:avLst/>
                    </a:prstGeom>
                  </pic:spPr>
                </pic:pic>
              </a:graphicData>
            </a:graphic>
          </wp:inline>
        </w:drawing>
      </w:r>
    </w:p>
    <w:p w14:paraId="24C9808C" w14:textId="00AEB226" w:rsidR="00E246B0" w:rsidRPr="009E1C6A" w:rsidRDefault="00E246B0" w:rsidP="001B3F2E">
      <w:pPr>
        <w:pStyle w:val="ListParagraph"/>
        <w:keepNext/>
        <w:rPr>
          <w:bCs/>
        </w:rPr>
      </w:pPr>
      <w:r w:rsidRPr="005B43D0">
        <w:rPr>
          <w:noProof/>
          <w:highlight w:val="yellow"/>
        </w:rPr>
        <w:t xml:space="preserve">Figure </w:t>
      </w:r>
      <w:r w:rsidR="00002977" w:rsidRPr="00002977">
        <w:rPr>
          <w:noProof/>
          <w:highlight w:val="yellow"/>
        </w:rPr>
        <w:t>2</w:t>
      </w:r>
      <w:r w:rsidR="0007456D">
        <w:rPr>
          <w:noProof/>
        </w:rPr>
        <w:t xml:space="preserve">: Proposed layout of the development </w:t>
      </w:r>
      <w:r w:rsidR="00493A4F">
        <w:rPr>
          <w:noProof/>
        </w:rPr>
        <w:t>overlying the NRMP zones</w:t>
      </w:r>
    </w:p>
    <w:p w14:paraId="51FFA63D" w14:textId="734E4095" w:rsidR="00663FEA" w:rsidRPr="005442F7" w:rsidRDefault="003015A5" w:rsidP="00E77242">
      <w:pPr>
        <w:pStyle w:val="ListParagraph"/>
        <w:keepNext/>
        <w:numPr>
          <w:ilvl w:val="0"/>
          <w:numId w:val="17"/>
        </w:numPr>
        <w:rPr>
          <w:bCs/>
        </w:rPr>
      </w:pPr>
      <w:r>
        <w:rPr>
          <w:bCs/>
        </w:rPr>
        <w:t xml:space="preserve">A number of </w:t>
      </w:r>
      <w:r w:rsidR="00200784">
        <w:rPr>
          <w:bCs/>
        </w:rPr>
        <w:t xml:space="preserve">District Plan </w:t>
      </w:r>
      <w:r>
        <w:rPr>
          <w:bCs/>
        </w:rPr>
        <w:t xml:space="preserve">overlays are located on the Site including a </w:t>
      </w:r>
      <w:r w:rsidR="00466B8C">
        <w:rPr>
          <w:bCs/>
        </w:rPr>
        <w:t>Flood Overlay on the southern portion, Electrical Transmission Lines</w:t>
      </w:r>
      <w:r w:rsidR="00640B9A">
        <w:rPr>
          <w:bCs/>
        </w:rPr>
        <w:t>, Service Overlay</w:t>
      </w:r>
      <w:r w:rsidR="00EB289B">
        <w:rPr>
          <w:bCs/>
        </w:rPr>
        <w:t xml:space="preserve"> and</w:t>
      </w:r>
      <w:r w:rsidR="00466B8C">
        <w:rPr>
          <w:bCs/>
        </w:rPr>
        <w:t xml:space="preserve"> </w:t>
      </w:r>
      <w:r w:rsidR="005F4736">
        <w:rPr>
          <w:bCs/>
        </w:rPr>
        <w:t xml:space="preserve">Riparian Overlay River. </w:t>
      </w:r>
      <w:r w:rsidR="00EB289B">
        <w:rPr>
          <w:bCs/>
        </w:rPr>
        <w:t xml:space="preserve">A Landscape Overlay </w:t>
      </w:r>
      <w:r w:rsidR="003C4303">
        <w:rPr>
          <w:bCs/>
        </w:rPr>
        <w:t>is located over</w:t>
      </w:r>
      <w:r w:rsidR="00CA3871">
        <w:rPr>
          <w:bCs/>
        </w:rPr>
        <w:t xml:space="preserve"> the mid to upper portions of</w:t>
      </w:r>
      <w:r w:rsidR="003C4303">
        <w:rPr>
          <w:bCs/>
        </w:rPr>
        <w:t xml:space="preserve"> Botanical Hill – Malvern </w:t>
      </w:r>
      <w:r w:rsidR="002F2A2B">
        <w:rPr>
          <w:bCs/>
        </w:rPr>
        <w:t>H</w:t>
      </w:r>
      <w:r w:rsidR="003C4303">
        <w:rPr>
          <w:bCs/>
        </w:rPr>
        <w:t xml:space="preserve">ills and </w:t>
      </w:r>
      <w:r w:rsidR="00AB6AEC" w:rsidRPr="00807507">
        <w:rPr>
          <w:bCs/>
        </w:rPr>
        <w:t>Kākā</w:t>
      </w:r>
      <w:r w:rsidR="003C4303">
        <w:rPr>
          <w:bCs/>
        </w:rPr>
        <w:t xml:space="preserve"> Hill. </w:t>
      </w:r>
      <w:r w:rsidR="005F4736">
        <w:rPr>
          <w:bCs/>
        </w:rPr>
        <w:t>The Site sits entirely within Schedule X</w:t>
      </w:r>
      <w:r w:rsidR="00D02E89">
        <w:rPr>
          <w:bCs/>
        </w:rPr>
        <w:t xml:space="preserve"> Maitahi Bayview A</w:t>
      </w:r>
      <w:r w:rsidR="00BD337A">
        <w:rPr>
          <w:bCs/>
        </w:rPr>
        <w:t>rea</w:t>
      </w:r>
      <w:r w:rsidR="00667A2E">
        <w:rPr>
          <w:bCs/>
        </w:rPr>
        <w:t>, to which there is a structure plan</w:t>
      </w:r>
      <w:r w:rsidR="00264E14">
        <w:rPr>
          <w:bCs/>
        </w:rPr>
        <w:t xml:space="preserve"> (shown in </w:t>
      </w:r>
      <w:r w:rsidR="00264E14" w:rsidRPr="00264E14">
        <w:rPr>
          <w:bCs/>
          <w:highlight w:val="yellow"/>
        </w:rPr>
        <w:t xml:space="preserve">Figure </w:t>
      </w:r>
      <w:r w:rsidR="003123AD" w:rsidRPr="003123AD">
        <w:rPr>
          <w:bCs/>
          <w:highlight w:val="yellow"/>
        </w:rPr>
        <w:t>1</w:t>
      </w:r>
      <w:r w:rsidR="00264E14">
        <w:rPr>
          <w:bCs/>
        </w:rPr>
        <w:t>)</w:t>
      </w:r>
      <w:r w:rsidR="005F4736">
        <w:rPr>
          <w:bCs/>
        </w:rPr>
        <w:t xml:space="preserve">. </w:t>
      </w:r>
      <w:r w:rsidR="00200784">
        <w:rPr>
          <w:bCs/>
        </w:rPr>
        <w:t>The Site is located within Airshed C</w:t>
      </w:r>
      <w:r w:rsidR="00D0567F">
        <w:rPr>
          <w:bCs/>
        </w:rPr>
        <w:t xml:space="preserve"> in terms of the Regional Plan overlays</w:t>
      </w:r>
      <w:r w:rsidR="00D80519">
        <w:rPr>
          <w:bCs/>
        </w:rPr>
        <w:t>.</w:t>
      </w:r>
    </w:p>
    <w:p w14:paraId="45D9245D" w14:textId="507C4B5A" w:rsidR="000F312F" w:rsidRPr="00DC05B9" w:rsidRDefault="000F312F" w:rsidP="000F312F">
      <w:pPr>
        <w:pStyle w:val="ListParagraph"/>
        <w:keepNext/>
        <w:rPr>
          <w:bCs/>
          <w:u w:val="single"/>
        </w:rPr>
      </w:pPr>
      <w:r>
        <w:rPr>
          <w:bCs/>
          <w:u w:val="single"/>
        </w:rPr>
        <w:t xml:space="preserve">Overview of the </w:t>
      </w:r>
      <w:r w:rsidR="00BB00A6">
        <w:rPr>
          <w:bCs/>
          <w:u w:val="single"/>
        </w:rPr>
        <w:t>A</w:t>
      </w:r>
      <w:r>
        <w:rPr>
          <w:bCs/>
          <w:u w:val="single"/>
        </w:rPr>
        <w:t>pplication</w:t>
      </w:r>
    </w:p>
    <w:p w14:paraId="54EE6838" w14:textId="2A8BCFF7" w:rsidR="00907921" w:rsidRPr="00907921" w:rsidRDefault="004A61C0" w:rsidP="00E77242">
      <w:pPr>
        <w:pStyle w:val="ListParagraph"/>
        <w:keepNext/>
        <w:numPr>
          <w:ilvl w:val="0"/>
          <w:numId w:val="17"/>
        </w:numPr>
        <w:rPr>
          <w:b/>
        </w:rPr>
      </w:pPr>
      <w:r>
        <w:t xml:space="preserve">The </w:t>
      </w:r>
      <w:r w:rsidR="00BB00A6">
        <w:t>A</w:t>
      </w:r>
      <w:r w:rsidR="00E577D0">
        <w:t xml:space="preserve">pplication </w:t>
      </w:r>
      <w:r>
        <w:t xml:space="preserve">is </w:t>
      </w:r>
      <w:r w:rsidR="00F31F9D">
        <w:t xml:space="preserve">described in </w:t>
      </w:r>
      <w:r w:rsidR="00907921">
        <w:t>Schedule 2 of the FTAA as:</w:t>
      </w:r>
    </w:p>
    <w:p w14:paraId="6375850E" w14:textId="308D2163" w:rsidR="00907921" w:rsidRPr="00907921" w:rsidRDefault="00907921" w:rsidP="00907921">
      <w:pPr>
        <w:pStyle w:val="ListParagraph"/>
        <w:ind w:left="1248"/>
        <w:rPr>
          <w:bCs/>
          <w:sz w:val="16"/>
          <w:szCs w:val="16"/>
        </w:rPr>
      </w:pPr>
      <w:r w:rsidRPr="00907921">
        <w:rPr>
          <w:bCs/>
          <w:sz w:val="16"/>
          <w:szCs w:val="16"/>
        </w:rPr>
        <w:t>Develop approximately 180 residential dwellings (50 to be Ngāti Koata iwi-led housing), a commercial centre, and a retirement village (approximately 194 townhouses, 36 in-care facility units, a clubhouse, and a pavilion)</w:t>
      </w:r>
    </w:p>
    <w:p w14:paraId="2DABAF8D" w14:textId="77777777" w:rsidR="00213A6B" w:rsidRPr="0006351C" w:rsidRDefault="00213A6B" w:rsidP="00E77242">
      <w:pPr>
        <w:pStyle w:val="ListParagraph"/>
        <w:keepNext/>
        <w:numPr>
          <w:ilvl w:val="0"/>
          <w:numId w:val="17"/>
        </w:numPr>
        <w:rPr>
          <w:b/>
        </w:rPr>
      </w:pPr>
      <w:r w:rsidRPr="0006351C">
        <w:t>More specifically, the Project includes the following components:</w:t>
      </w:r>
    </w:p>
    <w:p w14:paraId="7525302D" w14:textId="6E512805" w:rsidR="00213A6B" w:rsidRDefault="00A94A39" w:rsidP="00E77242">
      <w:pPr>
        <w:pStyle w:val="ListParagraph"/>
        <w:numPr>
          <w:ilvl w:val="0"/>
          <w:numId w:val="18"/>
        </w:numPr>
        <w:rPr>
          <w:bCs/>
        </w:rPr>
      </w:pPr>
      <w:r>
        <w:rPr>
          <w:bCs/>
        </w:rPr>
        <w:t>s</w:t>
      </w:r>
      <w:r w:rsidR="00213A6B" w:rsidRPr="00213A6B">
        <w:rPr>
          <w:bCs/>
        </w:rPr>
        <w:t xml:space="preserve">ubdivision </w:t>
      </w:r>
      <w:r w:rsidR="00213A6B">
        <w:rPr>
          <w:bCs/>
        </w:rPr>
        <w:t>to</w:t>
      </w:r>
      <w:r w:rsidR="00213A6B" w:rsidRPr="00213A6B">
        <w:rPr>
          <w:bCs/>
        </w:rPr>
        <w:t xml:space="preserve"> creat</w:t>
      </w:r>
      <w:r w:rsidR="00213A6B">
        <w:rPr>
          <w:bCs/>
        </w:rPr>
        <w:t>e</w:t>
      </w:r>
      <w:r w:rsidR="00213A6B" w:rsidRPr="00213A6B">
        <w:rPr>
          <w:bCs/>
        </w:rPr>
        <w:t xml:space="preserve"> 184 residential allotments, one allotment is for commercial use, along with roads to vest, reserve</w:t>
      </w:r>
      <w:r w:rsidR="005B52A1">
        <w:rPr>
          <w:bCs/>
        </w:rPr>
        <w:t>s</w:t>
      </w:r>
      <w:r w:rsidR="00213A6B" w:rsidRPr="00213A6B">
        <w:rPr>
          <w:bCs/>
        </w:rPr>
        <w:t xml:space="preserve"> to vest, and also allotments to vest for utility / infrastructure purposes. The balance land (zoned rural) containing Kākā Hill will remain in one large title at the end of the subdivision and development process. </w:t>
      </w:r>
    </w:p>
    <w:p w14:paraId="0AAD8E00" w14:textId="586B2965" w:rsidR="00DB779E" w:rsidRDefault="00A94A39" w:rsidP="00E77242">
      <w:pPr>
        <w:pStyle w:val="ListParagraph"/>
        <w:numPr>
          <w:ilvl w:val="0"/>
          <w:numId w:val="18"/>
        </w:numPr>
        <w:rPr>
          <w:bCs/>
        </w:rPr>
      </w:pPr>
      <w:r>
        <w:rPr>
          <w:bCs/>
        </w:rPr>
        <w:t>t</w:t>
      </w:r>
      <w:r w:rsidR="00213A6B" w:rsidRPr="00213A6B">
        <w:rPr>
          <w:bCs/>
        </w:rPr>
        <w:t xml:space="preserve">wo of the allotments to be created are to be sold to Arvida for the development of a retirement village containing 192 residential units, a care facility containing 36 beds, and the full range of communal facilities such as a Residents Clubhouse and Pavillion. </w:t>
      </w:r>
      <w:r w:rsidR="005B52A1">
        <w:rPr>
          <w:bCs/>
        </w:rPr>
        <w:t>A café is also proposed as part of this complex.</w:t>
      </w:r>
    </w:p>
    <w:p w14:paraId="491D8B56" w14:textId="3D4402C2" w:rsidR="00DB779E" w:rsidRPr="0006351C" w:rsidRDefault="00A94A39" w:rsidP="00E77242">
      <w:pPr>
        <w:pStyle w:val="ListParagraph"/>
        <w:numPr>
          <w:ilvl w:val="0"/>
          <w:numId w:val="18"/>
        </w:numPr>
        <w:rPr>
          <w:bCs/>
        </w:rPr>
      </w:pPr>
      <w:r>
        <w:rPr>
          <w:bCs/>
        </w:rPr>
        <w:t>d</w:t>
      </w:r>
      <w:r w:rsidR="00213A6B" w:rsidRPr="00213A6B">
        <w:rPr>
          <w:bCs/>
        </w:rPr>
        <w:t xml:space="preserve">evelopment of the commercial site for the cultural base for </w:t>
      </w:r>
      <w:r w:rsidR="00324EAA" w:rsidRPr="00213A6B">
        <w:rPr>
          <w:bCs/>
        </w:rPr>
        <w:t>Ngāti</w:t>
      </w:r>
      <w:r w:rsidR="00213A6B" w:rsidRPr="00213A6B">
        <w:rPr>
          <w:bCs/>
        </w:rPr>
        <w:t xml:space="preserve"> Koata (Te Whare or Koata), containing offices, meeting rooms, function and event spaces, and a </w:t>
      </w:r>
      <w:r w:rsidR="00213A6B" w:rsidRPr="0006351C">
        <w:rPr>
          <w:bCs/>
        </w:rPr>
        <w:t xml:space="preserve">commercial kitchen. </w:t>
      </w:r>
    </w:p>
    <w:p w14:paraId="283A116A" w14:textId="2358AF69" w:rsidR="00F13002" w:rsidRDefault="00213A6B" w:rsidP="00E77242">
      <w:pPr>
        <w:pStyle w:val="ListParagraph"/>
        <w:keepNext/>
        <w:numPr>
          <w:ilvl w:val="0"/>
          <w:numId w:val="17"/>
        </w:numPr>
        <w:rPr>
          <w:bCs/>
        </w:rPr>
      </w:pPr>
      <w:r w:rsidRPr="0006351C">
        <w:t>There</w:t>
      </w:r>
      <w:r w:rsidRPr="0006351C">
        <w:rPr>
          <w:bCs/>
        </w:rPr>
        <w:t xml:space="preserve"> are</w:t>
      </w:r>
      <w:r w:rsidRPr="00DB779E">
        <w:rPr>
          <w:bCs/>
        </w:rPr>
        <w:t xml:space="preserve"> a total of 11 subdivision stages (stages 1-11), with one additional stage (Stage 0) proposed as part of undertaking an initial boundary adjustment between the </w:t>
      </w:r>
      <w:r w:rsidR="009B3964">
        <w:rPr>
          <w:bCs/>
        </w:rPr>
        <w:t>A</w:t>
      </w:r>
      <w:r w:rsidRPr="00DB779E">
        <w:rPr>
          <w:bCs/>
        </w:rPr>
        <w:t>pplicant’s title (NL11A/1012) and that adjoining title owned by Bayview Nelson Limited (RT 1039028).</w:t>
      </w:r>
      <w:r w:rsidR="005E2C6D">
        <w:rPr>
          <w:bCs/>
        </w:rPr>
        <w:t xml:space="preserve"> </w:t>
      </w:r>
      <w:r w:rsidR="00AC500D">
        <w:rPr>
          <w:bCs/>
        </w:rPr>
        <w:t xml:space="preserve">This will see the </w:t>
      </w:r>
      <w:r w:rsidR="002E2B0A">
        <w:rPr>
          <w:bCs/>
        </w:rPr>
        <w:t xml:space="preserve">respective </w:t>
      </w:r>
      <w:r w:rsidR="00AC500D">
        <w:rPr>
          <w:bCs/>
        </w:rPr>
        <w:t xml:space="preserve">boundaries aligned so that the Site </w:t>
      </w:r>
      <w:r w:rsidR="002E2B0A">
        <w:rPr>
          <w:bCs/>
        </w:rPr>
        <w:t>falls entirely within the ownership of the Applicant.</w:t>
      </w:r>
    </w:p>
    <w:p w14:paraId="6953AD5C" w14:textId="7E6403CB" w:rsidR="008241F7" w:rsidRPr="00F13002" w:rsidRDefault="008241F7" w:rsidP="00E77242">
      <w:pPr>
        <w:pStyle w:val="ListParagraph"/>
        <w:keepNext/>
        <w:numPr>
          <w:ilvl w:val="0"/>
          <w:numId w:val="17"/>
        </w:numPr>
        <w:rPr>
          <w:bCs/>
        </w:rPr>
      </w:pPr>
      <w:r w:rsidRPr="00F13002">
        <w:rPr>
          <w:bCs/>
        </w:rPr>
        <w:t xml:space="preserve">The Site is situated </w:t>
      </w:r>
      <w:r w:rsidR="00E7250A">
        <w:rPr>
          <w:bCs/>
        </w:rPr>
        <w:t xml:space="preserve">primarily </w:t>
      </w:r>
      <w:r w:rsidR="000A320F">
        <w:rPr>
          <w:bCs/>
        </w:rPr>
        <w:t>in Kākā Valley</w:t>
      </w:r>
      <w:r w:rsidRPr="00F13002">
        <w:rPr>
          <w:bCs/>
        </w:rPr>
        <w:t xml:space="preserve">, with the </w:t>
      </w:r>
      <w:r w:rsidR="000A320F">
        <w:rPr>
          <w:bCs/>
        </w:rPr>
        <w:t xml:space="preserve">valley floor and </w:t>
      </w:r>
      <w:r w:rsidRPr="00F13002">
        <w:rPr>
          <w:bCs/>
        </w:rPr>
        <w:t xml:space="preserve">lower hillslopes </w:t>
      </w:r>
      <w:r w:rsidR="00E7250A">
        <w:rPr>
          <w:bCs/>
        </w:rPr>
        <w:t xml:space="preserve">also </w:t>
      </w:r>
      <w:r w:rsidRPr="00F13002">
        <w:rPr>
          <w:bCs/>
        </w:rPr>
        <w:t>identified for residential development</w:t>
      </w:r>
      <w:r w:rsidR="000A320F">
        <w:rPr>
          <w:bCs/>
        </w:rPr>
        <w:t xml:space="preserve"> as shown in </w:t>
      </w:r>
      <w:r w:rsidR="000A320F" w:rsidRPr="003123AD">
        <w:rPr>
          <w:bCs/>
          <w:highlight w:val="yellow"/>
        </w:rPr>
        <w:t>Figure 2</w:t>
      </w:r>
      <w:r w:rsidR="00E7250A">
        <w:rPr>
          <w:bCs/>
        </w:rPr>
        <w:t>.</w:t>
      </w:r>
      <w:r w:rsidRPr="00F13002">
        <w:rPr>
          <w:bCs/>
        </w:rPr>
        <w:t xml:space="preserve"> </w:t>
      </w:r>
      <w:r w:rsidR="00E7250A">
        <w:rPr>
          <w:bCs/>
        </w:rPr>
        <w:t>T</w:t>
      </w:r>
      <w:r w:rsidRPr="00F13002">
        <w:rPr>
          <w:bCs/>
        </w:rPr>
        <w:t xml:space="preserve">he proposed Arvida Retirement Village </w:t>
      </w:r>
      <w:r w:rsidR="00FD1A7F" w:rsidRPr="00FD1A7F">
        <w:rPr>
          <w:bCs/>
        </w:rPr>
        <w:t>is split into two areas by Kākā Stream. Area A is the larger area at 6.56ha on the southeast side of the stream, and Area B is the smaller area at 3.05ha on the northwest side.</w:t>
      </w:r>
    </w:p>
    <w:p w14:paraId="529F2C70" w14:textId="7478F22B" w:rsidR="006351B9" w:rsidRPr="006351B9" w:rsidRDefault="006351B9" w:rsidP="006351B9">
      <w:pPr>
        <w:pStyle w:val="ListParagraph"/>
        <w:keepNext/>
        <w:rPr>
          <w:bCs/>
          <w:u w:val="single"/>
        </w:rPr>
      </w:pPr>
      <w:r>
        <w:rPr>
          <w:bCs/>
          <w:u w:val="single"/>
        </w:rPr>
        <w:t xml:space="preserve">Resource consents </w:t>
      </w:r>
    </w:p>
    <w:p w14:paraId="3415C486" w14:textId="3E5F94C2" w:rsidR="006F16D2" w:rsidRPr="006F16D2" w:rsidRDefault="0029789B" w:rsidP="00E77242">
      <w:pPr>
        <w:pStyle w:val="ListParagraph"/>
        <w:keepNext/>
        <w:numPr>
          <w:ilvl w:val="0"/>
          <w:numId w:val="17"/>
        </w:numPr>
        <w:rPr>
          <w:b/>
        </w:rPr>
      </w:pPr>
      <w:r>
        <w:t xml:space="preserve">Attachment 24 to the Application </w:t>
      </w:r>
      <w:r w:rsidR="002A7AFE" w:rsidRPr="002A7AFE">
        <w:t xml:space="preserve">provided a detailed breakdown of all non-compliances against the various plans and rules and </w:t>
      </w:r>
      <w:r w:rsidR="00C91F08">
        <w:t>the Panel</w:t>
      </w:r>
      <w:r w:rsidR="002A7AFE" w:rsidRPr="002A7AFE">
        <w:t xml:space="preserve"> agree</w:t>
      </w:r>
      <w:r w:rsidR="00C91F08">
        <w:t>s</w:t>
      </w:r>
      <w:r w:rsidR="002A7AFE" w:rsidRPr="002A7AFE">
        <w:t xml:space="preserve"> with this updated assessmen</w:t>
      </w:r>
      <w:r w:rsidR="002A7AFE">
        <w:t>t</w:t>
      </w:r>
      <w:r>
        <w:t xml:space="preserve">. </w:t>
      </w:r>
      <w:r w:rsidR="000167F4" w:rsidRPr="00DA2A95">
        <w:t xml:space="preserve">The </w:t>
      </w:r>
      <w:r w:rsidR="00E62BD8" w:rsidRPr="00DA2A95">
        <w:t xml:space="preserve">Panel has reviewed </w:t>
      </w:r>
      <w:r w:rsidR="00154CDE">
        <w:t xml:space="preserve">all the documentation and </w:t>
      </w:r>
      <w:r w:rsidR="00D76957" w:rsidRPr="00DA2A95">
        <w:t>the further information provided by the Applicant and</w:t>
      </w:r>
      <w:r w:rsidR="00D76957" w:rsidRPr="000A7713">
        <w:t xml:space="preserve"> </w:t>
      </w:r>
      <w:r w:rsidR="00CB4CAF" w:rsidRPr="000A7713">
        <w:t xml:space="preserve">the </w:t>
      </w:r>
      <w:r w:rsidR="00154CDE">
        <w:t xml:space="preserve">participants </w:t>
      </w:r>
      <w:r w:rsidR="00E62BD8" w:rsidRPr="000A7713">
        <w:t xml:space="preserve">and </w:t>
      </w:r>
      <w:r w:rsidR="00266A86" w:rsidRPr="000A7713">
        <w:t>summarise</w:t>
      </w:r>
      <w:r w:rsidR="00E62BD8" w:rsidRPr="000A7713">
        <w:t>s</w:t>
      </w:r>
      <w:r w:rsidR="00266A86" w:rsidRPr="000A7713">
        <w:t xml:space="preserve"> </w:t>
      </w:r>
      <w:r w:rsidR="000167F4" w:rsidRPr="000A7713">
        <w:t xml:space="preserve">the </w:t>
      </w:r>
      <w:r w:rsidR="00266A86" w:rsidRPr="000A7713">
        <w:t xml:space="preserve">necessary </w:t>
      </w:r>
      <w:r w:rsidR="00B366AB">
        <w:t xml:space="preserve">consents </w:t>
      </w:r>
      <w:r w:rsidR="006F271D">
        <w:t>in</w:t>
      </w:r>
      <w:r w:rsidR="006F271D" w:rsidRPr="000A7713">
        <w:t xml:space="preserve"> </w:t>
      </w:r>
      <w:r w:rsidR="0026528D" w:rsidRPr="000A7713">
        <w:rPr>
          <w:b/>
          <w:bCs/>
        </w:rPr>
        <w:t>Appendix</w:t>
      </w:r>
      <w:r w:rsidR="00DF3128" w:rsidRPr="000A7713">
        <w:rPr>
          <w:b/>
          <w:bCs/>
        </w:rPr>
        <w:t xml:space="preserve"> </w:t>
      </w:r>
      <w:r w:rsidR="00D810F7" w:rsidRPr="000A7713">
        <w:rPr>
          <w:b/>
          <w:bCs/>
        </w:rPr>
        <w:t>B</w:t>
      </w:r>
      <w:r w:rsidR="00DF3128" w:rsidRPr="000A7713">
        <w:t>.</w:t>
      </w:r>
      <w:r w:rsidR="00DA2A95">
        <w:t xml:space="preserve"> The Panel agrees with the Applicant</w:t>
      </w:r>
      <w:r>
        <w:t xml:space="preserve"> </w:t>
      </w:r>
      <w:r w:rsidR="00DA2A95">
        <w:t>that</w:t>
      </w:r>
      <w:r w:rsidR="0023710E">
        <w:t>,</w:t>
      </w:r>
      <w:r w:rsidR="00DA2A95">
        <w:t xml:space="preserve"> </w:t>
      </w:r>
      <w:r w:rsidR="0023710E">
        <w:t xml:space="preserve">in terms of the </w:t>
      </w:r>
      <w:r w:rsidR="00EA6EF8">
        <w:t xml:space="preserve">NRMP </w:t>
      </w:r>
      <w:r w:rsidR="0023710E">
        <w:t>and its various plan changes,</w:t>
      </w:r>
      <w:r w:rsidR="00825306">
        <w:t xml:space="preserve"> as well as </w:t>
      </w:r>
      <w:r w:rsidR="00825306" w:rsidRPr="00825306">
        <w:t>other relevant regulatory standards</w:t>
      </w:r>
      <w:r w:rsidR="00825306">
        <w:t xml:space="preserve"> (e.g. </w:t>
      </w:r>
      <w:r w:rsidR="00D206AE">
        <w:t>National Environmental Standard for Freshwater</w:t>
      </w:r>
      <w:r w:rsidR="00113288">
        <w:t xml:space="preserve"> and </w:t>
      </w:r>
      <w:r w:rsidR="006F2AC3">
        <w:t>N</w:t>
      </w:r>
      <w:r w:rsidR="004722A1" w:rsidRPr="004722A1">
        <w:t>ational Environmental Standard for Assessing and Managing Contaminants in Soil to Protect Human Health</w:t>
      </w:r>
      <w:r w:rsidR="00113288">
        <w:t>),</w:t>
      </w:r>
      <w:r w:rsidR="0023710E">
        <w:t xml:space="preserve"> </w:t>
      </w:r>
      <w:r w:rsidR="00DA2A95">
        <w:t xml:space="preserve">overall the Application is a </w:t>
      </w:r>
      <w:r w:rsidR="003E71CD">
        <w:t>non-complying act</w:t>
      </w:r>
      <w:r w:rsidR="00DA2A95">
        <w:t>ivity.</w:t>
      </w:r>
      <w:r w:rsidR="00DA2A95">
        <w:rPr>
          <w:rStyle w:val="FootnoteReference"/>
        </w:rPr>
        <w:footnoteReference w:id="9"/>
      </w:r>
      <w:r w:rsidR="00DA2A95">
        <w:t xml:space="preserve"> </w:t>
      </w:r>
    </w:p>
    <w:p w14:paraId="6D75346C" w14:textId="4A3B6CC6" w:rsidR="004F0A8B" w:rsidRPr="004F0A8B" w:rsidRDefault="004F0A8B" w:rsidP="004F0A8B">
      <w:pPr>
        <w:pStyle w:val="ListParagraph"/>
        <w:keepNext/>
        <w:rPr>
          <w:bCs/>
          <w:u w:val="single"/>
        </w:rPr>
      </w:pPr>
      <w:r w:rsidRPr="004F0A8B">
        <w:rPr>
          <w:bCs/>
          <w:u w:val="single"/>
        </w:rPr>
        <w:t>Other approvals</w:t>
      </w:r>
    </w:p>
    <w:p w14:paraId="5C54C7FD" w14:textId="4EBD9B4C" w:rsidR="005A10AB" w:rsidRPr="005A10AB" w:rsidRDefault="006F16D2" w:rsidP="00E77242">
      <w:pPr>
        <w:pStyle w:val="ListParagraph"/>
        <w:keepNext/>
        <w:numPr>
          <w:ilvl w:val="0"/>
          <w:numId w:val="17"/>
        </w:numPr>
        <w:rPr>
          <w:b/>
        </w:rPr>
      </w:pPr>
      <w:r>
        <w:t xml:space="preserve">While the Application </w:t>
      </w:r>
      <w:r w:rsidR="009D6B11">
        <w:t xml:space="preserve">has not identified any other approvals as being required, the comments from </w:t>
      </w:r>
      <w:r w:rsidR="009D6B11" w:rsidRPr="00870F83">
        <w:t xml:space="preserve">the Director-General </w:t>
      </w:r>
      <w:r w:rsidR="006577DE">
        <w:t>of</w:t>
      </w:r>
      <w:r w:rsidR="009D6B11" w:rsidRPr="00870F83">
        <w:t xml:space="preserve"> Conservation</w:t>
      </w:r>
      <w:r w:rsidR="006577DE">
        <w:rPr>
          <w:rStyle w:val="FootnoteReference"/>
        </w:rPr>
        <w:footnoteReference w:id="10"/>
      </w:r>
      <w:r w:rsidR="009D6B11" w:rsidRPr="00870F83">
        <w:t xml:space="preserve"> </w:t>
      </w:r>
      <w:r w:rsidR="006E7FBF">
        <w:t>(</w:t>
      </w:r>
      <w:r w:rsidR="006E7FBF" w:rsidRPr="006E7FBF">
        <w:rPr>
          <w:b/>
          <w:bCs/>
        </w:rPr>
        <w:t>D-GC</w:t>
      </w:r>
      <w:r w:rsidR="006E7FBF">
        <w:t xml:space="preserve">) </w:t>
      </w:r>
      <w:r w:rsidR="009D6B11" w:rsidRPr="00870F83">
        <w:t xml:space="preserve">questioned whether </w:t>
      </w:r>
      <w:r w:rsidR="00870F83" w:rsidRPr="00870F83">
        <w:t xml:space="preserve">an approval under the </w:t>
      </w:r>
      <w:r w:rsidR="00301112" w:rsidRPr="00870F83">
        <w:t xml:space="preserve">Wildlife Act 1953 </w:t>
      </w:r>
      <w:r w:rsidR="003B4166">
        <w:t>(</w:t>
      </w:r>
      <w:r w:rsidR="003B4166" w:rsidRPr="000851F8">
        <w:rPr>
          <w:b/>
          <w:bCs/>
        </w:rPr>
        <w:t>Wildlife Act</w:t>
      </w:r>
      <w:r w:rsidR="003B4166">
        <w:t xml:space="preserve">) </w:t>
      </w:r>
      <w:r w:rsidR="00870F83" w:rsidRPr="00870F83">
        <w:t>is required to capture, handle and relocate lizards</w:t>
      </w:r>
      <w:r w:rsidR="00CC0BD1">
        <w:t xml:space="preserve">. </w:t>
      </w:r>
      <w:r w:rsidR="005C70FC">
        <w:t xml:space="preserve">This is based on the information in the </w:t>
      </w:r>
      <w:r w:rsidR="005C70FC" w:rsidRPr="005C70FC">
        <w:t xml:space="preserve">Ecological Impact Assessment </w:t>
      </w:r>
      <w:r w:rsidR="005C70FC">
        <w:t xml:space="preserve">which </w:t>
      </w:r>
      <w:r w:rsidR="005C70FC" w:rsidRPr="005C70FC">
        <w:t>notes that there are seven different herpetofauna species present or potentially present on site. All seven species are absolutely protected under the Wildlife Act</w:t>
      </w:r>
      <w:r w:rsidR="000851F8">
        <w:t>.</w:t>
      </w:r>
      <w:r w:rsidR="005C70FC">
        <w:t xml:space="preserve"> </w:t>
      </w:r>
      <w:r w:rsidR="00233F6C">
        <w:t xml:space="preserve">Any </w:t>
      </w:r>
      <w:r w:rsidR="00233F6C" w:rsidRPr="00233F6C">
        <w:t>handling, capturing and relocating lizards throughout construction</w:t>
      </w:r>
      <w:r w:rsidR="00233F6C">
        <w:t xml:space="preserve"> will require approval under the Wildlife Act</w:t>
      </w:r>
      <w:r w:rsidR="005D60ED">
        <w:t>, in addition to any approvals issued under this decision</w:t>
      </w:r>
      <w:r w:rsidR="00233F6C">
        <w:t xml:space="preserve">. </w:t>
      </w:r>
    </w:p>
    <w:p w14:paraId="49322B31" w14:textId="555649D3" w:rsidR="00301112" w:rsidRPr="0095792B" w:rsidRDefault="005A10AB" w:rsidP="00E77242">
      <w:pPr>
        <w:pStyle w:val="ListParagraph"/>
        <w:keepNext/>
        <w:numPr>
          <w:ilvl w:val="0"/>
          <w:numId w:val="17"/>
        </w:numPr>
        <w:rPr>
          <w:b/>
        </w:rPr>
      </w:pPr>
      <w:r>
        <w:t>Th</w:t>
      </w:r>
      <w:r w:rsidR="005C70FC">
        <w:t xml:space="preserve">e </w:t>
      </w:r>
      <w:r w:rsidR="00230BA4">
        <w:t>D-GC</w:t>
      </w:r>
      <w:r w:rsidR="00870F83" w:rsidRPr="00870F83">
        <w:t xml:space="preserve"> </w:t>
      </w:r>
      <w:r w:rsidR="00EA6E0A">
        <w:t xml:space="preserve">also observed that a complex freshwater fisheries </w:t>
      </w:r>
      <w:r w:rsidR="00870F83" w:rsidRPr="00870F83">
        <w:t xml:space="preserve">approval </w:t>
      </w:r>
      <w:r w:rsidR="00EA6E0A">
        <w:t xml:space="preserve">is required </w:t>
      </w:r>
      <w:r>
        <w:t xml:space="preserve">under the </w:t>
      </w:r>
      <w:r w:rsidR="00C422B3">
        <w:t>F</w:t>
      </w:r>
      <w:r w:rsidR="00C422B3" w:rsidRPr="00C422B3">
        <w:t>reshwater Fisheries Regulations 1983</w:t>
      </w:r>
      <w:r>
        <w:t xml:space="preserve"> </w:t>
      </w:r>
      <w:r w:rsidR="00870F83" w:rsidRPr="00870F83">
        <w:t>associated with work to divert the Kākā Stream.</w:t>
      </w:r>
      <w:r w:rsidR="00A00F28">
        <w:t xml:space="preserve"> </w:t>
      </w:r>
      <w:r w:rsidR="006B3D8D" w:rsidRPr="006B3D8D">
        <w:t>In Minute 5 the Panel</w:t>
      </w:r>
      <w:r w:rsidR="00230BA4">
        <w:t xml:space="preserve"> had</w:t>
      </w:r>
      <w:r w:rsidR="006B3D8D" w:rsidRPr="006B3D8D">
        <w:t xml:space="preserve"> sought further information from the </w:t>
      </w:r>
      <w:r w:rsidR="00230BA4">
        <w:t>A</w:t>
      </w:r>
      <w:r w:rsidR="006B3D8D" w:rsidRPr="006B3D8D">
        <w:t xml:space="preserve">pplicant concerning the fact the </w:t>
      </w:r>
      <w:r w:rsidR="00230BA4">
        <w:t>A</w:t>
      </w:r>
      <w:r w:rsidR="006B3D8D" w:rsidRPr="006B3D8D">
        <w:t xml:space="preserve">pplication did not seek approval for a freshwater fisheries activity.  In its response the </w:t>
      </w:r>
      <w:r w:rsidR="00230BA4">
        <w:t>A</w:t>
      </w:r>
      <w:r w:rsidR="006B3D8D" w:rsidRPr="006B3D8D">
        <w:t xml:space="preserve">pplicant confirmed its position that the Project involved a </w:t>
      </w:r>
      <w:r w:rsidR="006A2D0C">
        <w:t xml:space="preserve">standard </w:t>
      </w:r>
      <w:r w:rsidR="006B3D8D" w:rsidRPr="006B3D8D">
        <w:t xml:space="preserve">freshwater fisheries activity but that on its interpretation of the FTAA there was no need to apply for a separate approval for a freshwater fisheries activity, nor any ability to get one. The </w:t>
      </w:r>
      <w:r w:rsidR="006A2D0C">
        <w:t>A</w:t>
      </w:r>
      <w:r w:rsidR="006B3D8D" w:rsidRPr="006B3D8D">
        <w:t xml:space="preserve">pplicant contended that a separate approval could only be sought for a complex freshwater fisheries activity and the Project did not entail such an activity. The Panel is satisfied on the facts that the Project does include a standard freshwater fisheries activity and not a complex freshwater fisheries activity. Hence no separate approval is required. </w:t>
      </w:r>
      <w:r w:rsidR="00A00F28">
        <w:t>We return to these issues later in our decision.</w:t>
      </w:r>
      <w:r w:rsidR="008342DD">
        <w:rPr>
          <w:rStyle w:val="FootnoteReference"/>
        </w:rPr>
        <w:footnoteReference w:id="11"/>
      </w:r>
      <w:r w:rsidR="00A00F28">
        <w:t xml:space="preserve"> </w:t>
      </w:r>
    </w:p>
    <w:p w14:paraId="2EDB19B5" w14:textId="410F7103" w:rsidR="0095792B" w:rsidRPr="006F16D2" w:rsidRDefault="0095792B" w:rsidP="00E77242">
      <w:pPr>
        <w:pStyle w:val="ListParagraph"/>
        <w:keepNext/>
        <w:numPr>
          <w:ilvl w:val="0"/>
          <w:numId w:val="17"/>
        </w:numPr>
        <w:rPr>
          <w:b/>
        </w:rPr>
      </w:pPr>
      <w:r>
        <w:t xml:space="preserve">In response to the comments from </w:t>
      </w:r>
      <w:r w:rsidR="0000789B" w:rsidRPr="0000789B">
        <w:t>Minister for Arts, Culture and Heritage</w:t>
      </w:r>
      <w:r w:rsidR="0000789B">
        <w:t xml:space="preserve">, the Applicant undertook to </w:t>
      </w:r>
      <w:r w:rsidR="00E7041A">
        <w:t xml:space="preserve">make an application for </w:t>
      </w:r>
      <w:r w:rsidR="007E4A64">
        <w:t>an archaeological authority</w:t>
      </w:r>
      <w:r w:rsidR="00924D24">
        <w:t xml:space="preserve"> under the Heritage New Zealand Taonga Pouhere Act</w:t>
      </w:r>
      <w:r w:rsidR="00EF0BEC">
        <w:t xml:space="preserve"> 2014</w:t>
      </w:r>
      <w:r w:rsidR="00924D24">
        <w:t xml:space="preserve">. </w:t>
      </w:r>
    </w:p>
    <w:p w14:paraId="2F632C0E" w14:textId="721FE2C1" w:rsidR="00EF1DB7" w:rsidRPr="001A77A3" w:rsidRDefault="00F47914" w:rsidP="001C77BA">
      <w:pPr>
        <w:pStyle w:val="Heading2"/>
      </w:pPr>
      <w:bookmarkStart w:id="5" w:name="_Toc152579140"/>
      <w:bookmarkStart w:id="6" w:name="_Toc206432248"/>
      <w:r w:rsidRPr="001A77A3">
        <w:t>Proce</w:t>
      </w:r>
      <w:bookmarkEnd w:id="5"/>
      <w:r w:rsidR="00732C55">
        <w:t>dure</w:t>
      </w:r>
      <w:bookmarkEnd w:id="6"/>
      <w:r w:rsidRPr="001A77A3">
        <w:t xml:space="preserve"> </w:t>
      </w:r>
    </w:p>
    <w:p w14:paraId="4DF340B8" w14:textId="01932F48" w:rsidR="0037264C" w:rsidRPr="00FE1B63" w:rsidRDefault="0037264C" w:rsidP="00E77242">
      <w:pPr>
        <w:pStyle w:val="ListParagraph"/>
        <w:keepNext/>
        <w:numPr>
          <w:ilvl w:val="0"/>
          <w:numId w:val="17"/>
        </w:numPr>
        <w:rPr>
          <w:b/>
        </w:rPr>
      </w:pPr>
      <w:r w:rsidRPr="00FE1B63">
        <w:t>The following matters of procedure are relevant for this decision.</w:t>
      </w:r>
    </w:p>
    <w:p w14:paraId="65DE54C5" w14:textId="5B495F38" w:rsidR="0037264C" w:rsidRPr="00DC05B9" w:rsidRDefault="0037264C" w:rsidP="00B515DA">
      <w:pPr>
        <w:pStyle w:val="Heading3"/>
      </w:pPr>
      <w:r w:rsidRPr="00DC05B9">
        <w:t>Meetings and site visits</w:t>
      </w:r>
    </w:p>
    <w:p w14:paraId="64A07ADC" w14:textId="56B96758" w:rsidR="008736E5" w:rsidRDefault="00B55A6E" w:rsidP="00E345B8">
      <w:pPr>
        <w:pStyle w:val="ListParagraph"/>
        <w:numPr>
          <w:ilvl w:val="0"/>
          <w:numId w:val="17"/>
        </w:numPr>
        <w:rPr>
          <w:bCs/>
        </w:rPr>
      </w:pPr>
      <w:r w:rsidRPr="00B55A6E">
        <w:rPr>
          <w:bCs/>
        </w:rPr>
        <w:t xml:space="preserve">On </w:t>
      </w:r>
      <w:r>
        <w:rPr>
          <w:bCs/>
        </w:rPr>
        <w:t xml:space="preserve">22 May 2025, the Panel held a project overview conference at the offices of the Nelson City Council with representatives from </w:t>
      </w:r>
      <w:r w:rsidR="008F20E7">
        <w:rPr>
          <w:bCs/>
        </w:rPr>
        <w:t>the Applicant and Nelson City Council in attendance</w:t>
      </w:r>
      <w:r w:rsidR="00973F14">
        <w:rPr>
          <w:bCs/>
        </w:rPr>
        <w:t xml:space="preserve"> </w:t>
      </w:r>
      <w:r w:rsidR="00C25ADF">
        <w:rPr>
          <w:bCs/>
        </w:rPr>
        <w:t xml:space="preserve">as </w:t>
      </w:r>
      <w:r w:rsidR="00973F14">
        <w:rPr>
          <w:bCs/>
        </w:rPr>
        <w:t xml:space="preserve">recorded in </w:t>
      </w:r>
      <w:r w:rsidR="007C40F0">
        <w:rPr>
          <w:bCs/>
        </w:rPr>
        <w:t>Minute 4.</w:t>
      </w:r>
      <w:r w:rsidR="007C40F0">
        <w:rPr>
          <w:rStyle w:val="FootnoteReference"/>
          <w:bCs/>
        </w:rPr>
        <w:footnoteReference w:id="12"/>
      </w:r>
      <w:r w:rsidR="008F20E7">
        <w:rPr>
          <w:bCs/>
        </w:rPr>
        <w:t xml:space="preserve"> </w:t>
      </w:r>
      <w:r w:rsidR="007C40F0" w:rsidRPr="007C40F0">
        <w:rPr>
          <w:bCs/>
        </w:rPr>
        <w:t xml:space="preserve">The purpose of the conference was to familiarise the Panel with the content of the </w:t>
      </w:r>
      <w:r w:rsidR="00F03146">
        <w:rPr>
          <w:bCs/>
        </w:rPr>
        <w:t>A</w:t>
      </w:r>
      <w:r w:rsidR="007C40F0" w:rsidRPr="007C40F0">
        <w:rPr>
          <w:bCs/>
        </w:rPr>
        <w:t xml:space="preserve">pplication for consents and provide clarification of aspects of the </w:t>
      </w:r>
      <w:r w:rsidR="00863140">
        <w:rPr>
          <w:bCs/>
        </w:rPr>
        <w:t>A</w:t>
      </w:r>
      <w:r w:rsidR="007C40F0" w:rsidRPr="007C40F0">
        <w:rPr>
          <w:bCs/>
        </w:rPr>
        <w:t xml:space="preserve">pplication. </w:t>
      </w:r>
      <w:r w:rsidR="007C40F0">
        <w:rPr>
          <w:bCs/>
        </w:rPr>
        <w:t xml:space="preserve">The Panel </w:t>
      </w:r>
      <w:r w:rsidR="00C25ADF">
        <w:rPr>
          <w:bCs/>
        </w:rPr>
        <w:t>is most</w:t>
      </w:r>
      <w:r w:rsidR="007C40F0">
        <w:rPr>
          <w:bCs/>
        </w:rPr>
        <w:t xml:space="preserve"> grateful to the attendees for </w:t>
      </w:r>
      <w:r w:rsidR="00755791">
        <w:rPr>
          <w:bCs/>
        </w:rPr>
        <w:t xml:space="preserve">assisting </w:t>
      </w:r>
      <w:r w:rsidR="00C25ADF">
        <w:rPr>
          <w:bCs/>
        </w:rPr>
        <w:t>in the</w:t>
      </w:r>
      <w:r w:rsidR="00755791">
        <w:rPr>
          <w:bCs/>
        </w:rPr>
        <w:t xml:space="preserve"> understand</w:t>
      </w:r>
      <w:r w:rsidR="00C25ADF">
        <w:rPr>
          <w:bCs/>
        </w:rPr>
        <w:t>ing of</w:t>
      </w:r>
      <w:r w:rsidR="00755791">
        <w:rPr>
          <w:bCs/>
        </w:rPr>
        <w:t xml:space="preserve"> what the Proposal entails. </w:t>
      </w:r>
    </w:p>
    <w:p w14:paraId="0C359200" w14:textId="44F2125D" w:rsidR="008736E5" w:rsidRDefault="007C40F0" w:rsidP="00E345B8">
      <w:pPr>
        <w:pStyle w:val="ListParagraph"/>
        <w:numPr>
          <w:ilvl w:val="0"/>
          <w:numId w:val="17"/>
        </w:numPr>
        <w:rPr>
          <w:bCs/>
        </w:rPr>
      </w:pPr>
      <w:r w:rsidRPr="008736E5">
        <w:rPr>
          <w:bCs/>
        </w:rPr>
        <w:t xml:space="preserve">The Panel then visited the project </w:t>
      </w:r>
      <w:r w:rsidR="00AB69E1">
        <w:rPr>
          <w:bCs/>
        </w:rPr>
        <w:t>S</w:t>
      </w:r>
      <w:r w:rsidRPr="008736E5">
        <w:rPr>
          <w:bCs/>
        </w:rPr>
        <w:t>ite at 7 Ralphine Wa</w:t>
      </w:r>
      <w:r w:rsidR="00C25ADF">
        <w:rPr>
          <w:bCs/>
        </w:rPr>
        <w:t>y.  The site visit was conducted in the manner provided for in Minute 1.</w:t>
      </w:r>
    </w:p>
    <w:p w14:paraId="7C432032" w14:textId="69C30C37" w:rsidR="00724301" w:rsidRPr="008736E5" w:rsidRDefault="45643CF3" w:rsidP="00E77242">
      <w:pPr>
        <w:pStyle w:val="ListParagraph"/>
        <w:keepNext/>
        <w:numPr>
          <w:ilvl w:val="0"/>
          <w:numId w:val="17"/>
        </w:numPr>
        <w:rPr>
          <w:bCs/>
        </w:rPr>
      </w:pPr>
      <w:r w:rsidRPr="00951898">
        <w:t xml:space="preserve">Much of the Panel’s correspondence, deliberations and decision-making occurred over </w:t>
      </w:r>
      <w:r w:rsidR="00A72208">
        <w:t xml:space="preserve">online meetings and </w:t>
      </w:r>
      <w:r w:rsidRPr="00951898">
        <w:t xml:space="preserve">email following review, drafting and commenting on drafts of further information requests, this decision report and the conditions. </w:t>
      </w:r>
      <w:r w:rsidR="00C25ADF">
        <w:t>In addition</w:t>
      </w:r>
      <w:r w:rsidR="00324EAA">
        <w:t>,</w:t>
      </w:r>
      <w:r w:rsidRPr="00951898">
        <w:t xml:space="preserve"> the Panel met on </w:t>
      </w:r>
      <w:r w:rsidR="00A94377">
        <w:t>[</w:t>
      </w:r>
      <w:r w:rsidR="00A94377" w:rsidRPr="00A94377">
        <w:rPr>
          <w:highlight w:val="cyan"/>
        </w:rPr>
        <w:t>insert</w:t>
      </w:r>
      <w:r w:rsidR="00A94377">
        <w:t xml:space="preserve">] </w:t>
      </w:r>
      <w:r w:rsidRPr="00951898">
        <w:t>occasions</w:t>
      </w:r>
      <w:r w:rsidR="00A94377">
        <w:t>.</w:t>
      </w:r>
      <w:r w:rsidR="00A94377">
        <w:rPr>
          <w:rStyle w:val="FootnoteReference"/>
        </w:rPr>
        <w:footnoteReference w:id="13"/>
      </w:r>
    </w:p>
    <w:p w14:paraId="4982F7BE" w14:textId="07DA4302" w:rsidR="004979FC" w:rsidRPr="00EF5F88" w:rsidRDefault="004979FC" w:rsidP="00B447A3">
      <w:pPr>
        <w:pStyle w:val="Heading3"/>
      </w:pPr>
      <w:r w:rsidRPr="00EF5F88">
        <w:t>Invitations to comment</w:t>
      </w:r>
    </w:p>
    <w:p w14:paraId="713FBF5D" w14:textId="3B8B6813" w:rsidR="009F3007" w:rsidRPr="009F6699" w:rsidRDefault="004979FC" w:rsidP="00E77242">
      <w:pPr>
        <w:pStyle w:val="ListParagraph"/>
        <w:keepNext/>
        <w:numPr>
          <w:ilvl w:val="0"/>
          <w:numId w:val="17"/>
        </w:numPr>
      </w:pPr>
      <w:r w:rsidRPr="45643CF3">
        <w:t xml:space="preserve">The Panel invited comments on the Application by letter </w:t>
      </w:r>
      <w:r w:rsidR="00671749" w:rsidRPr="45643CF3">
        <w:t>dated</w:t>
      </w:r>
      <w:r w:rsidR="00C25ADF">
        <w:rPr>
          <w:bCs/>
        </w:rPr>
        <w:t xml:space="preserve"> 26 May 2025.</w:t>
      </w:r>
      <w:r w:rsidR="008922C8" w:rsidRPr="45643CF3">
        <w:rPr>
          <w:rStyle w:val="FootnoteReference"/>
        </w:rPr>
        <w:footnoteReference w:id="14"/>
      </w:r>
      <w:r w:rsidR="009C3C68" w:rsidRPr="00EF5F88">
        <w:rPr>
          <w:bCs/>
        </w:rPr>
        <w:t xml:space="preserve">  </w:t>
      </w:r>
      <w:r w:rsidR="00C653D3" w:rsidRPr="00EF5F88">
        <w:t xml:space="preserve">Responses to this invitation were due on </w:t>
      </w:r>
      <w:r w:rsidR="00D12B1C">
        <w:t>25 June 2025</w:t>
      </w:r>
      <w:r w:rsidR="00C653D3" w:rsidRPr="00EF5F88">
        <w:t xml:space="preserve">.  </w:t>
      </w:r>
      <w:r w:rsidR="0051474A" w:rsidRPr="00EF5F88">
        <w:t xml:space="preserve">Comments were received </w:t>
      </w:r>
      <w:r w:rsidR="00FB027A" w:rsidRPr="00EF5F88">
        <w:t xml:space="preserve">on time </w:t>
      </w:r>
      <w:r w:rsidR="0051474A" w:rsidRPr="009F6699">
        <w:t xml:space="preserve">from </w:t>
      </w:r>
      <w:r w:rsidR="009F3007" w:rsidRPr="009F6699">
        <w:t>the following:</w:t>
      </w:r>
    </w:p>
    <w:p w14:paraId="6C18CD2D" w14:textId="1BFE6289" w:rsidR="009F3007" w:rsidRDefault="001B1082" w:rsidP="00E77242">
      <w:pPr>
        <w:pStyle w:val="ListParagraph"/>
        <w:numPr>
          <w:ilvl w:val="0"/>
          <w:numId w:val="7"/>
        </w:numPr>
      </w:pPr>
      <w:r>
        <w:t>Rolland Dallas</w:t>
      </w:r>
      <w:r w:rsidR="009F6699">
        <w:t>;</w:t>
      </w:r>
    </w:p>
    <w:p w14:paraId="4A25DAC7" w14:textId="5A1FA6A1" w:rsidR="009F6699" w:rsidRDefault="001B1082" w:rsidP="00E77242">
      <w:pPr>
        <w:pStyle w:val="ListParagraph"/>
        <w:numPr>
          <w:ilvl w:val="0"/>
          <w:numId w:val="7"/>
        </w:numPr>
      </w:pPr>
      <w:r>
        <w:t>Director-General of Conservation</w:t>
      </w:r>
      <w:r w:rsidR="009F6699">
        <w:t>;</w:t>
      </w:r>
    </w:p>
    <w:p w14:paraId="5578937D" w14:textId="3D0CFBE1" w:rsidR="001B1082" w:rsidRDefault="00634BC6" w:rsidP="00E77242">
      <w:pPr>
        <w:pStyle w:val="ListParagraph"/>
        <w:numPr>
          <w:ilvl w:val="0"/>
          <w:numId w:val="7"/>
        </w:numPr>
      </w:pPr>
      <w:r>
        <w:t>Bayview Nelson Limited</w:t>
      </w:r>
      <w:r w:rsidR="009F6699">
        <w:t>;</w:t>
      </w:r>
    </w:p>
    <w:p w14:paraId="3D394083" w14:textId="77777777" w:rsidR="001B1082" w:rsidRDefault="001B1082" w:rsidP="00E77242">
      <w:pPr>
        <w:pStyle w:val="ListParagraph"/>
        <w:numPr>
          <w:ilvl w:val="0"/>
          <w:numId w:val="7"/>
        </w:numPr>
      </w:pPr>
      <w:r>
        <w:t>Friends of the Maitai;</w:t>
      </w:r>
    </w:p>
    <w:p w14:paraId="489D63C4" w14:textId="77777777" w:rsidR="00CE1F74" w:rsidRDefault="001B1082" w:rsidP="00E77242">
      <w:pPr>
        <w:pStyle w:val="ListParagraph"/>
        <w:numPr>
          <w:ilvl w:val="0"/>
          <w:numId w:val="7"/>
        </w:numPr>
      </w:pPr>
      <w:r>
        <w:t>Tony Hadd</w:t>
      </w:r>
      <w:r w:rsidR="00CE1F74">
        <w:t>en;</w:t>
      </w:r>
    </w:p>
    <w:p w14:paraId="2F5D4B0F" w14:textId="77777777" w:rsidR="00CD29C5" w:rsidRDefault="00CE1F74" w:rsidP="00E77242">
      <w:pPr>
        <w:pStyle w:val="ListParagraph"/>
        <w:numPr>
          <w:ilvl w:val="0"/>
          <w:numId w:val="7"/>
        </w:numPr>
      </w:pPr>
      <w:r>
        <w:t>Lynley Marshall</w:t>
      </w:r>
      <w:r w:rsidR="00CD29C5">
        <w:t>;</w:t>
      </w:r>
    </w:p>
    <w:p w14:paraId="00E8B5C3" w14:textId="29154F39" w:rsidR="00CE1F74" w:rsidRDefault="00CE1F74" w:rsidP="00E77242">
      <w:pPr>
        <w:pStyle w:val="ListParagraph"/>
        <w:numPr>
          <w:ilvl w:val="0"/>
          <w:numId w:val="7"/>
        </w:numPr>
      </w:pPr>
      <w:r>
        <w:t>Minister for Arts, Culture and Heritage;</w:t>
      </w:r>
    </w:p>
    <w:p w14:paraId="2B988CD7" w14:textId="02FE5B55" w:rsidR="00CE1F74" w:rsidRDefault="00CE1F74" w:rsidP="00E77242">
      <w:pPr>
        <w:pStyle w:val="ListParagraph"/>
        <w:numPr>
          <w:ilvl w:val="0"/>
          <w:numId w:val="7"/>
        </w:numPr>
      </w:pPr>
      <w:r>
        <w:t>Minister for Māori Development;</w:t>
      </w:r>
    </w:p>
    <w:p w14:paraId="4E590DF9" w14:textId="73D0B9B5" w:rsidR="00CE1F74" w:rsidRDefault="00CE1F74" w:rsidP="00E77242">
      <w:pPr>
        <w:pStyle w:val="ListParagraph"/>
        <w:numPr>
          <w:ilvl w:val="0"/>
          <w:numId w:val="7"/>
        </w:numPr>
      </w:pPr>
      <w:r>
        <w:t>Minister for Seniors;</w:t>
      </w:r>
    </w:p>
    <w:p w14:paraId="4222ECA4" w14:textId="77777777" w:rsidR="00CE1F74" w:rsidRDefault="00CE1F74" w:rsidP="00E77242">
      <w:pPr>
        <w:pStyle w:val="ListParagraph"/>
        <w:numPr>
          <w:ilvl w:val="0"/>
          <w:numId w:val="7"/>
        </w:numPr>
      </w:pPr>
      <w:r>
        <w:t>Minister for South Island;</w:t>
      </w:r>
    </w:p>
    <w:p w14:paraId="627C633C" w14:textId="77777777" w:rsidR="00CE1F74" w:rsidRDefault="00CE1F74" w:rsidP="00E77242">
      <w:pPr>
        <w:pStyle w:val="ListParagraph"/>
        <w:numPr>
          <w:ilvl w:val="0"/>
          <w:numId w:val="7"/>
        </w:numPr>
      </w:pPr>
      <w:r>
        <w:t>Associate Minister for Transport;</w:t>
      </w:r>
    </w:p>
    <w:p w14:paraId="0D2A353E" w14:textId="77777777" w:rsidR="0067304E" w:rsidRDefault="0067304E" w:rsidP="00E77242">
      <w:pPr>
        <w:pStyle w:val="ListParagraph"/>
        <w:numPr>
          <w:ilvl w:val="0"/>
          <w:numId w:val="7"/>
        </w:numPr>
      </w:pPr>
      <w:r>
        <w:t>Emma Morris;</w:t>
      </w:r>
    </w:p>
    <w:p w14:paraId="5AB2BC4E" w14:textId="77777777" w:rsidR="0067304E" w:rsidRDefault="0067304E" w:rsidP="00E77242">
      <w:pPr>
        <w:pStyle w:val="ListParagraph"/>
        <w:numPr>
          <w:ilvl w:val="0"/>
          <w:numId w:val="7"/>
        </w:numPr>
      </w:pPr>
      <w:r>
        <w:t>Nelson City Council;</w:t>
      </w:r>
    </w:p>
    <w:p w14:paraId="22AD1387" w14:textId="051A7C18" w:rsidR="0067304E" w:rsidRDefault="002551DD" w:rsidP="00E77242">
      <w:pPr>
        <w:pStyle w:val="ListParagraph"/>
        <w:numPr>
          <w:ilvl w:val="0"/>
          <w:numId w:val="7"/>
        </w:numPr>
      </w:pPr>
      <w:r>
        <w:t>Ngāti</w:t>
      </w:r>
      <w:r w:rsidR="0067304E">
        <w:t xml:space="preserve"> Koata;</w:t>
      </w:r>
    </w:p>
    <w:p w14:paraId="6DDABB41" w14:textId="77777777" w:rsidR="0067304E" w:rsidRDefault="0067304E" w:rsidP="00E77242">
      <w:pPr>
        <w:pStyle w:val="ListParagraph"/>
        <w:numPr>
          <w:ilvl w:val="0"/>
          <w:numId w:val="7"/>
        </w:numPr>
      </w:pPr>
      <w:r>
        <w:t>Peter Olorenshaw;</w:t>
      </w:r>
    </w:p>
    <w:p w14:paraId="0482E315" w14:textId="77777777" w:rsidR="0067304E" w:rsidRDefault="0067304E" w:rsidP="00E77242">
      <w:pPr>
        <w:pStyle w:val="ListParagraph"/>
        <w:numPr>
          <w:ilvl w:val="0"/>
          <w:numId w:val="7"/>
        </w:numPr>
      </w:pPr>
      <w:r>
        <w:t>Royal Forest and Bird Protection Society of New Zealand;</w:t>
      </w:r>
    </w:p>
    <w:p w14:paraId="7BAE5B20" w14:textId="370E83A7" w:rsidR="00D46600" w:rsidRDefault="00DD53E4" w:rsidP="00E77242">
      <w:pPr>
        <w:pStyle w:val="ListParagraph"/>
        <w:numPr>
          <w:ilvl w:val="0"/>
          <w:numId w:val="7"/>
        </w:numPr>
      </w:pPr>
      <w:r>
        <w:t>Save the Maitai</w:t>
      </w:r>
      <w:r w:rsidR="00431560">
        <w:t xml:space="preserve"> Incorporated (Inc)</w:t>
      </w:r>
      <w:r w:rsidR="00D46600">
        <w:t>;</w:t>
      </w:r>
    </w:p>
    <w:p w14:paraId="15872063" w14:textId="28219CFF" w:rsidR="00503AF9" w:rsidRDefault="00D46600" w:rsidP="00E77242">
      <w:pPr>
        <w:pStyle w:val="ListParagraph"/>
        <w:numPr>
          <w:ilvl w:val="0"/>
          <w:numId w:val="7"/>
        </w:numPr>
      </w:pPr>
      <w:r>
        <w:t>Gary Scott</w:t>
      </w:r>
      <w:r w:rsidR="00D44BC7">
        <w:t xml:space="preserve"> and Catherine Harper</w:t>
      </w:r>
      <w:r>
        <w:t xml:space="preserve">; </w:t>
      </w:r>
    </w:p>
    <w:p w14:paraId="2E96C608" w14:textId="25A3BC9A" w:rsidR="009F6699" w:rsidRDefault="00D46600" w:rsidP="00E77242">
      <w:pPr>
        <w:pStyle w:val="ListParagraph"/>
        <w:numPr>
          <w:ilvl w:val="0"/>
          <w:numId w:val="7"/>
        </w:numPr>
      </w:pPr>
      <w:r>
        <w:t xml:space="preserve">Chris Taylor; </w:t>
      </w:r>
      <w:r w:rsidR="0060390B">
        <w:t xml:space="preserve">and </w:t>
      </w:r>
    </w:p>
    <w:p w14:paraId="75D1E026" w14:textId="72162CEE" w:rsidR="00D46600" w:rsidRDefault="00724192" w:rsidP="00E77242">
      <w:pPr>
        <w:pStyle w:val="ListParagraph"/>
        <w:numPr>
          <w:ilvl w:val="0"/>
          <w:numId w:val="7"/>
        </w:numPr>
      </w:pPr>
      <w:r>
        <w:t xml:space="preserve">Megan </w:t>
      </w:r>
      <w:r w:rsidR="00D46600">
        <w:t xml:space="preserve">Lewis </w:t>
      </w:r>
      <w:r>
        <w:t xml:space="preserve">and Timothy </w:t>
      </w:r>
      <w:r w:rsidR="00D46600">
        <w:t xml:space="preserve">Williams. </w:t>
      </w:r>
    </w:p>
    <w:p w14:paraId="2CE31E38" w14:textId="1EC567FD" w:rsidR="00D72411" w:rsidRPr="007B26D2" w:rsidRDefault="00D72411" w:rsidP="00E77242">
      <w:pPr>
        <w:pStyle w:val="ListParagraph"/>
        <w:keepNext/>
        <w:numPr>
          <w:ilvl w:val="0"/>
          <w:numId w:val="17"/>
        </w:numPr>
        <w:rPr>
          <w:b/>
        </w:rPr>
      </w:pPr>
      <w:r w:rsidRPr="00EF5F88">
        <w:t>The Panel would like to tha</w:t>
      </w:r>
      <w:r w:rsidRPr="0075516C">
        <w:t xml:space="preserve">nk all </w:t>
      </w:r>
      <w:r w:rsidR="00D976F4" w:rsidRPr="0075516C">
        <w:t>parties who commented</w:t>
      </w:r>
      <w:r w:rsidR="00D976F4">
        <w:t xml:space="preserve"> </w:t>
      </w:r>
      <w:r w:rsidRPr="00EF5F88">
        <w:t>for their contributions</w:t>
      </w:r>
      <w:r w:rsidR="00D76957" w:rsidRPr="00EF5F88">
        <w:t>.</w:t>
      </w:r>
      <w:r w:rsidR="007B26D2">
        <w:t xml:space="preserve"> The following is a summary of the </w:t>
      </w:r>
      <w:r w:rsidR="000E2FC1">
        <w:t>matters</w:t>
      </w:r>
      <w:r w:rsidR="007B26D2">
        <w:t xml:space="preserve"> raised in the comments:</w:t>
      </w:r>
    </w:p>
    <w:p w14:paraId="551B8023" w14:textId="390EF855" w:rsidR="002B7826" w:rsidRDefault="0083078C" w:rsidP="00E77242">
      <w:pPr>
        <w:pStyle w:val="ListParagraph"/>
        <w:numPr>
          <w:ilvl w:val="0"/>
          <w:numId w:val="8"/>
        </w:numPr>
        <w:rPr>
          <w:bCs/>
        </w:rPr>
      </w:pPr>
      <w:r>
        <w:rPr>
          <w:bCs/>
        </w:rPr>
        <w:t>Support for the development;</w:t>
      </w:r>
    </w:p>
    <w:p w14:paraId="5A9AC031" w14:textId="5A9EF1C7" w:rsidR="000A54C3" w:rsidRDefault="000A54C3" w:rsidP="00E77242">
      <w:pPr>
        <w:pStyle w:val="ListParagraph"/>
        <w:numPr>
          <w:ilvl w:val="0"/>
          <w:numId w:val="8"/>
        </w:numPr>
        <w:rPr>
          <w:bCs/>
        </w:rPr>
      </w:pPr>
      <w:r>
        <w:rPr>
          <w:bCs/>
        </w:rPr>
        <w:t>I</w:t>
      </w:r>
      <w:r w:rsidR="00866540">
        <w:rPr>
          <w:bCs/>
        </w:rPr>
        <w:t>wi</w:t>
      </w:r>
      <w:r>
        <w:rPr>
          <w:bCs/>
        </w:rPr>
        <w:t xml:space="preserve"> engagement and </w:t>
      </w:r>
      <w:r w:rsidR="00866540">
        <w:rPr>
          <w:bCs/>
        </w:rPr>
        <w:t>ongoing involvement;</w:t>
      </w:r>
    </w:p>
    <w:p w14:paraId="38491069" w14:textId="3B4AAAC3" w:rsidR="007B26D2" w:rsidRDefault="005070A7" w:rsidP="00E77242">
      <w:pPr>
        <w:pStyle w:val="ListParagraph"/>
        <w:numPr>
          <w:ilvl w:val="0"/>
          <w:numId w:val="8"/>
        </w:numPr>
        <w:rPr>
          <w:bCs/>
        </w:rPr>
      </w:pPr>
      <w:r>
        <w:rPr>
          <w:bCs/>
        </w:rPr>
        <w:t>T</w:t>
      </w:r>
      <w:r w:rsidR="00811999">
        <w:rPr>
          <w:bCs/>
        </w:rPr>
        <w:t>ransport network:</w:t>
      </w:r>
    </w:p>
    <w:p w14:paraId="07160826" w14:textId="7CBD5392" w:rsidR="00AD47EC" w:rsidRDefault="00CA4F9B" w:rsidP="00E77242">
      <w:pPr>
        <w:pStyle w:val="ListParagraph"/>
        <w:numPr>
          <w:ilvl w:val="1"/>
          <w:numId w:val="8"/>
        </w:numPr>
        <w:rPr>
          <w:bCs/>
        </w:rPr>
      </w:pPr>
      <w:r>
        <w:rPr>
          <w:bCs/>
        </w:rPr>
        <w:t>t</w:t>
      </w:r>
      <w:r w:rsidR="00AD47EC">
        <w:rPr>
          <w:bCs/>
        </w:rPr>
        <w:t>he unsuitability of the cycleway locating on Ralphine Way</w:t>
      </w:r>
      <w:r w:rsidR="00342296">
        <w:rPr>
          <w:bCs/>
        </w:rPr>
        <w:t xml:space="preserve"> due to topography and distance</w:t>
      </w:r>
      <w:r w:rsidR="00AD47EC">
        <w:rPr>
          <w:bCs/>
        </w:rPr>
        <w:t>. There was support for the cycleway instead to be located around Dennes Hole;</w:t>
      </w:r>
    </w:p>
    <w:p w14:paraId="24748B7A" w14:textId="46BC13CA" w:rsidR="00F350DC" w:rsidRDefault="00CA4F9B" w:rsidP="00E77242">
      <w:pPr>
        <w:pStyle w:val="ListParagraph"/>
        <w:numPr>
          <w:ilvl w:val="1"/>
          <w:numId w:val="8"/>
        </w:numPr>
        <w:rPr>
          <w:bCs/>
        </w:rPr>
      </w:pPr>
      <w:r>
        <w:rPr>
          <w:bCs/>
        </w:rPr>
        <w:t>t</w:t>
      </w:r>
      <w:r w:rsidR="006F2B2A">
        <w:rPr>
          <w:bCs/>
        </w:rPr>
        <w:t xml:space="preserve">he ability of the single laned </w:t>
      </w:r>
      <w:r w:rsidR="009514FD">
        <w:rPr>
          <w:bCs/>
        </w:rPr>
        <w:t>Gibbs Bridge to cope with the additional traffic;</w:t>
      </w:r>
    </w:p>
    <w:p w14:paraId="115FBB93" w14:textId="384891DF" w:rsidR="009514FD" w:rsidRDefault="00CA4F9B" w:rsidP="00E77242">
      <w:pPr>
        <w:pStyle w:val="ListParagraph"/>
        <w:numPr>
          <w:ilvl w:val="1"/>
          <w:numId w:val="8"/>
        </w:numPr>
        <w:rPr>
          <w:bCs/>
        </w:rPr>
      </w:pPr>
      <w:r>
        <w:rPr>
          <w:bCs/>
        </w:rPr>
        <w:t>t</w:t>
      </w:r>
      <w:r w:rsidR="00687855">
        <w:rPr>
          <w:bCs/>
        </w:rPr>
        <w:t>he r</w:t>
      </w:r>
      <w:r w:rsidR="00017956">
        <w:rPr>
          <w:bCs/>
        </w:rPr>
        <w:t xml:space="preserve">oad layout and sizing </w:t>
      </w:r>
      <w:r w:rsidR="00056F0B">
        <w:rPr>
          <w:bCs/>
        </w:rPr>
        <w:t xml:space="preserve">needs </w:t>
      </w:r>
      <w:r w:rsidR="00017956">
        <w:rPr>
          <w:bCs/>
        </w:rPr>
        <w:t>to accommodate the development of Bayview;</w:t>
      </w:r>
    </w:p>
    <w:p w14:paraId="02B09D2E" w14:textId="65035EE6" w:rsidR="00DD1B4D" w:rsidRDefault="00CA4F9B" w:rsidP="00E77242">
      <w:pPr>
        <w:pStyle w:val="ListParagraph"/>
        <w:numPr>
          <w:ilvl w:val="1"/>
          <w:numId w:val="8"/>
        </w:numPr>
        <w:rPr>
          <w:bCs/>
        </w:rPr>
      </w:pPr>
      <w:r>
        <w:rPr>
          <w:bCs/>
        </w:rPr>
        <w:t>t</w:t>
      </w:r>
      <w:r w:rsidR="00533723">
        <w:rPr>
          <w:bCs/>
        </w:rPr>
        <w:t>he width of the last 300m of Maitai Valley Road</w:t>
      </w:r>
      <w:r w:rsidR="00687855">
        <w:rPr>
          <w:bCs/>
        </w:rPr>
        <w:t>, near the intersection with Nile Street,</w:t>
      </w:r>
      <w:r w:rsidR="00056F0B">
        <w:rPr>
          <w:bCs/>
        </w:rPr>
        <w:t xml:space="preserve"> is too narrow</w:t>
      </w:r>
      <w:r w:rsidR="00533723">
        <w:rPr>
          <w:bCs/>
        </w:rPr>
        <w:t>;</w:t>
      </w:r>
    </w:p>
    <w:p w14:paraId="5B85D698" w14:textId="6A000C2B" w:rsidR="00533723" w:rsidRDefault="00CA4F9B" w:rsidP="00E77242">
      <w:pPr>
        <w:pStyle w:val="ListParagraph"/>
        <w:numPr>
          <w:ilvl w:val="1"/>
          <w:numId w:val="8"/>
        </w:numPr>
        <w:rPr>
          <w:bCs/>
        </w:rPr>
      </w:pPr>
      <w:r>
        <w:rPr>
          <w:bCs/>
        </w:rPr>
        <w:t>r</w:t>
      </w:r>
      <w:r w:rsidR="00533723">
        <w:rPr>
          <w:bCs/>
        </w:rPr>
        <w:t>esilience of the road network to slips</w:t>
      </w:r>
      <w:r w:rsidR="00D17151">
        <w:rPr>
          <w:bCs/>
        </w:rPr>
        <w:t>;</w:t>
      </w:r>
    </w:p>
    <w:p w14:paraId="659ADC5E" w14:textId="0B102784" w:rsidR="00C20733" w:rsidRDefault="00CA4F9B" w:rsidP="00E77242">
      <w:pPr>
        <w:pStyle w:val="ListParagraph"/>
        <w:numPr>
          <w:ilvl w:val="1"/>
          <w:numId w:val="8"/>
        </w:numPr>
        <w:rPr>
          <w:bCs/>
        </w:rPr>
      </w:pPr>
      <w:r>
        <w:rPr>
          <w:bCs/>
        </w:rPr>
        <w:t>d</w:t>
      </w:r>
      <w:r w:rsidR="00C20733">
        <w:rPr>
          <w:bCs/>
        </w:rPr>
        <w:t>oes not support alternative transport modes such as cycling or public transport;</w:t>
      </w:r>
    </w:p>
    <w:p w14:paraId="239396B4" w14:textId="006E7B90" w:rsidR="00342296" w:rsidRDefault="00CA4F9B" w:rsidP="00E77242">
      <w:pPr>
        <w:pStyle w:val="ListParagraph"/>
        <w:numPr>
          <w:ilvl w:val="1"/>
          <w:numId w:val="8"/>
        </w:numPr>
        <w:rPr>
          <w:bCs/>
        </w:rPr>
      </w:pPr>
      <w:r>
        <w:rPr>
          <w:bCs/>
        </w:rPr>
        <w:t>n</w:t>
      </w:r>
      <w:r w:rsidR="00342296">
        <w:rPr>
          <w:bCs/>
        </w:rPr>
        <w:t xml:space="preserve">eed for alternative </w:t>
      </w:r>
      <w:r w:rsidR="00FA06D2">
        <w:rPr>
          <w:bCs/>
        </w:rPr>
        <w:t>road access to improve resilience and spread the increased traffic generated by the development;</w:t>
      </w:r>
    </w:p>
    <w:p w14:paraId="561B0EFE" w14:textId="3BB61E09" w:rsidR="004E5B6E" w:rsidRDefault="00CA4F9B" w:rsidP="00E77242">
      <w:pPr>
        <w:pStyle w:val="ListParagraph"/>
        <w:numPr>
          <w:ilvl w:val="1"/>
          <w:numId w:val="8"/>
        </w:numPr>
        <w:rPr>
          <w:bCs/>
        </w:rPr>
      </w:pPr>
      <w:r>
        <w:rPr>
          <w:bCs/>
        </w:rPr>
        <w:t>e</w:t>
      </w:r>
      <w:r w:rsidR="004E5B6E">
        <w:rPr>
          <w:bCs/>
        </w:rPr>
        <w:t xml:space="preserve">ffect of additional traffic on road safety and </w:t>
      </w:r>
      <w:r w:rsidR="0070636E">
        <w:rPr>
          <w:bCs/>
        </w:rPr>
        <w:t>increasing commute times;</w:t>
      </w:r>
    </w:p>
    <w:p w14:paraId="0C96E5F9" w14:textId="190ECCCA" w:rsidR="00D17151" w:rsidRDefault="00483D50" w:rsidP="00E77242">
      <w:pPr>
        <w:pStyle w:val="ListParagraph"/>
        <w:numPr>
          <w:ilvl w:val="0"/>
          <w:numId w:val="8"/>
        </w:numPr>
        <w:rPr>
          <w:bCs/>
        </w:rPr>
      </w:pPr>
      <w:r>
        <w:rPr>
          <w:bCs/>
        </w:rPr>
        <w:t>Flooding:</w:t>
      </w:r>
    </w:p>
    <w:p w14:paraId="2B942267" w14:textId="41148F33" w:rsidR="00483D50" w:rsidRDefault="00CA4F9B" w:rsidP="00E77242">
      <w:pPr>
        <w:pStyle w:val="ListParagraph"/>
        <w:numPr>
          <w:ilvl w:val="1"/>
          <w:numId w:val="8"/>
        </w:numPr>
        <w:rPr>
          <w:bCs/>
        </w:rPr>
      </w:pPr>
      <w:r>
        <w:rPr>
          <w:bCs/>
        </w:rPr>
        <w:t>r</w:t>
      </w:r>
      <w:r w:rsidR="00483D50">
        <w:rPr>
          <w:bCs/>
        </w:rPr>
        <w:t xml:space="preserve">isk of flooding of the intersection of Maitai Valley Road and </w:t>
      </w:r>
      <w:r w:rsidR="00623C1C">
        <w:rPr>
          <w:bCs/>
        </w:rPr>
        <w:t xml:space="preserve">Ralphine Way which </w:t>
      </w:r>
      <w:r w:rsidR="00E03C3E">
        <w:rPr>
          <w:bCs/>
        </w:rPr>
        <w:t xml:space="preserve">may </w:t>
      </w:r>
      <w:r w:rsidR="00623C1C">
        <w:rPr>
          <w:bCs/>
        </w:rPr>
        <w:t>cut off the community;</w:t>
      </w:r>
    </w:p>
    <w:p w14:paraId="4049D6D8" w14:textId="5DA3EEAC" w:rsidR="00623C1C" w:rsidRDefault="00CA4F9B" w:rsidP="00E77242">
      <w:pPr>
        <w:pStyle w:val="ListParagraph"/>
        <w:numPr>
          <w:ilvl w:val="1"/>
          <w:numId w:val="8"/>
        </w:numPr>
        <w:rPr>
          <w:bCs/>
        </w:rPr>
      </w:pPr>
      <w:r>
        <w:rPr>
          <w:bCs/>
        </w:rPr>
        <w:t>i</w:t>
      </w:r>
      <w:r w:rsidR="00137153">
        <w:rPr>
          <w:bCs/>
        </w:rPr>
        <w:t xml:space="preserve">ncreases the risk </w:t>
      </w:r>
      <w:r w:rsidR="00BC039F">
        <w:rPr>
          <w:bCs/>
        </w:rPr>
        <w:t xml:space="preserve">to people and buildings </w:t>
      </w:r>
      <w:r w:rsidR="00137153">
        <w:rPr>
          <w:bCs/>
        </w:rPr>
        <w:t>by building in a floodplain;</w:t>
      </w:r>
    </w:p>
    <w:p w14:paraId="11FCAC32" w14:textId="1CF1333A" w:rsidR="00137153" w:rsidRPr="00137153" w:rsidRDefault="00CA4F9B" w:rsidP="00E77242">
      <w:pPr>
        <w:pStyle w:val="ListParagraph"/>
        <w:numPr>
          <w:ilvl w:val="1"/>
          <w:numId w:val="8"/>
        </w:numPr>
        <w:rPr>
          <w:bCs/>
        </w:rPr>
      </w:pPr>
      <w:r>
        <w:rPr>
          <w:bCs/>
        </w:rPr>
        <w:t>d</w:t>
      </w:r>
      <w:r w:rsidR="00137153" w:rsidRPr="00137153">
        <w:rPr>
          <w:bCs/>
        </w:rPr>
        <w:t xml:space="preserve">evelopment </w:t>
      </w:r>
      <w:r w:rsidR="00506608">
        <w:rPr>
          <w:bCs/>
        </w:rPr>
        <w:t xml:space="preserve">and earthworks </w:t>
      </w:r>
      <w:r w:rsidR="00137153" w:rsidRPr="00137153">
        <w:rPr>
          <w:bCs/>
        </w:rPr>
        <w:t xml:space="preserve">will </w:t>
      </w:r>
      <w:r w:rsidR="00796CCD">
        <w:rPr>
          <w:bCs/>
        </w:rPr>
        <w:t>increase</w:t>
      </w:r>
      <w:r w:rsidR="009878C3">
        <w:rPr>
          <w:bCs/>
        </w:rPr>
        <w:t xml:space="preserve"> </w:t>
      </w:r>
      <w:r w:rsidR="00137153" w:rsidRPr="00137153">
        <w:rPr>
          <w:bCs/>
        </w:rPr>
        <w:t>the flooding impact on neighbouring properties</w:t>
      </w:r>
      <w:r w:rsidR="00BC039F">
        <w:rPr>
          <w:bCs/>
        </w:rPr>
        <w:t>;</w:t>
      </w:r>
      <w:r w:rsidR="00137153" w:rsidRPr="00137153">
        <w:rPr>
          <w:bCs/>
        </w:rPr>
        <w:t xml:space="preserve"> </w:t>
      </w:r>
    </w:p>
    <w:p w14:paraId="433911AC" w14:textId="2A19AF67" w:rsidR="00137153" w:rsidRDefault="00CA4F9B" w:rsidP="00E77242">
      <w:pPr>
        <w:pStyle w:val="ListParagraph"/>
        <w:numPr>
          <w:ilvl w:val="1"/>
          <w:numId w:val="8"/>
        </w:numPr>
        <w:rPr>
          <w:bCs/>
        </w:rPr>
      </w:pPr>
      <w:r>
        <w:rPr>
          <w:bCs/>
        </w:rPr>
        <w:t>i</w:t>
      </w:r>
      <w:r w:rsidR="00BC039F" w:rsidRPr="00137153">
        <w:rPr>
          <w:bCs/>
        </w:rPr>
        <w:t>ncrease</w:t>
      </w:r>
      <w:r w:rsidR="0011404A">
        <w:rPr>
          <w:bCs/>
        </w:rPr>
        <w:t xml:space="preserve"> </w:t>
      </w:r>
      <w:r w:rsidR="00737799">
        <w:rPr>
          <w:bCs/>
        </w:rPr>
        <w:t>in</w:t>
      </w:r>
      <w:r w:rsidR="00BC039F" w:rsidRPr="00137153">
        <w:rPr>
          <w:bCs/>
        </w:rPr>
        <w:t xml:space="preserve"> the volume, speed </w:t>
      </w:r>
      <w:r w:rsidR="00BC039F">
        <w:rPr>
          <w:bCs/>
        </w:rPr>
        <w:t>and</w:t>
      </w:r>
      <w:r w:rsidR="00BC039F" w:rsidRPr="00137153">
        <w:rPr>
          <w:bCs/>
        </w:rPr>
        <w:t xml:space="preserve"> </w:t>
      </w:r>
      <w:r w:rsidR="005A0662">
        <w:rPr>
          <w:bCs/>
        </w:rPr>
        <w:t xml:space="preserve">flow of </w:t>
      </w:r>
      <w:r w:rsidR="00BC039F" w:rsidRPr="00137153">
        <w:rPr>
          <w:bCs/>
        </w:rPr>
        <w:t xml:space="preserve">sediment </w:t>
      </w:r>
      <w:r w:rsidR="005A0662">
        <w:rPr>
          <w:bCs/>
        </w:rPr>
        <w:t xml:space="preserve">into the </w:t>
      </w:r>
      <w:r w:rsidR="00BC039F" w:rsidRPr="00137153">
        <w:rPr>
          <w:bCs/>
        </w:rPr>
        <w:t>downstream</w:t>
      </w:r>
      <w:r w:rsidR="005A0662">
        <w:rPr>
          <w:bCs/>
        </w:rPr>
        <w:t xml:space="preserve"> environment</w:t>
      </w:r>
      <w:r w:rsidR="00BC039F">
        <w:rPr>
          <w:bCs/>
        </w:rPr>
        <w:t>;</w:t>
      </w:r>
    </w:p>
    <w:p w14:paraId="3BD906A4" w14:textId="2A069B74" w:rsidR="00BC039F" w:rsidRDefault="00BC039F" w:rsidP="00E77242">
      <w:pPr>
        <w:pStyle w:val="ListParagraph"/>
        <w:numPr>
          <w:ilvl w:val="0"/>
          <w:numId w:val="8"/>
        </w:numPr>
        <w:rPr>
          <w:bCs/>
        </w:rPr>
      </w:pPr>
      <w:r>
        <w:rPr>
          <w:bCs/>
        </w:rPr>
        <w:t>Amenity effects:</w:t>
      </w:r>
    </w:p>
    <w:p w14:paraId="2BE8D0D1" w14:textId="1E94E448" w:rsidR="00C32DC3" w:rsidRDefault="00CA4F9B" w:rsidP="00E77242">
      <w:pPr>
        <w:pStyle w:val="ListParagraph"/>
        <w:numPr>
          <w:ilvl w:val="1"/>
          <w:numId w:val="8"/>
        </w:numPr>
        <w:rPr>
          <w:bCs/>
        </w:rPr>
      </w:pPr>
      <w:r>
        <w:rPr>
          <w:bCs/>
        </w:rPr>
        <w:t>d</w:t>
      </w:r>
      <w:r w:rsidR="00C32DC3" w:rsidRPr="00C32DC3">
        <w:rPr>
          <w:bCs/>
        </w:rPr>
        <w:t>isruption and noise for surrounding residents</w:t>
      </w:r>
      <w:r w:rsidR="00C32DC3">
        <w:rPr>
          <w:bCs/>
        </w:rPr>
        <w:t>;</w:t>
      </w:r>
    </w:p>
    <w:p w14:paraId="0A63CDBF" w14:textId="7D56646A" w:rsidR="00FA06D2" w:rsidRDefault="00CA4F9B" w:rsidP="00E77242">
      <w:pPr>
        <w:pStyle w:val="ListParagraph"/>
        <w:numPr>
          <w:ilvl w:val="1"/>
          <w:numId w:val="8"/>
        </w:numPr>
        <w:rPr>
          <w:bCs/>
        </w:rPr>
      </w:pPr>
      <w:r>
        <w:rPr>
          <w:bCs/>
        </w:rPr>
        <w:t>s</w:t>
      </w:r>
      <w:r w:rsidR="00FA06D2">
        <w:rPr>
          <w:bCs/>
        </w:rPr>
        <w:t>upport for protecting the valley for recreational uses;</w:t>
      </w:r>
    </w:p>
    <w:p w14:paraId="3311C358" w14:textId="097588EF" w:rsidR="0070636E" w:rsidRDefault="00CA4F9B" w:rsidP="00E77242">
      <w:pPr>
        <w:pStyle w:val="ListParagraph"/>
        <w:numPr>
          <w:ilvl w:val="1"/>
          <w:numId w:val="8"/>
        </w:numPr>
        <w:rPr>
          <w:bCs/>
        </w:rPr>
      </w:pPr>
      <w:r>
        <w:rPr>
          <w:bCs/>
        </w:rPr>
        <w:t>d</w:t>
      </w:r>
      <w:r w:rsidR="0070636E">
        <w:rPr>
          <w:bCs/>
        </w:rPr>
        <w:t>ust</w:t>
      </w:r>
      <w:r w:rsidR="00796CCD">
        <w:rPr>
          <w:bCs/>
        </w:rPr>
        <w:t xml:space="preserve"> impacts on adjoining </w:t>
      </w:r>
      <w:r w:rsidR="004509B4">
        <w:rPr>
          <w:bCs/>
        </w:rPr>
        <w:t>residents</w:t>
      </w:r>
      <w:r w:rsidR="0070636E">
        <w:rPr>
          <w:bCs/>
        </w:rPr>
        <w:t>;</w:t>
      </w:r>
    </w:p>
    <w:p w14:paraId="1DF0D786" w14:textId="58AFC6C6" w:rsidR="004354D2" w:rsidRPr="00C32DC3" w:rsidRDefault="00CA4F9B" w:rsidP="00E77242">
      <w:pPr>
        <w:pStyle w:val="ListParagraph"/>
        <w:numPr>
          <w:ilvl w:val="1"/>
          <w:numId w:val="8"/>
        </w:numPr>
        <w:rPr>
          <w:bCs/>
        </w:rPr>
      </w:pPr>
      <w:r>
        <w:rPr>
          <w:bCs/>
        </w:rPr>
        <w:t>e</w:t>
      </w:r>
      <w:r w:rsidR="004354D2">
        <w:rPr>
          <w:bCs/>
        </w:rPr>
        <w:t>ffects on the</w:t>
      </w:r>
      <w:r w:rsidR="004509B4">
        <w:rPr>
          <w:bCs/>
        </w:rPr>
        <w:t xml:space="preserve"> rural</w:t>
      </w:r>
      <w:r w:rsidR="004354D2">
        <w:rPr>
          <w:bCs/>
        </w:rPr>
        <w:t xml:space="preserve"> character of the area;</w:t>
      </w:r>
    </w:p>
    <w:p w14:paraId="740AADD2" w14:textId="0649CA69" w:rsidR="00BC039F" w:rsidRDefault="00BD257E" w:rsidP="00E77242">
      <w:pPr>
        <w:pStyle w:val="ListParagraph"/>
        <w:numPr>
          <w:ilvl w:val="0"/>
          <w:numId w:val="8"/>
        </w:numPr>
        <w:rPr>
          <w:bCs/>
        </w:rPr>
      </w:pPr>
      <w:r>
        <w:rPr>
          <w:bCs/>
        </w:rPr>
        <w:t xml:space="preserve">Realigning </w:t>
      </w:r>
      <w:r w:rsidR="00AB6AEC" w:rsidRPr="00807507">
        <w:rPr>
          <w:bCs/>
        </w:rPr>
        <w:t>Kākā</w:t>
      </w:r>
      <w:r>
        <w:rPr>
          <w:bCs/>
        </w:rPr>
        <w:t xml:space="preserve"> Stream through the </w:t>
      </w:r>
      <w:r w:rsidR="009E222E">
        <w:rPr>
          <w:bCs/>
        </w:rPr>
        <w:t xml:space="preserve">former </w:t>
      </w:r>
      <w:r w:rsidR="00135F6E">
        <w:rPr>
          <w:bCs/>
        </w:rPr>
        <w:t>sheep dip site:</w:t>
      </w:r>
    </w:p>
    <w:p w14:paraId="1434732F" w14:textId="393853B2" w:rsidR="00B82367" w:rsidRDefault="00CA4F9B" w:rsidP="00E77242">
      <w:pPr>
        <w:pStyle w:val="ListParagraph"/>
        <w:numPr>
          <w:ilvl w:val="1"/>
          <w:numId w:val="8"/>
        </w:numPr>
        <w:rPr>
          <w:bCs/>
        </w:rPr>
      </w:pPr>
      <w:r>
        <w:rPr>
          <w:bCs/>
        </w:rPr>
        <w:t>e</w:t>
      </w:r>
      <w:r w:rsidR="00B82367" w:rsidRPr="003503F5">
        <w:rPr>
          <w:bCs/>
        </w:rPr>
        <w:t>nsure that the soil contamination is addressed, preferably by its removal, remediation and appropriate disposal</w:t>
      </w:r>
      <w:r w:rsidR="00B82367">
        <w:rPr>
          <w:bCs/>
        </w:rPr>
        <w:t>;</w:t>
      </w:r>
    </w:p>
    <w:p w14:paraId="37372CAF" w14:textId="67333DB5" w:rsidR="00135F6E" w:rsidRDefault="00CA4F9B" w:rsidP="00E77242">
      <w:pPr>
        <w:pStyle w:val="ListParagraph"/>
        <w:numPr>
          <w:ilvl w:val="1"/>
          <w:numId w:val="8"/>
        </w:numPr>
        <w:rPr>
          <w:bCs/>
        </w:rPr>
      </w:pPr>
      <w:r>
        <w:rPr>
          <w:bCs/>
        </w:rPr>
        <w:t>c</w:t>
      </w:r>
      <w:r w:rsidR="00135F6E">
        <w:rPr>
          <w:bCs/>
        </w:rPr>
        <w:t>oncerns about stream</w:t>
      </w:r>
      <w:r w:rsidR="00AF1997">
        <w:rPr>
          <w:bCs/>
        </w:rPr>
        <w:t xml:space="preserve"> </w:t>
      </w:r>
      <w:r w:rsidR="00135F6E">
        <w:rPr>
          <w:bCs/>
        </w:rPr>
        <w:t>water quality</w:t>
      </w:r>
      <w:r w:rsidR="00B82367">
        <w:rPr>
          <w:bCs/>
        </w:rPr>
        <w:t xml:space="preserve"> and effects on aquatic ecology</w:t>
      </w:r>
      <w:r w:rsidR="00135F6E">
        <w:rPr>
          <w:bCs/>
        </w:rPr>
        <w:t>;</w:t>
      </w:r>
    </w:p>
    <w:p w14:paraId="65F82A04" w14:textId="3E2CD110" w:rsidR="00135F6E" w:rsidRDefault="00CA4F9B" w:rsidP="00E77242">
      <w:pPr>
        <w:pStyle w:val="ListParagraph"/>
        <w:numPr>
          <w:ilvl w:val="1"/>
          <w:numId w:val="8"/>
        </w:numPr>
        <w:rPr>
          <w:bCs/>
        </w:rPr>
      </w:pPr>
      <w:r>
        <w:rPr>
          <w:bCs/>
        </w:rPr>
        <w:t>i</w:t>
      </w:r>
      <w:r w:rsidR="00BD257E">
        <w:rPr>
          <w:bCs/>
        </w:rPr>
        <w:t xml:space="preserve">mportance of ongoing monitoring </w:t>
      </w:r>
      <w:r w:rsidR="00661E42">
        <w:rPr>
          <w:bCs/>
        </w:rPr>
        <w:t>of suspended sediment because dieldrin binds to soil and sediment particles;</w:t>
      </w:r>
    </w:p>
    <w:p w14:paraId="70EBE6AB" w14:textId="33D32810" w:rsidR="00661E42" w:rsidRDefault="00CA4F9B" w:rsidP="00E77242">
      <w:pPr>
        <w:pStyle w:val="ListParagraph"/>
        <w:numPr>
          <w:ilvl w:val="1"/>
          <w:numId w:val="8"/>
        </w:numPr>
        <w:rPr>
          <w:bCs/>
        </w:rPr>
      </w:pPr>
      <w:r>
        <w:rPr>
          <w:bCs/>
        </w:rPr>
        <w:t>i</w:t>
      </w:r>
      <w:r w:rsidR="005149C8">
        <w:rPr>
          <w:bCs/>
        </w:rPr>
        <w:t>mp</w:t>
      </w:r>
      <w:r w:rsidR="00C20733">
        <w:rPr>
          <w:bCs/>
        </w:rPr>
        <w:t>ortance of ongoing monitoring of stream</w:t>
      </w:r>
      <w:r w:rsidR="00AF1997">
        <w:rPr>
          <w:bCs/>
        </w:rPr>
        <w:t xml:space="preserve"> </w:t>
      </w:r>
      <w:r w:rsidR="00C20733">
        <w:rPr>
          <w:bCs/>
        </w:rPr>
        <w:t>water quality;</w:t>
      </w:r>
    </w:p>
    <w:p w14:paraId="157E8BF7" w14:textId="72A1A240" w:rsidR="00E34D58" w:rsidRDefault="00CA4F9B" w:rsidP="00E77242">
      <w:pPr>
        <w:pStyle w:val="ListParagraph"/>
        <w:numPr>
          <w:ilvl w:val="1"/>
          <w:numId w:val="8"/>
        </w:numPr>
        <w:rPr>
          <w:bCs/>
        </w:rPr>
      </w:pPr>
      <w:r>
        <w:rPr>
          <w:bCs/>
        </w:rPr>
        <w:t>l</w:t>
      </w:r>
      <w:r w:rsidR="004F001E">
        <w:rPr>
          <w:bCs/>
        </w:rPr>
        <w:t>eaching and g</w:t>
      </w:r>
      <w:r w:rsidR="00E34D58">
        <w:rPr>
          <w:bCs/>
        </w:rPr>
        <w:t>roundwater</w:t>
      </w:r>
      <w:r w:rsidR="004F001E">
        <w:rPr>
          <w:bCs/>
        </w:rPr>
        <w:t xml:space="preserve"> contamination;</w:t>
      </w:r>
    </w:p>
    <w:p w14:paraId="046CB3DE" w14:textId="7FB826E3" w:rsidR="00F1777F" w:rsidRDefault="00CA4F9B" w:rsidP="00E77242">
      <w:pPr>
        <w:pStyle w:val="ListParagraph"/>
        <w:numPr>
          <w:ilvl w:val="1"/>
          <w:numId w:val="8"/>
        </w:numPr>
        <w:rPr>
          <w:bCs/>
        </w:rPr>
      </w:pPr>
      <w:r>
        <w:rPr>
          <w:bCs/>
        </w:rPr>
        <w:t>n</w:t>
      </w:r>
      <w:r w:rsidR="00F1777F">
        <w:rPr>
          <w:bCs/>
        </w:rPr>
        <w:t>eed for a complex freshwater fisheries activity consent;</w:t>
      </w:r>
    </w:p>
    <w:p w14:paraId="0F359013" w14:textId="3E7800AF" w:rsidR="00F93D7D" w:rsidRDefault="009114A5" w:rsidP="00E77242">
      <w:pPr>
        <w:pStyle w:val="ListParagraph"/>
        <w:numPr>
          <w:ilvl w:val="0"/>
          <w:numId w:val="8"/>
        </w:numPr>
        <w:rPr>
          <w:bCs/>
        </w:rPr>
      </w:pPr>
      <w:r>
        <w:rPr>
          <w:bCs/>
        </w:rPr>
        <w:t xml:space="preserve">Effects of earthworks including </w:t>
      </w:r>
      <w:r w:rsidR="00AF6393">
        <w:rPr>
          <w:bCs/>
        </w:rPr>
        <w:t xml:space="preserve">erosion and </w:t>
      </w:r>
      <w:r>
        <w:rPr>
          <w:bCs/>
        </w:rPr>
        <w:t>sediment management</w:t>
      </w:r>
      <w:r w:rsidR="00F93D7D">
        <w:rPr>
          <w:bCs/>
        </w:rPr>
        <w:t>;</w:t>
      </w:r>
    </w:p>
    <w:p w14:paraId="0025C738" w14:textId="72587834" w:rsidR="000C229E" w:rsidRDefault="00F93D7D" w:rsidP="00E77242">
      <w:pPr>
        <w:pStyle w:val="ListParagraph"/>
        <w:numPr>
          <w:ilvl w:val="0"/>
          <w:numId w:val="8"/>
        </w:numPr>
        <w:rPr>
          <w:bCs/>
        </w:rPr>
      </w:pPr>
      <w:r>
        <w:rPr>
          <w:bCs/>
        </w:rPr>
        <w:t xml:space="preserve">Uncertainties with </w:t>
      </w:r>
      <w:r w:rsidR="00585AEA" w:rsidRPr="00585AEA">
        <w:rPr>
          <w:bCs/>
        </w:rPr>
        <w:t>encapsulation cell</w:t>
      </w:r>
      <w:r w:rsidR="005B0683">
        <w:rPr>
          <w:bCs/>
        </w:rPr>
        <w:t xml:space="preserve"> for contamination soil</w:t>
      </w:r>
      <w:r w:rsidR="001430B3">
        <w:rPr>
          <w:bCs/>
        </w:rPr>
        <w:t>;</w:t>
      </w:r>
    </w:p>
    <w:p w14:paraId="1230469F" w14:textId="792E6D1A" w:rsidR="00D97515" w:rsidRPr="00E52273" w:rsidRDefault="00B17F4D" w:rsidP="00E77242">
      <w:pPr>
        <w:pStyle w:val="ListParagraph"/>
        <w:numPr>
          <w:ilvl w:val="0"/>
          <w:numId w:val="8"/>
        </w:numPr>
        <w:rPr>
          <w:bCs/>
        </w:rPr>
      </w:pPr>
      <w:r>
        <w:rPr>
          <w:bCs/>
        </w:rPr>
        <w:t>Conditions</w:t>
      </w:r>
      <w:r w:rsidR="00E52273">
        <w:rPr>
          <w:bCs/>
        </w:rPr>
        <w:t xml:space="preserve"> </w:t>
      </w:r>
      <w:r w:rsidR="00C25ADF">
        <w:rPr>
          <w:bCs/>
        </w:rPr>
        <w:t>involving</w:t>
      </w:r>
      <w:r w:rsidR="00E52273">
        <w:rPr>
          <w:bCs/>
        </w:rPr>
        <w:t xml:space="preserve"> c</w:t>
      </w:r>
      <w:r w:rsidRPr="00E52273">
        <w:rPr>
          <w:bCs/>
        </w:rPr>
        <w:t>ertification of management plans</w:t>
      </w:r>
      <w:r w:rsidR="00F81BC4" w:rsidRPr="00E52273">
        <w:rPr>
          <w:bCs/>
        </w:rPr>
        <w:t xml:space="preserve"> and when this occurs;</w:t>
      </w:r>
    </w:p>
    <w:p w14:paraId="6BC63946" w14:textId="6D771A78" w:rsidR="00BC5AF8" w:rsidRDefault="00867853" w:rsidP="00E77242">
      <w:pPr>
        <w:pStyle w:val="ListParagraph"/>
        <w:numPr>
          <w:ilvl w:val="0"/>
          <w:numId w:val="8"/>
        </w:numPr>
        <w:rPr>
          <w:bCs/>
        </w:rPr>
      </w:pPr>
      <w:r>
        <w:rPr>
          <w:bCs/>
        </w:rPr>
        <w:t xml:space="preserve">Whether </w:t>
      </w:r>
      <w:r w:rsidR="00BC5AF8">
        <w:rPr>
          <w:bCs/>
        </w:rPr>
        <w:t>the benefits</w:t>
      </w:r>
      <w:r>
        <w:rPr>
          <w:bCs/>
        </w:rPr>
        <w:t xml:space="preserve"> of the </w:t>
      </w:r>
      <w:r w:rsidR="00AF1997">
        <w:rPr>
          <w:bCs/>
        </w:rPr>
        <w:t>Application</w:t>
      </w:r>
      <w:r>
        <w:rPr>
          <w:bCs/>
        </w:rPr>
        <w:t xml:space="preserve"> are significant;</w:t>
      </w:r>
    </w:p>
    <w:p w14:paraId="2FB19108" w14:textId="31D7DF90" w:rsidR="00867853" w:rsidRDefault="00D97515" w:rsidP="00E77242">
      <w:pPr>
        <w:pStyle w:val="ListParagraph"/>
        <w:numPr>
          <w:ilvl w:val="0"/>
          <w:numId w:val="8"/>
        </w:numPr>
        <w:rPr>
          <w:bCs/>
        </w:rPr>
      </w:pPr>
      <w:r>
        <w:rPr>
          <w:bCs/>
        </w:rPr>
        <w:t>Landscape and visual effects;</w:t>
      </w:r>
    </w:p>
    <w:p w14:paraId="7338374C" w14:textId="1010F786" w:rsidR="00D97515" w:rsidRDefault="00856165" w:rsidP="00E77242">
      <w:pPr>
        <w:pStyle w:val="ListParagraph"/>
        <w:numPr>
          <w:ilvl w:val="0"/>
          <w:numId w:val="8"/>
        </w:numPr>
        <w:rPr>
          <w:bCs/>
        </w:rPr>
      </w:pPr>
      <w:r>
        <w:rPr>
          <w:bCs/>
        </w:rPr>
        <w:t>Effects on ecology</w:t>
      </w:r>
      <w:r w:rsidR="001714F7">
        <w:rPr>
          <w:bCs/>
        </w:rPr>
        <w:t>, including significant natural areas</w:t>
      </w:r>
      <w:r w:rsidR="00DD1ECE">
        <w:rPr>
          <w:bCs/>
        </w:rPr>
        <w:t xml:space="preserve"> (</w:t>
      </w:r>
      <w:r w:rsidR="00DD1ECE" w:rsidRPr="00CE6AC7">
        <w:rPr>
          <w:b/>
        </w:rPr>
        <w:t>SNA</w:t>
      </w:r>
      <w:r w:rsidR="00DD1ECE">
        <w:rPr>
          <w:bCs/>
        </w:rPr>
        <w:t>s)</w:t>
      </w:r>
      <w:r w:rsidR="001714F7">
        <w:rPr>
          <w:bCs/>
        </w:rPr>
        <w:t>, birds</w:t>
      </w:r>
      <w:r w:rsidR="007A419F">
        <w:rPr>
          <w:bCs/>
        </w:rPr>
        <w:t xml:space="preserve">, </w:t>
      </w:r>
      <w:r w:rsidR="00A81310">
        <w:rPr>
          <w:bCs/>
        </w:rPr>
        <w:t xml:space="preserve">lizards, </w:t>
      </w:r>
      <w:r w:rsidR="007A419F">
        <w:rPr>
          <w:bCs/>
        </w:rPr>
        <w:t>wetlands</w:t>
      </w:r>
      <w:r w:rsidR="001714F7">
        <w:rPr>
          <w:bCs/>
        </w:rPr>
        <w:t xml:space="preserve"> and construction noise on fauna</w:t>
      </w:r>
      <w:r w:rsidR="00AD0943">
        <w:rPr>
          <w:bCs/>
        </w:rPr>
        <w:t>;</w:t>
      </w:r>
      <w:r w:rsidR="00E52273">
        <w:rPr>
          <w:bCs/>
        </w:rPr>
        <w:t xml:space="preserve"> and</w:t>
      </w:r>
    </w:p>
    <w:p w14:paraId="316DCA4D" w14:textId="2A252192" w:rsidR="00737799" w:rsidRPr="00E52273" w:rsidRDefault="00AD0943" w:rsidP="00E77242">
      <w:pPr>
        <w:pStyle w:val="ListParagraph"/>
        <w:numPr>
          <w:ilvl w:val="0"/>
          <w:numId w:val="8"/>
        </w:numPr>
        <w:rPr>
          <w:bCs/>
        </w:rPr>
      </w:pPr>
      <w:r>
        <w:rPr>
          <w:bCs/>
        </w:rPr>
        <w:t xml:space="preserve">Alignment with </w:t>
      </w:r>
      <w:r w:rsidR="00BA1EBB">
        <w:rPr>
          <w:bCs/>
        </w:rPr>
        <w:t xml:space="preserve">objectives and policies </w:t>
      </w:r>
      <w:r w:rsidR="00737799">
        <w:rPr>
          <w:bCs/>
        </w:rPr>
        <w:t>of the NRMP</w:t>
      </w:r>
      <w:r w:rsidR="00E52273">
        <w:rPr>
          <w:bCs/>
        </w:rPr>
        <w:t>.</w:t>
      </w:r>
    </w:p>
    <w:p w14:paraId="27565C4A" w14:textId="77777777" w:rsidR="00236696" w:rsidRPr="008D21EB" w:rsidRDefault="00236696" w:rsidP="00B447A3">
      <w:pPr>
        <w:pStyle w:val="Heading3"/>
      </w:pPr>
      <w:r w:rsidRPr="008D21EB">
        <w:t>Applicant’s response to invited persons comments</w:t>
      </w:r>
    </w:p>
    <w:p w14:paraId="4912A9DC" w14:textId="6B8F004B" w:rsidR="00EE1B09" w:rsidRDefault="00236696" w:rsidP="00144F55">
      <w:pPr>
        <w:pStyle w:val="ListParagraph"/>
        <w:numPr>
          <w:ilvl w:val="0"/>
          <w:numId w:val="17"/>
        </w:numPr>
      </w:pPr>
      <w:r w:rsidRPr="008D21EB">
        <w:t xml:space="preserve">On </w:t>
      </w:r>
      <w:r w:rsidR="00B447A3">
        <w:t>11 July 2025</w:t>
      </w:r>
      <w:r w:rsidRPr="008D21EB">
        <w:t xml:space="preserve"> the Applicant provided a response to the comments received on the application from those persons who were invited to comment under </w:t>
      </w:r>
      <w:r w:rsidR="00C61B4E">
        <w:t>Section 53 of the FTAA</w:t>
      </w:r>
      <w:r w:rsidRPr="008D21EB">
        <w:t>.</w:t>
      </w:r>
      <w:r>
        <w:t xml:space="preserve"> This included, amongst other matters, an updated set of draft consent conditions</w:t>
      </w:r>
      <w:r w:rsidR="00C25ADF">
        <w:t xml:space="preserve"> identified as </w:t>
      </w:r>
      <w:r w:rsidR="00AF2817">
        <w:t>v2</w:t>
      </w:r>
      <w:r w:rsidR="002551DD">
        <w:t xml:space="preserve">. </w:t>
      </w:r>
    </w:p>
    <w:p w14:paraId="460A5B59" w14:textId="24E86EBA" w:rsidR="00236696" w:rsidRPr="005442F7" w:rsidRDefault="00236696" w:rsidP="00E77242">
      <w:pPr>
        <w:pStyle w:val="ListParagraph"/>
        <w:keepNext/>
        <w:numPr>
          <w:ilvl w:val="0"/>
          <w:numId w:val="17"/>
        </w:numPr>
      </w:pPr>
      <w:r w:rsidRPr="005442F7">
        <w:t xml:space="preserve">The Panel has considered the Applicant’s responses and </w:t>
      </w:r>
      <w:r w:rsidR="00A41D78">
        <w:t>will</w:t>
      </w:r>
      <w:r w:rsidR="00987EAA">
        <w:t>,</w:t>
      </w:r>
      <w:r w:rsidR="00A41D78">
        <w:t xml:space="preserve"> as necessary</w:t>
      </w:r>
      <w:r w:rsidR="00987EAA">
        <w:t>,</w:t>
      </w:r>
      <w:r w:rsidRPr="005442F7">
        <w:t xml:space="preserve"> refer to </w:t>
      </w:r>
      <w:r w:rsidR="00A22820">
        <w:t xml:space="preserve">the detail of </w:t>
      </w:r>
      <w:r w:rsidR="00833E73" w:rsidRPr="005442F7">
        <w:t xml:space="preserve">those </w:t>
      </w:r>
      <w:r w:rsidRPr="005442F7">
        <w:t xml:space="preserve">responses </w:t>
      </w:r>
      <w:r w:rsidR="00A22820">
        <w:t>in other parts</w:t>
      </w:r>
      <w:r w:rsidRPr="005442F7">
        <w:t xml:space="preserve"> of this report.</w:t>
      </w:r>
    </w:p>
    <w:p w14:paraId="07FCC27C" w14:textId="15AA0A3F" w:rsidR="00834AFB" w:rsidRPr="005442F7" w:rsidRDefault="00834AFB" w:rsidP="00B447A3">
      <w:pPr>
        <w:pStyle w:val="Heading3"/>
      </w:pPr>
      <w:r w:rsidRPr="005442F7">
        <w:t>Appointment of special advisor</w:t>
      </w:r>
      <w:r w:rsidR="00A41D78">
        <w:t>s</w:t>
      </w:r>
    </w:p>
    <w:p w14:paraId="40CE3281" w14:textId="3C9B0C00" w:rsidR="00DC3846" w:rsidRDefault="00D925AE" w:rsidP="00E77242">
      <w:pPr>
        <w:pStyle w:val="ListParagraph"/>
        <w:keepNext/>
        <w:numPr>
          <w:ilvl w:val="0"/>
          <w:numId w:val="17"/>
        </w:numPr>
        <w:rPr>
          <w:bCs/>
        </w:rPr>
      </w:pPr>
      <w:r>
        <w:rPr>
          <w:bCs/>
        </w:rPr>
        <w:t xml:space="preserve">As outlined in </w:t>
      </w:r>
      <w:r w:rsidRPr="00D925AE">
        <w:rPr>
          <w:bCs/>
        </w:rPr>
        <w:t>clause 10 of Schedule 3 of the Act</w:t>
      </w:r>
      <w:r>
        <w:rPr>
          <w:bCs/>
        </w:rPr>
        <w:t xml:space="preserve">, the </w:t>
      </w:r>
      <w:r w:rsidR="003A34EF">
        <w:rPr>
          <w:bCs/>
        </w:rPr>
        <w:t>Panel may appoint special advisors to assist with a substantive application</w:t>
      </w:r>
      <w:r w:rsidR="00991B7C">
        <w:rPr>
          <w:bCs/>
        </w:rPr>
        <w:t xml:space="preserve">. </w:t>
      </w:r>
      <w:r w:rsidR="00F202B2">
        <w:rPr>
          <w:bCs/>
        </w:rPr>
        <w:t>T</w:t>
      </w:r>
      <w:r w:rsidR="00601B23" w:rsidRPr="005442F7">
        <w:rPr>
          <w:bCs/>
        </w:rPr>
        <w:t xml:space="preserve">he Panel appointed </w:t>
      </w:r>
      <w:r w:rsidR="00EB5A8C">
        <w:rPr>
          <w:bCs/>
        </w:rPr>
        <w:t xml:space="preserve">Ms </w:t>
      </w:r>
      <w:r w:rsidR="00F202B2">
        <w:rPr>
          <w:bCs/>
        </w:rPr>
        <w:t xml:space="preserve">Carolyn Wratt from Wratt Resource Management Planning Limited </w:t>
      </w:r>
      <w:r w:rsidR="00DA796E" w:rsidRPr="005442F7">
        <w:rPr>
          <w:bCs/>
        </w:rPr>
        <w:t>as a special adviser to provide the Panel with additional support for drafting documents, including the Panel’s decision</w:t>
      </w:r>
      <w:r w:rsidR="00326736">
        <w:rPr>
          <w:bCs/>
        </w:rPr>
        <w:t>.</w:t>
      </w:r>
      <w:r w:rsidR="00DA796E" w:rsidRPr="005442F7">
        <w:rPr>
          <w:bCs/>
          <w:vertAlign w:val="superscript"/>
        </w:rPr>
        <w:footnoteReference w:id="15"/>
      </w:r>
      <w:r w:rsidR="00DA796E" w:rsidRPr="005442F7">
        <w:rPr>
          <w:bCs/>
          <w:vertAlign w:val="superscript"/>
        </w:rPr>
        <w:t>.</w:t>
      </w:r>
      <w:r w:rsidR="009A788D">
        <w:rPr>
          <w:bCs/>
        </w:rPr>
        <w:t xml:space="preserve"> </w:t>
      </w:r>
    </w:p>
    <w:p w14:paraId="6AF84F26" w14:textId="2ECECBAB" w:rsidR="00601B23" w:rsidRPr="00DC3846" w:rsidRDefault="00493995" w:rsidP="00E77242">
      <w:pPr>
        <w:pStyle w:val="ListParagraph"/>
        <w:keepNext/>
        <w:numPr>
          <w:ilvl w:val="0"/>
          <w:numId w:val="17"/>
        </w:numPr>
        <w:rPr>
          <w:bCs/>
        </w:rPr>
      </w:pPr>
      <w:r>
        <w:rPr>
          <w:bCs/>
        </w:rPr>
        <w:t>T</w:t>
      </w:r>
      <w:r w:rsidRPr="00DC3846">
        <w:rPr>
          <w:bCs/>
        </w:rPr>
        <w:t xml:space="preserve">he Panel </w:t>
      </w:r>
      <w:r w:rsidR="00321309" w:rsidRPr="00DC3846">
        <w:rPr>
          <w:bCs/>
        </w:rPr>
        <w:t>appointed</w:t>
      </w:r>
      <w:r w:rsidRPr="00DC3846">
        <w:rPr>
          <w:bCs/>
        </w:rPr>
        <w:t xml:space="preserve"> </w:t>
      </w:r>
      <w:r w:rsidR="00321309" w:rsidRPr="00DC3846">
        <w:rPr>
          <w:bCs/>
        </w:rPr>
        <w:t xml:space="preserve">Ms Victoria Heine KC </w:t>
      </w:r>
      <w:r w:rsidR="00872495" w:rsidRPr="00DC3846">
        <w:rPr>
          <w:bCs/>
        </w:rPr>
        <w:t xml:space="preserve">to provide legal </w:t>
      </w:r>
      <w:r w:rsidR="00C23291">
        <w:rPr>
          <w:bCs/>
        </w:rPr>
        <w:t xml:space="preserve">services and </w:t>
      </w:r>
      <w:r w:rsidR="00872495" w:rsidRPr="00DC3846">
        <w:rPr>
          <w:bCs/>
        </w:rPr>
        <w:t>advice</w:t>
      </w:r>
      <w:r w:rsidR="002F5EF3">
        <w:rPr>
          <w:bCs/>
        </w:rPr>
        <w:t xml:space="preserve"> as Counsel assisting the Panel</w:t>
      </w:r>
      <w:r w:rsidR="00872495" w:rsidRPr="00DC3846">
        <w:rPr>
          <w:bCs/>
        </w:rPr>
        <w:t>.</w:t>
      </w:r>
      <w:r w:rsidR="00872495">
        <w:rPr>
          <w:rStyle w:val="FootnoteReference"/>
          <w:bCs/>
        </w:rPr>
        <w:footnoteReference w:id="16"/>
      </w:r>
      <w:r w:rsidR="00872495" w:rsidRPr="00DC3846">
        <w:rPr>
          <w:bCs/>
        </w:rPr>
        <w:t xml:space="preserve"> </w:t>
      </w:r>
      <w:r w:rsidR="00523230" w:rsidRPr="00DC3846">
        <w:rPr>
          <w:bCs/>
        </w:rPr>
        <w:t xml:space="preserve">This appointment was made under </w:t>
      </w:r>
      <w:r w:rsidR="00B67806" w:rsidRPr="00DC3846">
        <w:rPr>
          <w:bCs/>
        </w:rPr>
        <w:t>c</w:t>
      </w:r>
      <w:r w:rsidR="00523230" w:rsidRPr="00DC3846">
        <w:rPr>
          <w:bCs/>
        </w:rPr>
        <w:t xml:space="preserve">lause </w:t>
      </w:r>
      <w:r w:rsidR="005E1C90" w:rsidRPr="00DC3846">
        <w:rPr>
          <w:bCs/>
        </w:rPr>
        <w:t>10(2) of Schedule 3 of the FTAA.</w:t>
      </w:r>
    </w:p>
    <w:p w14:paraId="76787730" w14:textId="4FBA82A7" w:rsidR="009A788D" w:rsidRPr="005442F7" w:rsidRDefault="009A788D" w:rsidP="00B447A3">
      <w:pPr>
        <w:pStyle w:val="Heading3"/>
      </w:pPr>
      <w:r w:rsidRPr="005442F7">
        <w:t xml:space="preserve">Appointment of </w:t>
      </w:r>
      <w:r>
        <w:t xml:space="preserve">technical </w:t>
      </w:r>
      <w:r w:rsidRPr="005442F7">
        <w:t>advisor</w:t>
      </w:r>
    </w:p>
    <w:p w14:paraId="6FED1CD8" w14:textId="3CDDBDC1" w:rsidR="009A788D" w:rsidRPr="005442F7" w:rsidRDefault="009A788D" w:rsidP="00E77242">
      <w:pPr>
        <w:pStyle w:val="ListParagraph"/>
        <w:numPr>
          <w:ilvl w:val="0"/>
          <w:numId w:val="17"/>
        </w:numPr>
        <w:rPr>
          <w:bCs/>
        </w:rPr>
      </w:pPr>
      <w:r w:rsidRPr="005442F7">
        <w:rPr>
          <w:bCs/>
        </w:rPr>
        <w:t xml:space="preserve">On </w:t>
      </w:r>
      <w:r w:rsidR="002F5EF3">
        <w:rPr>
          <w:bCs/>
        </w:rPr>
        <w:t>7 July 2025</w:t>
      </w:r>
      <w:r w:rsidRPr="005442F7">
        <w:rPr>
          <w:bCs/>
        </w:rPr>
        <w:t xml:space="preserve"> the Panel appointed </w:t>
      </w:r>
      <w:r w:rsidR="00A7765C" w:rsidRPr="00A7765C">
        <w:rPr>
          <w:bCs/>
        </w:rPr>
        <w:t>technical advis</w:t>
      </w:r>
      <w:r w:rsidR="00A7765C">
        <w:rPr>
          <w:bCs/>
        </w:rPr>
        <w:t>o</w:t>
      </w:r>
      <w:r w:rsidR="00A7765C" w:rsidRPr="00A7765C">
        <w:rPr>
          <w:bCs/>
        </w:rPr>
        <w:t xml:space="preserve">rs from </w:t>
      </w:r>
      <w:proofErr w:type="spellStart"/>
      <w:r w:rsidR="00A7765C" w:rsidRPr="00A7765C">
        <w:rPr>
          <w:bCs/>
        </w:rPr>
        <w:t>Pattle</w:t>
      </w:r>
      <w:proofErr w:type="spellEnd"/>
      <w:r w:rsidR="00A7765C" w:rsidRPr="00A7765C">
        <w:rPr>
          <w:bCs/>
        </w:rPr>
        <w:t xml:space="preserve"> Delamore Partners</w:t>
      </w:r>
      <w:r w:rsidR="00A7765C">
        <w:rPr>
          <w:bCs/>
        </w:rPr>
        <w:t xml:space="preserve"> </w:t>
      </w:r>
      <w:r w:rsidRPr="005442F7">
        <w:rPr>
          <w:bCs/>
        </w:rPr>
        <w:t xml:space="preserve">as a </w:t>
      </w:r>
      <w:r>
        <w:rPr>
          <w:bCs/>
        </w:rPr>
        <w:t xml:space="preserve">technical </w:t>
      </w:r>
      <w:r w:rsidRPr="005442F7">
        <w:rPr>
          <w:bCs/>
        </w:rPr>
        <w:t xml:space="preserve">adviser to the Panel </w:t>
      </w:r>
      <w:r w:rsidR="009C7856">
        <w:rPr>
          <w:bCs/>
        </w:rPr>
        <w:t>and</w:t>
      </w:r>
      <w:r w:rsidR="00D90DAD" w:rsidRPr="00D90DAD">
        <w:rPr>
          <w:bCs/>
        </w:rPr>
        <w:t xml:space="preserve"> assist it with issues arising from certain technical reports submitted by the </w:t>
      </w:r>
      <w:r w:rsidR="009B3964">
        <w:rPr>
          <w:bCs/>
        </w:rPr>
        <w:t>A</w:t>
      </w:r>
      <w:r w:rsidR="00D90DAD" w:rsidRPr="00D90DAD">
        <w:rPr>
          <w:bCs/>
        </w:rPr>
        <w:t>pplicant, namely, contaminated land,</w:t>
      </w:r>
      <w:r w:rsidR="003D0647">
        <w:rPr>
          <w:bCs/>
        </w:rPr>
        <w:t xml:space="preserve"> </w:t>
      </w:r>
      <w:r w:rsidR="003D0647" w:rsidRPr="00D90DAD">
        <w:rPr>
          <w:bCs/>
        </w:rPr>
        <w:t>water, and ecology issues and the remediation thereo</w:t>
      </w:r>
      <w:r w:rsidR="003D0647">
        <w:rPr>
          <w:bCs/>
        </w:rPr>
        <w:t>f</w:t>
      </w:r>
      <w:r w:rsidR="003D0647" w:rsidRPr="00D90DAD">
        <w:rPr>
          <w:bCs/>
        </w:rPr>
        <w:t>. This</w:t>
      </w:r>
      <w:r w:rsidR="003D0647">
        <w:rPr>
          <w:bCs/>
        </w:rPr>
        <w:t xml:space="preserve"> appointment was made under clause 10(3) of Schedule 3 of the FTAA.</w:t>
      </w:r>
      <w:r w:rsidR="003D0647">
        <w:rPr>
          <w:rStyle w:val="FootnoteReference"/>
          <w:bCs/>
        </w:rPr>
        <w:footnoteReference w:id="17"/>
      </w:r>
    </w:p>
    <w:p w14:paraId="479CDA10" w14:textId="740AB741" w:rsidR="006D614F" w:rsidRPr="00B373C0" w:rsidRDefault="006D614F" w:rsidP="00B85B18">
      <w:pPr>
        <w:pStyle w:val="Heading3"/>
        <w:rPr>
          <w:b/>
        </w:rPr>
      </w:pPr>
      <w:r w:rsidRPr="00B373C0">
        <w:t xml:space="preserve">Further information </w:t>
      </w:r>
    </w:p>
    <w:p w14:paraId="449B7076" w14:textId="791ACF5E" w:rsidR="001C36CE" w:rsidRPr="001D7214" w:rsidRDefault="00CE2436" w:rsidP="00E77242">
      <w:pPr>
        <w:pStyle w:val="ListParagraph"/>
        <w:numPr>
          <w:ilvl w:val="0"/>
          <w:numId w:val="17"/>
        </w:numPr>
      </w:pPr>
      <w:r w:rsidRPr="00CE2436">
        <w:t xml:space="preserve">The Panel </w:t>
      </w:r>
      <w:r w:rsidR="00866C3C">
        <w:t xml:space="preserve">made </w:t>
      </w:r>
      <w:r w:rsidR="002B091A">
        <w:t xml:space="preserve">six </w:t>
      </w:r>
      <w:r w:rsidR="00866C3C">
        <w:t xml:space="preserve">requests for further information </w:t>
      </w:r>
      <w:r w:rsidR="00B63066">
        <w:t xml:space="preserve">in accordance with s 67 </w:t>
      </w:r>
      <w:r w:rsidR="001E3557">
        <w:t xml:space="preserve">of the FTAA. The nature of those requests and responses are summarised below. </w:t>
      </w:r>
      <w:r w:rsidR="00866C3C">
        <w:t xml:space="preserve"> </w:t>
      </w:r>
    </w:p>
    <w:tbl>
      <w:tblPr>
        <w:tblStyle w:val="TableGrid"/>
        <w:tblW w:w="0" w:type="auto"/>
        <w:tblInd w:w="624" w:type="dxa"/>
        <w:tblLook w:val="04A0" w:firstRow="1" w:lastRow="0" w:firstColumn="1" w:lastColumn="0" w:noHBand="0" w:noVBand="1"/>
      </w:tblPr>
      <w:tblGrid>
        <w:gridCol w:w="2977"/>
        <w:gridCol w:w="5325"/>
      </w:tblGrid>
      <w:tr w:rsidR="00483FBD" w14:paraId="40989E9B" w14:textId="77777777" w:rsidTr="00483FBD">
        <w:tc>
          <w:tcPr>
            <w:tcW w:w="2977" w:type="dxa"/>
            <w:shd w:val="clear" w:color="auto" w:fill="F2F2F2" w:themeFill="background1" w:themeFillShade="F2"/>
          </w:tcPr>
          <w:p w14:paraId="04832C0A" w14:textId="4C9DA8B5" w:rsidR="00483FBD" w:rsidRPr="00C2133E" w:rsidRDefault="00483FBD" w:rsidP="002B02A2">
            <w:pPr>
              <w:rPr>
                <w:u w:val="single"/>
              </w:rPr>
            </w:pPr>
            <w:r>
              <w:t>Nature of the further information requested</w:t>
            </w:r>
          </w:p>
        </w:tc>
        <w:tc>
          <w:tcPr>
            <w:tcW w:w="5325" w:type="dxa"/>
            <w:shd w:val="clear" w:color="auto" w:fill="F2F2F2" w:themeFill="background1" w:themeFillShade="F2"/>
          </w:tcPr>
          <w:p w14:paraId="373D2A9D" w14:textId="7AF934A1" w:rsidR="00483FBD" w:rsidRPr="004070BC" w:rsidRDefault="00483FBD" w:rsidP="002B02A2">
            <w:r w:rsidRPr="004070BC">
              <w:t>Information provided</w:t>
            </w:r>
          </w:p>
        </w:tc>
      </w:tr>
      <w:tr w:rsidR="00483FBD" w14:paraId="7F0E4FFA" w14:textId="77777777" w:rsidTr="007E52F3">
        <w:tc>
          <w:tcPr>
            <w:tcW w:w="8302" w:type="dxa"/>
            <w:gridSpan w:val="2"/>
            <w:shd w:val="clear" w:color="auto" w:fill="D9D9D9" w:themeFill="background1" w:themeFillShade="D9"/>
          </w:tcPr>
          <w:p w14:paraId="3D5EF5F3" w14:textId="3036AD1C" w:rsidR="00483FBD" w:rsidRPr="004070BC" w:rsidRDefault="00091A9B" w:rsidP="002B02A2">
            <w:r>
              <w:t xml:space="preserve">RFI 1 - </w:t>
            </w:r>
            <w:r w:rsidR="00483FBD">
              <w:t>28 May 2025</w:t>
            </w:r>
            <w:r w:rsidR="00483FBD">
              <w:rPr>
                <w:rStyle w:val="FootnoteReference"/>
              </w:rPr>
              <w:footnoteReference w:id="18"/>
            </w:r>
            <w:r w:rsidR="00483FBD">
              <w:t xml:space="preserve"> </w:t>
            </w:r>
            <w:r w:rsidR="007E52F3">
              <w:t xml:space="preserve">information sought from </w:t>
            </w:r>
            <w:r w:rsidR="00483FBD">
              <w:t>Applicant</w:t>
            </w:r>
          </w:p>
        </w:tc>
      </w:tr>
      <w:tr w:rsidR="00483FBD" w14:paraId="20EB26AB" w14:textId="77777777" w:rsidTr="00F01D70">
        <w:trPr>
          <w:trHeight w:val="932"/>
        </w:trPr>
        <w:tc>
          <w:tcPr>
            <w:tcW w:w="2977" w:type="dxa"/>
            <w:tcBorders>
              <w:bottom w:val="single" w:sz="4" w:space="0" w:color="auto"/>
            </w:tcBorders>
          </w:tcPr>
          <w:p w14:paraId="7CA454AE" w14:textId="2A1E2F05" w:rsidR="00483FBD" w:rsidRDefault="00483FBD" w:rsidP="002B02A2">
            <w:r>
              <w:t xml:space="preserve">Whether approval for a </w:t>
            </w:r>
            <w:r w:rsidRPr="0074594A">
              <w:t>Standard Freshwater Fisheries Activity</w:t>
            </w:r>
            <w:r>
              <w:t xml:space="preserve"> is required</w:t>
            </w:r>
            <w:r w:rsidR="00AC2400">
              <w:t>.</w:t>
            </w:r>
          </w:p>
        </w:tc>
        <w:tc>
          <w:tcPr>
            <w:tcW w:w="5325" w:type="dxa"/>
            <w:tcBorders>
              <w:bottom w:val="single" w:sz="4" w:space="0" w:color="auto"/>
            </w:tcBorders>
          </w:tcPr>
          <w:p w14:paraId="47519C6F" w14:textId="49C9FAAF" w:rsidR="00483FBD" w:rsidRPr="006B4E3D" w:rsidRDefault="00483FBD" w:rsidP="002B02A2">
            <w:r w:rsidRPr="006B4E3D">
              <w:t xml:space="preserve">The Applicant confirmed that the Proposal includes a standard freshwater fisheries activity, but does not require approval in and of itself. </w:t>
            </w:r>
          </w:p>
        </w:tc>
      </w:tr>
      <w:tr w:rsidR="00483FBD" w14:paraId="75546CCB" w14:textId="77777777" w:rsidTr="00F01D70">
        <w:trPr>
          <w:trHeight w:val="2293"/>
        </w:trPr>
        <w:tc>
          <w:tcPr>
            <w:tcW w:w="2977" w:type="dxa"/>
            <w:tcBorders>
              <w:top w:val="single" w:sz="4" w:space="0" w:color="auto"/>
              <w:bottom w:val="single" w:sz="4" w:space="0" w:color="auto"/>
            </w:tcBorders>
          </w:tcPr>
          <w:p w14:paraId="42D5B49F" w14:textId="66DEE950" w:rsidR="00483FBD" w:rsidRDefault="00483FBD" w:rsidP="00E53F1C">
            <w:r>
              <w:t>H</w:t>
            </w:r>
            <w:r w:rsidRPr="00FF6661">
              <w:t>ow the wetland restoration and enhancement impacts for Wetland 1 can be reliably concluded as positive with a ‘net gain’ until the findings of the hydrological assessment are fully understood</w:t>
            </w:r>
            <w:r w:rsidR="00AC2400">
              <w:t>.</w:t>
            </w:r>
          </w:p>
        </w:tc>
        <w:tc>
          <w:tcPr>
            <w:tcW w:w="5325" w:type="dxa"/>
            <w:tcBorders>
              <w:top w:val="single" w:sz="4" w:space="0" w:color="auto"/>
              <w:bottom w:val="single" w:sz="4" w:space="0" w:color="auto"/>
            </w:tcBorders>
          </w:tcPr>
          <w:p w14:paraId="1B7F14FA" w14:textId="06A85926" w:rsidR="00483FBD" w:rsidRPr="006B4E3D" w:rsidRDefault="00483FBD" w:rsidP="00E53F1C">
            <w:r>
              <w:t>The Applicant confirmed that event if there is an</w:t>
            </w:r>
            <w:r w:rsidRPr="00D57545">
              <w:t xml:space="preserve"> unavoidable change in water levels or flow patterns, there is ample scope to implement additional restoration measures (e.g., expanded riparian planting) to strengthen wetland function and still achieve an overall net-gain outcome.</w:t>
            </w:r>
          </w:p>
        </w:tc>
      </w:tr>
      <w:tr w:rsidR="00483FBD" w14:paraId="67E074EA" w14:textId="77777777" w:rsidTr="00483FBD">
        <w:trPr>
          <w:trHeight w:val="1450"/>
        </w:trPr>
        <w:tc>
          <w:tcPr>
            <w:tcW w:w="2977" w:type="dxa"/>
            <w:tcBorders>
              <w:top w:val="single" w:sz="4" w:space="0" w:color="auto"/>
              <w:bottom w:val="single" w:sz="4" w:space="0" w:color="auto"/>
            </w:tcBorders>
          </w:tcPr>
          <w:p w14:paraId="0C53E03C" w14:textId="7FD499C7" w:rsidR="00483FBD" w:rsidRDefault="00483FBD" w:rsidP="00B85B18">
            <w:r>
              <w:t xml:space="preserve">How </w:t>
            </w:r>
            <w:r w:rsidRPr="009C320C">
              <w:t>the construction works will comply with NZS 6803:1999 Acoustics – Construction Noise at the nearest receivers</w:t>
            </w:r>
            <w:r w:rsidR="00AC2400">
              <w:t>.</w:t>
            </w:r>
          </w:p>
        </w:tc>
        <w:tc>
          <w:tcPr>
            <w:tcW w:w="5325" w:type="dxa"/>
            <w:tcBorders>
              <w:top w:val="single" w:sz="4" w:space="0" w:color="auto"/>
              <w:bottom w:val="single" w:sz="4" w:space="0" w:color="auto"/>
            </w:tcBorders>
          </w:tcPr>
          <w:p w14:paraId="08CE27FB" w14:textId="6B839BD5" w:rsidR="00483FBD" w:rsidRDefault="00483FBD" w:rsidP="00B85B18">
            <w:r>
              <w:t>Styles Group prepared a noise and vibration assessment that provided this information.</w:t>
            </w:r>
          </w:p>
        </w:tc>
      </w:tr>
      <w:tr w:rsidR="00483FBD" w14:paraId="509FF352" w14:textId="77777777" w:rsidTr="00F01D70">
        <w:trPr>
          <w:trHeight w:val="1782"/>
        </w:trPr>
        <w:tc>
          <w:tcPr>
            <w:tcW w:w="2977" w:type="dxa"/>
            <w:tcBorders>
              <w:top w:val="single" w:sz="4" w:space="0" w:color="auto"/>
              <w:bottom w:val="single" w:sz="4" w:space="0" w:color="auto"/>
            </w:tcBorders>
          </w:tcPr>
          <w:p w14:paraId="2C60B709" w14:textId="166A1775" w:rsidR="00483FBD" w:rsidRDefault="00483FBD" w:rsidP="00F01D70">
            <w:pPr>
              <w:keepNext/>
            </w:pPr>
            <w:r>
              <w:t>S</w:t>
            </w:r>
            <w:r w:rsidRPr="00F677B6">
              <w:t>equencing and timing of improvement works at the intersection of Maitai Valley Road and Nile Street, and Matai Valley Road and Ralphine Way</w:t>
            </w:r>
            <w:r w:rsidR="00AC2400">
              <w:t>.</w:t>
            </w:r>
          </w:p>
        </w:tc>
        <w:tc>
          <w:tcPr>
            <w:tcW w:w="5325" w:type="dxa"/>
            <w:tcBorders>
              <w:top w:val="single" w:sz="4" w:space="0" w:color="auto"/>
              <w:bottom w:val="single" w:sz="4" w:space="0" w:color="auto"/>
            </w:tcBorders>
          </w:tcPr>
          <w:p w14:paraId="155A9F5A" w14:textId="5D69EAEE" w:rsidR="00483FBD" w:rsidRDefault="00483FBD" w:rsidP="004070BC">
            <w:pPr>
              <w:keepNext/>
            </w:pPr>
            <w:r w:rsidRPr="00FB5B31">
              <w:t xml:space="preserve">Both the intersections of Ralphine Way/Maitai Valley Road, and Nile Street/Maitai Road, will be upgraded and completed before titles are sought for Stage 1 of the subdivision. The timing of these required works will </w:t>
            </w:r>
            <w:r w:rsidR="006217C7">
              <w:t xml:space="preserve">be </w:t>
            </w:r>
            <w:r w:rsidRPr="00FB5B31">
              <w:t>confirmed and secured in Version 2 (V2) of the subdivision conditions.</w:t>
            </w:r>
          </w:p>
        </w:tc>
      </w:tr>
      <w:tr w:rsidR="00483FBD" w14:paraId="3A78EE43" w14:textId="77777777" w:rsidTr="00F01D70">
        <w:trPr>
          <w:trHeight w:val="1795"/>
        </w:trPr>
        <w:tc>
          <w:tcPr>
            <w:tcW w:w="2977" w:type="dxa"/>
            <w:tcBorders>
              <w:top w:val="single" w:sz="4" w:space="0" w:color="auto"/>
              <w:bottom w:val="single" w:sz="4" w:space="0" w:color="auto"/>
            </w:tcBorders>
          </w:tcPr>
          <w:p w14:paraId="2CDC13B3" w14:textId="6214A92F" w:rsidR="00483FBD" w:rsidRDefault="00483FBD" w:rsidP="00F01D70">
            <w:pPr>
              <w:keepNext/>
            </w:pPr>
            <w:r>
              <w:t>M</w:t>
            </w:r>
            <w:r w:rsidRPr="00B619C4">
              <w:t>aximum gradients for all internal road</w:t>
            </w:r>
            <w:r w:rsidR="00F01D70">
              <w:t>s</w:t>
            </w:r>
            <w:r w:rsidR="00AC2400">
              <w:t>.</w:t>
            </w:r>
          </w:p>
        </w:tc>
        <w:tc>
          <w:tcPr>
            <w:tcW w:w="5325" w:type="dxa"/>
            <w:tcBorders>
              <w:top w:val="single" w:sz="4" w:space="0" w:color="auto"/>
              <w:bottom w:val="single" w:sz="4" w:space="0" w:color="auto"/>
            </w:tcBorders>
          </w:tcPr>
          <w:p w14:paraId="11EC8A0E" w14:textId="4E45DB27" w:rsidR="00483FBD" w:rsidRPr="00FB5B31" w:rsidRDefault="00483FBD" w:rsidP="00567F58">
            <w:pPr>
              <w:keepNext/>
            </w:pPr>
            <w:r>
              <w:t xml:space="preserve">A table of gradients was provided which demonstrates that the average gradient (local roads and residential lanes) complies with Table 4-8 of the Nelson Tasman Land Development Manual. The short lengths where grades are steeper than the maximum grade were identified. </w:t>
            </w:r>
          </w:p>
        </w:tc>
      </w:tr>
      <w:tr w:rsidR="00483FBD" w14:paraId="71B8CCB1" w14:textId="77777777" w:rsidTr="00483FBD">
        <w:trPr>
          <w:trHeight w:val="718"/>
        </w:trPr>
        <w:tc>
          <w:tcPr>
            <w:tcW w:w="2977" w:type="dxa"/>
            <w:tcBorders>
              <w:top w:val="single" w:sz="4" w:space="0" w:color="auto"/>
              <w:bottom w:val="single" w:sz="4" w:space="0" w:color="auto"/>
            </w:tcBorders>
          </w:tcPr>
          <w:p w14:paraId="21C4D73D" w14:textId="1DC9E0E9" w:rsidR="00483FBD" w:rsidRDefault="00483FBD" w:rsidP="004646CE">
            <w:pPr>
              <w:keepNext/>
            </w:pPr>
            <w:r>
              <w:t xml:space="preserve">Whether additional </w:t>
            </w:r>
            <w:r w:rsidR="008E43A7">
              <w:t xml:space="preserve">stormwater treatment </w:t>
            </w:r>
            <w:r>
              <w:t>wetlands are required</w:t>
            </w:r>
            <w:r w:rsidR="00AC2400">
              <w:t>.</w:t>
            </w:r>
          </w:p>
        </w:tc>
        <w:tc>
          <w:tcPr>
            <w:tcW w:w="5325" w:type="dxa"/>
            <w:tcBorders>
              <w:top w:val="single" w:sz="4" w:space="0" w:color="auto"/>
              <w:bottom w:val="single" w:sz="4" w:space="0" w:color="auto"/>
            </w:tcBorders>
          </w:tcPr>
          <w:p w14:paraId="178202F9" w14:textId="01AC7F26" w:rsidR="00483FBD" w:rsidRDefault="00483FBD" w:rsidP="00567F58">
            <w:pPr>
              <w:keepNext/>
            </w:pPr>
            <w:r>
              <w:t xml:space="preserve">Confirmed that no new wetland is proposed. </w:t>
            </w:r>
          </w:p>
        </w:tc>
      </w:tr>
      <w:tr w:rsidR="00483FBD" w14:paraId="28100233" w14:textId="77777777" w:rsidTr="00483FBD">
        <w:trPr>
          <w:trHeight w:val="441"/>
        </w:trPr>
        <w:tc>
          <w:tcPr>
            <w:tcW w:w="2977" w:type="dxa"/>
            <w:tcBorders>
              <w:top w:val="single" w:sz="4" w:space="0" w:color="auto"/>
              <w:bottom w:val="single" w:sz="4" w:space="0" w:color="auto"/>
            </w:tcBorders>
          </w:tcPr>
          <w:p w14:paraId="1722EB72" w14:textId="2A9A4CD4" w:rsidR="00483FBD" w:rsidRDefault="00483FBD" w:rsidP="009B6F3A">
            <w:pPr>
              <w:keepNext/>
            </w:pPr>
            <w:r>
              <w:t>Use of rain tanks</w:t>
            </w:r>
            <w:r w:rsidR="00AC2400">
              <w:t>.</w:t>
            </w:r>
          </w:p>
        </w:tc>
        <w:tc>
          <w:tcPr>
            <w:tcW w:w="5325" w:type="dxa"/>
            <w:tcBorders>
              <w:top w:val="single" w:sz="4" w:space="0" w:color="auto"/>
              <w:bottom w:val="single" w:sz="4" w:space="0" w:color="auto"/>
            </w:tcBorders>
          </w:tcPr>
          <w:p w14:paraId="31AF2AF7" w14:textId="5484FD23" w:rsidR="00483FBD" w:rsidRDefault="00483FBD" w:rsidP="00567F58">
            <w:pPr>
              <w:keepNext/>
            </w:pPr>
            <w:r w:rsidRPr="003074E7">
              <w:t xml:space="preserve">The requirement for the installation of </w:t>
            </w:r>
            <w:proofErr w:type="spellStart"/>
            <w:r w:rsidRPr="003074E7">
              <w:t>raintanks</w:t>
            </w:r>
            <w:proofErr w:type="spellEnd"/>
            <w:r w:rsidRPr="003074E7">
              <w:t xml:space="preserve"> on the medium density lots will be imposed by way of consent notice as set out in </w:t>
            </w:r>
            <w:r w:rsidR="008E43A7">
              <w:t xml:space="preserve">V2 of </w:t>
            </w:r>
            <w:r w:rsidRPr="003074E7">
              <w:t>subdivision conditions</w:t>
            </w:r>
            <w:r>
              <w:t>.</w:t>
            </w:r>
          </w:p>
        </w:tc>
      </w:tr>
      <w:tr w:rsidR="00483FBD" w14:paraId="20696593" w14:textId="77777777" w:rsidTr="00483FBD">
        <w:trPr>
          <w:trHeight w:val="967"/>
        </w:trPr>
        <w:tc>
          <w:tcPr>
            <w:tcW w:w="2977" w:type="dxa"/>
            <w:tcBorders>
              <w:top w:val="single" w:sz="4" w:space="0" w:color="auto"/>
              <w:bottom w:val="single" w:sz="4" w:space="0" w:color="auto"/>
            </w:tcBorders>
          </w:tcPr>
          <w:p w14:paraId="4F6A20BB" w14:textId="208A2F63" w:rsidR="00483FBD" w:rsidRDefault="00483FBD" w:rsidP="009B6F3A">
            <w:pPr>
              <w:keepNext/>
            </w:pPr>
            <w:r>
              <w:t>Th</w:t>
            </w:r>
            <w:r w:rsidRPr="009278EE">
              <w:t>e general location of the potential mitigations for the Western Valley slopes</w:t>
            </w:r>
            <w:r w:rsidR="00AC2400">
              <w:t>.</w:t>
            </w:r>
          </w:p>
        </w:tc>
        <w:tc>
          <w:tcPr>
            <w:tcW w:w="5325" w:type="dxa"/>
            <w:tcBorders>
              <w:top w:val="single" w:sz="4" w:space="0" w:color="auto"/>
              <w:bottom w:val="single" w:sz="4" w:space="0" w:color="auto"/>
            </w:tcBorders>
          </w:tcPr>
          <w:p w14:paraId="35768F6F" w14:textId="043DC5E8" w:rsidR="00483FBD" w:rsidRDefault="00483FBD" w:rsidP="00567F58">
            <w:pPr>
              <w:keepNext/>
            </w:pPr>
            <w:r>
              <w:t xml:space="preserve">Further information provided on debris barriers and fences. </w:t>
            </w:r>
          </w:p>
        </w:tc>
      </w:tr>
      <w:tr w:rsidR="00483FBD" w14:paraId="5B629D22" w14:textId="77777777" w:rsidTr="00483FBD">
        <w:trPr>
          <w:trHeight w:val="1093"/>
        </w:trPr>
        <w:tc>
          <w:tcPr>
            <w:tcW w:w="2977" w:type="dxa"/>
            <w:tcBorders>
              <w:top w:val="single" w:sz="4" w:space="0" w:color="auto"/>
              <w:bottom w:val="single" w:sz="4" w:space="0" w:color="auto"/>
            </w:tcBorders>
          </w:tcPr>
          <w:p w14:paraId="57AADAC4" w14:textId="280F4553" w:rsidR="00483FBD" w:rsidRDefault="00483FBD" w:rsidP="00E8368C">
            <w:r>
              <w:t xml:space="preserve">Interaction between geotechnical mitigation and impact on stormwater / overland </w:t>
            </w:r>
            <w:proofErr w:type="spellStart"/>
            <w:r>
              <w:t>flowpaths</w:t>
            </w:r>
            <w:proofErr w:type="spellEnd"/>
            <w:r w:rsidR="00AC2400">
              <w:t>.</w:t>
            </w:r>
          </w:p>
        </w:tc>
        <w:tc>
          <w:tcPr>
            <w:tcW w:w="5325" w:type="dxa"/>
            <w:tcBorders>
              <w:top w:val="single" w:sz="4" w:space="0" w:color="auto"/>
              <w:bottom w:val="single" w:sz="4" w:space="0" w:color="auto"/>
            </w:tcBorders>
          </w:tcPr>
          <w:p w14:paraId="5097674C" w14:textId="2499D3CA" w:rsidR="00483FBD" w:rsidRDefault="00483FBD" w:rsidP="00E8368C">
            <w:r>
              <w:t xml:space="preserve">Confirmed that the stormwater assessment has taken into account the diversion of stormwater by debris bunds. </w:t>
            </w:r>
          </w:p>
        </w:tc>
      </w:tr>
      <w:tr w:rsidR="00483FBD" w14:paraId="526FE5ED" w14:textId="77777777" w:rsidTr="00483FBD">
        <w:trPr>
          <w:trHeight w:val="634"/>
        </w:trPr>
        <w:tc>
          <w:tcPr>
            <w:tcW w:w="2977" w:type="dxa"/>
            <w:tcBorders>
              <w:top w:val="single" w:sz="4" w:space="0" w:color="auto"/>
              <w:bottom w:val="single" w:sz="4" w:space="0" w:color="auto"/>
            </w:tcBorders>
          </w:tcPr>
          <w:p w14:paraId="3FC7573B" w14:textId="5881A01D" w:rsidR="00483FBD" w:rsidRDefault="00483FBD" w:rsidP="00E8368C">
            <w:r>
              <w:t>Geotechnical feasibility of steeper lots</w:t>
            </w:r>
            <w:r w:rsidR="00AC2400">
              <w:t>.</w:t>
            </w:r>
          </w:p>
        </w:tc>
        <w:tc>
          <w:tcPr>
            <w:tcW w:w="5325" w:type="dxa"/>
            <w:tcBorders>
              <w:top w:val="single" w:sz="4" w:space="0" w:color="auto"/>
              <w:bottom w:val="single" w:sz="4" w:space="0" w:color="auto"/>
            </w:tcBorders>
          </w:tcPr>
          <w:p w14:paraId="5D6A4F45" w14:textId="04253869" w:rsidR="00483FBD" w:rsidRDefault="00483FBD" w:rsidP="00E8368C">
            <w:r>
              <w:t>Explained that s</w:t>
            </w:r>
            <w:r w:rsidRPr="00262C89">
              <w:t>pecific geotechnical building development recommendations for each lot will be provided at S224 stage</w:t>
            </w:r>
            <w:r>
              <w:t xml:space="preserve">. </w:t>
            </w:r>
          </w:p>
        </w:tc>
      </w:tr>
      <w:tr w:rsidR="00483FBD" w14:paraId="1879C1B9" w14:textId="77777777" w:rsidTr="00483FBD">
        <w:trPr>
          <w:trHeight w:val="634"/>
        </w:trPr>
        <w:tc>
          <w:tcPr>
            <w:tcW w:w="2977" w:type="dxa"/>
            <w:tcBorders>
              <w:top w:val="single" w:sz="4" w:space="0" w:color="auto"/>
              <w:bottom w:val="single" w:sz="4" w:space="0" w:color="auto"/>
            </w:tcBorders>
          </w:tcPr>
          <w:p w14:paraId="20839E78" w14:textId="750DA94A" w:rsidR="00483FBD" w:rsidRDefault="00483FBD" w:rsidP="00E8368C">
            <w:r>
              <w:t>Discharges to air from the wastewater pump station</w:t>
            </w:r>
            <w:r w:rsidR="00AC2400">
              <w:t>.</w:t>
            </w:r>
          </w:p>
        </w:tc>
        <w:tc>
          <w:tcPr>
            <w:tcW w:w="5325" w:type="dxa"/>
            <w:tcBorders>
              <w:top w:val="single" w:sz="4" w:space="0" w:color="auto"/>
              <w:bottom w:val="single" w:sz="4" w:space="0" w:color="auto"/>
            </w:tcBorders>
          </w:tcPr>
          <w:p w14:paraId="74631717" w14:textId="620712DE" w:rsidR="00483FBD" w:rsidRDefault="00483FBD" w:rsidP="00E8368C">
            <w:r>
              <w:t xml:space="preserve">Confirmed that odour from the pump station will comply with </w:t>
            </w:r>
            <w:r w:rsidR="00436096">
              <w:t xml:space="preserve">permitted Rule </w:t>
            </w:r>
            <w:r>
              <w:t xml:space="preserve">AQr.22.1(a) of the Nelson Air Quality Plan. </w:t>
            </w:r>
          </w:p>
        </w:tc>
      </w:tr>
      <w:tr w:rsidR="00483FBD" w14:paraId="7D0FAD3D" w14:textId="77777777" w:rsidTr="00F01D70">
        <w:trPr>
          <w:trHeight w:val="648"/>
        </w:trPr>
        <w:tc>
          <w:tcPr>
            <w:tcW w:w="2977" w:type="dxa"/>
            <w:tcBorders>
              <w:top w:val="single" w:sz="4" w:space="0" w:color="auto"/>
              <w:bottom w:val="single" w:sz="4" w:space="0" w:color="auto"/>
            </w:tcBorders>
          </w:tcPr>
          <w:p w14:paraId="57547940" w14:textId="776A9AA0" w:rsidR="00483FBD" w:rsidRDefault="00483FBD" w:rsidP="00E8368C">
            <w:r>
              <w:t>Approximate dimensions of wastewater pump station</w:t>
            </w:r>
            <w:r w:rsidR="00AC2400">
              <w:t>.</w:t>
            </w:r>
          </w:p>
        </w:tc>
        <w:tc>
          <w:tcPr>
            <w:tcW w:w="5325" w:type="dxa"/>
            <w:tcBorders>
              <w:top w:val="single" w:sz="4" w:space="0" w:color="auto"/>
              <w:bottom w:val="single" w:sz="4" w:space="0" w:color="auto"/>
            </w:tcBorders>
          </w:tcPr>
          <w:p w14:paraId="5EBC68DC" w14:textId="0B3D337E" w:rsidR="00483FBD" w:rsidRDefault="00240A0B" w:rsidP="00E8368C">
            <w:r>
              <w:t xml:space="preserve">Layout </w:t>
            </w:r>
            <w:r w:rsidR="005E6047">
              <w:t>p</w:t>
            </w:r>
            <w:r>
              <w:t xml:space="preserve">lan example </w:t>
            </w:r>
            <w:r w:rsidR="00EC75D3">
              <w:t xml:space="preserve">and </w:t>
            </w:r>
            <w:r w:rsidR="00E85776">
              <w:t xml:space="preserve">photographic examples provided. </w:t>
            </w:r>
          </w:p>
        </w:tc>
      </w:tr>
      <w:tr w:rsidR="00F01D70" w14:paraId="20CDCDA9" w14:textId="77777777" w:rsidTr="00F01D70">
        <w:trPr>
          <w:trHeight w:val="943"/>
        </w:trPr>
        <w:tc>
          <w:tcPr>
            <w:tcW w:w="2977" w:type="dxa"/>
            <w:tcBorders>
              <w:top w:val="single" w:sz="4" w:space="0" w:color="auto"/>
              <w:bottom w:val="single" w:sz="4" w:space="0" w:color="auto"/>
            </w:tcBorders>
          </w:tcPr>
          <w:p w14:paraId="52C8BDCC" w14:textId="4BDBAB06" w:rsidR="00F01D70" w:rsidRDefault="00F01D70" w:rsidP="00E8368C">
            <w:r>
              <w:t>Outcomes of discussions with NCC about vesting infrastructure assets</w:t>
            </w:r>
            <w:r w:rsidR="00AC2400">
              <w:t>.</w:t>
            </w:r>
          </w:p>
        </w:tc>
        <w:tc>
          <w:tcPr>
            <w:tcW w:w="5325" w:type="dxa"/>
            <w:tcBorders>
              <w:top w:val="single" w:sz="4" w:space="0" w:color="auto"/>
              <w:bottom w:val="single" w:sz="4" w:space="0" w:color="auto"/>
            </w:tcBorders>
          </w:tcPr>
          <w:p w14:paraId="242D14FF" w14:textId="466B8F69" w:rsidR="00A274AB" w:rsidRDefault="00A274AB" w:rsidP="00E8368C">
            <w:r w:rsidRPr="00A274AB">
              <w:t xml:space="preserve">The </w:t>
            </w:r>
            <w:r w:rsidR="009B3964">
              <w:t>A</w:t>
            </w:r>
            <w:r w:rsidRPr="00A274AB">
              <w:t xml:space="preserve">pplicant and Council discussed the proposed vesting of land and assets in the pre-application process and also in response to preparing this response. </w:t>
            </w:r>
          </w:p>
          <w:p w14:paraId="7A260D01" w14:textId="48053CB5" w:rsidR="00F01D70" w:rsidRDefault="00926268" w:rsidP="00E8368C">
            <w:r>
              <w:t xml:space="preserve">Updated in </w:t>
            </w:r>
            <w:r w:rsidRPr="00926268">
              <w:t>V2 of subdivision conditions</w:t>
            </w:r>
            <w:r w:rsidR="00D009C9">
              <w:t xml:space="preserve"> and plans dated July 2025</w:t>
            </w:r>
            <w:r w:rsidRPr="00926268">
              <w:t>.</w:t>
            </w:r>
          </w:p>
        </w:tc>
      </w:tr>
      <w:tr w:rsidR="00F01D70" w14:paraId="27C03431" w14:textId="77777777" w:rsidTr="00F01D70">
        <w:trPr>
          <w:trHeight w:val="385"/>
        </w:trPr>
        <w:tc>
          <w:tcPr>
            <w:tcW w:w="2977" w:type="dxa"/>
            <w:tcBorders>
              <w:top w:val="single" w:sz="4" w:space="0" w:color="auto"/>
              <w:bottom w:val="single" w:sz="4" w:space="0" w:color="auto"/>
            </w:tcBorders>
          </w:tcPr>
          <w:p w14:paraId="7A778B77" w14:textId="07239564" w:rsidR="00F01D70" w:rsidRDefault="00F01D70" w:rsidP="00E8368C">
            <w:r>
              <w:t>Front yard setbacks</w:t>
            </w:r>
            <w:r w:rsidR="00AC2400">
              <w:t>.</w:t>
            </w:r>
          </w:p>
        </w:tc>
        <w:tc>
          <w:tcPr>
            <w:tcW w:w="5325" w:type="dxa"/>
            <w:tcBorders>
              <w:top w:val="single" w:sz="4" w:space="0" w:color="auto"/>
              <w:bottom w:val="single" w:sz="4" w:space="0" w:color="auto"/>
            </w:tcBorders>
          </w:tcPr>
          <w:p w14:paraId="572E56AE" w14:textId="0BF6D9C1" w:rsidR="00F01D70" w:rsidRDefault="00B671EB" w:rsidP="00E8368C">
            <w:r>
              <w:t xml:space="preserve">Clarified that </w:t>
            </w:r>
            <w:r w:rsidRPr="00B671EB">
              <w:t>rule REr.25.1(b) requires that a garage located in a front yard must be setback at least 1m from the wall of the associated residential unit. In this case the residential unit is in the front yard but the garage is not</w:t>
            </w:r>
            <w:r w:rsidR="00C24047">
              <w:t xml:space="preserve"> and it was clarified that </w:t>
            </w:r>
            <w:r w:rsidR="003D3DA6">
              <w:t>Diagram 2 on Page 22 of Section 14.2</w:t>
            </w:r>
            <w:r w:rsidR="000F7C3D">
              <w:t xml:space="preserve"> of the Design Proposal Overview was no longer applicable.</w:t>
            </w:r>
          </w:p>
        </w:tc>
      </w:tr>
      <w:tr w:rsidR="00F01D70" w14:paraId="5E9C93B1" w14:textId="77777777" w:rsidTr="00F01D70">
        <w:trPr>
          <w:trHeight w:val="737"/>
        </w:trPr>
        <w:tc>
          <w:tcPr>
            <w:tcW w:w="2977" w:type="dxa"/>
            <w:tcBorders>
              <w:top w:val="single" w:sz="4" w:space="0" w:color="auto"/>
              <w:bottom w:val="single" w:sz="4" w:space="0" w:color="auto"/>
            </w:tcBorders>
          </w:tcPr>
          <w:p w14:paraId="6B800C1C" w14:textId="2D3E2DC8" w:rsidR="00F01D70" w:rsidRDefault="00F01D70" w:rsidP="00E8368C">
            <w:r>
              <w:t xml:space="preserve">Works and structures required for the </w:t>
            </w:r>
            <w:r w:rsidRPr="00807507">
              <w:rPr>
                <w:bCs/>
              </w:rPr>
              <w:t>Kākā</w:t>
            </w:r>
            <w:r>
              <w:t xml:space="preserve"> Bridge</w:t>
            </w:r>
            <w:r w:rsidR="00AC2400">
              <w:t>.</w:t>
            </w:r>
          </w:p>
        </w:tc>
        <w:tc>
          <w:tcPr>
            <w:tcW w:w="5325" w:type="dxa"/>
            <w:tcBorders>
              <w:top w:val="single" w:sz="4" w:space="0" w:color="auto"/>
              <w:bottom w:val="single" w:sz="4" w:space="0" w:color="auto"/>
            </w:tcBorders>
          </w:tcPr>
          <w:p w14:paraId="2A5D76A0" w14:textId="1E6EE2F9" w:rsidR="00F01D70" w:rsidRDefault="00270B99" w:rsidP="00E8368C">
            <w:r>
              <w:t xml:space="preserve">Confirmed that </w:t>
            </w:r>
            <w:r w:rsidRPr="00270B99">
              <w:t xml:space="preserve">the </w:t>
            </w:r>
            <w:r>
              <w:t xml:space="preserve">bridge </w:t>
            </w:r>
            <w:r w:rsidRPr="00270B99">
              <w:t>abutments</w:t>
            </w:r>
            <w:r>
              <w:t xml:space="preserve"> will be</w:t>
            </w:r>
            <w:r w:rsidRPr="00270B99">
              <w:t xml:space="preserve"> located outside of the bed</w:t>
            </w:r>
            <w:r>
              <w:t xml:space="preserve">. </w:t>
            </w:r>
          </w:p>
        </w:tc>
      </w:tr>
      <w:tr w:rsidR="00F01D70" w14:paraId="5F7C7ACF" w14:textId="77777777" w:rsidTr="00146618">
        <w:trPr>
          <w:trHeight w:val="523"/>
        </w:trPr>
        <w:tc>
          <w:tcPr>
            <w:tcW w:w="2977" w:type="dxa"/>
            <w:tcBorders>
              <w:top w:val="single" w:sz="4" w:space="0" w:color="auto"/>
              <w:bottom w:val="single" w:sz="4" w:space="0" w:color="auto"/>
            </w:tcBorders>
          </w:tcPr>
          <w:p w14:paraId="2CEDD74E" w14:textId="2238A31B" w:rsidR="00F01D70" w:rsidRDefault="00F01D70" w:rsidP="00E8368C">
            <w:r>
              <w:t>Remediation action plan</w:t>
            </w:r>
            <w:r w:rsidR="00AC2400">
              <w:t>.</w:t>
            </w:r>
            <w:r>
              <w:t xml:space="preserve"> </w:t>
            </w:r>
          </w:p>
        </w:tc>
        <w:tc>
          <w:tcPr>
            <w:tcW w:w="5325" w:type="dxa"/>
            <w:tcBorders>
              <w:top w:val="single" w:sz="4" w:space="0" w:color="auto"/>
              <w:bottom w:val="single" w:sz="4" w:space="0" w:color="auto"/>
            </w:tcBorders>
          </w:tcPr>
          <w:p w14:paraId="3B69A8C6" w14:textId="3936552A" w:rsidR="00F01D70" w:rsidRDefault="00270B99" w:rsidP="00E8368C">
            <w:r>
              <w:t>Provided further detail</w:t>
            </w:r>
            <w:r w:rsidR="00146618">
              <w:t xml:space="preserve"> on the remediation action plan</w:t>
            </w:r>
            <w:r>
              <w:t xml:space="preserve">. </w:t>
            </w:r>
          </w:p>
        </w:tc>
      </w:tr>
      <w:tr w:rsidR="00F01D70" w14:paraId="44DBA810" w14:textId="77777777" w:rsidTr="00F01D70">
        <w:trPr>
          <w:trHeight w:val="627"/>
        </w:trPr>
        <w:tc>
          <w:tcPr>
            <w:tcW w:w="2977" w:type="dxa"/>
            <w:tcBorders>
              <w:top w:val="single" w:sz="4" w:space="0" w:color="auto"/>
              <w:bottom w:val="single" w:sz="4" w:space="0" w:color="auto"/>
            </w:tcBorders>
          </w:tcPr>
          <w:p w14:paraId="293CD8F4" w14:textId="649E5BC7" w:rsidR="00F01D70" w:rsidRDefault="00F01D70" w:rsidP="00E8368C">
            <w:r>
              <w:t>Pipe size for water supply</w:t>
            </w:r>
            <w:r w:rsidR="00AC2400">
              <w:t>.</w:t>
            </w:r>
          </w:p>
        </w:tc>
        <w:tc>
          <w:tcPr>
            <w:tcW w:w="5325" w:type="dxa"/>
            <w:tcBorders>
              <w:top w:val="single" w:sz="4" w:space="0" w:color="auto"/>
              <w:bottom w:val="single" w:sz="4" w:space="0" w:color="auto"/>
            </w:tcBorders>
          </w:tcPr>
          <w:p w14:paraId="1E5BDA8A" w14:textId="119D6BDE" w:rsidR="00F01D70" w:rsidRDefault="00146618" w:rsidP="00E8368C">
            <w:r>
              <w:t xml:space="preserve">Clarified that sub-mains are </w:t>
            </w:r>
            <w:r w:rsidRPr="00146618">
              <w:t>typically smaller than DN150</w:t>
            </w:r>
            <w:r w:rsidR="007A6C57">
              <w:t>.</w:t>
            </w:r>
          </w:p>
        </w:tc>
      </w:tr>
      <w:tr w:rsidR="008F2A1E" w14:paraId="7DC0E2CC" w14:textId="77777777" w:rsidTr="008F2A1E">
        <w:trPr>
          <w:trHeight w:val="627"/>
        </w:trPr>
        <w:tc>
          <w:tcPr>
            <w:tcW w:w="8302" w:type="dxa"/>
            <w:gridSpan w:val="2"/>
            <w:tcBorders>
              <w:top w:val="single" w:sz="4" w:space="0" w:color="auto"/>
              <w:bottom w:val="single" w:sz="4" w:space="0" w:color="auto"/>
            </w:tcBorders>
            <w:shd w:val="clear" w:color="auto" w:fill="D9D9D9" w:themeFill="background1" w:themeFillShade="D9"/>
          </w:tcPr>
          <w:p w14:paraId="3DBC5976" w14:textId="2BB3CB54" w:rsidR="008F2A1E" w:rsidRDefault="00091A9B" w:rsidP="00912704">
            <w:r>
              <w:t>RFI 2</w:t>
            </w:r>
            <w:r w:rsidR="00D063BE">
              <w:t xml:space="preserve"> </w:t>
            </w:r>
            <w:r>
              <w:t xml:space="preserve">- </w:t>
            </w:r>
            <w:r w:rsidR="008F2A1E">
              <w:t>3 June 2025 Further information requested from NCC</w:t>
            </w:r>
          </w:p>
        </w:tc>
      </w:tr>
      <w:tr w:rsidR="00BD76D5" w14:paraId="7E2FAC8E" w14:textId="77777777" w:rsidTr="00F01D70">
        <w:trPr>
          <w:trHeight w:val="627"/>
        </w:trPr>
        <w:tc>
          <w:tcPr>
            <w:tcW w:w="2977" w:type="dxa"/>
            <w:tcBorders>
              <w:top w:val="single" w:sz="4" w:space="0" w:color="auto"/>
              <w:bottom w:val="single" w:sz="4" w:space="0" w:color="auto"/>
            </w:tcBorders>
          </w:tcPr>
          <w:p w14:paraId="146FF282" w14:textId="3CCBDD4B" w:rsidR="00BD76D5" w:rsidRDefault="00792C1A" w:rsidP="00E8368C">
            <w:r>
              <w:t>More detailed outline of the findings and conclusions on each of the review topics where such a review was completed by NCC staff</w:t>
            </w:r>
            <w:r w:rsidR="00AC2400">
              <w:t>.</w:t>
            </w:r>
          </w:p>
        </w:tc>
        <w:tc>
          <w:tcPr>
            <w:tcW w:w="5325" w:type="dxa"/>
            <w:tcBorders>
              <w:top w:val="single" w:sz="4" w:space="0" w:color="auto"/>
              <w:bottom w:val="single" w:sz="4" w:space="0" w:color="auto"/>
            </w:tcBorders>
          </w:tcPr>
          <w:p w14:paraId="25B725BE" w14:textId="162891C5" w:rsidR="00BD76D5" w:rsidRDefault="00C728CA" w:rsidP="00E8368C">
            <w:r w:rsidRPr="00C728CA">
              <w:t xml:space="preserve">Summary of NCC </w:t>
            </w:r>
            <w:r>
              <w:t>t</w:t>
            </w:r>
            <w:r w:rsidRPr="00C728CA">
              <w:t xml:space="preserve">echnical </w:t>
            </w:r>
            <w:r>
              <w:t>r</w:t>
            </w:r>
            <w:r w:rsidRPr="00C728CA">
              <w:t xml:space="preserve">eview of </w:t>
            </w:r>
            <w:r>
              <w:t>s</w:t>
            </w:r>
            <w:r w:rsidRPr="00C728CA">
              <w:t xml:space="preserve">ubstantive </w:t>
            </w:r>
            <w:r>
              <w:t>a</w:t>
            </w:r>
            <w:r w:rsidRPr="00C728CA">
              <w:t>pplication</w:t>
            </w:r>
            <w:r>
              <w:t xml:space="preserve"> provided </w:t>
            </w:r>
          </w:p>
        </w:tc>
      </w:tr>
      <w:tr w:rsidR="00650ADE" w14:paraId="0B0F72CC" w14:textId="77777777" w:rsidTr="00F01D70">
        <w:trPr>
          <w:trHeight w:val="627"/>
        </w:trPr>
        <w:tc>
          <w:tcPr>
            <w:tcW w:w="2977" w:type="dxa"/>
            <w:tcBorders>
              <w:top w:val="single" w:sz="4" w:space="0" w:color="auto"/>
              <w:bottom w:val="single" w:sz="4" w:space="0" w:color="auto"/>
            </w:tcBorders>
          </w:tcPr>
          <w:p w14:paraId="475308F2" w14:textId="385D8ECB" w:rsidR="00650ADE" w:rsidRDefault="00650ADE" w:rsidP="00E8368C">
            <w:r>
              <w:t>W</w:t>
            </w:r>
            <w:r w:rsidRPr="00650ADE">
              <w:t>ho holds responsibility for the Maitai River corridor and the management of the erosion risk</w:t>
            </w:r>
            <w:r w:rsidR="00AC2400">
              <w:t>.</w:t>
            </w:r>
          </w:p>
        </w:tc>
        <w:tc>
          <w:tcPr>
            <w:tcW w:w="5325" w:type="dxa"/>
            <w:tcBorders>
              <w:top w:val="single" w:sz="4" w:space="0" w:color="auto"/>
              <w:bottom w:val="single" w:sz="4" w:space="0" w:color="auto"/>
            </w:tcBorders>
          </w:tcPr>
          <w:p w14:paraId="578B036E" w14:textId="0FF87A22" w:rsidR="00650ADE" w:rsidRDefault="00391873" w:rsidP="00E8368C">
            <w:r>
              <w:t>Confirmed that NCC</w:t>
            </w:r>
            <w:r w:rsidRPr="00391873">
              <w:t xml:space="preserve"> will become responsible for the area in question when it is vested in Council as an Esplanade Reserve</w:t>
            </w:r>
            <w:r>
              <w:t>.</w:t>
            </w:r>
          </w:p>
        </w:tc>
      </w:tr>
      <w:tr w:rsidR="00220D26" w14:paraId="272845DE" w14:textId="77777777" w:rsidTr="00220D26">
        <w:trPr>
          <w:trHeight w:val="627"/>
        </w:trPr>
        <w:tc>
          <w:tcPr>
            <w:tcW w:w="8302" w:type="dxa"/>
            <w:gridSpan w:val="2"/>
            <w:tcBorders>
              <w:top w:val="single" w:sz="4" w:space="0" w:color="auto"/>
              <w:bottom w:val="single" w:sz="4" w:space="0" w:color="auto"/>
            </w:tcBorders>
            <w:shd w:val="clear" w:color="auto" w:fill="D9D9D9" w:themeFill="background1" w:themeFillShade="D9"/>
          </w:tcPr>
          <w:p w14:paraId="21111390" w14:textId="61639BAB" w:rsidR="00220D26" w:rsidRDefault="00D063BE" w:rsidP="004F4B92">
            <w:pPr>
              <w:jc w:val="center"/>
            </w:pPr>
            <w:r>
              <w:t xml:space="preserve">RFI 3 - </w:t>
            </w:r>
            <w:r w:rsidR="00220D26">
              <w:t>9 June 2025 Further information requested from both NCC and the Applicant</w:t>
            </w:r>
          </w:p>
        </w:tc>
      </w:tr>
      <w:tr w:rsidR="00220D26" w14:paraId="5ECFECD5" w14:textId="77777777" w:rsidTr="00F01D70">
        <w:trPr>
          <w:trHeight w:val="627"/>
        </w:trPr>
        <w:tc>
          <w:tcPr>
            <w:tcW w:w="2977" w:type="dxa"/>
            <w:tcBorders>
              <w:top w:val="single" w:sz="4" w:space="0" w:color="auto"/>
              <w:bottom w:val="single" w:sz="4" w:space="0" w:color="auto"/>
            </w:tcBorders>
          </w:tcPr>
          <w:p w14:paraId="250A3E33" w14:textId="2641EF59" w:rsidR="00220D26" w:rsidRDefault="001B45D9" w:rsidP="004F4B92">
            <w:r>
              <w:t>T</w:t>
            </w:r>
            <w:r w:rsidRPr="001B45D9">
              <w:t>he current status of the PC29 process and the relationship between any overlapping aspects of PC29 and PC28</w:t>
            </w:r>
            <w:r w:rsidR="00AC2400">
              <w:t>.</w:t>
            </w:r>
          </w:p>
        </w:tc>
        <w:tc>
          <w:tcPr>
            <w:tcW w:w="5325" w:type="dxa"/>
            <w:tcBorders>
              <w:top w:val="single" w:sz="4" w:space="0" w:color="auto"/>
              <w:bottom w:val="single" w:sz="4" w:space="0" w:color="auto"/>
            </w:tcBorders>
          </w:tcPr>
          <w:p w14:paraId="1500E7F9" w14:textId="6C4DAE0B" w:rsidR="00220D26" w:rsidRDefault="004E4698" w:rsidP="004F4B92">
            <w:r w:rsidRPr="004E4698">
              <w:t>Council confirm</w:t>
            </w:r>
            <w:r>
              <w:t>ed</w:t>
            </w:r>
            <w:r w:rsidRPr="004E4698">
              <w:t xml:space="preserve"> that PC28 and its associated provisions are ringfenced from the effects of PC29.</w:t>
            </w:r>
          </w:p>
        </w:tc>
      </w:tr>
      <w:tr w:rsidR="00FA2468" w14:paraId="3FF4296E" w14:textId="77777777" w:rsidTr="0031317D">
        <w:trPr>
          <w:trHeight w:val="627"/>
        </w:trPr>
        <w:tc>
          <w:tcPr>
            <w:tcW w:w="8302" w:type="dxa"/>
            <w:gridSpan w:val="2"/>
            <w:tcBorders>
              <w:top w:val="single" w:sz="4" w:space="0" w:color="auto"/>
              <w:bottom w:val="single" w:sz="4" w:space="0" w:color="auto"/>
            </w:tcBorders>
            <w:shd w:val="clear" w:color="auto" w:fill="D9D9D9" w:themeFill="background1" w:themeFillShade="D9"/>
          </w:tcPr>
          <w:p w14:paraId="17E4CF5F" w14:textId="5DD8CE0F" w:rsidR="00FA2468" w:rsidRDefault="00D063BE" w:rsidP="009B3964">
            <w:r>
              <w:t xml:space="preserve">RFI 4 - </w:t>
            </w:r>
            <w:r w:rsidR="00FA2468">
              <w:t xml:space="preserve">17 </w:t>
            </w:r>
            <w:r>
              <w:t xml:space="preserve">July </w:t>
            </w:r>
            <w:r w:rsidR="00FA2468">
              <w:t xml:space="preserve">2025 Further information requested from NCC </w:t>
            </w:r>
          </w:p>
        </w:tc>
      </w:tr>
      <w:tr w:rsidR="004E4698" w14:paraId="4664B6E5" w14:textId="77777777" w:rsidTr="00F01D70">
        <w:trPr>
          <w:trHeight w:val="627"/>
        </w:trPr>
        <w:tc>
          <w:tcPr>
            <w:tcW w:w="2977" w:type="dxa"/>
            <w:tcBorders>
              <w:top w:val="single" w:sz="4" w:space="0" w:color="auto"/>
              <w:bottom w:val="single" w:sz="4" w:space="0" w:color="auto"/>
            </w:tcBorders>
          </w:tcPr>
          <w:p w14:paraId="5CC54636" w14:textId="51117A1B" w:rsidR="004E4698" w:rsidRDefault="00E15B93" w:rsidP="004F4B92">
            <w:r>
              <w:t>W</w:t>
            </w:r>
            <w:r w:rsidRPr="00E15B93">
              <w:t>hether the updated consent conditions are supported by NCC, or if any outstanding issues remain.</w:t>
            </w:r>
          </w:p>
        </w:tc>
        <w:tc>
          <w:tcPr>
            <w:tcW w:w="5325" w:type="dxa"/>
            <w:tcBorders>
              <w:top w:val="single" w:sz="4" w:space="0" w:color="auto"/>
              <w:bottom w:val="single" w:sz="4" w:space="0" w:color="auto"/>
            </w:tcBorders>
          </w:tcPr>
          <w:p w14:paraId="172375A3" w14:textId="60B82E7D" w:rsidR="004E4698" w:rsidRPr="004E4698" w:rsidRDefault="002F7559" w:rsidP="004F4B92">
            <w:r>
              <w:t xml:space="preserve">The response outlined the nature and extent of the </w:t>
            </w:r>
            <w:r w:rsidR="0090211F">
              <w:t>discussions with the Applicant in consulting with NCC</w:t>
            </w:r>
            <w:r w:rsidR="00A80483">
              <w:t xml:space="preserve">. It also made some helpful suggestions regarding </w:t>
            </w:r>
            <w:r w:rsidR="008B0022">
              <w:t xml:space="preserve">the detail of certain conditions and in particular how engagement </w:t>
            </w:r>
            <w:r w:rsidR="00E50BE0">
              <w:t xml:space="preserve">by the Consent Holder with NCC as regulator might occur should the consents be granted. </w:t>
            </w:r>
          </w:p>
        </w:tc>
      </w:tr>
      <w:tr w:rsidR="00116D7E" w14:paraId="2F61EFEB" w14:textId="77777777" w:rsidTr="005B4195">
        <w:trPr>
          <w:trHeight w:val="627"/>
        </w:trPr>
        <w:tc>
          <w:tcPr>
            <w:tcW w:w="8302" w:type="dxa"/>
            <w:gridSpan w:val="2"/>
            <w:tcBorders>
              <w:top w:val="single" w:sz="4" w:space="0" w:color="auto"/>
              <w:bottom w:val="single" w:sz="4" w:space="0" w:color="auto"/>
            </w:tcBorders>
            <w:shd w:val="clear" w:color="auto" w:fill="D9D9D9" w:themeFill="background1" w:themeFillShade="D9"/>
          </w:tcPr>
          <w:p w14:paraId="18FFFB8C" w14:textId="6165EE8A" w:rsidR="00116D7E" w:rsidRPr="004E4698" w:rsidRDefault="00D063BE" w:rsidP="009B3964">
            <w:r>
              <w:t xml:space="preserve">RFI 5 - </w:t>
            </w:r>
            <w:r w:rsidR="00116D7E">
              <w:t xml:space="preserve">17 </w:t>
            </w:r>
            <w:r w:rsidR="0046751C">
              <w:t xml:space="preserve">July </w:t>
            </w:r>
            <w:r w:rsidR="00116D7E">
              <w:t>2025 Further information requested from the Applicant</w:t>
            </w:r>
          </w:p>
        </w:tc>
      </w:tr>
      <w:tr w:rsidR="00116D7E" w14:paraId="18746FE4" w14:textId="77777777" w:rsidTr="00F01D70">
        <w:trPr>
          <w:trHeight w:val="627"/>
        </w:trPr>
        <w:tc>
          <w:tcPr>
            <w:tcW w:w="2977" w:type="dxa"/>
            <w:tcBorders>
              <w:top w:val="single" w:sz="4" w:space="0" w:color="auto"/>
              <w:bottom w:val="single" w:sz="4" w:space="0" w:color="auto"/>
            </w:tcBorders>
          </w:tcPr>
          <w:p w14:paraId="0305D66C" w14:textId="27698C48" w:rsidR="00116D7E" w:rsidRDefault="00CB5F6E" w:rsidP="004F4B92">
            <w:r>
              <w:t xml:space="preserve">The presence of a </w:t>
            </w:r>
            <w:r w:rsidRPr="00CB5F6E">
              <w:t xml:space="preserve">‘natural inland wetland’ across the lower/southern flood plain of the project </w:t>
            </w:r>
            <w:r w:rsidR="00AB69E1">
              <w:t>S</w:t>
            </w:r>
            <w:r w:rsidRPr="00CB5F6E">
              <w:t>ite</w:t>
            </w:r>
            <w:r w:rsidR="00AC2400">
              <w:t>.</w:t>
            </w:r>
          </w:p>
        </w:tc>
        <w:tc>
          <w:tcPr>
            <w:tcW w:w="5325" w:type="dxa"/>
            <w:tcBorders>
              <w:top w:val="single" w:sz="4" w:space="0" w:color="auto"/>
              <w:bottom w:val="single" w:sz="4" w:space="0" w:color="auto"/>
            </w:tcBorders>
          </w:tcPr>
          <w:p w14:paraId="11FFABF4" w14:textId="0057A6AA" w:rsidR="00116D7E" w:rsidRPr="004E4698" w:rsidRDefault="005B6023" w:rsidP="004F4B92">
            <w:r>
              <w:t xml:space="preserve">It does not meet the definition of a ‘natural inland wetland’. </w:t>
            </w:r>
          </w:p>
        </w:tc>
      </w:tr>
      <w:tr w:rsidR="00186706" w14:paraId="7446407D" w14:textId="77777777" w:rsidTr="00495F48">
        <w:trPr>
          <w:trHeight w:val="627"/>
        </w:trPr>
        <w:tc>
          <w:tcPr>
            <w:tcW w:w="8302" w:type="dxa"/>
            <w:gridSpan w:val="2"/>
            <w:tcBorders>
              <w:top w:val="single" w:sz="4" w:space="0" w:color="auto"/>
              <w:bottom w:val="single" w:sz="4" w:space="0" w:color="auto"/>
            </w:tcBorders>
          </w:tcPr>
          <w:p w14:paraId="72AD0FDB" w14:textId="7A7F8B31" w:rsidR="00186706" w:rsidRDefault="00D063BE" w:rsidP="009B3964">
            <w:r>
              <w:t xml:space="preserve">RFI 6 - </w:t>
            </w:r>
            <w:r w:rsidR="0046751C">
              <w:t xml:space="preserve">25 July 2025 </w:t>
            </w:r>
            <w:r w:rsidR="009A02A7">
              <w:t xml:space="preserve">Further information requested from </w:t>
            </w:r>
            <w:r>
              <w:t xml:space="preserve">both NCC and the </w:t>
            </w:r>
            <w:r w:rsidR="009A02A7">
              <w:t>Applicant</w:t>
            </w:r>
          </w:p>
        </w:tc>
      </w:tr>
      <w:tr w:rsidR="00186706" w14:paraId="4ED346EB" w14:textId="77777777" w:rsidTr="00F01D70">
        <w:trPr>
          <w:trHeight w:val="627"/>
        </w:trPr>
        <w:tc>
          <w:tcPr>
            <w:tcW w:w="2977" w:type="dxa"/>
            <w:tcBorders>
              <w:top w:val="single" w:sz="4" w:space="0" w:color="auto"/>
              <w:bottom w:val="single" w:sz="4" w:space="0" w:color="auto"/>
            </w:tcBorders>
          </w:tcPr>
          <w:p w14:paraId="3977B44B" w14:textId="4BB3EC0B" w:rsidR="00186706" w:rsidRDefault="005C1423" w:rsidP="004F4B92">
            <w:r>
              <w:t xml:space="preserve">The ability to utilise consent notices to </w:t>
            </w:r>
            <w:r w:rsidR="00AC2400">
              <w:t>address zoning misalignment.</w:t>
            </w:r>
          </w:p>
        </w:tc>
        <w:tc>
          <w:tcPr>
            <w:tcW w:w="5325" w:type="dxa"/>
            <w:tcBorders>
              <w:top w:val="single" w:sz="4" w:space="0" w:color="auto"/>
              <w:bottom w:val="single" w:sz="4" w:space="0" w:color="auto"/>
            </w:tcBorders>
          </w:tcPr>
          <w:p w14:paraId="1469094F" w14:textId="77777777" w:rsidR="00186706" w:rsidRDefault="009F236E" w:rsidP="004F4B92">
            <w:r>
              <w:t xml:space="preserve">Council confirmed </w:t>
            </w:r>
            <w:r w:rsidR="00555188">
              <w:t>that it has utilised this approach before</w:t>
            </w:r>
            <w:r w:rsidR="00DF1FDA">
              <w:t xml:space="preserve"> and </w:t>
            </w:r>
            <w:r w:rsidR="00C152AC">
              <w:t xml:space="preserve">can be worded to </w:t>
            </w:r>
            <w:r w:rsidR="00E60F9E">
              <w:t>avoid any compliance or legal issues.</w:t>
            </w:r>
          </w:p>
          <w:p w14:paraId="404C6BE0" w14:textId="16461548" w:rsidR="00E60F9E" w:rsidRDefault="00E60F9E" w:rsidP="004F4B92">
            <w:r>
              <w:t xml:space="preserve">The Applicant confirmed </w:t>
            </w:r>
            <w:r w:rsidR="00F7661B">
              <w:t xml:space="preserve">that the use of this approach is not unusual in the regional and will be workable and effective in achieving the </w:t>
            </w:r>
            <w:r w:rsidR="00352D36">
              <w:t xml:space="preserve">intended outcomes. Amended relevant conditions/ consent notices were provided to improve certainty and clarity with this approach. </w:t>
            </w:r>
          </w:p>
        </w:tc>
      </w:tr>
    </w:tbl>
    <w:p w14:paraId="4F08B8F9" w14:textId="77777777" w:rsidR="00181C9B" w:rsidRPr="001C36CE" w:rsidRDefault="00181C9B" w:rsidP="004E4698">
      <w:pPr>
        <w:pStyle w:val="ListParagraph"/>
        <w:keepNext/>
        <w:rPr>
          <w:u w:val="single"/>
        </w:rPr>
      </w:pPr>
    </w:p>
    <w:p w14:paraId="32557BD6" w14:textId="77242BD4" w:rsidR="00A63F32" w:rsidRPr="005442F7" w:rsidRDefault="003D0A30" w:rsidP="00FF2FE1">
      <w:pPr>
        <w:pStyle w:val="Heading2"/>
      </w:pPr>
      <w:bookmarkStart w:id="7" w:name="_Toc206432249"/>
      <w:r w:rsidRPr="005442F7">
        <w:t>Conditions</w:t>
      </w:r>
      <w:bookmarkEnd w:id="7"/>
      <w:r w:rsidR="00A41D78">
        <w:t xml:space="preserve"> </w:t>
      </w:r>
    </w:p>
    <w:p w14:paraId="470086BE" w14:textId="334DDE73" w:rsidR="00FF2FE1" w:rsidRDefault="00FF2FE1" w:rsidP="00E77242">
      <w:pPr>
        <w:pStyle w:val="ListParagraph"/>
        <w:keepNext/>
        <w:numPr>
          <w:ilvl w:val="0"/>
          <w:numId w:val="17"/>
        </w:numPr>
        <w:rPr>
          <w:bCs/>
        </w:rPr>
      </w:pPr>
      <w:r w:rsidRPr="005442F7">
        <w:rPr>
          <w:bCs/>
        </w:rPr>
        <w:t>The Applica</w:t>
      </w:r>
      <w:r w:rsidR="007567DE">
        <w:rPr>
          <w:bCs/>
        </w:rPr>
        <w:t>nt</w:t>
      </w:r>
      <w:r w:rsidRPr="005442F7">
        <w:rPr>
          <w:bCs/>
        </w:rPr>
        <w:t xml:space="preserve"> included a set of </w:t>
      </w:r>
      <w:r w:rsidR="00B2420B">
        <w:rPr>
          <w:bCs/>
        </w:rPr>
        <w:t>volunteered</w:t>
      </w:r>
      <w:r w:rsidRPr="005442F7">
        <w:rPr>
          <w:bCs/>
        </w:rPr>
        <w:t xml:space="preserve"> conditions</w:t>
      </w:r>
      <w:r>
        <w:rPr>
          <w:bCs/>
        </w:rPr>
        <w:t xml:space="preserve"> with the Application</w:t>
      </w:r>
      <w:r w:rsidR="007567DE">
        <w:rPr>
          <w:bCs/>
        </w:rPr>
        <w:t xml:space="preserve"> in Attachment 25</w:t>
      </w:r>
      <w:r>
        <w:rPr>
          <w:bCs/>
        </w:rPr>
        <w:t>.</w:t>
      </w:r>
      <w:r w:rsidRPr="00F709B9">
        <w:rPr>
          <w:bCs/>
        </w:rPr>
        <w:t xml:space="preserve"> </w:t>
      </w:r>
    </w:p>
    <w:p w14:paraId="5522BF8D" w14:textId="7986DE98" w:rsidR="007567DE" w:rsidRDefault="00B2420B" w:rsidP="00E77242">
      <w:pPr>
        <w:pStyle w:val="ListParagraph"/>
        <w:keepNext/>
        <w:numPr>
          <w:ilvl w:val="0"/>
          <w:numId w:val="17"/>
        </w:numPr>
        <w:rPr>
          <w:bCs/>
        </w:rPr>
      </w:pPr>
      <w:r>
        <w:rPr>
          <w:bCs/>
        </w:rPr>
        <w:t>A number of respondents</w:t>
      </w:r>
      <w:r w:rsidR="007567DE" w:rsidRPr="00324EAA">
        <w:rPr>
          <w:bCs/>
        </w:rPr>
        <w:t xml:space="preserve"> </w:t>
      </w:r>
      <w:r w:rsidR="00BB3351">
        <w:rPr>
          <w:bCs/>
        </w:rPr>
        <w:t xml:space="preserve">to the invitation under s 53 of the FTAA </w:t>
      </w:r>
      <w:r w:rsidR="007567DE" w:rsidRPr="00324EAA">
        <w:rPr>
          <w:bCs/>
        </w:rPr>
        <w:t>commented on the draft conditions provided with the Application.</w:t>
      </w:r>
      <w:r w:rsidR="003F41CD">
        <w:rPr>
          <w:bCs/>
        </w:rPr>
        <w:t xml:space="preserve"> For example, Forest and Bird</w:t>
      </w:r>
      <w:r w:rsidR="0025669E">
        <w:rPr>
          <w:bCs/>
        </w:rPr>
        <w:t xml:space="preserve"> Protection Society of New Zealand (</w:t>
      </w:r>
      <w:r w:rsidR="0025669E" w:rsidRPr="0025669E">
        <w:rPr>
          <w:b/>
        </w:rPr>
        <w:t>Forest and Bird</w:t>
      </w:r>
      <w:r w:rsidR="0025669E">
        <w:rPr>
          <w:bCs/>
        </w:rPr>
        <w:t>)</w:t>
      </w:r>
      <w:r w:rsidR="00D21F93">
        <w:rPr>
          <w:bCs/>
        </w:rPr>
        <w:t xml:space="preserve"> provided helpful comments designed to assist the decision-making by the Panel and to support the development of improved consent conditions to address adverse impacts of concern. </w:t>
      </w:r>
      <w:r w:rsidR="00CC2C3A">
        <w:rPr>
          <w:bCs/>
        </w:rPr>
        <w:t xml:space="preserve">The comment suggested that the then draft of the conditions lacked specificity or the necessary rigour to manage </w:t>
      </w:r>
      <w:r w:rsidR="001311C9">
        <w:rPr>
          <w:bCs/>
        </w:rPr>
        <w:t xml:space="preserve">risks associated with various adverse impacts. </w:t>
      </w:r>
    </w:p>
    <w:p w14:paraId="649623CF" w14:textId="321132ED" w:rsidR="001311C9" w:rsidRDefault="00AB6285" w:rsidP="00E77242">
      <w:pPr>
        <w:pStyle w:val="ListParagraph"/>
        <w:keepNext/>
        <w:numPr>
          <w:ilvl w:val="0"/>
          <w:numId w:val="17"/>
        </w:numPr>
        <w:rPr>
          <w:bCs/>
        </w:rPr>
      </w:pPr>
      <w:r>
        <w:rPr>
          <w:bCs/>
        </w:rPr>
        <w:t xml:space="preserve">The Panel </w:t>
      </w:r>
      <w:r w:rsidR="00F47FD0">
        <w:rPr>
          <w:bCs/>
        </w:rPr>
        <w:t>considers</w:t>
      </w:r>
      <w:r>
        <w:rPr>
          <w:bCs/>
        </w:rPr>
        <w:t xml:space="preserve"> that the Applicant responded positively to many of the </w:t>
      </w:r>
      <w:r w:rsidR="00D17E9F">
        <w:rPr>
          <w:bCs/>
        </w:rPr>
        <w:t xml:space="preserve">constructive </w:t>
      </w:r>
      <w:r>
        <w:rPr>
          <w:bCs/>
        </w:rPr>
        <w:t xml:space="preserve">suggestions </w:t>
      </w:r>
      <w:r w:rsidR="00D17E9F">
        <w:rPr>
          <w:bCs/>
        </w:rPr>
        <w:t xml:space="preserve">made by the respondents </w:t>
      </w:r>
      <w:r>
        <w:rPr>
          <w:bCs/>
        </w:rPr>
        <w:t xml:space="preserve">and sought in v2 of the conditions </w:t>
      </w:r>
      <w:r w:rsidR="00D71639">
        <w:rPr>
          <w:bCs/>
        </w:rPr>
        <w:t>to meet best practice</w:t>
      </w:r>
      <w:r w:rsidR="0051168E">
        <w:rPr>
          <w:bCs/>
        </w:rPr>
        <w:t xml:space="preserve"> and</w:t>
      </w:r>
      <w:r w:rsidR="007E2991">
        <w:rPr>
          <w:bCs/>
        </w:rPr>
        <w:t xml:space="preserve"> provide additional detail in terms of</w:t>
      </w:r>
      <w:r w:rsidR="00D71639">
        <w:rPr>
          <w:bCs/>
        </w:rPr>
        <w:t xml:space="preserve"> condition design. </w:t>
      </w:r>
    </w:p>
    <w:p w14:paraId="34BD2D64" w14:textId="7584806F" w:rsidR="00457841" w:rsidRPr="00324EAA" w:rsidRDefault="00457841" w:rsidP="00E77242">
      <w:pPr>
        <w:pStyle w:val="ListParagraph"/>
        <w:keepNext/>
        <w:numPr>
          <w:ilvl w:val="0"/>
          <w:numId w:val="17"/>
        </w:numPr>
        <w:rPr>
          <w:bCs/>
        </w:rPr>
      </w:pPr>
      <w:r w:rsidRPr="00AA454C">
        <w:t xml:space="preserve">On </w:t>
      </w:r>
      <w:r w:rsidR="00D73171">
        <w:t>11</w:t>
      </w:r>
      <w:r>
        <w:t xml:space="preserve"> July 2025</w:t>
      </w:r>
      <w:r w:rsidR="00F40057">
        <w:t>,</w:t>
      </w:r>
      <w:r w:rsidRPr="00AA454C">
        <w:t xml:space="preserve"> the Applicant provided </w:t>
      </w:r>
      <w:r>
        <w:t>v2</w:t>
      </w:r>
      <w:r w:rsidRPr="00AA454C">
        <w:t xml:space="preserve"> set of conditions to the Panel. </w:t>
      </w:r>
      <w:r>
        <w:t>This set had been the subject of a significant amount of consultation and engagement with NCC.</w:t>
      </w:r>
      <w:r w:rsidR="00F2073A">
        <w:t xml:space="preserve"> However</w:t>
      </w:r>
      <w:r w:rsidR="00FB2A97">
        <w:t>,</w:t>
      </w:r>
      <w:r w:rsidR="00F2073A">
        <w:t xml:space="preserve"> the Applicant indicated that because of the limited time available for </w:t>
      </w:r>
      <w:r w:rsidR="00904C43">
        <w:t>preparation</w:t>
      </w:r>
      <w:r w:rsidR="00FB2A97">
        <w:t xml:space="preserve"> </w:t>
      </w:r>
      <w:r w:rsidR="00904C43">
        <w:t xml:space="preserve">of conditions (in addition to responding to the extensive comments of the respondents) </w:t>
      </w:r>
      <w:r w:rsidR="00CC2D43">
        <w:t xml:space="preserve">meant that some aspects of the conditions were the subject of only limited discussion with NCC. This aspect of the </w:t>
      </w:r>
      <w:r w:rsidR="00217CBC">
        <w:t xml:space="preserve">engagement with NCC was the subject of RFI </w:t>
      </w:r>
      <w:r w:rsidR="00F542D6">
        <w:t xml:space="preserve">4 </w:t>
      </w:r>
      <w:r w:rsidR="00217CBC">
        <w:t xml:space="preserve">to </w:t>
      </w:r>
      <w:r w:rsidR="00071F64">
        <w:t xml:space="preserve">the NCC which resulted in helpful additional information being provided by NCC on aspects of the v2 conditions. </w:t>
      </w:r>
    </w:p>
    <w:p w14:paraId="2B7112BB" w14:textId="41D807FB" w:rsidR="003637EB" w:rsidRPr="00324EAA" w:rsidRDefault="00C2506D" w:rsidP="00E77242">
      <w:pPr>
        <w:pStyle w:val="ListParagraph"/>
        <w:keepNext/>
        <w:numPr>
          <w:ilvl w:val="0"/>
          <w:numId w:val="17"/>
        </w:numPr>
        <w:rPr>
          <w:bCs/>
        </w:rPr>
      </w:pPr>
      <w:r>
        <w:t>The Panel</w:t>
      </w:r>
      <w:r w:rsidRPr="004E6C98">
        <w:t xml:space="preserve"> ha</w:t>
      </w:r>
      <w:r>
        <w:t>s</w:t>
      </w:r>
      <w:r w:rsidRPr="004E6C98">
        <w:t xml:space="preserve"> considered all comments received </w:t>
      </w:r>
      <w:r>
        <w:t>regarding</w:t>
      </w:r>
      <w:r w:rsidRPr="004E6C98">
        <w:t xml:space="preserve"> the draft conditions</w:t>
      </w:r>
      <w:r>
        <w:t xml:space="preserve"> in version 2. A</w:t>
      </w:r>
      <w:r w:rsidRPr="004E6C98">
        <w:t xml:space="preserve">s is required under </w:t>
      </w:r>
      <w:r>
        <w:t>section 70 of the FTAA, t</w:t>
      </w:r>
      <w:r w:rsidRPr="004E6C98">
        <w:t xml:space="preserve">he </w:t>
      </w:r>
      <w:r>
        <w:t>Panel has developed its own set of draft conditions and directed the EPA</w:t>
      </w:r>
      <w:r w:rsidR="005726EB">
        <w:t xml:space="preserve"> on </w:t>
      </w:r>
      <w:r w:rsidR="001278C1">
        <w:t>5 August 2025</w:t>
      </w:r>
      <w:r w:rsidR="001278C1">
        <w:rPr>
          <w:rStyle w:val="FootnoteReference"/>
        </w:rPr>
        <w:footnoteReference w:id="19"/>
      </w:r>
      <w:r>
        <w:t xml:space="preserve"> to invite comments on the draft conditions from the parties listed in s 70(1)(a) to (c)</w:t>
      </w:r>
      <w:r w:rsidR="00C723D3">
        <w:t>:</w:t>
      </w:r>
    </w:p>
    <w:p w14:paraId="2BE85385" w14:textId="77777777" w:rsidR="003637EB" w:rsidRDefault="003637EB" w:rsidP="00E77242">
      <w:pPr>
        <w:pStyle w:val="ListParagraph"/>
        <w:numPr>
          <w:ilvl w:val="0"/>
          <w:numId w:val="14"/>
        </w:numPr>
      </w:pPr>
      <w:r w:rsidRPr="00AA454C">
        <w:t>The Applicant;</w:t>
      </w:r>
      <w:r>
        <w:t xml:space="preserve"> and </w:t>
      </w:r>
    </w:p>
    <w:p w14:paraId="0AD8E904" w14:textId="77777777" w:rsidR="003637EB" w:rsidRPr="00AA454C" w:rsidRDefault="003637EB" w:rsidP="00E77242">
      <w:pPr>
        <w:pStyle w:val="ListParagraph"/>
        <w:numPr>
          <w:ilvl w:val="0"/>
          <w:numId w:val="14"/>
        </w:numPr>
      </w:pPr>
      <w:r>
        <w:t>NCC; and</w:t>
      </w:r>
    </w:p>
    <w:p w14:paraId="3E6FEDCF" w14:textId="5FFB52B3" w:rsidR="003637EB" w:rsidRPr="00132EA8" w:rsidRDefault="003637EB" w:rsidP="00E77242">
      <w:pPr>
        <w:pStyle w:val="ListParagraph"/>
        <w:numPr>
          <w:ilvl w:val="0"/>
          <w:numId w:val="14"/>
        </w:numPr>
      </w:pPr>
      <w:r w:rsidRPr="00132EA8">
        <w:t>the 21 respondents who provided comments</w:t>
      </w:r>
      <w:r w:rsidR="00165CE7" w:rsidRPr="00132EA8">
        <w:t xml:space="preserve"> under s 53 of the FTAA</w:t>
      </w:r>
      <w:r w:rsidRPr="00132EA8">
        <w:t xml:space="preserve">. </w:t>
      </w:r>
    </w:p>
    <w:p w14:paraId="50497496" w14:textId="6984D815" w:rsidR="006E0891" w:rsidRDefault="00D2171C" w:rsidP="006E0891">
      <w:pPr>
        <w:pStyle w:val="ListParagraph"/>
        <w:keepNext/>
        <w:numPr>
          <w:ilvl w:val="0"/>
          <w:numId w:val="17"/>
        </w:numPr>
        <w:rPr>
          <w:bCs/>
        </w:rPr>
      </w:pPr>
      <w:r w:rsidRPr="004B3AC5">
        <w:rPr>
          <w:bCs/>
        </w:rPr>
        <w:t xml:space="preserve">Comments on conditions were received from the </w:t>
      </w:r>
      <w:r w:rsidR="00867609">
        <w:rPr>
          <w:bCs/>
        </w:rPr>
        <w:t xml:space="preserve">Applicant, NCC and </w:t>
      </w:r>
      <w:r w:rsidR="008144FF">
        <w:rPr>
          <w:bCs/>
        </w:rPr>
        <w:t xml:space="preserve">six of the 21 respondents who provided comments under s 53. This latter group included </w:t>
      </w:r>
      <w:r w:rsidR="008C50C2">
        <w:rPr>
          <w:bCs/>
        </w:rPr>
        <w:t xml:space="preserve">the </w:t>
      </w:r>
      <w:r w:rsidR="008144FF" w:rsidRPr="004B3AC5">
        <w:rPr>
          <w:bCs/>
        </w:rPr>
        <w:t>Director-Genera</w:t>
      </w:r>
      <w:r w:rsidR="008144FF">
        <w:rPr>
          <w:bCs/>
        </w:rPr>
        <w:t>l</w:t>
      </w:r>
      <w:r w:rsidR="008144FF" w:rsidRPr="004B3AC5">
        <w:rPr>
          <w:bCs/>
        </w:rPr>
        <w:t xml:space="preserve"> of Co</w:t>
      </w:r>
      <w:r w:rsidR="008144FF">
        <w:rPr>
          <w:bCs/>
        </w:rPr>
        <w:t>n</w:t>
      </w:r>
      <w:r w:rsidR="008144FF" w:rsidRPr="004B3AC5">
        <w:rPr>
          <w:bCs/>
        </w:rPr>
        <w:t>servation</w:t>
      </w:r>
      <w:r w:rsidR="008144FF">
        <w:rPr>
          <w:bCs/>
        </w:rPr>
        <w:t xml:space="preserve"> </w:t>
      </w:r>
      <w:r w:rsidR="00D66B0A">
        <w:rPr>
          <w:bCs/>
        </w:rPr>
        <w:t xml:space="preserve">and </w:t>
      </w:r>
      <w:r w:rsidR="00D66B0A" w:rsidRPr="00A30BCD">
        <w:rPr>
          <w:bCs/>
        </w:rPr>
        <w:t>Save the Maitai Incorporated (Inc).</w:t>
      </w:r>
    </w:p>
    <w:p w14:paraId="01DB7241" w14:textId="0F7F42E7" w:rsidR="00D66B0A" w:rsidRPr="006E0891" w:rsidRDefault="00D66B0A" w:rsidP="006E0891">
      <w:pPr>
        <w:pStyle w:val="ListParagraph"/>
        <w:keepNext/>
        <w:numPr>
          <w:ilvl w:val="0"/>
          <w:numId w:val="17"/>
        </w:numPr>
        <w:rPr>
          <w:bCs/>
        </w:rPr>
      </w:pPr>
      <w:r w:rsidRPr="006E0891">
        <w:rPr>
          <w:bCs/>
        </w:rPr>
        <w:t xml:space="preserve">The decision will address the key aspects of these comments on the Panel’s condition set in later sections. </w:t>
      </w:r>
    </w:p>
    <w:p w14:paraId="24AC4820" w14:textId="77402BE4" w:rsidR="0090794E" w:rsidRPr="00A30BCD" w:rsidRDefault="006E0891" w:rsidP="00E77242">
      <w:pPr>
        <w:pStyle w:val="ListParagraph"/>
        <w:keepNext/>
        <w:numPr>
          <w:ilvl w:val="0"/>
          <w:numId w:val="17"/>
        </w:numPr>
        <w:rPr>
          <w:bCs/>
        </w:rPr>
      </w:pPr>
      <w:r>
        <w:rPr>
          <w:bCs/>
        </w:rPr>
        <w:t>The Panel note</w:t>
      </w:r>
      <w:r w:rsidR="00350B23">
        <w:rPr>
          <w:bCs/>
        </w:rPr>
        <w:t>s</w:t>
      </w:r>
      <w:r>
        <w:rPr>
          <w:bCs/>
        </w:rPr>
        <w:t xml:space="preserve"> that t</w:t>
      </w:r>
      <w:r w:rsidR="0064415E">
        <w:rPr>
          <w:bCs/>
        </w:rPr>
        <w:t>he responses from</w:t>
      </w:r>
      <w:r w:rsidR="0090794E" w:rsidRPr="00A30BCD">
        <w:rPr>
          <w:bCs/>
        </w:rPr>
        <w:t xml:space="preserve"> Forest and Bird </w:t>
      </w:r>
      <w:r w:rsidR="0064415E">
        <w:rPr>
          <w:bCs/>
        </w:rPr>
        <w:t xml:space="preserve">and </w:t>
      </w:r>
      <w:r w:rsidR="00B11B9B">
        <w:rPr>
          <w:bCs/>
        </w:rPr>
        <w:t xml:space="preserve">Hon James </w:t>
      </w:r>
      <w:proofErr w:type="spellStart"/>
      <w:r w:rsidR="00B11B9B">
        <w:rPr>
          <w:bCs/>
        </w:rPr>
        <w:t>Meager</w:t>
      </w:r>
      <w:proofErr w:type="spellEnd"/>
      <w:r w:rsidR="00B11B9B">
        <w:rPr>
          <w:bCs/>
        </w:rPr>
        <w:t xml:space="preserve"> (</w:t>
      </w:r>
      <w:r w:rsidR="000032C1">
        <w:rPr>
          <w:bCs/>
        </w:rPr>
        <w:t xml:space="preserve">Minister for </w:t>
      </w:r>
      <w:r w:rsidR="00B11B9B">
        <w:rPr>
          <w:bCs/>
        </w:rPr>
        <w:t xml:space="preserve">the South Island and Associated Minister for </w:t>
      </w:r>
      <w:r w:rsidR="000032C1">
        <w:rPr>
          <w:bCs/>
        </w:rPr>
        <w:t>Transport</w:t>
      </w:r>
      <w:r w:rsidR="00B11B9B">
        <w:rPr>
          <w:bCs/>
        </w:rPr>
        <w:t>)</w:t>
      </w:r>
      <w:r w:rsidR="000032C1">
        <w:rPr>
          <w:bCs/>
        </w:rPr>
        <w:t xml:space="preserve"> </w:t>
      </w:r>
      <w:r w:rsidR="003B3B78">
        <w:rPr>
          <w:bCs/>
        </w:rPr>
        <w:t>did not contain any comments on</w:t>
      </w:r>
      <w:r w:rsidR="00A30BCD" w:rsidRPr="00A30BCD">
        <w:rPr>
          <w:bCs/>
        </w:rPr>
        <w:t xml:space="preserve"> conditions. </w:t>
      </w:r>
    </w:p>
    <w:p w14:paraId="4B615DC1" w14:textId="372F17AE" w:rsidR="00C2506D" w:rsidRPr="000A2BE6" w:rsidRDefault="00C2506D" w:rsidP="00E77242">
      <w:pPr>
        <w:pStyle w:val="ListParagraph"/>
        <w:keepNext/>
        <w:numPr>
          <w:ilvl w:val="0"/>
          <w:numId w:val="17"/>
        </w:numPr>
        <w:rPr>
          <w:bCs/>
          <w:u w:val="single"/>
        </w:rPr>
      </w:pPr>
      <w:r w:rsidRPr="000A2BE6">
        <w:t xml:space="preserve">The Panel </w:t>
      </w:r>
      <w:r w:rsidR="000A2BE6">
        <w:t>has</w:t>
      </w:r>
      <w:r w:rsidRPr="000A2BE6">
        <w:t xml:space="preserve"> provide</w:t>
      </w:r>
      <w:r w:rsidR="000A2BE6">
        <w:t>d</w:t>
      </w:r>
      <w:r w:rsidRPr="000A2BE6">
        <w:t xml:space="preserve"> additional commentary on, and analysis of</w:t>
      </w:r>
      <w:r w:rsidR="005D1812">
        <w:t>,</w:t>
      </w:r>
      <w:r w:rsidRPr="000A2BE6">
        <w:t xml:space="preserve"> these comments received, as well as the response from the </w:t>
      </w:r>
      <w:r w:rsidR="000A2BE6">
        <w:t>A</w:t>
      </w:r>
      <w:r w:rsidRPr="000A2BE6">
        <w:t>pplicant throughout this decision report particularly in Part K: Conditions below.</w:t>
      </w:r>
      <w:r w:rsidRPr="000A2BE6">
        <w:rPr>
          <w:bCs/>
          <w:u w:val="single"/>
        </w:rPr>
        <w:t xml:space="preserve"> </w:t>
      </w:r>
    </w:p>
    <w:p w14:paraId="60B6B3B4" w14:textId="445B733C" w:rsidR="00ED1EBB" w:rsidRDefault="00FE71BD" w:rsidP="003552B9">
      <w:pPr>
        <w:pStyle w:val="Heading3"/>
      </w:pPr>
      <w:r>
        <w:t xml:space="preserve">Comments from the Minister for </w:t>
      </w:r>
      <w:r w:rsidR="00703E57">
        <w:t>Māori</w:t>
      </w:r>
      <w:r>
        <w:t xml:space="preserve"> Crown Relations:</w:t>
      </w:r>
      <w:r w:rsidR="00994E5A">
        <w:t xml:space="preserve"> </w:t>
      </w:r>
      <w:r>
        <w:t xml:space="preserve">Te </w:t>
      </w:r>
      <w:proofErr w:type="spellStart"/>
      <w:r>
        <w:t>Arawhiti</w:t>
      </w:r>
      <w:proofErr w:type="spellEnd"/>
      <w:r>
        <w:t xml:space="preserve"> </w:t>
      </w:r>
      <w:r w:rsidR="00727014">
        <w:t xml:space="preserve">and Minister of </w:t>
      </w:r>
      <w:r w:rsidR="00703E57">
        <w:t>Māori</w:t>
      </w:r>
      <w:r w:rsidR="00727014">
        <w:t xml:space="preserve"> Development</w:t>
      </w:r>
    </w:p>
    <w:p w14:paraId="4E9A0A7C" w14:textId="465D92A2" w:rsidR="00324EAA" w:rsidRDefault="00703E57" w:rsidP="00E77242">
      <w:pPr>
        <w:pStyle w:val="ListParagraph"/>
        <w:keepNext/>
        <w:numPr>
          <w:ilvl w:val="0"/>
          <w:numId w:val="17"/>
        </w:numPr>
        <w:rPr>
          <w:bCs/>
        </w:rPr>
      </w:pPr>
      <w:r w:rsidRPr="00994E5A">
        <w:rPr>
          <w:bCs/>
        </w:rPr>
        <w:t xml:space="preserve">Under section 72 </w:t>
      </w:r>
      <w:r w:rsidR="006C157E">
        <w:rPr>
          <w:bCs/>
        </w:rPr>
        <w:t xml:space="preserve">of the </w:t>
      </w:r>
      <w:r w:rsidRPr="00994E5A">
        <w:rPr>
          <w:bCs/>
        </w:rPr>
        <w:t xml:space="preserve">FTAA the </w:t>
      </w:r>
      <w:r w:rsidR="00ED1EBB" w:rsidRPr="00994E5A">
        <w:rPr>
          <w:bCs/>
        </w:rPr>
        <w:t xml:space="preserve">Panel </w:t>
      </w:r>
      <w:r w:rsidRPr="00994E5A">
        <w:rPr>
          <w:bCs/>
        </w:rPr>
        <w:t>invite</w:t>
      </w:r>
      <w:r w:rsidR="00994E5A">
        <w:rPr>
          <w:bCs/>
        </w:rPr>
        <w:t>d</w:t>
      </w:r>
      <w:r w:rsidRPr="00994E5A">
        <w:rPr>
          <w:bCs/>
        </w:rPr>
        <w:t xml:space="preserve"> comment from the Minister for Māori Crown Relations:</w:t>
      </w:r>
      <w:r w:rsidR="00994E5A">
        <w:rPr>
          <w:bCs/>
        </w:rPr>
        <w:t xml:space="preserve"> </w:t>
      </w:r>
      <w:r w:rsidRPr="00994E5A">
        <w:rPr>
          <w:bCs/>
        </w:rPr>
        <w:t xml:space="preserve">Te </w:t>
      </w:r>
      <w:proofErr w:type="spellStart"/>
      <w:r w:rsidRPr="00994E5A">
        <w:rPr>
          <w:bCs/>
        </w:rPr>
        <w:t>Arawhiti</w:t>
      </w:r>
      <w:proofErr w:type="spellEnd"/>
      <w:r w:rsidRPr="00994E5A">
        <w:rPr>
          <w:bCs/>
        </w:rPr>
        <w:t xml:space="preserve"> and </w:t>
      </w:r>
      <w:r w:rsidR="00994E5A" w:rsidRPr="00994E5A">
        <w:rPr>
          <w:bCs/>
        </w:rPr>
        <w:t>Māori</w:t>
      </w:r>
      <w:r w:rsidRPr="00994E5A">
        <w:rPr>
          <w:bCs/>
        </w:rPr>
        <w:t xml:space="preserve"> Development</w:t>
      </w:r>
      <w:r w:rsidR="005455B0">
        <w:rPr>
          <w:bCs/>
        </w:rPr>
        <w:t>.</w:t>
      </w:r>
    </w:p>
    <w:p w14:paraId="234D4EFF" w14:textId="73889693" w:rsidR="003E702E" w:rsidRPr="00324EAA" w:rsidRDefault="00313348" w:rsidP="00F40057">
      <w:pPr>
        <w:pStyle w:val="ListParagraph"/>
        <w:numPr>
          <w:ilvl w:val="0"/>
          <w:numId w:val="17"/>
        </w:numPr>
        <w:rPr>
          <w:bCs/>
        </w:rPr>
      </w:pPr>
      <w:r w:rsidRPr="00324EAA">
        <w:rPr>
          <w:bCs/>
        </w:rPr>
        <w:t xml:space="preserve">It is pertinent to recall that the Panel had previously invited comments from the Minister for Māori Development </w:t>
      </w:r>
      <w:r w:rsidR="00F2547E" w:rsidRPr="00324EAA">
        <w:rPr>
          <w:bCs/>
        </w:rPr>
        <w:t xml:space="preserve">(who also holds the office of the Minister for Māori Crown Relations) </w:t>
      </w:r>
      <w:r w:rsidRPr="00324EAA">
        <w:rPr>
          <w:bCs/>
        </w:rPr>
        <w:t>under s</w:t>
      </w:r>
      <w:r w:rsidR="006C157E">
        <w:rPr>
          <w:bCs/>
        </w:rPr>
        <w:t xml:space="preserve"> </w:t>
      </w:r>
      <w:r w:rsidRPr="00324EAA">
        <w:rPr>
          <w:bCs/>
        </w:rPr>
        <w:t>53 of the FTAA</w:t>
      </w:r>
      <w:r w:rsidR="006C157E">
        <w:rPr>
          <w:bCs/>
        </w:rPr>
        <w:t>.</w:t>
      </w:r>
      <w:r w:rsidRPr="00324EAA">
        <w:rPr>
          <w:bCs/>
        </w:rPr>
        <w:t xml:space="preserve"> </w:t>
      </w:r>
      <w:r w:rsidR="006C157E">
        <w:rPr>
          <w:bCs/>
        </w:rPr>
        <w:t>The Panel</w:t>
      </w:r>
      <w:r w:rsidR="00F2547E" w:rsidRPr="00324EAA">
        <w:rPr>
          <w:bCs/>
        </w:rPr>
        <w:t xml:space="preserve"> received a reply </w:t>
      </w:r>
      <w:r w:rsidR="0049734A">
        <w:rPr>
          <w:bCs/>
        </w:rPr>
        <w:t xml:space="preserve">and </w:t>
      </w:r>
      <w:r w:rsidR="00B62663">
        <w:rPr>
          <w:bCs/>
        </w:rPr>
        <w:t>we have</w:t>
      </w:r>
      <w:r w:rsidR="003E702E">
        <w:rPr>
          <w:bCs/>
        </w:rPr>
        <w:t xml:space="preserve"> addressed this </w:t>
      </w:r>
      <w:r w:rsidR="00B62663">
        <w:rPr>
          <w:bCs/>
        </w:rPr>
        <w:t>in more detail in the context of cultural effects.</w:t>
      </w:r>
      <w:r w:rsidR="00B62663">
        <w:rPr>
          <w:rStyle w:val="FootnoteReference"/>
          <w:bCs/>
        </w:rPr>
        <w:footnoteReference w:id="20"/>
      </w:r>
      <w:r w:rsidR="00B62663">
        <w:rPr>
          <w:bCs/>
        </w:rPr>
        <w:t xml:space="preserve"> </w:t>
      </w:r>
    </w:p>
    <w:p w14:paraId="25C874A0" w14:textId="615196F5" w:rsidR="00324EAA" w:rsidRDefault="000601AB" w:rsidP="00F40057">
      <w:pPr>
        <w:pStyle w:val="ListParagraph"/>
        <w:numPr>
          <w:ilvl w:val="0"/>
          <w:numId w:val="17"/>
        </w:numPr>
        <w:rPr>
          <w:bCs/>
        </w:rPr>
      </w:pPr>
      <w:r w:rsidRPr="00324EAA">
        <w:rPr>
          <w:bCs/>
        </w:rPr>
        <w:t>Against this background and in response to the invitation to comment under s</w:t>
      </w:r>
      <w:r w:rsidR="007C15C2">
        <w:rPr>
          <w:bCs/>
        </w:rPr>
        <w:t xml:space="preserve"> </w:t>
      </w:r>
      <w:r w:rsidRPr="00324EAA">
        <w:rPr>
          <w:bCs/>
        </w:rPr>
        <w:t>72 of the FTAA, the Minister has stated:</w:t>
      </w:r>
    </w:p>
    <w:p w14:paraId="17320BDF" w14:textId="283C20F1" w:rsidR="005455B0" w:rsidRPr="00324EAA" w:rsidRDefault="005455B0" w:rsidP="00F40057">
      <w:pPr>
        <w:pStyle w:val="ListParagraph"/>
        <w:numPr>
          <w:ilvl w:val="0"/>
          <w:numId w:val="17"/>
        </w:numPr>
        <w:rPr>
          <w:bCs/>
        </w:rPr>
      </w:pPr>
      <w:r w:rsidRPr="006C229A">
        <w:rPr>
          <w:bCs/>
          <w:highlight w:val="cyan"/>
        </w:rPr>
        <w:t>[insert reference to any comments received or note that no comments were received. Not</w:t>
      </w:r>
      <w:r w:rsidR="008B4729" w:rsidRPr="006C229A">
        <w:rPr>
          <w:bCs/>
          <w:highlight w:val="cyan"/>
        </w:rPr>
        <w:t>e</w:t>
      </w:r>
      <w:r w:rsidRPr="006C229A">
        <w:rPr>
          <w:bCs/>
          <w:highlight w:val="cyan"/>
        </w:rPr>
        <w:t xml:space="preserve"> that the Ministers have 10 working days to make comment </w:t>
      </w:r>
      <w:r w:rsidR="008B4729" w:rsidRPr="006C229A">
        <w:rPr>
          <w:bCs/>
          <w:highlight w:val="cyan"/>
        </w:rPr>
        <w:t>from the date they were invited</w:t>
      </w:r>
      <w:r w:rsidR="008B4729" w:rsidRPr="00324EAA">
        <w:rPr>
          <w:bCs/>
          <w:highlight w:val="lightGray"/>
        </w:rPr>
        <w:t>]</w:t>
      </w:r>
      <w:r w:rsidR="00D81668" w:rsidRPr="00324EAA">
        <w:rPr>
          <w:bCs/>
        </w:rPr>
        <w:t>.</w:t>
      </w:r>
    </w:p>
    <w:p w14:paraId="5B3CABCC" w14:textId="3C77CDD2" w:rsidR="00056EDA" w:rsidRDefault="00195D71" w:rsidP="003552B9">
      <w:pPr>
        <w:pStyle w:val="Heading2"/>
      </w:pPr>
      <w:bookmarkStart w:id="8" w:name="_Toc206432250"/>
      <w:r>
        <w:t xml:space="preserve">No </w:t>
      </w:r>
      <w:r w:rsidR="000C06E6" w:rsidRPr="006D3A48">
        <w:t>Hearing</w:t>
      </w:r>
      <w:bookmarkEnd w:id="8"/>
      <w:r w:rsidR="00D81668">
        <w:t xml:space="preserve"> </w:t>
      </w:r>
    </w:p>
    <w:p w14:paraId="4D216B7A" w14:textId="77777777" w:rsidR="00290B19" w:rsidRPr="00324EAA" w:rsidRDefault="00290B19" w:rsidP="00290B19">
      <w:pPr>
        <w:pStyle w:val="ListParagraph"/>
        <w:keepNext/>
        <w:numPr>
          <w:ilvl w:val="0"/>
          <w:numId w:val="17"/>
        </w:numPr>
        <w:rPr>
          <w:bCs/>
        </w:rPr>
      </w:pPr>
      <w:r w:rsidRPr="00324EAA">
        <w:rPr>
          <w:bCs/>
        </w:rPr>
        <w:t xml:space="preserve">The Panel is mindful of the emphasis on time limited decision-making in </w:t>
      </w:r>
      <w:r>
        <w:rPr>
          <w:bCs/>
        </w:rPr>
        <w:t>dealing with applications under the FTAA. The Panel is required in the case of the listed projects to focus on the purpose of the FTAA and apply t</w:t>
      </w:r>
      <w:r w:rsidRPr="00324EAA">
        <w:rPr>
          <w:bCs/>
        </w:rPr>
        <w:t xml:space="preserve">he procedural principles </w:t>
      </w:r>
      <w:r>
        <w:rPr>
          <w:bCs/>
        </w:rPr>
        <w:t xml:space="preserve">set out </w:t>
      </w:r>
      <w:r w:rsidRPr="00324EAA">
        <w:rPr>
          <w:bCs/>
        </w:rPr>
        <w:t>in section 10 FTAA</w:t>
      </w:r>
      <w:r>
        <w:rPr>
          <w:bCs/>
        </w:rPr>
        <w:t>. These</w:t>
      </w:r>
      <w:r w:rsidRPr="00324EAA">
        <w:rPr>
          <w:bCs/>
        </w:rPr>
        <w:t xml:space="preserve"> require the Panel to take all practicable steps to use timely, efficient, consistent, and cost effective processes that are proportionate to the Panel’s functions, duties or powers.</w:t>
      </w:r>
    </w:p>
    <w:p w14:paraId="49B94CC7" w14:textId="4627BACD" w:rsidR="00E558E1" w:rsidRPr="00E558E1" w:rsidRDefault="00E558E1" w:rsidP="00E77242">
      <w:pPr>
        <w:pStyle w:val="ListParagraph"/>
        <w:keepNext/>
        <w:numPr>
          <w:ilvl w:val="0"/>
          <w:numId w:val="17"/>
        </w:numPr>
        <w:rPr>
          <w:bCs/>
        </w:rPr>
      </w:pPr>
      <w:r w:rsidRPr="00E558E1">
        <w:rPr>
          <w:bCs/>
        </w:rPr>
        <w:t>The Panel has exercised its discretion not to require a hearing on any issue</w:t>
      </w:r>
      <w:r w:rsidR="00195D71">
        <w:rPr>
          <w:bCs/>
        </w:rPr>
        <w:t>. U</w:t>
      </w:r>
      <w:r w:rsidRPr="00E558E1">
        <w:rPr>
          <w:bCs/>
        </w:rPr>
        <w:t>nder section 56 FTAA</w:t>
      </w:r>
      <w:r w:rsidR="00195D71">
        <w:rPr>
          <w:bCs/>
        </w:rPr>
        <w:t xml:space="preserve">, there is no requirement for a panel to hold </w:t>
      </w:r>
      <w:r w:rsidR="00CE0C8D">
        <w:rPr>
          <w:bCs/>
        </w:rPr>
        <w:t>a</w:t>
      </w:r>
      <w:r w:rsidR="00195D71">
        <w:rPr>
          <w:bCs/>
        </w:rPr>
        <w:t xml:space="preserve"> hearing</w:t>
      </w:r>
      <w:r w:rsidRPr="00E558E1">
        <w:rPr>
          <w:bCs/>
        </w:rPr>
        <w:t>. In the course of considering the Application</w:t>
      </w:r>
      <w:r w:rsidR="006C229A">
        <w:rPr>
          <w:bCs/>
        </w:rPr>
        <w:t>,</w:t>
      </w:r>
      <w:r w:rsidRPr="00E558E1">
        <w:rPr>
          <w:bCs/>
        </w:rPr>
        <w:t xml:space="preserve"> </w:t>
      </w:r>
      <w:r w:rsidR="00315E0E">
        <w:rPr>
          <w:bCs/>
        </w:rPr>
        <w:t xml:space="preserve">the Panel received no requests </w:t>
      </w:r>
      <w:r w:rsidRPr="00E558E1">
        <w:rPr>
          <w:bCs/>
        </w:rPr>
        <w:t xml:space="preserve">to hold a hearing. The Panel </w:t>
      </w:r>
      <w:r w:rsidR="00315E0E">
        <w:rPr>
          <w:bCs/>
        </w:rPr>
        <w:t xml:space="preserve">considers it </w:t>
      </w:r>
      <w:r w:rsidRPr="00E558E1">
        <w:rPr>
          <w:bCs/>
        </w:rPr>
        <w:t xml:space="preserve">was able </w:t>
      </w:r>
      <w:r w:rsidR="001F4F44" w:rsidRPr="00E558E1">
        <w:rPr>
          <w:bCs/>
        </w:rPr>
        <w:t xml:space="preserve">adequately </w:t>
      </w:r>
      <w:r w:rsidRPr="00E558E1">
        <w:rPr>
          <w:bCs/>
        </w:rPr>
        <w:t xml:space="preserve">to </w:t>
      </w:r>
      <w:r w:rsidR="00315E0E">
        <w:rPr>
          <w:bCs/>
        </w:rPr>
        <w:t xml:space="preserve">address </w:t>
      </w:r>
      <w:r w:rsidRPr="00E558E1">
        <w:rPr>
          <w:bCs/>
        </w:rPr>
        <w:t xml:space="preserve">all issues based on all the information available including the contents of the Application and the various reports and plans accompanying it, the comments received, the responses to comments and the further information provided by the </w:t>
      </w:r>
      <w:r w:rsidR="00C704CB">
        <w:rPr>
          <w:bCs/>
        </w:rPr>
        <w:t>A</w:t>
      </w:r>
      <w:r w:rsidRPr="00E558E1">
        <w:rPr>
          <w:bCs/>
        </w:rPr>
        <w:t xml:space="preserve">pplicant, </w:t>
      </w:r>
      <w:r w:rsidR="001D2DB0">
        <w:rPr>
          <w:bCs/>
        </w:rPr>
        <w:t>NCC</w:t>
      </w:r>
      <w:r w:rsidRPr="00E558E1">
        <w:rPr>
          <w:bCs/>
        </w:rPr>
        <w:t xml:space="preserve"> and invited persons. The Panel is satisfied that all material issues involved have been comprehensively addressed in the documentation provided, thereby resolving any technical expert differences of opinion or disputed factual issues. Any residual or ancillary issues were sufficiently </w:t>
      </w:r>
      <w:r w:rsidR="00F77A6F">
        <w:rPr>
          <w:bCs/>
        </w:rPr>
        <w:t>addressed</w:t>
      </w:r>
      <w:r w:rsidRPr="00E558E1">
        <w:rPr>
          <w:bCs/>
        </w:rPr>
        <w:t xml:space="preserve"> for the Panel to consider and decide</w:t>
      </w:r>
      <w:r w:rsidR="00851041">
        <w:rPr>
          <w:bCs/>
        </w:rPr>
        <w:t xml:space="preserve"> on the facts</w:t>
      </w:r>
      <w:r w:rsidRPr="00E558E1">
        <w:rPr>
          <w:bCs/>
        </w:rPr>
        <w:t>.</w:t>
      </w:r>
    </w:p>
    <w:p w14:paraId="581319F6" w14:textId="4E55C93C" w:rsidR="00324EAA" w:rsidRDefault="000B3F99" w:rsidP="00E77242">
      <w:pPr>
        <w:pStyle w:val="ListParagraph"/>
        <w:keepNext/>
        <w:numPr>
          <w:ilvl w:val="0"/>
          <w:numId w:val="17"/>
        </w:numPr>
        <w:rPr>
          <w:bCs/>
        </w:rPr>
      </w:pPr>
      <w:r w:rsidRPr="00324EAA">
        <w:rPr>
          <w:bCs/>
        </w:rPr>
        <w:t>The Panel considers that</w:t>
      </w:r>
      <w:r w:rsidR="00851041">
        <w:rPr>
          <w:bCs/>
        </w:rPr>
        <w:t>,</w:t>
      </w:r>
      <w:r w:rsidRPr="00324EAA">
        <w:rPr>
          <w:bCs/>
        </w:rPr>
        <w:t xml:space="preserve"> where insufficient design detail </w:t>
      </w:r>
      <w:r w:rsidR="00851041">
        <w:rPr>
          <w:bCs/>
        </w:rPr>
        <w:t>wa</w:t>
      </w:r>
      <w:r w:rsidR="00FF7F6C" w:rsidRPr="00324EAA">
        <w:rPr>
          <w:bCs/>
        </w:rPr>
        <w:t>s</w:t>
      </w:r>
      <w:r w:rsidRPr="00324EAA">
        <w:rPr>
          <w:bCs/>
        </w:rPr>
        <w:t xml:space="preserve"> available at the time of preparing the </w:t>
      </w:r>
      <w:r w:rsidR="00254949" w:rsidRPr="00324EAA">
        <w:rPr>
          <w:bCs/>
        </w:rPr>
        <w:t>A</w:t>
      </w:r>
      <w:r w:rsidRPr="00324EAA">
        <w:rPr>
          <w:bCs/>
        </w:rPr>
        <w:t>pplication</w:t>
      </w:r>
      <w:r w:rsidR="00FF7F6C" w:rsidRPr="00324EAA">
        <w:rPr>
          <w:bCs/>
        </w:rPr>
        <w:t xml:space="preserve"> and the Panel’s consideration of the </w:t>
      </w:r>
      <w:r w:rsidR="00254949" w:rsidRPr="00324EAA">
        <w:rPr>
          <w:bCs/>
        </w:rPr>
        <w:t>A</w:t>
      </w:r>
      <w:r w:rsidR="00FF7F6C" w:rsidRPr="00324EAA">
        <w:rPr>
          <w:bCs/>
        </w:rPr>
        <w:t>pplication</w:t>
      </w:r>
      <w:r w:rsidRPr="00324EAA">
        <w:rPr>
          <w:bCs/>
        </w:rPr>
        <w:t xml:space="preserve">, these matters </w:t>
      </w:r>
      <w:r w:rsidR="00AB6E97">
        <w:rPr>
          <w:bCs/>
        </w:rPr>
        <w:t xml:space="preserve">have been </w:t>
      </w:r>
      <w:r w:rsidRPr="00324EAA">
        <w:rPr>
          <w:bCs/>
        </w:rPr>
        <w:t xml:space="preserve">appropriately addressed via </w:t>
      </w:r>
      <w:r w:rsidR="00125E0A">
        <w:rPr>
          <w:bCs/>
        </w:rPr>
        <w:t>updated plans</w:t>
      </w:r>
      <w:r w:rsidR="006B69A3">
        <w:rPr>
          <w:bCs/>
        </w:rPr>
        <w:t>. They wi</w:t>
      </w:r>
      <w:r w:rsidR="00AB6E97">
        <w:rPr>
          <w:bCs/>
        </w:rPr>
        <w:t>ll be further</w:t>
      </w:r>
      <w:r w:rsidR="004528DB">
        <w:rPr>
          <w:bCs/>
        </w:rPr>
        <w:t xml:space="preserve"> dealt with by application of the processes spelled out in the</w:t>
      </w:r>
      <w:r w:rsidR="00125E0A">
        <w:rPr>
          <w:bCs/>
        </w:rPr>
        <w:t xml:space="preserve"> </w:t>
      </w:r>
      <w:r w:rsidR="00152F82" w:rsidRPr="00324EAA">
        <w:rPr>
          <w:bCs/>
        </w:rPr>
        <w:t xml:space="preserve">conditions </w:t>
      </w:r>
      <w:r w:rsidR="006B69A3">
        <w:rPr>
          <w:bCs/>
        </w:rPr>
        <w:t>for</w:t>
      </w:r>
      <w:r w:rsidRPr="00324EAA">
        <w:rPr>
          <w:bCs/>
        </w:rPr>
        <w:t xml:space="preserve"> post-consent certification </w:t>
      </w:r>
      <w:r w:rsidR="00152F82" w:rsidRPr="00324EAA">
        <w:rPr>
          <w:bCs/>
        </w:rPr>
        <w:t xml:space="preserve">where </w:t>
      </w:r>
      <w:r w:rsidR="001D2DB0">
        <w:rPr>
          <w:bCs/>
        </w:rPr>
        <w:t>NCC</w:t>
      </w:r>
      <w:r w:rsidR="00152F82" w:rsidRPr="00324EAA">
        <w:rPr>
          <w:bCs/>
        </w:rPr>
        <w:t xml:space="preserve"> </w:t>
      </w:r>
      <w:r w:rsidR="006D3A48" w:rsidRPr="00324EAA">
        <w:rPr>
          <w:bCs/>
        </w:rPr>
        <w:t>has the authority to</w:t>
      </w:r>
      <w:r w:rsidR="00152F82" w:rsidRPr="00324EAA">
        <w:rPr>
          <w:bCs/>
        </w:rPr>
        <w:t xml:space="preserve"> approve matters of detail.</w:t>
      </w:r>
      <w:r w:rsidR="000C06E6" w:rsidRPr="00324EAA">
        <w:rPr>
          <w:bCs/>
        </w:rPr>
        <w:t xml:space="preserve"> </w:t>
      </w:r>
    </w:p>
    <w:p w14:paraId="0E867894" w14:textId="65886CF4" w:rsidR="00545ED6" w:rsidRPr="005442F7" w:rsidRDefault="00545ED6" w:rsidP="003552B9">
      <w:pPr>
        <w:pStyle w:val="Heading2"/>
      </w:pPr>
      <w:bookmarkStart w:id="9" w:name="_Toc206432251"/>
      <w:r>
        <w:t>Timing of the Panel decision</w:t>
      </w:r>
      <w:bookmarkEnd w:id="9"/>
    </w:p>
    <w:p w14:paraId="5F007CAD" w14:textId="2DA0393A" w:rsidR="00324EAA" w:rsidRDefault="00545ED6" w:rsidP="00E77242">
      <w:pPr>
        <w:pStyle w:val="ListParagraph"/>
        <w:keepNext/>
        <w:numPr>
          <w:ilvl w:val="0"/>
          <w:numId w:val="17"/>
        </w:numPr>
        <w:rPr>
          <w:bCs/>
        </w:rPr>
      </w:pPr>
      <w:r>
        <w:rPr>
          <w:bCs/>
        </w:rPr>
        <w:t xml:space="preserve">In accordance with the </w:t>
      </w:r>
      <w:r w:rsidR="00A463D8">
        <w:rPr>
          <w:bCs/>
        </w:rPr>
        <w:t>P</w:t>
      </w:r>
      <w:r>
        <w:rPr>
          <w:bCs/>
        </w:rPr>
        <w:t xml:space="preserve">anel </w:t>
      </w:r>
      <w:r w:rsidR="00A463D8">
        <w:rPr>
          <w:bCs/>
        </w:rPr>
        <w:t>C</w:t>
      </w:r>
      <w:r>
        <w:rPr>
          <w:bCs/>
        </w:rPr>
        <w:t xml:space="preserve">onvenor </w:t>
      </w:r>
      <w:r w:rsidR="008A7C76">
        <w:rPr>
          <w:bCs/>
        </w:rPr>
        <w:t>M</w:t>
      </w:r>
      <w:r>
        <w:rPr>
          <w:bCs/>
        </w:rPr>
        <w:t xml:space="preserve">inute dated </w:t>
      </w:r>
      <w:r w:rsidR="00B06290">
        <w:rPr>
          <w:bCs/>
        </w:rPr>
        <w:t>7 May 2025</w:t>
      </w:r>
      <w:r w:rsidR="00FA0086">
        <w:rPr>
          <w:bCs/>
        </w:rPr>
        <w:t>,</w:t>
      </w:r>
      <w:r>
        <w:rPr>
          <w:bCs/>
        </w:rPr>
        <w:t xml:space="preserve"> the time frame for the </w:t>
      </w:r>
      <w:r w:rsidR="00B35F42">
        <w:rPr>
          <w:bCs/>
        </w:rPr>
        <w:t>P</w:t>
      </w:r>
      <w:r>
        <w:rPr>
          <w:bCs/>
        </w:rPr>
        <w:t xml:space="preserve">anel to issue its decision documents under ss 79 and 88 </w:t>
      </w:r>
      <w:r w:rsidR="002256A7">
        <w:rPr>
          <w:bCs/>
        </w:rPr>
        <w:t>wa</w:t>
      </w:r>
      <w:r>
        <w:rPr>
          <w:bCs/>
        </w:rPr>
        <w:t xml:space="preserve">s </w:t>
      </w:r>
      <w:r w:rsidR="002256A7">
        <w:rPr>
          <w:bCs/>
        </w:rPr>
        <w:t xml:space="preserve">initially </w:t>
      </w:r>
      <w:r w:rsidR="00CE0C8D">
        <w:rPr>
          <w:bCs/>
        </w:rPr>
        <w:t>23</w:t>
      </w:r>
      <w:r w:rsidR="008A7C76">
        <w:rPr>
          <w:bCs/>
        </w:rPr>
        <w:t xml:space="preserve"> September 2025</w:t>
      </w:r>
      <w:r>
        <w:rPr>
          <w:bCs/>
        </w:rPr>
        <w:t xml:space="preserve">. </w:t>
      </w:r>
    </w:p>
    <w:p w14:paraId="46F3BCAB" w14:textId="14C11C37" w:rsidR="00116522" w:rsidRDefault="00661CC3" w:rsidP="00E5011F">
      <w:pPr>
        <w:pStyle w:val="ListParagraph"/>
        <w:numPr>
          <w:ilvl w:val="0"/>
          <w:numId w:val="17"/>
        </w:numPr>
        <w:rPr>
          <w:bCs/>
        </w:rPr>
      </w:pPr>
      <w:r>
        <w:rPr>
          <w:bCs/>
        </w:rPr>
        <w:t>Following receipt of the comments from the 21 respondents provided under s 53 of the FTAA, t</w:t>
      </w:r>
      <w:r w:rsidR="00DF55AE" w:rsidRPr="00DF55AE">
        <w:rPr>
          <w:bCs/>
        </w:rPr>
        <w:t xml:space="preserve">he Applicant </w:t>
      </w:r>
      <w:r w:rsidR="00FA0086">
        <w:rPr>
          <w:bCs/>
        </w:rPr>
        <w:t xml:space="preserve">would under s 55 </w:t>
      </w:r>
      <w:r w:rsidR="001E7EBF">
        <w:rPr>
          <w:bCs/>
        </w:rPr>
        <w:t xml:space="preserve">have been required to provide a response to the comments no later than five working days from the date </w:t>
      </w:r>
      <w:r w:rsidR="001552D7">
        <w:rPr>
          <w:bCs/>
        </w:rPr>
        <w:t>of the receipt of the comments. Give</w:t>
      </w:r>
      <w:r w:rsidR="00F40057">
        <w:rPr>
          <w:bCs/>
        </w:rPr>
        <w:t>n</w:t>
      </w:r>
      <w:r w:rsidR="001552D7">
        <w:rPr>
          <w:bCs/>
        </w:rPr>
        <w:t xml:space="preserve"> the extensive nature of the comments received, counsel for the Applicant applied for </w:t>
      </w:r>
      <w:r w:rsidR="00145842">
        <w:rPr>
          <w:bCs/>
        </w:rPr>
        <w:t xml:space="preserve">a </w:t>
      </w:r>
      <w:r w:rsidR="00545ED6" w:rsidRPr="00DF55AE">
        <w:rPr>
          <w:bCs/>
        </w:rPr>
        <w:t xml:space="preserve">suspension </w:t>
      </w:r>
      <w:r w:rsidR="007713D6">
        <w:rPr>
          <w:bCs/>
        </w:rPr>
        <w:t xml:space="preserve">of processing the Application </w:t>
      </w:r>
      <w:r w:rsidR="00145842">
        <w:rPr>
          <w:bCs/>
        </w:rPr>
        <w:t>under s</w:t>
      </w:r>
      <w:r w:rsidR="00545ED6" w:rsidRPr="00DF55AE">
        <w:rPr>
          <w:bCs/>
        </w:rPr>
        <w:t xml:space="preserve"> 6</w:t>
      </w:r>
      <w:r w:rsidR="007713D6">
        <w:rPr>
          <w:bCs/>
        </w:rPr>
        <w:t>4</w:t>
      </w:r>
      <w:r w:rsidR="00545ED6" w:rsidRPr="00DF55AE">
        <w:rPr>
          <w:bCs/>
        </w:rPr>
        <w:t xml:space="preserve"> </w:t>
      </w:r>
      <w:r w:rsidR="00145842">
        <w:rPr>
          <w:bCs/>
        </w:rPr>
        <w:t xml:space="preserve">of the </w:t>
      </w:r>
      <w:r w:rsidR="00545ED6" w:rsidRPr="00DF55AE">
        <w:rPr>
          <w:bCs/>
        </w:rPr>
        <w:t xml:space="preserve">FTAA. </w:t>
      </w:r>
      <w:r w:rsidR="007713D6">
        <w:rPr>
          <w:bCs/>
        </w:rPr>
        <w:t>The Panel considered the application and</w:t>
      </w:r>
      <w:r w:rsidR="00921993">
        <w:rPr>
          <w:bCs/>
        </w:rPr>
        <w:t>,</w:t>
      </w:r>
      <w:r w:rsidR="007713D6">
        <w:rPr>
          <w:bCs/>
        </w:rPr>
        <w:t xml:space="preserve"> in its discretion</w:t>
      </w:r>
      <w:r w:rsidR="009F6D15">
        <w:rPr>
          <w:bCs/>
        </w:rPr>
        <w:t>,</w:t>
      </w:r>
      <w:r w:rsidR="007713D6">
        <w:rPr>
          <w:bCs/>
        </w:rPr>
        <w:t xml:space="preserve"> decided to grant the suspension</w:t>
      </w:r>
      <w:r w:rsidR="0028552D">
        <w:rPr>
          <w:bCs/>
        </w:rPr>
        <w:t>.</w:t>
      </w:r>
      <w:r w:rsidR="0028552D">
        <w:rPr>
          <w:rStyle w:val="FootnoteReference"/>
          <w:bCs/>
        </w:rPr>
        <w:footnoteReference w:id="21"/>
      </w:r>
      <w:r w:rsidR="00FB1504">
        <w:rPr>
          <w:bCs/>
        </w:rPr>
        <w:t xml:space="preserve"> </w:t>
      </w:r>
      <w:bookmarkStart w:id="10" w:name="_Toc152579141"/>
      <w:r w:rsidR="00F06EAE">
        <w:rPr>
          <w:bCs/>
        </w:rPr>
        <w:t xml:space="preserve">On 11 July 2025 counsel for the Applicant made a written request to resume processing the Application under s 65(1) of the FTAA. The Panel then </w:t>
      </w:r>
      <w:r w:rsidR="00C26C7F">
        <w:rPr>
          <w:bCs/>
        </w:rPr>
        <w:t>was required under s</w:t>
      </w:r>
      <w:r w:rsidR="00BA07A2">
        <w:rPr>
          <w:bCs/>
        </w:rPr>
        <w:t xml:space="preserve"> </w:t>
      </w:r>
      <w:r w:rsidR="00C26C7F">
        <w:rPr>
          <w:bCs/>
        </w:rPr>
        <w:t>65(2) to resume processing of the Application and that occurred</w:t>
      </w:r>
      <w:r w:rsidR="0085657A">
        <w:rPr>
          <w:bCs/>
        </w:rPr>
        <w:t xml:space="preserve">. </w:t>
      </w:r>
      <w:r w:rsidR="0085657A">
        <w:rPr>
          <w:rStyle w:val="FootnoteReference"/>
          <w:bCs/>
        </w:rPr>
        <w:footnoteReference w:id="22"/>
      </w:r>
      <w:r w:rsidR="0085657A">
        <w:rPr>
          <w:bCs/>
        </w:rPr>
        <w:t xml:space="preserve"> The practical effect of the suspension was that there was a delay of seven working days in the </w:t>
      </w:r>
      <w:r w:rsidR="00757E32">
        <w:rPr>
          <w:bCs/>
        </w:rPr>
        <w:t xml:space="preserve">timetable fixed by the panel convener. </w:t>
      </w:r>
      <w:r w:rsidR="00615C92" w:rsidRPr="00615C92">
        <w:rPr>
          <w:bCs/>
        </w:rPr>
        <w:t xml:space="preserve">As a result of the </w:t>
      </w:r>
      <w:r w:rsidR="00615C92">
        <w:rPr>
          <w:bCs/>
        </w:rPr>
        <w:t>seven</w:t>
      </w:r>
      <w:r w:rsidR="00615C92" w:rsidRPr="00615C92">
        <w:rPr>
          <w:bCs/>
        </w:rPr>
        <w:t xml:space="preserve"> day suspension, the timing of the decision (as set under s 79 of the FTAA) has moved out to 23 September 2025.</w:t>
      </w:r>
    </w:p>
    <w:p w14:paraId="0A12201F" w14:textId="27DF9213" w:rsidR="00C929DD" w:rsidRDefault="00757E32" w:rsidP="00E5011F">
      <w:pPr>
        <w:pStyle w:val="ListParagraph"/>
        <w:numPr>
          <w:ilvl w:val="0"/>
          <w:numId w:val="17"/>
        </w:numPr>
        <w:rPr>
          <w:bCs/>
        </w:rPr>
      </w:pPr>
      <w:r>
        <w:rPr>
          <w:bCs/>
        </w:rPr>
        <w:t xml:space="preserve">The Applicant was able to file a comprehensive response to the comments received </w:t>
      </w:r>
      <w:r w:rsidR="00060168">
        <w:rPr>
          <w:bCs/>
        </w:rPr>
        <w:t xml:space="preserve">under s 53 of the FTAA </w:t>
      </w:r>
      <w:r w:rsidR="00A74210">
        <w:rPr>
          <w:bCs/>
        </w:rPr>
        <w:t xml:space="preserve">(together with </w:t>
      </w:r>
      <w:r w:rsidR="00060168">
        <w:rPr>
          <w:bCs/>
        </w:rPr>
        <w:t xml:space="preserve">v2 of the proffered conditions) </w:t>
      </w:r>
      <w:r w:rsidR="0043452A">
        <w:rPr>
          <w:bCs/>
        </w:rPr>
        <w:t>on</w:t>
      </w:r>
      <w:r w:rsidR="00A74210">
        <w:rPr>
          <w:bCs/>
        </w:rPr>
        <w:t xml:space="preserve"> 11 July 2025. </w:t>
      </w:r>
    </w:p>
    <w:p w14:paraId="2A0799DD" w14:textId="77777777" w:rsidR="00FB1504" w:rsidRPr="00FB1504" w:rsidRDefault="00FB1504" w:rsidP="00FB1504">
      <w:pPr>
        <w:pStyle w:val="ListParagraph"/>
        <w:keepNext/>
        <w:rPr>
          <w:bCs/>
        </w:rPr>
      </w:pPr>
    </w:p>
    <w:p w14:paraId="56F5AF87" w14:textId="4AE9954E" w:rsidR="00EF1DB7" w:rsidRPr="00FE1B63" w:rsidRDefault="00EF1DB7" w:rsidP="001C77BA">
      <w:pPr>
        <w:pStyle w:val="Heading1"/>
      </w:pPr>
      <w:bookmarkStart w:id="11" w:name="_Toc206432252"/>
      <w:r w:rsidRPr="006D3A48">
        <w:t>PART</w:t>
      </w:r>
      <w:r w:rsidRPr="00FE1B63">
        <w:t xml:space="preserve"> </w:t>
      </w:r>
      <w:r w:rsidR="00B03728">
        <w:t>B</w:t>
      </w:r>
      <w:r w:rsidRPr="00FE1B63">
        <w:t>: LEGAL CONTEXT</w:t>
      </w:r>
      <w:bookmarkEnd w:id="10"/>
      <w:bookmarkEnd w:id="11"/>
    </w:p>
    <w:p w14:paraId="27A66E7D" w14:textId="16D38E68" w:rsidR="00B377A7" w:rsidRPr="00B377A7" w:rsidRDefault="00B377A7" w:rsidP="002C4765">
      <w:pPr>
        <w:pStyle w:val="Heading2"/>
        <w:rPr>
          <w:lang w:val="en-US"/>
        </w:rPr>
      </w:pPr>
      <w:bookmarkStart w:id="12" w:name="_Toc206432253"/>
      <w:r w:rsidRPr="00B377A7">
        <w:rPr>
          <w:lang w:val="en-US"/>
        </w:rPr>
        <w:t>The substantive application</w:t>
      </w:r>
      <w:bookmarkEnd w:id="12"/>
    </w:p>
    <w:p w14:paraId="36E98541" w14:textId="65DE780D" w:rsidR="00B377A7" w:rsidRPr="00B377A7" w:rsidRDefault="00B377A7" w:rsidP="00E928A7">
      <w:pPr>
        <w:pStyle w:val="ListParagraph"/>
        <w:numPr>
          <w:ilvl w:val="0"/>
          <w:numId w:val="17"/>
        </w:numPr>
        <w:rPr>
          <w:lang w:val="en-US"/>
        </w:rPr>
      </w:pPr>
      <w:r w:rsidRPr="00B377A7">
        <w:rPr>
          <w:lang w:val="en-US"/>
        </w:rPr>
        <w:t xml:space="preserve">The Proposal has been listed in Schedule 2 of the FTAA.  It is one of the first substantive applications to be considered by an expert panel established under Sch 3 of the FTAA.  If the Proposal had not been lodged by way of a substantive application under s 42, it would have been necessary for the </w:t>
      </w:r>
      <w:r w:rsidR="009B3964">
        <w:rPr>
          <w:lang w:val="en-US"/>
        </w:rPr>
        <w:t>A</w:t>
      </w:r>
      <w:r w:rsidRPr="00B377A7">
        <w:rPr>
          <w:lang w:val="en-US"/>
        </w:rPr>
        <w:t>pplicant to apply for resource consents under the Resource Management Act 1991 (RMA).</w:t>
      </w:r>
    </w:p>
    <w:p w14:paraId="37A9F245" w14:textId="5E0E6DDE" w:rsidR="00B377A7" w:rsidRPr="00B377A7" w:rsidRDefault="00B377A7" w:rsidP="00E77242">
      <w:pPr>
        <w:pStyle w:val="ListParagraph"/>
        <w:keepNext/>
        <w:numPr>
          <w:ilvl w:val="0"/>
          <w:numId w:val="17"/>
        </w:numPr>
        <w:rPr>
          <w:lang w:val="en-US"/>
        </w:rPr>
      </w:pPr>
      <w:r w:rsidRPr="00B377A7">
        <w:rPr>
          <w:lang w:val="en-US"/>
        </w:rPr>
        <w:t>Section 42 is permissive in the case of a listed project.  Where a substantive application is lodged under the FTAA, s 42(4) provides that one or more of the following matters (or approvals) may be sought, namely:</w:t>
      </w:r>
    </w:p>
    <w:p w14:paraId="0DC00AE0" w14:textId="1297435B" w:rsidR="00B377A7" w:rsidRPr="00B377A7" w:rsidRDefault="003C7AB6" w:rsidP="009A24CD">
      <w:pPr>
        <w:pStyle w:val="ListParagraph"/>
        <w:ind w:left="1418" w:hanging="425"/>
        <w:rPr>
          <w:lang w:val="en-US"/>
        </w:rPr>
      </w:pPr>
      <w:r>
        <w:rPr>
          <w:lang w:val="en-US"/>
        </w:rPr>
        <w:t>a.</w:t>
      </w:r>
      <w:r w:rsidR="00B377A7" w:rsidRPr="00B377A7">
        <w:rPr>
          <w:lang w:val="en-US"/>
        </w:rPr>
        <w:tab/>
        <w:t>a resource consent that would otherwise be applied for under the RMA.</w:t>
      </w:r>
      <w:r w:rsidR="00B377A7" w:rsidRPr="00B377A7">
        <w:rPr>
          <w:vertAlign w:val="superscript"/>
          <w:lang w:val="en-US"/>
        </w:rPr>
        <w:footnoteReference w:id="23"/>
      </w:r>
    </w:p>
    <w:p w14:paraId="1B6DE3A2" w14:textId="31944838" w:rsidR="00B377A7" w:rsidRPr="00B377A7" w:rsidRDefault="00B377A7" w:rsidP="00E77242">
      <w:pPr>
        <w:pStyle w:val="ListParagraph"/>
        <w:keepNext/>
        <w:numPr>
          <w:ilvl w:val="0"/>
          <w:numId w:val="17"/>
        </w:numPr>
        <w:rPr>
          <w:lang w:val="en-US"/>
        </w:rPr>
      </w:pPr>
      <w:r w:rsidRPr="00B377A7">
        <w:rPr>
          <w:lang w:val="en-US"/>
        </w:rPr>
        <w:t xml:space="preserve">As noted above, four </w:t>
      </w:r>
      <w:r w:rsidR="00217FE4">
        <w:rPr>
          <w:lang w:val="en-US"/>
        </w:rPr>
        <w:t xml:space="preserve">types of </w:t>
      </w:r>
      <w:r w:rsidRPr="00B377A7">
        <w:rPr>
          <w:lang w:val="en-US"/>
        </w:rPr>
        <w:t>approvals that would otherwise be applied for under the RMA have been sought:</w:t>
      </w:r>
      <w:r w:rsidRPr="00B377A7">
        <w:rPr>
          <w:vertAlign w:val="superscript"/>
          <w:lang w:val="en-US"/>
        </w:rPr>
        <w:footnoteReference w:id="24"/>
      </w:r>
    </w:p>
    <w:p w14:paraId="61C2706D" w14:textId="0EE95CD0" w:rsidR="00B377A7" w:rsidRPr="00B377A7" w:rsidRDefault="00B377A7" w:rsidP="00112FDB">
      <w:pPr>
        <w:pStyle w:val="ListParagraph"/>
        <w:numPr>
          <w:ilvl w:val="0"/>
          <w:numId w:val="100"/>
        </w:numPr>
        <w:rPr>
          <w:lang w:val="en-US"/>
        </w:rPr>
      </w:pPr>
      <w:r w:rsidRPr="00B377A7">
        <w:rPr>
          <w:lang w:val="en-US"/>
        </w:rPr>
        <w:t>land-use consent</w:t>
      </w:r>
      <w:r w:rsidR="00694EE8">
        <w:rPr>
          <w:lang w:val="en-US"/>
        </w:rPr>
        <w:t>s</w:t>
      </w:r>
      <w:r w:rsidRPr="00B377A7">
        <w:rPr>
          <w:lang w:val="en-US"/>
        </w:rPr>
        <w:t xml:space="preserve"> (sections 9 and 13 of the RMA</w:t>
      </w:r>
      <w:proofErr w:type="gramStart"/>
      <w:r w:rsidRPr="00B377A7">
        <w:rPr>
          <w:lang w:val="en-US"/>
        </w:rPr>
        <w:t>);</w:t>
      </w:r>
      <w:proofErr w:type="gramEnd"/>
    </w:p>
    <w:p w14:paraId="7B5FF6BC" w14:textId="299A4BCA" w:rsidR="00B377A7" w:rsidRPr="00B377A7" w:rsidRDefault="00B377A7" w:rsidP="00112FDB">
      <w:pPr>
        <w:pStyle w:val="ListParagraph"/>
        <w:numPr>
          <w:ilvl w:val="0"/>
          <w:numId w:val="100"/>
        </w:numPr>
        <w:rPr>
          <w:lang w:val="en-US"/>
        </w:rPr>
      </w:pPr>
      <w:r w:rsidRPr="00B377A7">
        <w:rPr>
          <w:lang w:val="en-US"/>
        </w:rPr>
        <w:t>subdivision consent (section 11 of the RMA</w:t>
      </w:r>
      <w:proofErr w:type="gramStart"/>
      <w:r w:rsidRPr="00B377A7">
        <w:rPr>
          <w:lang w:val="en-US"/>
        </w:rPr>
        <w:t>);</w:t>
      </w:r>
      <w:proofErr w:type="gramEnd"/>
    </w:p>
    <w:p w14:paraId="2B899524" w14:textId="1F5A4F04" w:rsidR="00B377A7" w:rsidRPr="00B377A7" w:rsidRDefault="00B377A7" w:rsidP="00112FDB">
      <w:pPr>
        <w:pStyle w:val="ListParagraph"/>
        <w:numPr>
          <w:ilvl w:val="0"/>
          <w:numId w:val="100"/>
        </w:numPr>
        <w:rPr>
          <w:lang w:val="en-US"/>
        </w:rPr>
      </w:pPr>
      <w:r w:rsidRPr="00B377A7">
        <w:rPr>
          <w:lang w:val="en-US"/>
        </w:rPr>
        <w:t>water permit (other than coastal marine area) (section 14 of the RMA); and</w:t>
      </w:r>
    </w:p>
    <w:p w14:paraId="582B4FE2" w14:textId="6695FCA1" w:rsidR="00B377A7" w:rsidRPr="00B377A7" w:rsidRDefault="00B377A7" w:rsidP="00112FDB">
      <w:pPr>
        <w:pStyle w:val="ListParagraph"/>
        <w:numPr>
          <w:ilvl w:val="0"/>
          <w:numId w:val="100"/>
        </w:numPr>
        <w:rPr>
          <w:lang w:val="en-US"/>
        </w:rPr>
      </w:pPr>
      <w:r w:rsidRPr="00B377A7">
        <w:rPr>
          <w:lang w:val="en-US"/>
        </w:rPr>
        <w:t>discharge consent (other than coastal marine area) (section 15 of the RMA).</w:t>
      </w:r>
    </w:p>
    <w:p w14:paraId="10A467B9" w14:textId="6183EB01" w:rsidR="00B377A7" w:rsidRPr="00B377A7" w:rsidRDefault="00B377A7" w:rsidP="00E77242">
      <w:pPr>
        <w:pStyle w:val="ListParagraph"/>
        <w:keepNext/>
        <w:numPr>
          <w:ilvl w:val="0"/>
          <w:numId w:val="17"/>
        </w:numPr>
        <w:rPr>
          <w:lang w:val="en-US"/>
        </w:rPr>
      </w:pPr>
      <w:r w:rsidRPr="00B377A7">
        <w:rPr>
          <w:lang w:val="en-US"/>
        </w:rPr>
        <w:t xml:space="preserve">None of the approvals sought are for a prohibited activity under the RMA. The </w:t>
      </w:r>
      <w:r w:rsidR="001A26C4">
        <w:rPr>
          <w:lang w:val="en-US"/>
        </w:rPr>
        <w:t>A</w:t>
      </w:r>
      <w:r w:rsidRPr="00B377A7">
        <w:rPr>
          <w:lang w:val="en-US"/>
        </w:rPr>
        <w:t>pplicant has confirmed that the Proposal also includes a standard freshwater fisheries activity as defined in section 4 of the FTAA, in respect of which conditions in relation to some of the above consents may be appropriate.</w:t>
      </w:r>
    </w:p>
    <w:p w14:paraId="0E2BD6C9" w14:textId="77777777" w:rsidR="00B377A7" w:rsidRPr="00B377A7" w:rsidRDefault="00B377A7" w:rsidP="002C4765">
      <w:pPr>
        <w:pStyle w:val="Heading2"/>
        <w:rPr>
          <w:lang w:val="en-US"/>
        </w:rPr>
      </w:pPr>
      <w:bookmarkStart w:id="13" w:name="_Toc206432254"/>
      <w:r w:rsidRPr="00B377A7">
        <w:rPr>
          <w:lang w:val="en-US"/>
        </w:rPr>
        <w:t>The statutory scheme</w:t>
      </w:r>
      <w:bookmarkEnd w:id="13"/>
    </w:p>
    <w:p w14:paraId="42DBA7CC" w14:textId="47CF1DCD" w:rsidR="00B377A7" w:rsidRPr="00B377A7" w:rsidRDefault="00B377A7" w:rsidP="00E77242">
      <w:pPr>
        <w:pStyle w:val="ListParagraph"/>
        <w:keepNext/>
        <w:numPr>
          <w:ilvl w:val="0"/>
          <w:numId w:val="17"/>
        </w:numPr>
        <w:rPr>
          <w:lang w:val="en-US"/>
        </w:rPr>
      </w:pPr>
      <w:r w:rsidRPr="00B377A7">
        <w:rPr>
          <w:lang w:val="en-US"/>
        </w:rPr>
        <w:t>The starting point for analysis is the purpose of the FTAA.  It is set out in s 3 as follows:</w:t>
      </w:r>
    </w:p>
    <w:p w14:paraId="7FC12196" w14:textId="77777777" w:rsidR="00B377A7" w:rsidRPr="00B377A7" w:rsidRDefault="00B377A7" w:rsidP="00522738">
      <w:pPr>
        <w:pStyle w:val="ListParagraph"/>
        <w:ind w:left="1248"/>
        <w:rPr>
          <w:b/>
          <w:bCs/>
          <w:sz w:val="16"/>
          <w:szCs w:val="16"/>
          <w:lang w:val="en-US"/>
        </w:rPr>
      </w:pPr>
      <w:r w:rsidRPr="00B377A7">
        <w:rPr>
          <w:b/>
          <w:bCs/>
          <w:sz w:val="16"/>
          <w:szCs w:val="16"/>
          <w:lang w:val="en-US"/>
        </w:rPr>
        <w:t>Purpose</w:t>
      </w:r>
    </w:p>
    <w:p w14:paraId="2F326796" w14:textId="77777777" w:rsidR="00B377A7" w:rsidRPr="00B377A7" w:rsidRDefault="00B377A7" w:rsidP="00522738">
      <w:pPr>
        <w:pStyle w:val="ListParagraph"/>
        <w:ind w:left="1248"/>
        <w:rPr>
          <w:lang w:val="en-US"/>
        </w:rPr>
      </w:pPr>
      <w:r w:rsidRPr="00B377A7">
        <w:rPr>
          <w:sz w:val="16"/>
          <w:szCs w:val="16"/>
          <w:lang w:val="en-US"/>
        </w:rPr>
        <w:t>The purpose of this Act is to facilitate the delivery of infrastructure and development projects with significant regional or national benefits.</w:t>
      </w:r>
    </w:p>
    <w:p w14:paraId="3BBCB524" w14:textId="22B078DF" w:rsidR="00B377A7" w:rsidRPr="00B377A7" w:rsidRDefault="00B377A7" w:rsidP="00522738">
      <w:pPr>
        <w:pStyle w:val="ListParagraph"/>
        <w:rPr>
          <w:lang w:val="en-US"/>
        </w:rPr>
      </w:pPr>
      <w:r w:rsidRPr="00B377A7">
        <w:rPr>
          <w:lang w:val="en-US"/>
        </w:rPr>
        <w:t>This provision is written in plain, everyday language.  None of the terms used are defined in the interpretation section.</w:t>
      </w:r>
      <w:r w:rsidRPr="00B377A7">
        <w:rPr>
          <w:vertAlign w:val="superscript"/>
          <w:lang w:val="en-US"/>
        </w:rPr>
        <w:footnoteReference w:id="25"/>
      </w:r>
      <w:r w:rsidRPr="00B377A7">
        <w:rPr>
          <w:lang w:val="en-US"/>
        </w:rPr>
        <w:t xml:space="preserve">  </w:t>
      </w:r>
      <w:proofErr w:type="spellStart"/>
      <w:r w:rsidRPr="00B377A7">
        <w:rPr>
          <w:lang w:val="en-US"/>
        </w:rPr>
        <w:t>Ms</w:t>
      </w:r>
      <w:proofErr w:type="spellEnd"/>
      <w:r w:rsidRPr="00B377A7">
        <w:rPr>
          <w:lang w:val="en-US"/>
        </w:rPr>
        <w:t xml:space="preserve"> Limmer KC, for the </w:t>
      </w:r>
      <w:r w:rsidR="009B3964">
        <w:rPr>
          <w:lang w:val="en-US"/>
        </w:rPr>
        <w:t>A</w:t>
      </w:r>
      <w:r w:rsidRPr="00B377A7">
        <w:rPr>
          <w:lang w:val="en-US"/>
        </w:rPr>
        <w:t>pplicant, aptly described this purpose provision as “uncomplicated and succinct”.</w:t>
      </w:r>
    </w:p>
    <w:p w14:paraId="51B979AA" w14:textId="77777777" w:rsidR="00324EAA" w:rsidRDefault="00B377A7" w:rsidP="00E77242">
      <w:pPr>
        <w:pStyle w:val="ListParagraph"/>
        <w:keepNext/>
        <w:numPr>
          <w:ilvl w:val="0"/>
          <w:numId w:val="17"/>
        </w:numPr>
        <w:rPr>
          <w:lang w:val="en-US"/>
        </w:rPr>
      </w:pPr>
      <w:r w:rsidRPr="00B377A7">
        <w:rPr>
          <w:lang w:val="en-US"/>
        </w:rPr>
        <w:t>It is axiomatic that the purpose of the FTAA guides the interpretation and application of its provisions.  As s 10(1) of the Legislation Act 2019 states: “The meaning of legislation must be ascertained from its text and in the light of its purpose and its context”.  The importance of the statutory purpose is underscored in s 43(1)(b)(</w:t>
      </w:r>
      <w:proofErr w:type="spellStart"/>
      <w:r w:rsidRPr="00B377A7">
        <w:rPr>
          <w:lang w:val="en-US"/>
        </w:rPr>
        <w:t>i</w:t>
      </w:r>
      <w:proofErr w:type="spellEnd"/>
      <w:r w:rsidRPr="00B377A7">
        <w:rPr>
          <w:lang w:val="en-US"/>
        </w:rPr>
        <w:t>) which provides that the substantive application must, inter alia, “explain how the project to which the application relates is consistent with the purpose of this Act”.</w:t>
      </w:r>
      <w:r w:rsidRPr="00B377A7">
        <w:rPr>
          <w:vertAlign w:val="superscript"/>
          <w:lang w:val="en-US"/>
        </w:rPr>
        <w:footnoteReference w:id="26"/>
      </w:r>
    </w:p>
    <w:p w14:paraId="6A4B467B" w14:textId="508A6009" w:rsidR="00B377A7" w:rsidRPr="00324EAA" w:rsidRDefault="00B377A7" w:rsidP="00E77242">
      <w:pPr>
        <w:pStyle w:val="ListParagraph"/>
        <w:keepNext/>
        <w:numPr>
          <w:ilvl w:val="0"/>
          <w:numId w:val="17"/>
        </w:numPr>
        <w:rPr>
          <w:lang w:val="en-US"/>
        </w:rPr>
      </w:pPr>
      <w:r w:rsidRPr="00324EAA">
        <w:rPr>
          <w:lang w:val="en-US"/>
        </w:rPr>
        <w:t xml:space="preserve">Counsel for the </w:t>
      </w:r>
      <w:r w:rsidR="001A26C4">
        <w:rPr>
          <w:lang w:val="en-US"/>
        </w:rPr>
        <w:t>A</w:t>
      </w:r>
      <w:r w:rsidRPr="00324EAA">
        <w:rPr>
          <w:lang w:val="en-US"/>
        </w:rPr>
        <w:t>pplicant posited that the FTAA reflects the intent of Government to address challenges such as infrastructure deficits, housing shortages and energy needs by accelerating project approvals.</w:t>
      </w:r>
      <w:r w:rsidRPr="00B377A7">
        <w:rPr>
          <w:vertAlign w:val="superscript"/>
          <w:lang w:val="en-US"/>
        </w:rPr>
        <w:footnoteReference w:id="27"/>
      </w:r>
      <w:r w:rsidRPr="00324EAA">
        <w:rPr>
          <w:lang w:val="en-US"/>
        </w:rPr>
        <w:t xml:space="preserve">  The Panel observes that the purpose of the FTAA and its relevant context is conveniently summarized in the Legislative Statement outlining the Parliamentary intention for decision making by expert panels as follows:</w:t>
      </w:r>
      <w:r w:rsidRPr="00B377A7">
        <w:rPr>
          <w:vertAlign w:val="superscript"/>
          <w:lang w:val="en-US"/>
        </w:rPr>
        <w:footnoteReference w:id="28"/>
      </w:r>
    </w:p>
    <w:p w14:paraId="64DBC4AF" w14:textId="77777777" w:rsidR="00B377A7" w:rsidRPr="00B377A7" w:rsidRDefault="00B377A7" w:rsidP="00522738">
      <w:pPr>
        <w:pStyle w:val="ListParagraph"/>
        <w:ind w:left="1248"/>
        <w:rPr>
          <w:sz w:val="16"/>
          <w:szCs w:val="16"/>
          <w:lang w:val="en-US"/>
        </w:rPr>
      </w:pPr>
      <w:r w:rsidRPr="00B377A7">
        <w:rPr>
          <w:sz w:val="16"/>
          <w:szCs w:val="16"/>
          <w:lang w:val="en-US"/>
        </w:rPr>
        <w:t>The purpose and provisions of the Bill will take primacy over other legislation in decision making.  This means that approvals can be granted despite other legislation not allowing them, such as, projects that are prohibited activities or those which are inconsistent with RMA National Direction.  This approach is intended to ensure key infrastructure and other development projects with significant benefits for communities are not declined where the benefit of approving the project outweighs any issue identified.</w:t>
      </w:r>
    </w:p>
    <w:p w14:paraId="0EBD0637" w14:textId="77777777" w:rsidR="00A06368" w:rsidRDefault="00B377A7" w:rsidP="00E77242">
      <w:pPr>
        <w:pStyle w:val="ListParagraph"/>
        <w:keepNext/>
        <w:numPr>
          <w:ilvl w:val="0"/>
          <w:numId w:val="17"/>
        </w:numPr>
        <w:rPr>
          <w:lang w:val="en-US"/>
        </w:rPr>
      </w:pPr>
      <w:r w:rsidRPr="00B377A7">
        <w:rPr>
          <w:lang w:val="en-US"/>
        </w:rPr>
        <w:t xml:space="preserve">Further reference will be made (in </w:t>
      </w:r>
      <w:r w:rsidRPr="00B377A7">
        <w:rPr>
          <w:highlight w:val="cyan"/>
          <w:lang w:val="en-US"/>
        </w:rPr>
        <w:t>paras X to X</w:t>
      </w:r>
      <w:r w:rsidRPr="00B377A7">
        <w:rPr>
          <w:lang w:val="en-US"/>
        </w:rPr>
        <w:t>) later to the statutory provisions dealing with the primacy of the purpose of the FTAA.  The topic of regional and national benefits will also be discussed, as well as the way the Panel approaches the adjectival elements of the significance of such benefits.</w:t>
      </w:r>
    </w:p>
    <w:p w14:paraId="5CBA4A1B" w14:textId="5B74A350" w:rsidR="00A06368" w:rsidRDefault="00B377A7" w:rsidP="00E77242">
      <w:pPr>
        <w:pStyle w:val="ListParagraph"/>
        <w:keepNext/>
        <w:numPr>
          <w:ilvl w:val="0"/>
          <w:numId w:val="17"/>
        </w:numPr>
        <w:rPr>
          <w:lang w:val="en-US"/>
        </w:rPr>
      </w:pPr>
      <w:r w:rsidRPr="00A06368">
        <w:rPr>
          <w:lang w:val="en-US"/>
        </w:rPr>
        <w:t xml:space="preserve">Reference will also be made to the procedural steps taken by the Panel </w:t>
      </w:r>
      <w:proofErr w:type="gramStart"/>
      <w:r w:rsidRPr="00A06368">
        <w:rPr>
          <w:lang w:val="en-US"/>
        </w:rPr>
        <w:t>in the course of</w:t>
      </w:r>
      <w:proofErr w:type="gramEnd"/>
      <w:r w:rsidRPr="00A06368">
        <w:rPr>
          <w:lang w:val="en-US"/>
        </w:rPr>
        <w:t xml:space="preserve"> its consideration of </w:t>
      </w:r>
      <w:proofErr w:type="gramStart"/>
      <w:r w:rsidRPr="00A06368">
        <w:rPr>
          <w:lang w:val="en-US"/>
        </w:rPr>
        <w:t>the substantive</w:t>
      </w:r>
      <w:proofErr w:type="gramEnd"/>
      <w:r w:rsidRPr="00A06368">
        <w:rPr>
          <w:lang w:val="en-US"/>
        </w:rPr>
        <w:t xml:space="preserve"> application.  </w:t>
      </w:r>
      <w:proofErr w:type="gramStart"/>
      <w:r w:rsidRPr="00A06368">
        <w:rPr>
          <w:lang w:val="en-US"/>
        </w:rPr>
        <w:t>For the purpose of</w:t>
      </w:r>
      <w:proofErr w:type="gramEnd"/>
      <w:r w:rsidRPr="00A06368">
        <w:rPr>
          <w:lang w:val="en-US"/>
        </w:rPr>
        <w:t xml:space="preserve"> describing the statutory scheme, a key step is the process of inviting comments on the substantive application.</w:t>
      </w:r>
      <w:r w:rsidRPr="00B377A7">
        <w:rPr>
          <w:vertAlign w:val="superscript"/>
          <w:lang w:val="en-US"/>
        </w:rPr>
        <w:footnoteReference w:id="29"/>
      </w:r>
      <w:r w:rsidRPr="00A06368">
        <w:rPr>
          <w:lang w:val="en-US"/>
        </w:rPr>
        <w:t xml:space="preserve">  Comments were invited from the persons and entities listed in s 53(2).  Comments from some 21 parties were received, within the statutory timeframe of 10 working days.  The </w:t>
      </w:r>
      <w:r w:rsidR="009B3964">
        <w:rPr>
          <w:lang w:val="en-US"/>
        </w:rPr>
        <w:t>A</w:t>
      </w:r>
      <w:r w:rsidRPr="00A06368">
        <w:rPr>
          <w:lang w:val="en-US"/>
        </w:rPr>
        <w:t>pplicant provided a response to the comments under s 55.</w:t>
      </w:r>
      <w:r w:rsidRPr="00B377A7">
        <w:rPr>
          <w:vertAlign w:val="superscript"/>
          <w:lang w:val="en-US"/>
        </w:rPr>
        <w:footnoteReference w:id="30"/>
      </w:r>
    </w:p>
    <w:p w14:paraId="228D6B9A" w14:textId="24AA2A74" w:rsidR="00A06368" w:rsidRDefault="00B377A7" w:rsidP="00E77242">
      <w:pPr>
        <w:pStyle w:val="ListParagraph"/>
        <w:keepNext/>
        <w:numPr>
          <w:ilvl w:val="0"/>
          <w:numId w:val="17"/>
        </w:numPr>
        <w:rPr>
          <w:lang w:val="en-US"/>
        </w:rPr>
      </w:pPr>
      <w:r w:rsidRPr="00A06368">
        <w:rPr>
          <w:lang w:val="en-US"/>
        </w:rPr>
        <w:t xml:space="preserve">As revealed by the outline of procedural steps followed in considering the </w:t>
      </w:r>
      <w:r w:rsidR="00B40592">
        <w:rPr>
          <w:lang w:val="en-US"/>
        </w:rPr>
        <w:t>A</w:t>
      </w:r>
      <w:r w:rsidRPr="00A06368">
        <w:rPr>
          <w:lang w:val="en-US"/>
        </w:rPr>
        <w:t xml:space="preserve">pplication, the Panel used its statutory power under s 67 to request further information from various parties including the </w:t>
      </w:r>
      <w:r w:rsidR="009B3964">
        <w:rPr>
          <w:lang w:val="en-US"/>
        </w:rPr>
        <w:t>A</w:t>
      </w:r>
      <w:r w:rsidRPr="00A06368">
        <w:rPr>
          <w:lang w:val="en-US"/>
        </w:rPr>
        <w:t xml:space="preserve">pplicant and the NCC. These requests provided useful and relevant information for the Panel’s deliberations. Additionally, the Panel appointed </w:t>
      </w:r>
      <w:proofErr w:type="spellStart"/>
      <w:r w:rsidRPr="00A06368">
        <w:rPr>
          <w:lang w:val="en-US"/>
        </w:rPr>
        <w:t>Ms</w:t>
      </w:r>
      <w:proofErr w:type="spellEnd"/>
      <w:r w:rsidRPr="00A06368">
        <w:rPr>
          <w:lang w:val="en-US"/>
        </w:rPr>
        <w:t xml:space="preserve"> Victoria Heine KC as counsel assisting. It also appointed </w:t>
      </w:r>
      <w:proofErr w:type="spellStart"/>
      <w:r w:rsidRPr="00A06368">
        <w:rPr>
          <w:lang w:val="en-US"/>
        </w:rPr>
        <w:t>Pattle</w:t>
      </w:r>
      <w:proofErr w:type="spellEnd"/>
      <w:r w:rsidRPr="00A06368">
        <w:rPr>
          <w:lang w:val="en-US"/>
        </w:rPr>
        <w:t xml:space="preserve"> Delamore Partners (PDP) as technical advisers under cl 10(3) of Schedule 3.</w:t>
      </w:r>
    </w:p>
    <w:p w14:paraId="66A33CE9" w14:textId="7FD17BF5" w:rsidR="00B377A7" w:rsidRPr="00A06368" w:rsidRDefault="00B377A7" w:rsidP="00E77242">
      <w:pPr>
        <w:pStyle w:val="ListParagraph"/>
        <w:keepNext/>
        <w:numPr>
          <w:ilvl w:val="0"/>
          <w:numId w:val="17"/>
        </w:numPr>
        <w:rPr>
          <w:lang w:val="en-US"/>
        </w:rPr>
      </w:pPr>
      <w:r w:rsidRPr="00A06368">
        <w:rPr>
          <w:lang w:val="en-US"/>
        </w:rPr>
        <w:t>With respect to decision-making on the approvals or consents sought in the substantive application, the key provisions of the FTAA are ss 81 to 85.  Under s 81(1) the Panel has the following statutory power:</w:t>
      </w:r>
    </w:p>
    <w:p w14:paraId="1F649C40" w14:textId="77777777" w:rsidR="00B377A7" w:rsidRPr="00B377A7" w:rsidRDefault="00B377A7" w:rsidP="004B5BBA">
      <w:pPr>
        <w:pStyle w:val="ListParagraph"/>
        <w:ind w:left="1248"/>
        <w:rPr>
          <w:sz w:val="16"/>
          <w:szCs w:val="16"/>
          <w:lang w:val="en-US"/>
        </w:rPr>
      </w:pPr>
      <w:r w:rsidRPr="00B377A7">
        <w:rPr>
          <w:sz w:val="16"/>
          <w:szCs w:val="16"/>
          <w:lang w:val="en-US"/>
        </w:rPr>
        <w:t>(1)</w:t>
      </w:r>
      <w:r w:rsidRPr="00B377A7">
        <w:rPr>
          <w:sz w:val="16"/>
          <w:szCs w:val="16"/>
          <w:lang w:val="en-US"/>
        </w:rPr>
        <w:tab/>
        <w:t>A panel must, for each approval sought in a substantive application, decide whether to-</w:t>
      </w:r>
    </w:p>
    <w:p w14:paraId="71CB0269" w14:textId="77777777" w:rsidR="00B377A7" w:rsidRPr="00B377A7" w:rsidRDefault="00B377A7" w:rsidP="003C7AB6">
      <w:pPr>
        <w:pStyle w:val="ListParagraph"/>
        <w:ind w:left="1872"/>
        <w:rPr>
          <w:sz w:val="16"/>
          <w:szCs w:val="16"/>
          <w:lang w:val="en-US"/>
        </w:rPr>
      </w:pPr>
      <w:r w:rsidRPr="00B377A7">
        <w:rPr>
          <w:sz w:val="16"/>
          <w:szCs w:val="16"/>
          <w:lang w:val="en-US"/>
        </w:rPr>
        <w:t>(a)</w:t>
      </w:r>
      <w:r w:rsidRPr="00B377A7">
        <w:rPr>
          <w:sz w:val="16"/>
          <w:szCs w:val="16"/>
          <w:lang w:val="en-US"/>
        </w:rPr>
        <w:tab/>
        <w:t>grant the approval and set any conditions to be imposed on the approval; or</w:t>
      </w:r>
    </w:p>
    <w:p w14:paraId="14287B12" w14:textId="77777777" w:rsidR="00B377A7" w:rsidRPr="00B377A7" w:rsidRDefault="00B377A7" w:rsidP="003C7AB6">
      <w:pPr>
        <w:pStyle w:val="ListParagraph"/>
        <w:ind w:left="1872"/>
        <w:rPr>
          <w:sz w:val="16"/>
          <w:szCs w:val="16"/>
          <w:lang w:val="en-US"/>
        </w:rPr>
      </w:pPr>
      <w:r w:rsidRPr="00B377A7">
        <w:rPr>
          <w:sz w:val="16"/>
          <w:szCs w:val="16"/>
          <w:lang w:val="en-US"/>
        </w:rPr>
        <w:t>(b)</w:t>
      </w:r>
      <w:r w:rsidRPr="00B377A7">
        <w:rPr>
          <w:sz w:val="16"/>
          <w:szCs w:val="16"/>
          <w:lang w:val="en-US"/>
        </w:rPr>
        <w:tab/>
        <w:t>decline the approval.</w:t>
      </w:r>
    </w:p>
    <w:p w14:paraId="70061E01" w14:textId="77777777" w:rsidR="00B377A7" w:rsidRPr="00B377A7" w:rsidRDefault="00B377A7" w:rsidP="004B5BBA">
      <w:pPr>
        <w:pStyle w:val="ListParagraph"/>
        <w:rPr>
          <w:lang w:val="en-US"/>
        </w:rPr>
      </w:pPr>
      <w:r w:rsidRPr="00B377A7">
        <w:rPr>
          <w:lang w:val="en-US"/>
        </w:rPr>
        <w:t>By way of elaboration, reference will be made later to the binary nature of this power.</w:t>
      </w:r>
    </w:p>
    <w:p w14:paraId="35B9FC9B" w14:textId="60B8047A" w:rsidR="00B377A7" w:rsidRPr="00B377A7" w:rsidRDefault="00B377A7" w:rsidP="00E77242">
      <w:pPr>
        <w:pStyle w:val="ListParagraph"/>
        <w:keepNext/>
        <w:numPr>
          <w:ilvl w:val="0"/>
          <w:numId w:val="17"/>
        </w:numPr>
        <w:rPr>
          <w:lang w:val="en-US"/>
        </w:rPr>
      </w:pPr>
      <w:r w:rsidRPr="00B377A7">
        <w:rPr>
          <w:lang w:val="en-US"/>
        </w:rPr>
        <w:t>Section 81(2) has the following requirements with respect to decision-making by the Panel:</w:t>
      </w:r>
    </w:p>
    <w:p w14:paraId="3B1CA40B" w14:textId="77777777" w:rsidR="00B377A7" w:rsidRPr="00B377A7" w:rsidRDefault="00B377A7" w:rsidP="004B5BBA">
      <w:pPr>
        <w:pStyle w:val="ListParagraph"/>
        <w:ind w:left="1248"/>
        <w:rPr>
          <w:sz w:val="16"/>
          <w:szCs w:val="16"/>
          <w:lang w:val="en-US"/>
        </w:rPr>
      </w:pPr>
      <w:r w:rsidRPr="00B377A7">
        <w:rPr>
          <w:sz w:val="16"/>
          <w:szCs w:val="16"/>
          <w:lang w:val="en-US"/>
        </w:rPr>
        <w:t>(2)</w:t>
      </w:r>
      <w:r w:rsidRPr="00B377A7">
        <w:rPr>
          <w:sz w:val="16"/>
          <w:szCs w:val="16"/>
          <w:lang w:val="en-US"/>
        </w:rPr>
        <w:tab/>
        <w:t>For the purpose of making the decision, the panel-</w:t>
      </w:r>
    </w:p>
    <w:p w14:paraId="54CE1CC0" w14:textId="77777777" w:rsidR="00B377A7" w:rsidRPr="00B377A7" w:rsidRDefault="00B377A7" w:rsidP="003C7AB6">
      <w:pPr>
        <w:pStyle w:val="ListParagraph"/>
        <w:ind w:left="2496" w:hanging="624"/>
        <w:rPr>
          <w:sz w:val="16"/>
          <w:szCs w:val="16"/>
          <w:lang w:val="en-US"/>
        </w:rPr>
      </w:pPr>
      <w:r w:rsidRPr="00B377A7">
        <w:rPr>
          <w:sz w:val="16"/>
          <w:szCs w:val="16"/>
          <w:lang w:val="en-US"/>
        </w:rPr>
        <w:t>(a)</w:t>
      </w:r>
      <w:r w:rsidRPr="00B377A7">
        <w:rPr>
          <w:sz w:val="16"/>
          <w:szCs w:val="16"/>
          <w:lang w:val="en-US"/>
        </w:rPr>
        <w:tab/>
        <w:t>must consider the substantive application and any advice, report, comment, or other information received by the panel under section 51, 52, 53, 55,58, 67, 68, 69, 70, 72, or 90:</w:t>
      </w:r>
    </w:p>
    <w:p w14:paraId="0231DB07" w14:textId="2B7ACC4B" w:rsidR="00B377A7" w:rsidRPr="00B377A7" w:rsidRDefault="00B377A7" w:rsidP="003C7AB6">
      <w:pPr>
        <w:pStyle w:val="ListParagraph"/>
        <w:ind w:left="2496" w:hanging="624"/>
        <w:rPr>
          <w:sz w:val="16"/>
          <w:szCs w:val="16"/>
          <w:lang w:val="en-US"/>
        </w:rPr>
      </w:pPr>
      <w:r w:rsidRPr="00B377A7">
        <w:rPr>
          <w:sz w:val="16"/>
          <w:szCs w:val="16"/>
          <w:lang w:val="en-US"/>
        </w:rPr>
        <w:t>(b)</w:t>
      </w:r>
      <w:r w:rsidRPr="00B377A7">
        <w:rPr>
          <w:sz w:val="16"/>
          <w:szCs w:val="16"/>
          <w:lang w:val="en-US"/>
        </w:rPr>
        <w:tab/>
        <w:t>must apply the application clauses set out in subsection (3) (</w:t>
      </w:r>
      <w:r w:rsidRPr="00B377A7">
        <w:rPr>
          <w:i/>
          <w:iCs/>
          <w:sz w:val="16"/>
          <w:szCs w:val="16"/>
          <w:lang w:val="en-US"/>
        </w:rPr>
        <w:t>see</w:t>
      </w:r>
      <w:r w:rsidRPr="00B377A7">
        <w:rPr>
          <w:sz w:val="16"/>
          <w:szCs w:val="16"/>
          <w:lang w:val="en-US"/>
        </w:rPr>
        <w:t xml:space="preserve"> those clauses in relation to the weight to be given to the purpose of this Act when making the decision</w:t>
      </w:r>
      <w:r w:rsidR="00BA07A2">
        <w:rPr>
          <w:sz w:val="16"/>
          <w:szCs w:val="16"/>
          <w:lang w:val="en-US"/>
        </w:rPr>
        <w:t>)</w:t>
      </w:r>
      <w:r w:rsidRPr="00B377A7">
        <w:rPr>
          <w:sz w:val="16"/>
          <w:szCs w:val="16"/>
          <w:lang w:val="en-US"/>
        </w:rPr>
        <w:t>:</w:t>
      </w:r>
    </w:p>
    <w:p w14:paraId="4DAC56E3" w14:textId="77777777" w:rsidR="00B377A7" w:rsidRPr="00B377A7" w:rsidRDefault="00B377A7" w:rsidP="003C7AB6">
      <w:pPr>
        <w:pStyle w:val="ListParagraph"/>
        <w:ind w:left="1872"/>
        <w:rPr>
          <w:sz w:val="16"/>
          <w:szCs w:val="16"/>
          <w:lang w:val="en-US"/>
        </w:rPr>
      </w:pPr>
      <w:r w:rsidRPr="00B377A7">
        <w:rPr>
          <w:sz w:val="16"/>
          <w:szCs w:val="16"/>
          <w:lang w:val="en-US"/>
        </w:rPr>
        <w:t>(c)</w:t>
      </w:r>
      <w:r w:rsidRPr="00B377A7">
        <w:rPr>
          <w:sz w:val="16"/>
          <w:szCs w:val="16"/>
          <w:lang w:val="en-US"/>
        </w:rPr>
        <w:tab/>
        <w:t>must comply with section 82, if applicable:</w:t>
      </w:r>
    </w:p>
    <w:p w14:paraId="678E16E9" w14:textId="77777777" w:rsidR="00B377A7" w:rsidRPr="00B377A7" w:rsidRDefault="00B377A7" w:rsidP="003C7AB6">
      <w:pPr>
        <w:pStyle w:val="ListParagraph"/>
        <w:ind w:left="1872"/>
        <w:rPr>
          <w:sz w:val="16"/>
          <w:szCs w:val="16"/>
          <w:lang w:val="en-US"/>
        </w:rPr>
      </w:pPr>
      <w:r w:rsidRPr="00B377A7">
        <w:rPr>
          <w:sz w:val="16"/>
          <w:szCs w:val="16"/>
          <w:lang w:val="en-US"/>
        </w:rPr>
        <w:t>(d)</w:t>
      </w:r>
      <w:r w:rsidRPr="00B377A7">
        <w:rPr>
          <w:sz w:val="16"/>
          <w:szCs w:val="16"/>
          <w:lang w:val="en-US"/>
        </w:rPr>
        <w:tab/>
        <w:t>must comply with section 83 in setting conditions:</w:t>
      </w:r>
    </w:p>
    <w:p w14:paraId="5111CE52" w14:textId="77777777" w:rsidR="00B377A7" w:rsidRPr="00B377A7" w:rsidRDefault="00B377A7" w:rsidP="003C7AB6">
      <w:pPr>
        <w:pStyle w:val="ListParagraph"/>
        <w:ind w:left="1872"/>
        <w:rPr>
          <w:sz w:val="16"/>
          <w:szCs w:val="16"/>
          <w:lang w:val="en-US"/>
        </w:rPr>
      </w:pPr>
      <w:r w:rsidRPr="00B377A7">
        <w:rPr>
          <w:sz w:val="16"/>
          <w:szCs w:val="16"/>
          <w:lang w:val="en-US"/>
        </w:rPr>
        <w:t>(e)</w:t>
      </w:r>
      <w:r w:rsidRPr="00B377A7">
        <w:rPr>
          <w:sz w:val="16"/>
          <w:szCs w:val="16"/>
          <w:lang w:val="en-US"/>
        </w:rPr>
        <w:tab/>
        <w:t>may impose conditions under section 84:</w:t>
      </w:r>
    </w:p>
    <w:p w14:paraId="33250C49" w14:textId="77777777" w:rsidR="00B377A7" w:rsidRPr="00B377A7" w:rsidRDefault="00B377A7" w:rsidP="003C7AB6">
      <w:pPr>
        <w:pStyle w:val="ListParagraph"/>
        <w:ind w:left="1872"/>
        <w:rPr>
          <w:sz w:val="16"/>
          <w:szCs w:val="16"/>
          <w:lang w:val="en-US"/>
        </w:rPr>
      </w:pPr>
      <w:r w:rsidRPr="00B377A7">
        <w:rPr>
          <w:sz w:val="16"/>
          <w:szCs w:val="16"/>
          <w:lang w:val="en-US"/>
        </w:rPr>
        <w:t>(f)</w:t>
      </w:r>
      <w:r w:rsidRPr="00B377A7">
        <w:rPr>
          <w:sz w:val="16"/>
          <w:szCs w:val="16"/>
          <w:lang w:val="en-US"/>
        </w:rPr>
        <w:tab/>
        <w:t>may decline the approval only in accordance with section 85.</w:t>
      </w:r>
    </w:p>
    <w:p w14:paraId="080BF398" w14:textId="77777777" w:rsidR="00A06368" w:rsidRDefault="00B377A7" w:rsidP="00E77242">
      <w:pPr>
        <w:pStyle w:val="ListParagraph"/>
        <w:keepNext/>
        <w:numPr>
          <w:ilvl w:val="0"/>
          <w:numId w:val="17"/>
        </w:numPr>
        <w:rPr>
          <w:lang w:val="en-US"/>
        </w:rPr>
      </w:pPr>
      <w:r w:rsidRPr="00B377A7">
        <w:rPr>
          <w:lang w:val="en-US"/>
        </w:rPr>
        <w:t>When making its decision, the Panel is tasked by the FTAA with undertaking a broad evaluative exercise of weighing a range of matters identified in s 81 and s 85 of the FTAA.  The starting point is that the Panel must consider the substantive application.  The Panel must also consider any advice, report, comment, or other information it receives under various sections of the FTAA listed in s 81(2)(a).  These provisions are designed to facilitate the gathering or obtaining of information relevant to the decision-making function.  Where information has been sought, the Panel is not required to consider any advice, report, comment, or other information if it has been received after the applicable timeframe.  Under s 81(6) the Panel may however, in its discretion, consider such information, so long as the Panel has not made its decision under s 81.</w:t>
      </w:r>
    </w:p>
    <w:p w14:paraId="795AFF34" w14:textId="5E99DD7D" w:rsidR="00A06368" w:rsidRDefault="00B377A7" w:rsidP="00E77242">
      <w:pPr>
        <w:pStyle w:val="ListParagraph"/>
        <w:keepNext/>
        <w:numPr>
          <w:ilvl w:val="0"/>
          <w:numId w:val="17"/>
        </w:numPr>
        <w:rPr>
          <w:lang w:val="en-US"/>
        </w:rPr>
      </w:pPr>
      <w:r w:rsidRPr="00A06368">
        <w:rPr>
          <w:lang w:val="en-US"/>
        </w:rPr>
        <w:t>Under s 81(2)(b) the Panel must apply the applicable clauses set out in subsection (3).  In this case the specified clauses are, because the substantive application is for an approval described in s 42(4)(a) (resource consent), the provisions in clauses 17 to 22 of Schedule 5. Section 81(2)(b) also provides in parenthesis a statutory reminder in the following terms: “</w:t>
      </w:r>
      <w:r w:rsidRPr="00A06368">
        <w:rPr>
          <w:i/>
          <w:iCs/>
          <w:lang w:val="en-US"/>
        </w:rPr>
        <w:t>see</w:t>
      </w:r>
      <w:r w:rsidRPr="00A06368">
        <w:rPr>
          <w:lang w:val="en-US"/>
        </w:rPr>
        <w:t xml:space="preserve"> those clauses in relation to the weight to be given to the purpose of this Act when making the decision”.  The relevant clause, in relation to resource consents, is cl 17 to which reference will be made below.</w:t>
      </w:r>
    </w:p>
    <w:p w14:paraId="7AD19BFC" w14:textId="369F355B" w:rsidR="00A06368" w:rsidRDefault="00B377A7" w:rsidP="00E77242">
      <w:pPr>
        <w:pStyle w:val="ListParagraph"/>
        <w:keepNext/>
        <w:numPr>
          <w:ilvl w:val="0"/>
          <w:numId w:val="17"/>
        </w:numPr>
        <w:rPr>
          <w:lang w:val="en-US"/>
        </w:rPr>
      </w:pPr>
      <w:r w:rsidRPr="00A06368">
        <w:rPr>
          <w:lang w:val="en-US"/>
        </w:rPr>
        <w:t xml:space="preserve">Section 81(2) also requires the Panel to comply with s 82 if it is applicable and s 83 in setting conditions.  Of these two sections the only one applicable to the </w:t>
      </w:r>
      <w:r w:rsidR="00607382">
        <w:rPr>
          <w:lang w:val="en-US"/>
        </w:rPr>
        <w:t>Application</w:t>
      </w:r>
      <w:r w:rsidRPr="00A06368">
        <w:rPr>
          <w:lang w:val="en-US"/>
        </w:rPr>
        <w:t xml:space="preserve"> is s 83.  It relates, for present purposes, to the Panel’s discretion (“may impose” are the words used in s 81(2)(e)) to set conditions under s 81(1)(a) or s 84.  Section 83 provides that any conditions set by the Panel must be no more onerous than necessary. </w:t>
      </w:r>
    </w:p>
    <w:p w14:paraId="51055D18" w14:textId="0BCF8CA9" w:rsidR="00B377A7" w:rsidRPr="00A06368" w:rsidRDefault="00B377A7" w:rsidP="00E77242">
      <w:pPr>
        <w:pStyle w:val="ListParagraph"/>
        <w:keepNext/>
        <w:numPr>
          <w:ilvl w:val="0"/>
          <w:numId w:val="17"/>
        </w:numPr>
        <w:rPr>
          <w:lang w:val="en-US"/>
        </w:rPr>
      </w:pPr>
      <w:r w:rsidRPr="00A06368">
        <w:rPr>
          <w:lang w:val="en-US"/>
        </w:rPr>
        <w:t>Section 81(2)(f) provides that a Panel “may decline the approval only in accordance with section 85”.  For decision making under the FTAA, as reflected in s 85, there are limited circumstances in which an approval must, or may, be declined.  The circumstances under which an approval must be declined are stipulated in ss 85(1) and (2).  Neither of these subsections is applicable in this case because:</w:t>
      </w:r>
    </w:p>
    <w:p w14:paraId="48A4C3E4" w14:textId="77777777" w:rsidR="004B5BBA" w:rsidRDefault="00B377A7" w:rsidP="008D63CC">
      <w:pPr>
        <w:pStyle w:val="ListParagraph"/>
        <w:numPr>
          <w:ilvl w:val="0"/>
          <w:numId w:val="31"/>
        </w:numPr>
        <w:rPr>
          <w:lang w:val="en-US"/>
        </w:rPr>
      </w:pPr>
      <w:r w:rsidRPr="00B377A7">
        <w:rPr>
          <w:lang w:val="en-US"/>
        </w:rPr>
        <w:t>the EPA has confirmed that the approvals sought are not for ineligible activities; and</w:t>
      </w:r>
    </w:p>
    <w:p w14:paraId="0EE44C9E" w14:textId="77777777" w:rsidR="004B5BBA" w:rsidRDefault="00B377A7" w:rsidP="008D63CC">
      <w:pPr>
        <w:pStyle w:val="ListParagraph"/>
        <w:numPr>
          <w:ilvl w:val="0"/>
          <w:numId w:val="31"/>
        </w:numPr>
        <w:rPr>
          <w:lang w:val="en-US"/>
        </w:rPr>
      </w:pPr>
      <w:r w:rsidRPr="004B5BBA">
        <w:rPr>
          <w:lang w:val="en-US"/>
        </w:rPr>
        <w:t>the Panel will ensure that the terms of s 7 of the FTAA are not breached;</w:t>
      </w:r>
      <w:r w:rsidRPr="00B377A7">
        <w:rPr>
          <w:vertAlign w:val="superscript"/>
          <w:lang w:val="en-US"/>
        </w:rPr>
        <w:footnoteReference w:id="31"/>
      </w:r>
      <w:r w:rsidRPr="004B5BBA">
        <w:rPr>
          <w:lang w:val="en-US"/>
        </w:rPr>
        <w:t xml:space="preserve"> and</w:t>
      </w:r>
    </w:p>
    <w:p w14:paraId="140CD8AC" w14:textId="13145A99" w:rsidR="00B377A7" w:rsidRPr="004B5BBA" w:rsidRDefault="00B377A7" w:rsidP="008D63CC">
      <w:pPr>
        <w:pStyle w:val="ListParagraph"/>
        <w:numPr>
          <w:ilvl w:val="0"/>
          <w:numId w:val="31"/>
        </w:numPr>
        <w:rPr>
          <w:lang w:val="en-US"/>
        </w:rPr>
      </w:pPr>
      <w:r w:rsidRPr="004B5BBA">
        <w:rPr>
          <w:lang w:val="en-US"/>
        </w:rPr>
        <w:t>this is not an application for a coastal permit for aquaculture activities.</w:t>
      </w:r>
      <w:r w:rsidRPr="00B377A7">
        <w:rPr>
          <w:vertAlign w:val="superscript"/>
          <w:lang w:val="en-US"/>
        </w:rPr>
        <w:footnoteReference w:id="32"/>
      </w:r>
    </w:p>
    <w:p w14:paraId="4BE0F5B5" w14:textId="3D7ECD36" w:rsidR="00B377A7" w:rsidRPr="00B377A7" w:rsidRDefault="00B377A7" w:rsidP="00E77242">
      <w:pPr>
        <w:pStyle w:val="ListParagraph"/>
        <w:keepNext/>
        <w:numPr>
          <w:ilvl w:val="0"/>
          <w:numId w:val="17"/>
        </w:numPr>
        <w:rPr>
          <w:lang w:val="en-US"/>
        </w:rPr>
      </w:pPr>
      <w:r w:rsidRPr="00B377A7">
        <w:rPr>
          <w:lang w:val="en-US"/>
        </w:rPr>
        <w:t xml:space="preserve">The statutory provisions in s 85(3) to (5) provide that an approval may be declined if adverse impacts are out of proportion to regional or national benefits. </w:t>
      </w:r>
      <w:proofErr w:type="gramStart"/>
      <w:r w:rsidRPr="00B377A7">
        <w:rPr>
          <w:lang w:val="en-US"/>
        </w:rPr>
        <w:t>Thus</w:t>
      </w:r>
      <w:proofErr w:type="gramEnd"/>
      <w:r w:rsidRPr="00B377A7">
        <w:rPr>
          <w:lang w:val="en-US"/>
        </w:rPr>
        <w:t xml:space="preserve"> under s 85(3) the Panel may decline an approval if, in complying with s 81(2) – the section governing decisions on approvals – it forms the view that:</w:t>
      </w:r>
    </w:p>
    <w:p w14:paraId="103EF593" w14:textId="77777777" w:rsidR="00B377A7" w:rsidRPr="00B377A7" w:rsidRDefault="00B377A7" w:rsidP="004B5BBA">
      <w:pPr>
        <w:pStyle w:val="ListParagraph"/>
        <w:ind w:left="1248"/>
        <w:rPr>
          <w:sz w:val="16"/>
          <w:szCs w:val="16"/>
          <w:lang w:val="en-US"/>
        </w:rPr>
      </w:pPr>
      <w:r w:rsidRPr="00B377A7">
        <w:rPr>
          <w:sz w:val="16"/>
          <w:szCs w:val="16"/>
          <w:lang w:val="en-US"/>
        </w:rPr>
        <w:t>(a)</w:t>
      </w:r>
      <w:r w:rsidRPr="00B377A7">
        <w:rPr>
          <w:sz w:val="16"/>
          <w:szCs w:val="16"/>
          <w:lang w:val="en-US"/>
        </w:rPr>
        <w:tab/>
        <w:t>there are 1 or more adverse impacts in relation to the approval sought; and</w:t>
      </w:r>
    </w:p>
    <w:p w14:paraId="5A5FD38E" w14:textId="77777777" w:rsidR="00B377A7" w:rsidRPr="00B377A7" w:rsidRDefault="00B377A7" w:rsidP="004B5BBA">
      <w:pPr>
        <w:pStyle w:val="ListParagraph"/>
        <w:ind w:left="1872" w:hanging="624"/>
        <w:rPr>
          <w:sz w:val="16"/>
          <w:szCs w:val="16"/>
          <w:lang w:val="en-US"/>
        </w:rPr>
      </w:pPr>
      <w:r w:rsidRPr="00B377A7">
        <w:rPr>
          <w:sz w:val="16"/>
          <w:szCs w:val="16"/>
          <w:lang w:val="en-US"/>
        </w:rPr>
        <w:t>(b)</w:t>
      </w:r>
      <w:r w:rsidRPr="00B377A7">
        <w:rPr>
          <w:sz w:val="16"/>
          <w:szCs w:val="16"/>
          <w:lang w:val="en-US"/>
        </w:rPr>
        <w:tab/>
        <w:t>those adverse impacts are sufficiently significant to be out of proportion to the project’s regional or national benefits that the panel has considered under section 81(4), even after taking into account-</w:t>
      </w:r>
    </w:p>
    <w:p w14:paraId="2943CF8B" w14:textId="77777777" w:rsidR="00B377A7" w:rsidRPr="00B377A7" w:rsidRDefault="00B377A7" w:rsidP="004B5BBA">
      <w:pPr>
        <w:pStyle w:val="ListParagraph"/>
        <w:ind w:left="1872"/>
        <w:rPr>
          <w:sz w:val="16"/>
          <w:szCs w:val="16"/>
          <w:lang w:val="en-US"/>
        </w:rPr>
      </w:pPr>
      <w:r w:rsidRPr="00B377A7">
        <w:rPr>
          <w:sz w:val="16"/>
          <w:szCs w:val="16"/>
          <w:lang w:val="en-US"/>
        </w:rPr>
        <w:t>(</w:t>
      </w:r>
      <w:proofErr w:type="spellStart"/>
      <w:r w:rsidRPr="00B377A7">
        <w:rPr>
          <w:sz w:val="16"/>
          <w:szCs w:val="16"/>
          <w:lang w:val="en-US"/>
        </w:rPr>
        <w:t>i</w:t>
      </w:r>
      <w:proofErr w:type="spellEnd"/>
      <w:r w:rsidRPr="00B377A7">
        <w:rPr>
          <w:sz w:val="16"/>
          <w:szCs w:val="16"/>
          <w:lang w:val="en-US"/>
        </w:rPr>
        <w:t>)</w:t>
      </w:r>
      <w:r w:rsidRPr="00B377A7">
        <w:rPr>
          <w:sz w:val="16"/>
          <w:szCs w:val="16"/>
          <w:lang w:val="en-US"/>
        </w:rPr>
        <w:tab/>
        <w:t>any conditions that the panel may set in relation to those adverse impacts; and</w:t>
      </w:r>
    </w:p>
    <w:p w14:paraId="297DE2FC" w14:textId="77777777" w:rsidR="00B377A7" w:rsidRPr="00B377A7" w:rsidRDefault="00B377A7" w:rsidP="004B5BBA">
      <w:pPr>
        <w:pStyle w:val="ListParagraph"/>
        <w:ind w:left="2495" w:hanging="623"/>
        <w:rPr>
          <w:sz w:val="16"/>
          <w:szCs w:val="16"/>
          <w:lang w:val="en-US"/>
        </w:rPr>
      </w:pPr>
      <w:r w:rsidRPr="00B377A7">
        <w:rPr>
          <w:sz w:val="16"/>
          <w:szCs w:val="16"/>
          <w:lang w:val="en-US"/>
        </w:rPr>
        <w:t>(ii)</w:t>
      </w:r>
      <w:r w:rsidRPr="00B377A7">
        <w:rPr>
          <w:sz w:val="16"/>
          <w:szCs w:val="16"/>
          <w:lang w:val="en-US"/>
        </w:rPr>
        <w:tab/>
        <w:t>any conditions or modifications that the applicant may agree to or propose to avoid, remedy, mitigate, offset, or compensate for those adverse impacts.</w:t>
      </w:r>
    </w:p>
    <w:p w14:paraId="1629CC25" w14:textId="32DDBF0C" w:rsidR="00CB55F6" w:rsidRDefault="00CB55F6" w:rsidP="00E77242">
      <w:pPr>
        <w:pStyle w:val="ListParagraph"/>
        <w:keepNext/>
        <w:numPr>
          <w:ilvl w:val="0"/>
          <w:numId w:val="17"/>
        </w:numPr>
        <w:rPr>
          <w:lang w:val="en-US"/>
        </w:rPr>
      </w:pPr>
      <w:r>
        <w:rPr>
          <w:lang w:val="en-US"/>
        </w:rPr>
        <w:t xml:space="preserve">The reference to s 81(4) in s 85(3) of the FTAA is important. There is an explicit requirement on decision makers that “when taking the purpose of this Act into account under a clause referred to in subsection (3), the panel must consider the </w:t>
      </w:r>
      <w:r w:rsidRPr="00A6000B">
        <w:rPr>
          <w:u w:val="single"/>
          <w:lang w:val="en-US"/>
        </w:rPr>
        <w:t>extent</w:t>
      </w:r>
      <w:r>
        <w:rPr>
          <w:lang w:val="en-US"/>
        </w:rPr>
        <w:t xml:space="preserve"> of the project’s regional or national benefits” [emphasis added] This evaluative exercise is thus an essential step in the overall decision-making process. Hence when the Act refers in s 85(3)(b) to the project’s regional or national benefits, in the context of a weighing process against any adverse impacts, it is the extent of such regional or national benefits that must be assessed. </w:t>
      </w:r>
      <w:r w:rsidR="00E836EA">
        <w:rPr>
          <w:lang w:val="en-US"/>
        </w:rPr>
        <w:t xml:space="preserve">The factual </w:t>
      </w:r>
      <w:r w:rsidR="00042818">
        <w:rPr>
          <w:lang w:val="en-US"/>
        </w:rPr>
        <w:t>assessment of the extent of such benefits is addressed in Part L.</w:t>
      </w:r>
    </w:p>
    <w:p w14:paraId="0214DC17" w14:textId="7F991C7B" w:rsidR="00A06368" w:rsidRDefault="00B377A7" w:rsidP="00E77242">
      <w:pPr>
        <w:pStyle w:val="ListParagraph"/>
        <w:keepNext/>
        <w:numPr>
          <w:ilvl w:val="0"/>
          <w:numId w:val="17"/>
        </w:numPr>
        <w:rPr>
          <w:lang w:val="en-US"/>
        </w:rPr>
      </w:pPr>
      <w:r w:rsidRPr="00B377A7">
        <w:rPr>
          <w:lang w:val="en-US"/>
        </w:rPr>
        <w:t xml:space="preserve">The term “adverse impact” </w:t>
      </w:r>
      <w:r w:rsidR="003C10CE">
        <w:rPr>
          <w:lang w:val="en-US"/>
        </w:rPr>
        <w:t>in s</w:t>
      </w:r>
      <w:r w:rsidR="00C0023D">
        <w:rPr>
          <w:lang w:val="en-US"/>
        </w:rPr>
        <w:t xml:space="preserve"> </w:t>
      </w:r>
      <w:r w:rsidR="003C10CE">
        <w:rPr>
          <w:lang w:val="en-US"/>
        </w:rPr>
        <w:t xml:space="preserve">85(3)(b) </w:t>
      </w:r>
      <w:r w:rsidRPr="00B377A7">
        <w:rPr>
          <w:lang w:val="en-US"/>
        </w:rPr>
        <w:t>is defined in broad terms in s 85(5) as “any matter considered by the panel in complying with s 81(2) that weighs against granting the approval”.  The topic of adverse impacts is discussed further below.</w:t>
      </w:r>
    </w:p>
    <w:p w14:paraId="427A3EF9" w14:textId="77777777" w:rsidR="00A06368" w:rsidRDefault="00B377A7" w:rsidP="00E77242">
      <w:pPr>
        <w:pStyle w:val="ListParagraph"/>
        <w:keepNext/>
        <w:numPr>
          <w:ilvl w:val="0"/>
          <w:numId w:val="17"/>
        </w:numPr>
        <w:rPr>
          <w:lang w:val="en-US"/>
        </w:rPr>
      </w:pPr>
      <w:r w:rsidRPr="00A06368">
        <w:rPr>
          <w:lang w:val="en-US"/>
        </w:rPr>
        <w:t>Because the substantive application seeks approval for resource consents under the RMA, s 81(3)(a) identifies the applicable clauses for the Panel’s decision-making as clauses 17 to 22 of Sch 5.  There is no dispute that clauses 19 to 22 do not apply.  The relevant clauses are 17 and 18.</w:t>
      </w:r>
    </w:p>
    <w:p w14:paraId="081EB6BF" w14:textId="10A26E9D" w:rsidR="00B377A7" w:rsidRPr="00A06368" w:rsidRDefault="00B377A7" w:rsidP="00E77242">
      <w:pPr>
        <w:pStyle w:val="ListParagraph"/>
        <w:keepNext/>
        <w:numPr>
          <w:ilvl w:val="0"/>
          <w:numId w:val="17"/>
        </w:numPr>
        <w:rPr>
          <w:lang w:val="en-US"/>
        </w:rPr>
      </w:pPr>
      <w:r w:rsidRPr="00A06368">
        <w:rPr>
          <w:lang w:val="en-US"/>
        </w:rPr>
        <w:t>For present purposes, clause 17 relevantly provides:</w:t>
      </w:r>
    </w:p>
    <w:p w14:paraId="1D556207" w14:textId="77777777" w:rsidR="00B377A7" w:rsidRPr="00B377A7" w:rsidRDefault="00B377A7" w:rsidP="004B5BBA">
      <w:pPr>
        <w:pStyle w:val="ListParagraph"/>
        <w:ind w:left="1248"/>
        <w:rPr>
          <w:b/>
          <w:bCs/>
          <w:sz w:val="16"/>
          <w:szCs w:val="16"/>
          <w:lang w:val="en-US"/>
        </w:rPr>
      </w:pPr>
      <w:r w:rsidRPr="00B377A7">
        <w:rPr>
          <w:b/>
          <w:bCs/>
          <w:sz w:val="16"/>
          <w:szCs w:val="16"/>
          <w:lang w:val="en-US"/>
        </w:rPr>
        <w:t>17</w:t>
      </w:r>
      <w:r w:rsidRPr="00B377A7">
        <w:rPr>
          <w:b/>
          <w:bCs/>
          <w:sz w:val="16"/>
          <w:szCs w:val="16"/>
          <w:lang w:val="en-US"/>
        </w:rPr>
        <w:tab/>
        <w:t>Criteria and other matters for assessment of consent application</w:t>
      </w:r>
    </w:p>
    <w:p w14:paraId="6F9E7990" w14:textId="77777777" w:rsidR="00B377A7" w:rsidRPr="00B377A7" w:rsidRDefault="00B377A7" w:rsidP="004B5BBA">
      <w:pPr>
        <w:pStyle w:val="ListParagraph"/>
        <w:ind w:left="1872" w:hanging="624"/>
        <w:rPr>
          <w:sz w:val="16"/>
          <w:szCs w:val="16"/>
          <w:lang w:val="en-US"/>
        </w:rPr>
      </w:pPr>
      <w:r w:rsidRPr="00B377A7">
        <w:rPr>
          <w:sz w:val="16"/>
          <w:szCs w:val="16"/>
          <w:lang w:val="en-US"/>
        </w:rPr>
        <w:t>(1)</w:t>
      </w:r>
      <w:r w:rsidRPr="00B377A7">
        <w:rPr>
          <w:sz w:val="16"/>
          <w:szCs w:val="16"/>
          <w:lang w:val="en-US"/>
        </w:rPr>
        <w:tab/>
        <w:t xml:space="preserve">For the purposes of section 81, when considering a consent application, including conditions in accordance with clauses 18 and 19, the panel must </w:t>
      </w:r>
      <w:proofErr w:type="gramStart"/>
      <w:r w:rsidRPr="00B377A7">
        <w:rPr>
          <w:sz w:val="16"/>
          <w:szCs w:val="16"/>
          <w:lang w:val="en-US"/>
        </w:rPr>
        <w:t>take into account</w:t>
      </w:r>
      <w:proofErr w:type="gramEnd"/>
      <w:r w:rsidRPr="00B377A7">
        <w:rPr>
          <w:sz w:val="16"/>
          <w:szCs w:val="16"/>
          <w:lang w:val="en-US"/>
        </w:rPr>
        <w:t>, giving the greatest weight to paragraph (a), -</w:t>
      </w:r>
    </w:p>
    <w:p w14:paraId="2DAA6D0B" w14:textId="77777777" w:rsidR="00B377A7" w:rsidRPr="00B377A7" w:rsidRDefault="00B377A7" w:rsidP="004B5BBA">
      <w:pPr>
        <w:pStyle w:val="ListParagraph"/>
        <w:ind w:left="1872"/>
        <w:rPr>
          <w:sz w:val="16"/>
          <w:szCs w:val="16"/>
          <w:lang w:val="en-US"/>
        </w:rPr>
      </w:pPr>
      <w:r w:rsidRPr="00B377A7">
        <w:rPr>
          <w:sz w:val="16"/>
          <w:szCs w:val="16"/>
          <w:lang w:val="en-US"/>
        </w:rPr>
        <w:t>(a)</w:t>
      </w:r>
      <w:r w:rsidRPr="00B377A7">
        <w:rPr>
          <w:sz w:val="16"/>
          <w:szCs w:val="16"/>
          <w:lang w:val="en-US"/>
        </w:rPr>
        <w:tab/>
        <w:t>the purpose of this Act; and</w:t>
      </w:r>
    </w:p>
    <w:p w14:paraId="7E260FD7" w14:textId="77777777" w:rsidR="00B377A7" w:rsidRPr="00B377A7" w:rsidRDefault="00B377A7" w:rsidP="004B5BBA">
      <w:pPr>
        <w:pStyle w:val="ListParagraph"/>
        <w:ind w:left="2495" w:hanging="623"/>
        <w:rPr>
          <w:sz w:val="16"/>
          <w:szCs w:val="16"/>
          <w:lang w:val="en-US"/>
        </w:rPr>
      </w:pPr>
      <w:r w:rsidRPr="00B377A7">
        <w:rPr>
          <w:sz w:val="16"/>
          <w:szCs w:val="16"/>
          <w:lang w:val="en-US"/>
        </w:rPr>
        <w:t>(b)</w:t>
      </w:r>
      <w:r w:rsidRPr="00B377A7">
        <w:rPr>
          <w:sz w:val="16"/>
          <w:szCs w:val="16"/>
          <w:lang w:val="en-US"/>
        </w:rPr>
        <w:tab/>
        <w:t>the provisions of Parts 2, 3, 6 and 8 to 10 of the Resource Management Act 1991 that direct decision making on an application for a resource consent (but excluding section 104D of that Act); and</w:t>
      </w:r>
    </w:p>
    <w:p w14:paraId="153AAAF0" w14:textId="77777777" w:rsidR="00B377A7" w:rsidRPr="00B377A7" w:rsidRDefault="00B377A7" w:rsidP="004B5BBA">
      <w:pPr>
        <w:pStyle w:val="ListParagraph"/>
        <w:ind w:left="2495" w:hanging="623"/>
        <w:rPr>
          <w:sz w:val="16"/>
          <w:szCs w:val="16"/>
          <w:lang w:val="en-US"/>
        </w:rPr>
      </w:pPr>
      <w:r w:rsidRPr="00B377A7">
        <w:rPr>
          <w:sz w:val="16"/>
          <w:szCs w:val="16"/>
          <w:lang w:val="en-US"/>
        </w:rPr>
        <w:t>(c)</w:t>
      </w:r>
      <w:r w:rsidRPr="00B377A7">
        <w:rPr>
          <w:sz w:val="16"/>
          <w:szCs w:val="16"/>
          <w:lang w:val="en-US"/>
        </w:rPr>
        <w:tab/>
        <w:t>the relevant provisions of any other legislation that directs decision making under the Resource Management Act 1991.</w:t>
      </w:r>
    </w:p>
    <w:p w14:paraId="06BC682C" w14:textId="77777777" w:rsidR="00B377A7" w:rsidRPr="00B377A7" w:rsidRDefault="00B377A7" w:rsidP="004B5BBA">
      <w:pPr>
        <w:pStyle w:val="ListParagraph"/>
        <w:ind w:left="1248"/>
        <w:rPr>
          <w:sz w:val="16"/>
          <w:szCs w:val="16"/>
          <w:lang w:val="en-US"/>
        </w:rPr>
      </w:pPr>
      <w:r w:rsidRPr="00B377A7">
        <w:rPr>
          <w:sz w:val="16"/>
          <w:szCs w:val="16"/>
          <w:lang w:val="en-US"/>
        </w:rPr>
        <w:t>(2)</w:t>
      </w:r>
      <w:r w:rsidRPr="00B377A7">
        <w:rPr>
          <w:sz w:val="16"/>
          <w:szCs w:val="16"/>
          <w:lang w:val="en-US"/>
        </w:rPr>
        <w:tab/>
        <w:t>For the purpose of applying any provisions in subclause (1), -</w:t>
      </w:r>
    </w:p>
    <w:p w14:paraId="04F50F31" w14:textId="77777777" w:rsidR="00B377A7" w:rsidRPr="00B377A7" w:rsidRDefault="00B377A7" w:rsidP="004B5BBA">
      <w:pPr>
        <w:pStyle w:val="ListParagraph"/>
        <w:ind w:left="2495" w:hanging="623"/>
        <w:rPr>
          <w:sz w:val="16"/>
          <w:szCs w:val="16"/>
          <w:lang w:val="en-US"/>
        </w:rPr>
      </w:pPr>
      <w:r w:rsidRPr="00B377A7">
        <w:rPr>
          <w:sz w:val="16"/>
          <w:szCs w:val="16"/>
          <w:lang w:val="en-US"/>
        </w:rPr>
        <w:t>(a)</w:t>
      </w:r>
      <w:r w:rsidRPr="00B377A7">
        <w:rPr>
          <w:sz w:val="16"/>
          <w:szCs w:val="16"/>
          <w:lang w:val="en-US"/>
        </w:rPr>
        <w:tab/>
        <w:t>a reference in the Resource Management Act 1991 to Part 2 of the Act must be read as a reference to sections 5, 6, and 7 of that Act; and</w:t>
      </w:r>
    </w:p>
    <w:p w14:paraId="48548EE9" w14:textId="77777777" w:rsidR="00B377A7" w:rsidRPr="00B377A7" w:rsidRDefault="00B377A7" w:rsidP="004B5BBA">
      <w:pPr>
        <w:pStyle w:val="ListParagraph"/>
        <w:ind w:left="1872" w:hanging="624"/>
        <w:rPr>
          <w:sz w:val="16"/>
          <w:szCs w:val="16"/>
          <w:lang w:val="en-US"/>
        </w:rPr>
      </w:pPr>
      <w:r w:rsidRPr="00B377A7">
        <w:rPr>
          <w:sz w:val="16"/>
          <w:szCs w:val="16"/>
          <w:lang w:val="en-US"/>
        </w:rPr>
        <w:t>(3)</w:t>
      </w:r>
      <w:r w:rsidRPr="00B377A7">
        <w:rPr>
          <w:sz w:val="16"/>
          <w:szCs w:val="16"/>
          <w:lang w:val="en-US"/>
        </w:rPr>
        <w:tab/>
        <w:t>Subclause (4) applies to any provision of the Resource Management Act 1991 (including, for example, section 87</w:t>
      </w:r>
      <w:proofErr w:type="gramStart"/>
      <w:r w:rsidRPr="00B377A7">
        <w:rPr>
          <w:sz w:val="16"/>
          <w:szCs w:val="16"/>
          <w:lang w:val="en-US"/>
        </w:rPr>
        <w:t>A(</w:t>
      </w:r>
      <w:proofErr w:type="gramEnd"/>
      <w:r w:rsidRPr="00B377A7">
        <w:rPr>
          <w:sz w:val="16"/>
          <w:szCs w:val="16"/>
          <w:lang w:val="en-US"/>
        </w:rPr>
        <w:t>6) or any other Act referred to in subclause (1)(c) that would require a decision maker to decline an application for a resource consent.</w:t>
      </w:r>
    </w:p>
    <w:p w14:paraId="6EFB5EC0" w14:textId="77777777" w:rsidR="00B377A7" w:rsidRPr="00B377A7" w:rsidRDefault="00B377A7" w:rsidP="004B5BBA">
      <w:pPr>
        <w:pStyle w:val="ListParagraph"/>
        <w:ind w:left="1872" w:hanging="624"/>
        <w:rPr>
          <w:sz w:val="16"/>
          <w:szCs w:val="16"/>
          <w:lang w:val="en-US"/>
        </w:rPr>
      </w:pPr>
      <w:r w:rsidRPr="00B377A7">
        <w:rPr>
          <w:sz w:val="16"/>
          <w:szCs w:val="16"/>
          <w:lang w:val="en-US"/>
        </w:rPr>
        <w:t>(4)</w:t>
      </w:r>
      <w:r w:rsidRPr="00B377A7">
        <w:rPr>
          <w:sz w:val="16"/>
          <w:szCs w:val="16"/>
          <w:lang w:val="en-US"/>
        </w:rPr>
        <w:tab/>
        <w:t xml:space="preserve">For the purposes of subclause (1), the panel must </w:t>
      </w:r>
      <w:proofErr w:type="gramStart"/>
      <w:r w:rsidRPr="00B377A7">
        <w:rPr>
          <w:sz w:val="16"/>
          <w:szCs w:val="16"/>
          <w:lang w:val="en-US"/>
        </w:rPr>
        <w:t>take into account</w:t>
      </w:r>
      <w:proofErr w:type="gramEnd"/>
      <w:r w:rsidRPr="00B377A7">
        <w:rPr>
          <w:sz w:val="16"/>
          <w:szCs w:val="16"/>
          <w:lang w:val="en-US"/>
        </w:rPr>
        <w:t xml:space="preserve"> that the provision referred to in subclause (3) would normally require an application to be </w:t>
      </w:r>
      <w:proofErr w:type="gramStart"/>
      <w:r w:rsidRPr="00B377A7">
        <w:rPr>
          <w:sz w:val="16"/>
          <w:szCs w:val="16"/>
          <w:lang w:val="en-US"/>
        </w:rPr>
        <w:t>declined, but</w:t>
      </w:r>
      <w:proofErr w:type="gramEnd"/>
      <w:r w:rsidRPr="00B377A7">
        <w:rPr>
          <w:sz w:val="16"/>
          <w:szCs w:val="16"/>
          <w:lang w:val="en-US"/>
        </w:rPr>
        <w:t xml:space="preserve"> must not treat the provision as requiring the panel to decline the application the panel is considering.</w:t>
      </w:r>
    </w:p>
    <w:p w14:paraId="3C6EF159" w14:textId="77777777" w:rsidR="00B377A7" w:rsidRPr="00B377A7" w:rsidRDefault="00B377A7" w:rsidP="004B5BBA">
      <w:pPr>
        <w:pStyle w:val="ListParagraph"/>
        <w:ind w:left="1248" w:firstLine="624"/>
        <w:rPr>
          <w:sz w:val="16"/>
          <w:szCs w:val="16"/>
          <w:lang w:val="en-US"/>
        </w:rPr>
      </w:pPr>
      <w:r w:rsidRPr="00B377A7">
        <w:rPr>
          <w:sz w:val="16"/>
          <w:szCs w:val="16"/>
          <w:lang w:val="en-US"/>
        </w:rPr>
        <w:t>…</w:t>
      </w:r>
    </w:p>
    <w:p w14:paraId="072DB814" w14:textId="77777777" w:rsidR="00B377A7" w:rsidRPr="00B377A7" w:rsidRDefault="00B377A7" w:rsidP="004B5BBA">
      <w:pPr>
        <w:pStyle w:val="ListParagraph"/>
        <w:ind w:left="1872" w:hanging="624"/>
        <w:rPr>
          <w:sz w:val="16"/>
          <w:szCs w:val="16"/>
          <w:lang w:val="en-US"/>
        </w:rPr>
      </w:pPr>
      <w:r w:rsidRPr="00B377A7">
        <w:rPr>
          <w:sz w:val="16"/>
          <w:szCs w:val="16"/>
          <w:lang w:val="en-US"/>
        </w:rPr>
        <w:t>(6)</w:t>
      </w:r>
      <w:r w:rsidRPr="00B377A7">
        <w:rPr>
          <w:sz w:val="16"/>
          <w:szCs w:val="16"/>
          <w:lang w:val="en-US"/>
        </w:rPr>
        <w:tab/>
        <w:t>For the purposes of subclause (1), the provisions referred to in that subclause must be read with all necessary modifications, including that a reference to a consent authority must be read as a reference to a panel.</w:t>
      </w:r>
    </w:p>
    <w:p w14:paraId="2596125D" w14:textId="77777777" w:rsidR="00A06368" w:rsidRDefault="00B377A7" w:rsidP="00E77242">
      <w:pPr>
        <w:pStyle w:val="ListParagraph"/>
        <w:keepNext/>
        <w:numPr>
          <w:ilvl w:val="0"/>
          <w:numId w:val="17"/>
        </w:numPr>
        <w:rPr>
          <w:lang w:val="en-US"/>
        </w:rPr>
      </w:pPr>
      <w:r w:rsidRPr="00B377A7">
        <w:rPr>
          <w:lang w:val="en-US"/>
        </w:rPr>
        <w:t xml:space="preserve">With particular reference to the statutory injunction in clause 17(1) to give “the greatest weight to paragraph (a)” [the purpose of this Act], </w:t>
      </w:r>
      <w:proofErr w:type="spellStart"/>
      <w:r w:rsidRPr="00B377A7">
        <w:rPr>
          <w:lang w:val="en-US"/>
        </w:rPr>
        <w:t>Ms</w:t>
      </w:r>
      <w:proofErr w:type="spellEnd"/>
      <w:r w:rsidRPr="00B377A7">
        <w:rPr>
          <w:lang w:val="en-US"/>
        </w:rPr>
        <w:t xml:space="preserve"> Limmer submits that the purpose of the FTAA differs markedly from that of both the RMA and the most recent, historic “version” of Fast Track consenting.</w:t>
      </w:r>
      <w:r w:rsidRPr="00B377A7">
        <w:rPr>
          <w:vertAlign w:val="superscript"/>
          <w:lang w:val="en-US"/>
        </w:rPr>
        <w:footnoteReference w:id="33"/>
      </w:r>
      <w:r w:rsidRPr="00B377A7">
        <w:rPr>
          <w:lang w:val="en-US"/>
        </w:rPr>
        <w:t xml:space="preserve">  She contends this crucial difference permeates the decision making framework of the FTAA and results in a legislative regime that may support the grant of a resource consent, even when the traditional RMA process would not.</w:t>
      </w:r>
    </w:p>
    <w:p w14:paraId="72876FDA" w14:textId="3CBC7AEA" w:rsidR="00B377A7" w:rsidRPr="007A4A35" w:rsidRDefault="00B377A7" w:rsidP="00E77242">
      <w:pPr>
        <w:pStyle w:val="ListParagraph"/>
        <w:keepNext/>
        <w:numPr>
          <w:ilvl w:val="0"/>
          <w:numId w:val="17"/>
        </w:numPr>
        <w:rPr>
          <w:lang w:val="en-US"/>
        </w:rPr>
      </w:pPr>
      <w:r w:rsidRPr="00A06368">
        <w:rPr>
          <w:lang w:val="en-US"/>
        </w:rPr>
        <w:t xml:space="preserve">The Panel accepts that, in the context of an application for approval of a resource consent, the legislation </w:t>
      </w:r>
      <w:r w:rsidR="005854E8" w:rsidRPr="00A06368">
        <w:rPr>
          <w:lang w:val="en-US"/>
        </w:rPr>
        <w:t>prioritizes</w:t>
      </w:r>
      <w:r w:rsidRPr="00A06368">
        <w:rPr>
          <w:lang w:val="en-US"/>
        </w:rPr>
        <w:t xml:space="preserve"> the purpose(s) in s 3 of facilitating significant regional or national benefits over other considerations.</w:t>
      </w:r>
      <w:r w:rsidRPr="00B377A7">
        <w:rPr>
          <w:vertAlign w:val="superscript"/>
          <w:lang w:val="en-US"/>
        </w:rPr>
        <w:footnoteReference w:id="34"/>
      </w:r>
      <w:r w:rsidRPr="00A06368">
        <w:rPr>
          <w:lang w:val="en-US"/>
        </w:rPr>
        <w:t xml:space="preserve">  It is also the case that the Panel must consider environmental impacts and may decline applications where </w:t>
      </w:r>
      <w:r w:rsidRPr="007A4A35">
        <w:rPr>
          <w:lang w:val="en-US"/>
        </w:rPr>
        <w:t>adverse impacts (not limited to “effects”) are disproportionate to the proven benefits.</w:t>
      </w:r>
    </w:p>
    <w:p w14:paraId="028B73F1" w14:textId="3DADFB6A" w:rsidR="007A4A35" w:rsidRPr="007A4A35" w:rsidRDefault="007A4A35" w:rsidP="00E77242">
      <w:pPr>
        <w:pStyle w:val="ListParagraph"/>
        <w:numPr>
          <w:ilvl w:val="0"/>
          <w:numId w:val="17"/>
        </w:numPr>
        <w:rPr>
          <w:rFonts w:cs="Times New Roman"/>
        </w:rPr>
      </w:pPr>
      <w:r w:rsidRPr="007A4A35">
        <w:rPr>
          <w:rFonts w:cs="Times New Roman"/>
        </w:rPr>
        <w:t>The Panel received submissions</w:t>
      </w:r>
      <w:r w:rsidRPr="007A4A35">
        <w:rPr>
          <w:rStyle w:val="FootnoteReference"/>
          <w:rFonts w:cs="Times New Roman"/>
        </w:rPr>
        <w:footnoteReference w:id="35"/>
      </w:r>
      <w:r w:rsidRPr="007A4A35">
        <w:rPr>
          <w:rFonts w:cs="Times New Roman"/>
        </w:rPr>
        <w:t xml:space="preserve"> on section 34(1) of the Housing Accords and Special Housing Areas Act 2013 (</w:t>
      </w:r>
      <w:r w:rsidRPr="007A4A35">
        <w:rPr>
          <w:rFonts w:cs="Times New Roman"/>
          <w:b/>
        </w:rPr>
        <w:t>HASHAA</w:t>
      </w:r>
      <w:r w:rsidRPr="007A4A35">
        <w:rPr>
          <w:rFonts w:cs="Times New Roman"/>
        </w:rPr>
        <w:t xml:space="preserve">) and was referred to </w:t>
      </w:r>
      <w:r w:rsidRPr="007A4A35">
        <w:rPr>
          <w:rFonts w:cs="Times New Roman"/>
          <w:i/>
          <w:iCs/>
        </w:rPr>
        <w:t>Enterprise Miramar Peninsula Inc v Wellington City Council</w:t>
      </w:r>
      <w:r>
        <w:rPr>
          <w:rFonts w:cs="Times New Roman"/>
          <w:i/>
          <w:iCs/>
        </w:rPr>
        <w:t>.</w:t>
      </w:r>
      <w:r w:rsidRPr="007A4A35">
        <w:rPr>
          <w:rFonts w:cs="Times New Roman"/>
          <w:i/>
          <w:iCs/>
        </w:rPr>
        <w:t xml:space="preserve"> </w:t>
      </w:r>
      <w:r w:rsidRPr="007A4A35">
        <w:rPr>
          <w:rStyle w:val="FootnoteReference"/>
          <w:rFonts w:cs="Times New Roman"/>
          <w:i/>
          <w:iCs/>
        </w:rPr>
        <w:footnoteReference w:id="36"/>
      </w:r>
      <w:r w:rsidRPr="007A4A35">
        <w:rPr>
          <w:rFonts w:cs="Times New Roman"/>
        </w:rPr>
        <w:t xml:space="preserve"> </w:t>
      </w:r>
    </w:p>
    <w:p w14:paraId="3AEB831F" w14:textId="5A5430DD" w:rsidR="007A4A35" w:rsidRPr="007A4A35" w:rsidRDefault="007A4A35" w:rsidP="00E77242">
      <w:pPr>
        <w:pStyle w:val="ListParagraph"/>
        <w:numPr>
          <w:ilvl w:val="0"/>
          <w:numId w:val="17"/>
        </w:numPr>
        <w:rPr>
          <w:rFonts w:cs="Times New Roman"/>
        </w:rPr>
      </w:pPr>
      <w:r w:rsidRPr="007A4A35">
        <w:rPr>
          <w:rFonts w:cs="Times New Roman"/>
        </w:rPr>
        <w:t xml:space="preserve">The Panel did not find reference to section 34(1) HASHAA to be of much assistance. The HASHAA arises in a different statutory context and employs different language. </w:t>
      </w:r>
    </w:p>
    <w:p w14:paraId="0E87AB05" w14:textId="53FA1480" w:rsidR="00510B99" w:rsidRPr="00CC3386" w:rsidRDefault="007A4A35" w:rsidP="00E77242">
      <w:pPr>
        <w:pStyle w:val="ListParagraph"/>
        <w:numPr>
          <w:ilvl w:val="0"/>
          <w:numId w:val="17"/>
        </w:numPr>
        <w:rPr>
          <w:rFonts w:cs="Times New Roman"/>
        </w:rPr>
      </w:pPr>
      <w:r w:rsidRPr="007A4A35">
        <w:rPr>
          <w:rFonts w:cs="Times New Roman"/>
        </w:rPr>
        <w:t>That said, the Panel agrees that a statutory requirement such as that in clause 17(1) Schedule 5 to give greatest weight to the purpose of an Act, does not mean that it will always outweigh other considerations.</w:t>
      </w:r>
      <w:r w:rsidRPr="007A4A35">
        <w:rPr>
          <w:rStyle w:val="FootnoteReference"/>
          <w:rFonts w:cs="Times New Roman"/>
        </w:rPr>
        <w:footnoteReference w:id="37"/>
      </w:r>
      <w:r w:rsidRPr="007A4A35">
        <w:rPr>
          <w:rFonts w:cs="Times New Roman"/>
        </w:rPr>
        <w:t xml:space="preserve"> The Panel does not understand the Applicant to be contending otherwise.</w:t>
      </w:r>
      <w:r w:rsidRPr="007A4A35">
        <w:rPr>
          <w:rStyle w:val="FootnoteReference"/>
          <w:rFonts w:cs="Times New Roman"/>
        </w:rPr>
        <w:footnoteReference w:id="38"/>
      </w:r>
    </w:p>
    <w:p w14:paraId="7C921E78" w14:textId="77777777" w:rsidR="00B377A7" w:rsidRPr="00B377A7" w:rsidRDefault="00B377A7" w:rsidP="007B2544">
      <w:pPr>
        <w:pStyle w:val="Heading2"/>
        <w:rPr>
          <w:lang w:val="en-US"/>
        </w:rPr>
      </w:pPr>
      <w:bookmarkStart w:id="14" w:name="_Toc206432255"/>
      <w:r w:rsidRPr="00B377A7">
        <w:rPr>
          <w:lang w:val="en-US"/>
        </w:rPr>
        <w:t>Applicable provisions of the RMA</w:t>
      </w:r>
      <w:bookmarkEnd w:id="14"/>
    </w:p>
    <w:p w14:paraId="0CA7EADE" w14:textId="66006889" w:rsidR="00B377A7" w:rsidRPr="00B377A7" w:rsidRDefault="00B377A7" w:rsidP="00E77242">
      <w:pPr>
        <w:pStyle w:val="ListParagraph"/>
        <w:keepNext/>
        <w:numPr>
          <w:ilvl w:val="0"/>
          <w:numId w:val="17"/>
        </w:numPr>
        <w:rPr>
          <w:lang w:val="en-US"/>
        </w:rPr>
      </w:pPr>
      <w:r w:rsidRPr="00B377A7">
        <w:rPr>
          <w:lang w:val="en-US"/>
        </w:rPr>
        <w:t xml:space="preserve">Also under clause 17(1), the Panel must </w:t>
      </w:r>
      <w:proofErr w:type="gramStart"/>
      <w:r w:rsidRPr="00B377A7">
        <w:rPr>
          <w:lang w:val="en-US"/>
        </w:rPr>
        <w:t>take into account</w:t>
      </w:r>
      <w:proofErr w:type="gramEnd"/>
      <w:r w:rsidRPr="00B377A7">
        <w:rPr>
          <w:lang w:val="en-US"/>
        </w:rPr>
        <w:t>:</w:t>
      </w:r>
    </w:p>
    <w:p w14:paraId="20E9F123" w14:textId="77777777" w:rsidR="00B377A7" w:rsidRPr="00B377A7" w:rsidRDefault="00B377A7" w:rsidP="00F75731">
      <w:pPr>
        <w:pStyle w:val="ListParagraph"/>
        <w:ind w:left="1872" w:hanging="624"/>
        <w:rPr>
          <w:sz w:val="16"/>
          <w:szCs w:val="16"/>
          <w:lang w:val="en-US"/>
        </w:rPr>
      </w:pPr>
      <w:r w:rsidRPr="00B377A7">
        <w:rPr>
          <w:sz w:val="16"/>
          <w:szCs w:val="16"/>
          <w:lang w:val="en-US"/>
        </w:rPr>
        <w:t>(a)</w:t>
      </w:r>
      <w:r w:rsidRPr="00B377A7">
        <w:rPr>
          <w:sz w:val="16"/>
          <w:szCs w:val="16"/>
          <w:lang w:val="en-US"/>
        </w:rPr>
        <w:tab/>
        <w:t>the provisions of Part 2, 3, 6 and 10 of the RMA that direct decision making on an application for a resource consent; and</w:t>
      </w:r>
    </w:p>
    <w:p w14:paraId="49D47ED1" w14:textId="77777777" w:rsidR="00B377A7" w:rsidRPr="00B377A7" w:rsidRDefault="00B377A7" w:rsidP="00F75731">
      <w:pPr>
        <w:pStyle w:val="ListParagraph"/>
        <w:ind w:left="1872" w:hanging="624"/>
        <w:rPr>
          <w:sz w:val="16"/>
          <w:szCs w:val="16"/>
          <w:lang w:val="en-US"/>
        </w:rPr>
      </w:pPr>
      <w:r w:rsidRPr="00B377A7">
        <w:rPr>
          <w:sz w:val="16"/>
          <w:szCs w:val="16"/>
          <w:lang w:val="en-US"/>
        </w:rPr>
        <w:t xml:space="preserve">(b) </w:t>
      </w:r>
      <w:r w:rsidRPr="00B377A7">
        <w:rPr>
          <w:sz w:val="16"/>
          <w:szCs w:val="16"/>
          <w:lang w:val="en-US"/>
        </w:rPr>
        <w:tab/>
        <w:t>the relevant provisions of any other legislation that directs decision making under the RMA.</w:t>
      </w:r>
    </w:p>
    <w:p w14:paraId="1B5B4E5E" w14:textId="77777777" w:rsidR="00A06368" w:rsidRDefault="00B377A7" w:rsidP="00E77242">
      <w:pPr>
        <w:pStyle w:val="ListParagraph"/>
        <w:keepNext/>
        <w:numPr>
          <w:ilvl w:val="0"/>
          <w:numId w:val="17"/>
        </w:numPr>
        <w:rPr>
          <w:lang w:val="en-US"/>
        </w:rPr>
      </w:pPr>
      <w:r w:rsidRPr="00B377A7">
        <w:rPr>
          <w:lang w:val="en-US"/>
        </w:rPr>
        <w:t>Notably, clauses 17(3) and (4) provide that, where any provision of the RMA requires a decision maker to decline any application for a resource consent, the Panel must take such a provision into account, but “must not treat the provision as requiring the panel to decline the application …”.</w:t>
      </w:r>
    </w:p>
    <w:p w14:paraId="3B7DDF53" w14:textId="3BC222C8" w:rsidR="00A06368" w:rsidRDefault="00B377A7" w:rsidP="00DD7E0F">
      <w:pPr>
        <w:pStyle w:val="ListParagraph"/>
        <w:numPr>
          <w:ilvl w:val="0"/>
          <w:numId w:val="17"/>
        </w:numPr>
        <w:rPr>
          <w:lang w:val="en-US"/>
        </w:rPr>
      </w:pPr>
      <w:r w:rsidRPr="00A06368">
        <w:rPr>
          <w:lang w:val="en-US"/>
        </w:rPr>
        <w:t>When clause 17(1)(b) refers to provisions in various Parts of the RMA that direct decision making, it does not specify or particulari</w:t>
      </w:r>
      <w:r w:rsidR="006D4AF0">
        <w:rPr>
          <w:lang w:val="en-US"/>
        </w:rPr>
        <w:t>z</w:t>
      </w:r>
      <w:r w:rsidRPr="00A06368">
        <w:rPr>
          <w:lang w:val="en-US"/>
        </w:rPr>
        <w:t xml:space="preserve">e what provisions apply.  It is therefore left to the Panel to determine which such provisions ought to be </w:t>
      </w:r>
      <w:proofErr w:type="gramStart"/>
      <w:r w:rsidRPr="00A06368">
        <w:rPr>
          <w:lang w:val="en-US"/>
        </w:rPr>
        <w:t>taken into account</w:t>
      </w:r>
      <w:proofErr w:type="gramEnd"/>
      <w:r w:rsidRPr="00A06368">
        <w:rPr>
          <w:lang w:val="en-US"/>
        </w:rPr>
        <w:t>.</w:t>
      </w:r>
    </w:p>
    <w:p w14:paraId="5B976E8B" w14:textId="130C965B" w:rsidR="00B377A7" w:rsidRPr="00A06368" w:rsidRDefault="00B377A7" w:rsidP="00E77242">
      <w:pPr>
        <w:pStyle w:val="ListParagraph"/>
        <w:numPr>
          <w:ilvl w:val="0"/>
          <w:numId w:val="17"/>
        </w:numPr>
        <w:rPr>
          <w:lang w:val="en-US"/>
        </w:rPr>
      </w:pPr>
      <w:r w:rsidRPr="00A06368">
        <w:rPr>
          <w:lang w:val="en-US"/>
        </w:rPr>
        <w:t xml:space="preserve">The </w:t>
      </w:r>
      <w:r w:rsidR="00042818">
        <w:rPr>
          <w:lang w:val="en-US"/>
        </w:rPr>
        <w:t>A</w:t>
      </w:r>
      <w:r w:rsidRPr="00A06368">
        <w:rPr>
          <w:lang w:val="en-US"/>
        </w:rPr>
        <w:t xml:space="preserve">pplicant has submitted that, for decision making in respect of the Proposal, the most important sections of the RMA are ss 5, 6 and 7, as well as s 104.  Counsel for the </w:t>
      </w:r>
      <w:r w:rsidR="00042818">
        <w:rPr>
          <w:lang w:val="en-US"/>
        </w:rPr>
        <w:t>A</w:t>
      </w:r>
      <w:r w:rsidRPr="00A06368">
        <w:rPr>
          <w:lang w:val="en-US"/>
        </w:rPr>
        <w:t xml:space="preserve">pplicant also noted several other provisions in Parts 3, 6 and 8 to 10 of the RMA that contain procedural requirements and direction.  The Panel is minded </w:t>
      </w:r>
      <w:proofErr w:type="gramStart"/>
      <w:r w:rsidRPr="00A06368">
        <w:rPr>
          <w:lang w:val="en-US"/>
        </w:rPr>
        <w:t>to view</w:t>
      </w:r>
      <w:proofErr w:type="gramEnd"/>
      <w:r w:rsidRPr="00A06368">
        <w:rPr>
          <w:lang w:val="en-US"/>
        </w:rPr>
        <w:t xml:space="preserve"> these provisions as having less relevance for present purposes because they do not “direct decision making” as clause 17(1)(b) requires.</w:t>
      </w:r>
    </w:p>
    <w:p w14:paraId="29E86240" w14:textId="77777777" w:rsidR="00722602" w:rsidRDefault="00B377A7" w:rsidP="00E77242">
      <w:pPr>
        <w:pStyle w:val="ListParagraph"/>
        <w:numPr>
          <w:ilvl w:val="0"/>
          <w:numId w:val="17"/>
        </w:numPr>
        <w:rPr>
          <w:lang w:val="en-US"/>
        </w:rPr>
      </w:pPr>
      <w:r w:rsidRPr="00B377A7">
        <w:rPr>
          <w:lang w:val="en-US"/>
        </w:rPr>
        <w:t>The provisions of ss 5, 6 and 7, and s 104 are relevant because they do operate to direct decision making in the RMA context.  They are also the subject of specific reference in clause 17(1) such that the Panel must take them into account.</w:t>
      </w:r>
      <w:r w:rsidRPr="00B377A7">
        <w:rPr>
          <w:vertAlign w:val="superscript"/>
          <w:lang w:val="en-US"/>
        </w:rPr>
        <w:footnoteReference w:id="39"/>
      </w:r>
    </w:p>
    <w:p w14:paraId="41F88342" w14:textId="11AD0161" w:rsidR="00B377A7" w:rsidRDefault="00B377A7" w:rsidP="00E77242">
      <w:pPr>
        <w:pStyle w:val="ListParagraph"/>
        <w:numPr>
          <w:ilvl w:val="0"/>
          <w:numId w:val="17"/>
        </w:numPr>
        <w:rPr>
          <w:lang w:val="en-US"/>
        </w:rPr>
      </w:pPr>
      <w:r w:rsidRPr="00722602">
        <w:rPr>
          <w:lang w:val="en-US"/>
        </w:rPr>
        <w:t xml:space="preserve">In summary, the statutory direction for a panel to </w:t>
      </w:r>
      <w:proofErr w:type="gramStart"/>
      <w:r w:rsidRPr="00722602">
        <w:rPr>
          <w:lang w:val="en-US"/>
        </w:rPr>
        <w:t>take into account</w:t>
      </w:r>
      <w:proofErr w:type="gramEnd"/>
      <w:r w:rsidRPr="00722602">
        <w:rPr>
          <w:lang w:val="en-US"/>
        </w:rPr>
        <w:t xml:space="preserve"> key provisions of the RMA</w:t>
      </w:r>
      <w:r w:rsidRPr="00B377A7">
        <w:rPr>
          <w:vertAlign w:val="superscript"/>
          <w:lang w:val="en-US"/>
        </w:rPr>
        <w:footnoteReference w:id="40"/>
      </w:r>
      <w:r w:rsidRPr="00722602">
        <w:rPr>
          <w:lang w:val="en-US"/>
        </w:rPr>
        <w:t xml:space="preserve"> brings into focus the question of whether the </w:t>
      </w:r>
      <w:r w:rsidR="00782F0F">
        <w:rPr>
          <w:lang w:val="en-US"/>
        </w:rPr>
        <w:t>Application</w:t>
      </w:r>
      <w:r w:rsidRPr="00722602">
        <w:rPr>
          <w:lang w:val="en-US"/>
        </w:rPr>
        <w:t xml:space="preserve"> promotes sustainable management (s 5 of the RMA).  It also requires consideration of how the Proposal recogni</w:t>
      </w:r>
      <w:r w:rsidR="00F85D45">
        <w:rPr>
          <w:lang w:val="en-US"/>
        </w:rPr>
        <w:t>s</w:t>
      </w:r>
      <w:r w:rsidRPr="00722602">
        <w:rPr>
          <w:lang w:val="en-US"/>
        </w:rPr>
        <w:t xml:space="preserve">es and provides for the matters of national importance in s 6(a) to (h) of the RMA.  Decision makers must also </w:t>
      </w:r>
      <w:proofErr w:type="gramStart"/>
      <w:r w:rsidRPr="00722602">
        <w:rPr>
          <w:lang w:val="en-US"/>
        </w:rPr>
        <w:t>take into account</w:t>
      </w:r>
      <w:proofErr w:type="gramEnd"/>
      <w:r w:rsidRPr="00722602">
        <w:rPr>
          <w:lang w:val="en-US"/>
        </w:rPr>
        <w:t xml:space="preserve"> the matters referred to in s 7(a) to (j) of the RMA.  Two such matters are kaitiakitanga and stewardship which are discussed next in the context of cultural values.</w:t>
      </w:r>
    </w:p>
    <w:p w14:paraId="72623147" w14:textId="4E23CA67" w:rsidR="00344012" w:rsidRPr="00722602" w:rsidRDefault="00344012" w:rsidP="00E77242">
      <w:pPr>
        <w:pStyle w:val="ListParagraph"/>
        <w:numPr>
          <w:ilvl w:val="0"/>
          <w:numId w:val="17"/>
        </w:numPr>
        <w:rPr>
          <w:lang w:val="en-US"/>
        </w:rPr>
      </w:pPr>
      <w:r w:rsidRPr="00344012">
        <w:rPr>
          <w:lang w:val="en-US"/>
        </w:rPr>
        <w:t>The matters discussed in the previous paragraph are all matters which the Panel will weigh up when it makes its decision under s 81 of the FTAA and carries out the proportionality exercise under s 85(3).</w:t>
      </w:r>
    </w:p>
    <w:p w14:paraId="75D05ACF" w14:textId="77777777" w:rsidR="00B377A7" w:rsidRPr="00B377A7" w:rsidRDefault="00B377A7" w:rsidP="00114544">
      <w:pPr>
        <w:pStyle w:val="Heading2"/>
        <w:rPr>
          <w:lang w:val="en-US"/>
        </w:rPr>
      </w:pPr>
      <w:bookmarkStart w:id="15" w:name="_Toc206432256"/>
      <w:r w:rsidRPr="00B377A7">
        <w:rPr>
          <w:lang w:val="en-US"/>
        </w:rPr>
        <w:t>Cultural values</w:t>
      </w:r>
      <w:bookmarkEnd w:id="15"/>
    </w:p>
    <w:p w14:paraId="113AF965" w14:textId="7AF147DA" w:rsidR="00722602" w:rsidRDefault="00B377A7" w:rsidP="00E77242">
      <w:pPr>
        <w:pStyle w:val="ListParagraph"/>
        <w:keepNext/>
        <w:numPr>
          <w:ilvl w:val="0"/>
          <w:numId w:val="17"/>
        </w:numPr>
        <w:rPr>
          <w:lang w:val="en-US"/>
        </w:rPr>
      </w:pPr>
      <w:r w:rsidRPr="00B377A7">
        <w:rPr>
          <w:lang w:val="en-US"/>
        </w:rPr>
        <w:t xml:space="preserve">In supporting the </w:t>
      </w:r>
      <w:r w:rsidR="00782F0F">
        <w:rPr>
          <w:lang w:val="en-US"/>
        </w:rPr>
        <w:t>Application</w:t>
      </w:r>
      <w:r w:rsidRPr="00B377A7">
        <w:rPr>
          <w:lang w:val="en-US"/>
        </w:rPr>
        <w:t xml:space="preserve">, </w:t>
      </w:r>
      <w:r w:rsidR="00722602" w:rsidRPr="00B377A7">
        <w:rPr>
          <w:lang w:val="en-US"/>
        </w:rPr>
        <w:t>Ngāti</w:t>
      </w:r>
      <w:r w:rsidRPr="00B377A7">
        <w:rPr>
          <w:lang w:val="en-US"/>
        </w:rPr>
        <w:t xml:space="preserve"> Koata has directly raised the matter of kaitiakitanga.</w:t>
      </w:r>
      <w:r w:rsidRPr="00B377A7">
        <w:rPr>
          <w:vertAlign w:val="superscript"/>
          <w:lang w:val="en-US"/>
        </w:rPr>
        <w:footnoteReference w:id="41"/>
      </w:r>
      <w:r w:rsidRPr="00B377A7">
        <w:rPr>
          <w:lang w:val="en-US"/>
        </w:rPr>
        <w:t xml:space="preserve">  For </w:t>
      </w:r>
      <w:r w:rsidR="00722602" w:rsidRPr="00B377A7">
        <w:rPr>
          <w:lang w:val="en-US"/>
        </w:rPr>
        <w:t>Ngāti</w:t>
      </w:r>
      <w:r w:rsidRPr="00B377A7">
        <w:rPr>
          <w:lang w:val="en-US"/>
        </w:rPr>
        <w:t xml:space="preserve"> Koata, kaitiakitanga is an exercise and enduring responsibility as guardians of te </w:t>
      </w:r>
      <w:proofErr w:type="spellStart"/>
      <w:r w:rsidRPr="00B377A7">
        <w:rPr>
          <w:lang w:val="en-US"/>
        </w:rPr>
        <w:t>taiao</w:t>
      </w:r>
      <w:proofErr w:type="spellEnd"/>
      <w:r w:rsidRPr="00B377A7">
        <w:rPr>
          <w:lang w:val="en-US"/>
        </w:rPr>
        <w:t xml:space="preserve"> and is a lived expression of the intrinsic connection between people and whenua.  Kaitiakitanga is also an intergenerational commitment and exercise to protect and nurture the land, waters, and all taonga for the wellbeing of present and future generations.</w:t>
      </w:r>
    </w:p>
    <w:p w14:paraId="77F5895F" w14:textId="2443CBCA" w:rsidR="00B377A7" w:rsidRPr="00722602" w:rsidRDefault="00B377A7" w:rsidP="00E77242">
      <w:pPr>
        <w:pStyle w:val="ListParagraph"/>
        <w:keepNext/>
        <w:numPr>
          <w:ilvl w:val="0"/>
          <w:numId w:val="17"/>
        </w:numPr>
        <w:rPr>
          <w:lang w:val="en-US"/>
        </w:rPr>
      </w:pPr>
      <w:r w:rsidRPr="00722602">
        <w:rPr>
          <w:lang w:val="en-US"/>
        </w:rPr>
        <w:t xml:space="preserve">The Panel acknowledges that kaitiakitanga is central to </w:t>
      </w:r>
      <w:r w:rsidR="00332711" w:rsidRPr="00722602">
        <w:rPr>
          <w:lang w:val="en-US"/>
        </w:rPr>
        <w:t>Ngāti</w:t>
      </w:r>
      <w:r w:rsidRPr="00722602">
        <w:rPr>
          <w:lang w:val="en-US"/>
        </w:rPr>
        <w:t xml:space="preserve"> Koata identity and is well captured in the following </w:t>
      </w:r>
      <w:proofErr w:type="spellStart"/>
      <w:r w:rsidRPr="00722602">
        <w:rPr>
          <w:lang w:val="en-US"/>
        </w:rPr>
        <w:t>whakatauki</w:t>
      </w:r>
      <w:proofErr w:type="spellEnd"/>
      <w:r w:rsidRPr="00722602">
        <w:rPr>
          <w:lang w:val="en-US"/>
        </w:rPr>
        <w:t>:</w:t>
      </w:r>
    </w:p>
    <w:p w14:paraId="29BD91C5" w14:textId="77777777" w:rsidR="001A1E86" w:rsidRDefault="00B377A7" w:rsidP="001A1E86">
      <w:pPr>
        <w:pStyle w:val="ListParagraph"/>
        <w:spacing w:after="120"/>
        <w:ind w:left="1247"/>
        <w:rPr>
          <w:sz w:val="16"/>
          <w:szCs w:val="16"/>
          <w:lang w:val="en-US"/>
        </w:rPr>
      </w:pPr>
      <w:proofErr w:type="spellStart"/>
      <w:r w:rsidRPr="00B377A7">
        <w:rPr>
          <w:sz w:val="16"/>
          <w:szCs w:val="16"/>
          <w:lang w:val="en-US"/>
        </w:rPr>
        <w:t>Whatungarongaro</w:t>
      </w:r>
      <w:proofErr w:type="spellEnd"/>
      <w:r w:rsidRPr="00B377A7">
        <w:rPr>
          <w:sz w:val="16"/>
          <w:szCs w:val="16"/>
          <w:lang w:val="en-US"/>
        </w:rPr>
        <w:t xml:space="preserve"> te tangata, </w:t>
      </w:r>
      <w:proofErr w:type="spellStart"/>
      <w:r w:rsidRPr="00B377A7">
        <w:rPr>
          <w:sz w:val="16"/>
          <w:szCs w:val="16"/>
          <w:lang w:val="en-US"/>
        </w:rPr>
        <w:t>toitu</w:t>
      </w:r>
      <w:proofErr w:type="spellEnd"/>
      <w:r w:rsidRPr="00B377A7">
        <w:rPr>
          <w:sz w:val="16"/>
          <w:szCs w:val="16"/>
          <w:lang w:val="en-US"/>
        </w:rPr>
        <w:t xml:space="preserve"> te whenua</w:t>
      </w:r>
    </w:p>
    <w:p w14:paraId="2AF9C5C7" w14:textId="10A1C98B" w:rsidR="00B377A7" w:rsidRPr="00B377A7" w:rsidRDefault="00B377A7" w:rsidP="001A1E86">
      <w:pPr>
        <w:pStyle w:val="ListParagraph"/>
        <w:spacing w:after="120"/>
        <w:ind w:left="1247"/>
        <w:rPr>
          <w:sz w:val="16"/>
          <w:szCs w:val="16"/>
          <w:lang w:val="en-US"/>
        </w:rPr>
      </w:pPr>
      <w:r w:rsidRPr="00B377A7">
        <w:rPr>
          <w:sz w:val="16"/>
          <w:szCs w:val="16"/>
          <w:lang w:val="en-US"/>
        </w:rPr>
        <w:t>People pass on, but the land remains</w:t>
      </w:r>
    </w:p>
    <w:p w14:paraId="6EF4AF87" w14:textId="57EDD06F" w:rsidR="00B377A7" w:rsidRPr="00B377A7" w:rsidRDefault="00B377A7" w:rsidP="00E77242">
      <w:pPr>
        <w:pStyle w:val="ListParagraph"/>
        <w:keepNext/>
        <w:numPr>
          <w:ilvl w:val="0"/>
          <w:numId w:val="17"/>
        </w:numPr>
        <w:rPr>
          <w:lang w:val="en-US"/>
        </w:rPr>
      </w:pPr>
      <w:r w:rsidRPr="00B377A7">
        <w:rPr>
          <w:lang w:val="en-US"/>
        </w:rPr>
        <w:t>In</w:t>
      </w:r>
      <w:r w:rsidR="003C10CE" w:rsidRPr="003C10CE">
        <w:rPr>
          <w:lang w:val="en-US"/>
        </w:rPr>
        <w:t xml:space="preserve"> </w:t>
      </w:r>
      <w:r w:rsidR="003C10CE" w:rsidRPr="00B377A7">
        <w:rPr>
          <w:lang w:val="en-US"/>
        </w:rPr>
        <w:t>relation to cultural matters</w:t>
      </w:r>
      <w:r w:rsidRPr="00B377A7">
        <w:rPr>
          <w:lang w:val="en-US"/>
        </w:rPr>
        <w:t xml:space="preserve"> the Environment Court said in </w:t>
      </w:r>
      <w:r w:rsidR="003C10CE" w:rsidRPr="00B377A7">
        <w:rPr>
          <w:lang w:val="en-US"/>
        </w:rPr>
        <w:t>its interim decision</w:t>
      </w:r>
      <w:r w:rsidRPr="00B377A7">
        <w:rPr>
          <w:lang w:val="en-US"/>
        </w:rPr>
        <w:t>:</w:t>
      </w:r>
      <w:r w:rsidRPr="00B377A7">
        <w:rPr>
          <w:vertAlign w:val="superscript"/>
          <w:lang w:val="en-US"/>
        </w:rPr>
        <w:t xml:space="preserve"> </w:t>
      </w:r>
      <w:r w:rsidRPr="00B377A7">
        <w:rPr>
          <w:vertAlign w:val="superscript"/>
          <w:lang w:val="en-US"/>
        </w:rPr>
        <w:footnoteReference w:id="42"/>
      </w:r>
    </w:p>
    <w:p w14:paraId="3BFED19E" w14:textId="77777777" w:rsidR="00B377A7" w:rsidRPr="00B377A7" w:rsidRDefault="00B377A7" w:rsidP="006E6D30">
      <w:pPr>
        <w:pStyle w:val="ListParagraph"/>
        <w:ind w:left="1872" w:hanging="624"/>
        <w:rPr>
          <w:sz w:val="16"/>
          <w:szCs w:val="16"/>
          <w:lang w:val="en-US"/>
        </w:rPr>
      </w:pPr>
      <w:r w:rsidRPr="00B377A7">
        <w:rPr>
          <w:sz w:val="16"/>
          <w:szCs w:val="16"/>
          <w:lang w:val="en-US"/>
        </w:rPr>
        <w:t>[91]</w:t>
      </w:r>
      <w:r w:rsidRPr="00B377A7">
        <w:rPr>
          <w:sz w:val="16"/>
          <w:szCs w:val="16"/>
          <w:lang w:val="en-US"/>
        </w:rPr>
        <w:tab/>
        <w:t xml:space="preserve">Part 2, s 7(a) RMA, directs that </w:t>
      </w:r>
      <w:proofErr w:type="gramStart"/>
      <w:r w:rsidRPr="00B377A7">
        <w:rPr>
          <w:sz w:val="16"/>
          <w:szCs w:val="16"/>
          <w:lang w:val="en-US"/>
        </w:rPr>
        <w:t>particular regard</w:t>
      </w:r>
      <w:proofErr w:type="gramEnd"/>
      <w:r w:rsidRPr="00B377A7">
        <w:rPr>
          <w:sz w:val="16"/>
          <w:szCs w:val="16"/>
          <w:lang w:val="en-US"/>
        </w:rPr>
        <w:t xml:space="preserve"> be given to kaitiakitanga.  ‘Kaitiakitanga’ is defined for those purposes as:</w:t>
      </w:r>
    </w:p>
    <w:p w14:paraId="39BC72BD" w14:textId="4C09B15C" w:rsidR="00B377A7" w:rsidRPr="00B377A7" w:rsidRDefault="00B377A7" w:rsidP="006E6D30">
      <w:pPr>
        <w:pStyle w:val="ListParagraph"/>
        <w:ind w:left="1872"/>
        <w:rPr>
          <w:lang w:val="en-US"/>
        </w:rPr>
      </w:pPr>
      <w:r w:rsidRPr="00B377A7">
        <w:rPr>
          <w:sz w:val="16"/>
          <w:szCs w:val="16"/>
          <w:lang w:val="en-US"/>
        </w:rPr>
        <w:t>kaitiakitanga means the exercise of guardianship by the tangata whenua of an area in accordance with tikanga M</w:t>
      </w:r>
      <w:r w:rsidR="00C96555">
        <w:rPr>
          <w:sz w:val="16"/>
          <w:szCs w:val="16"/>
          <w:lang w:val="en-US"/>
        </w:rPr>
        <w:t>ā</w:t>
      </w:r>
      <w:r w:rsidRPr="00B377A7">
        <w:rPr>
          <w:sz w:val="16"/>
          <w:szCs w:val="16"/>
          <w:lang w:val="en-US"/>
        </w:rPr>
        <w:t>ori in relation to natural and physical resources; and includes the ethic of stewardship.</w:t>
      </w:r>
    </w:p>
    <w:p w14:paraId="0D8A9C6C" w14:textId="77777777" w:rsidR="00B377A7" w:rsidRPr="00B377A7" w:rsidRDefault="00B377A7" w:rsidP="00C93929">
      <w:pPr>
        <w:pStyle w:val="ListParagraph"/>
        <w:ind w:left="1872" w:hanging="624"/>
        <w:rPr>
          <w:sz w:val="16"/>
          <w:szCs w:val="16"/>
          <w:lang w:val="en-US"/>
        </w:rPr>
      </w:pPr>
      <w:r w:rsidRPr="00B377A7">
        <w:rPr>
          <w:sz w:val="16"/>
          <w:szCs w:val="16"/>
          <w:lang w:val="en-US"/>
        </w:rPr>
        <w:t>[92]</w:t>
      </w:r>
      <w:r w:rsidRPr="00B377A7">
        <w:rPr>
          <w:sz w:val="16"/>
          <w:szCs w:val="16"/>
          <w:lang w:val="en-US"/>
        </w:rPr>
        <w:tab/>
        <w:t>As we have noted, PPC28 is in part designed to enable the exercise of kaitiakitanga, including by reflecting Whakatu Tangata Whenua values and ensuring Whakatu Tangata Whenua involvement through subdivision and development processes.</w:t>
      </w:r>
    </w:p>
    <w:p w14:paraId="199F93F5" w14:textId="319A1412" w:rsidR="00B377A7" w:rsidRPr="00B377A7" w:rsidRDefault="00B377A7" w:rsidP="00C93929">
      <w:pPr>
        <w:pStyle w:val="ListParagraph"/>
        <w:ind w:left="1872" w:hanging="624"/>
        <w:rPr>
          <w:sz w:val="16"/>
          <w:szCs w:val="16"/>
          <w:lang w:val="en-US"/>
        </w:rPr>
      </w:pPr>
      <w:r w:rsidRPr="00B377A7">
        <w:rPr>
          <w:sz w:val="16"/>
          <w:szCs w:val="16"/>
          <w:lang w:val="en-US"/>
        </w:rPr>
        <w:t>[93]</w:t>
      </w:r>
      <w:r w:rsidRPr="00B377A7">
        <w:rPr>
          <w:sz w:val="16"/>
          <w:szCs w:val="16"/>
          <w:lang w:val="en-US"/>
        </w:rPr>
        <w:tab/>
        <w:t xml:space="preserve">We received only limited evidence on these matters, namely from Mr Hemi Toia, Kaiwhakahaere </w:t>
      </w:r>
      <w:proofErr w:type="spellStart"/>
      <w:r w:rsidRPr="00B377A7">
        <w:rPr>
          <w:sz w:val="16"/>
          <w:szCs w:val="16"/>
          <w:lang w:val="en-US"/>
        </w:rPr>
        <w:t>matua</w:t>
      </w:r>
      <w:proofErr w:type="spellEnd"/>
      <w:r w:rsidRPr="00B377A7">
        <w:rPr>
          <w:sz w:val="16"/>
          <w:szCs w:val="16"/>
          <w:lang w:val="en-US"/>
        </w:rPr>
        <w:t xml:space="preserve"> (Chief Executive) of Ng</w:t>
      </w:r>
      <w:r w:rsidR="00A315AF">
        <w:rPr>
          <w:sz w:val="16"/>
          <w:szCs w:val="16"/>
          <w:lang w:val="en-US"/>
        </w:rPr>
        <w:t>ā</w:t>
      </w:r>
      <w:r w:rsidRPr="00B377A7">
        <w:rPr>
          <w:sz w:val="16"/>
          <w:szCs w:val="16"/>
          <w:lang w:val="en-US"/>
        </w:rPr>
        <w:t>ti Koata’s commercial and economic arm, Koata Ltd.  We did not receive evidence on behalf of any of the other iwi who are manawhenua.  We understand those who affiliate to Whakatu Marae, in addition to Ng</w:t>
      </w:r>
      <w:r w:rsidR="00A315AF">
        <w:rPr>
          <w:sz w:val="16"/>
          <w:szCs w:val="16"/>
          <w:lang w:val="en-US"/>
        </w:rPr>
        <w:t>ā</w:t>
      </w:r>
      <w:r w:rsidRPr="00B377A7">
        <w:rPr>
          <w:sz w:val="16"/>
          <w:szCs w:val="16"/>
          <w:lang w:val="en-US"/>
        </w:rPr>
        <w:t>ti Koata, are Ng</w:t>
      </w:r>
      <w:r w:rsidR="00A315AF">
        <w:rPr>
          <w:sz w:val="16"/>
          <w:szCs w:val="16"/>
          <w:lang w:val="en-US"/>
        </w:rPr>
        <w:t>ā</w:t>
      </w:r>
      <w:r w:rsidRPr="00B377A7">
        <w:rPr>
          <w:sz w:val="16"/>
          <w:szCs w:val="16"/>
          <w:lang w:val="en-US"/>
        </w:rPr>
        <w:t>ti Tama, Te Atiawa, Ng</w:t>
      </w:r>
      <w:r w:rsidR="00A315AF">
        <w:rPr>
          <w:sz w:val="16"/>
          <w:szCs w:val="16"/>
          <w:lang w:val="en-US"/>
        </w:rPr>
        <w:t>ā</w:t>
      </w:r>
      <w:r w:rsidRPr="00B377A7">
        <w:rPr>
          <w:sz w:val="16"/>
          <w:szCs w:val="16"/>
          <w:lang w:val="en-US"/>
        </w:rPr>
        <w:t>ti Kuia, Ng</w:t>
      </w:r>
      <w:r w:rsidR="00A315AF">
        <w:rPr>
          <w:sz w:val="16"/>
          <w:szCs w:val="16"/>
          <w:lang w:val="en-US"/>
        </w:rPr>
        <w:t>ā</w:t>
      </w:r>
      <w:r w:rsidRPr="00B377A7">
        <w:rPr>
          <w:sz w:val="16"/>
          <w:szCs w:val="16"/>
          <w:lang w:val="en-US"/>
        </w:rPr>
        <w:t>ti Rarua and Ng</w:t>
      </w:r>
      <w:r w:rsidR="00A315AF">
        <w:rPr>
          <w:sz w:val="16"/>
          <w:szCs w:val="16"/>
          <w:lang w:val="en-US"/>
        </w:rPr>
        <w:t>ā</w:t>
      </w:r>
      <w:r w:rsidRPr="00B377A7">
        <w:rPr>
          <w:sz w:val="16"/>
          <w:szCs w:val="16"/>
          <w:lang w:val="en-US"/>
        </w:rPr>
        <w:t>ti Toa Rangatira.</w:t>
      </w:r>
    </w:p>
    <w:p w14:paraId="19FBE4BD" w14:textId="08381340" w:rsidR="00B377A7" w:rsidRPr="00B377A7" w:rsidRDefault="00B377A7" w:rsidP="00C93929">
      <w:pPr>
        <w:pStyle w:val="ListParagraph"/>
        <w:ind w:left="1872" w:hanging="624"/>
        <w:rPr>
          <w:sz w:val="16"/>
          <w:szCs w:val="16"/>
          <w:lang w:val="en-US"/>
        </w:rPr>
      </w:pPr>
      <w:r w:rsidRPr="00B377A7">
        <w:rPr>
          <w:sz w:val="16"/>
          <w:szCs w:val="16"/>
          <w:lang w:val="en-US"/>
        </w:rPr>
        <w:t>[94]</w:t>
      </w:r>
      <w:r w:rsidRPr="00B377A7">
        <w:rPr>
          <w:sz w:val="16"/>
          <w:szCs w:val="16"/>
          <w:lang w:val="en-US"/>
        </w:rPr>
        <w:tab/>
        <w:t>Mr Toia informed us that one kaitiakitanga purpose of Ng</w:t>
      </w:r>
      <w:r w:rsidR="00A315AF">
        <w:rPr>
          <w:sz w:val="16"/>
          <w:szCs w:val="16"/>
          <w:lang w:val="en-US"/>
        </w:rPr>
        <w:t>ā</w:t>
      </w:r>
      <w:r w:rsidRPr="00B377A7">
        <w:rPr>
          <w:sz w:val="16"/>
          <w:szCs w:val="16"/>
          <w:lang w:val="en-US"/>
        </w:rPr>
        <w:t>ti Koata’s involvement in the applicant’s consortium is to help secure access to land to enable provision of secure long-term housing for Ng</w:t>
      </w:r>
      <w:r w:rsidR="00A315AF">
        <w:rPr>
          <w:sz w:val="16"/>
          <w:szCs w:val="16"/>
          <w:lang w:val="en-US"/>
        </w:rPr>
        <w:t>ā</w:t>
      </w:r>
      <w:r w:rsidRPr="00B377A7">
        <w:rPr>
          <w:sz w:val="16"/>
          <w:szCs w:val="16"/>
          <w:lang w:val="en-US"/>
        </w:rPr>
        <w:t xml:space="preserve">ti Koata whanau within their </w:t>
      </w:r>
      <w:proofErr w:type="spellStart"/>
      <w:r w:rsidRPr="00B377A7">
        <w:rPr>
          <w:sz w:val="16"/>
          <w:szCs w:val="16"/>
          <w:lang w:val="en-US"/>
        </w:rPr>
        <w:t>rohe</w:t>
      </w:r>
      <w:proofErr w:type="spellEnd"/>
      <w:r w:rsidRPr="00B377A7">
        <w:rPr>
          <w:sz w:val="16"/>
          <w:szCs w:val="16"/>
          <w:lang w:val="en-US"/>
        </w:rPr>
        <w:t>.  That is in a context in which the Crown, in its Te Tiriti o Waitangi Deed of Settlement, included in its apology “to Ng</w:t>
      </w:r>
      <w:r w:rsidR="00A315AF">
        <w:rPr>
          <w:sz w:val="16"/>
          <w:szCs w:val="16"/>
          <w:lang w:val="en-US"/>
        </w:rPr>
        <w:t>ā</w:t>
      </w:r>
      <w:r w:rsidRPr="00B377A7">
        <w:rPr>
          <w:sz w:val="16"/>
          <w:szCs w:val="16"/>
          <w:lang w:val="en-US"/>
        </w:rPr>
        <w:t>ti Koata for its failure to ensure Ng</w:t>
      </w:r>
      <w:r w:rsidR="00A315AF">
        <w:rPr>
          <w:sz w:val="16"/>
          <w:szCs w:val="16"/>
          <w:lang w:val="en-US"/>
        </w:rPr>
        <w:t>āt</w:t>
      </w:r>
      <w:r w:rsidRPr="00B377A7">
        <w:rPr>
          <w:sz w:val="16"/>
          <w:szCs w:val="16"/>
          <w:lang w:val="en-US"/>
        </w:rPr>
        <w:t>i Koata retained sufficient land for their future needs”.</w:t>
      </w:r>
    </w:p>
    <w:p w14:paraId="6F82EC1E" w14:textId="5E7DEBEE" w:rsidR="00B377A7" w:rsidRPr="00B377A7" w:rsidRDefault="00B377A7" w:rsidP="00C93929">
      <w:pPr>
        <w:pStyle w:val="ListParagraph"/>
        <w:ind w:left="1872" w:hanging="624"/>
        <w:rPr>
          <w:sz w:val="16"/>
          <w:szCs w:val="16"/>
          <w:lang w:val="en-US"/>
        </w:rPr>
      </w:pPr>
      <w:r w:rsidRPr="00B377A7">
        <w:rPr>
          <w:sz w:val="16"/>
          <w:szCs w:val="16"/>
          <w:lang w:val="en-US"/>
        </w:rPr>
        <w:t>[95]</w:t>
      </w:r>
      <w:r w:rsidRPr="00B377A7">
        <w:rPr>
          <w:sz w:val="16"/>
          <w:szCs w:val="16"/>
          <w:lang w:val="en-US"/>
        </w:rPr>
        <w:tab/>
        <w:t>Related to that, as we have noted, K</w:t>
      </w:r>
      <w:r w:rsidR="00AD70AC">
        <w:rPr>
          <w:sz w:val="16"/>
          <w:szCs w:val="16"/>
          <w:lang w:val="en-US"/>
        </w:rPr>
        <w:t>ā</w:t>
      </w:r>
      <w:r w:rsidRPr="00B377A7">
        <w:rPr>
          <w:sz w:val="16"/>
          <w:szCs w:val="16"/>
          <w:lang w:val="en-US"/>
        </w:rPr>
        <w:t>k</w:t>
      </w:r>
      <w:r w:rsidR="00AD70AC">
        <w:rPr>
          <w:sz w:val="16"/>
          <w:szCs w:val="16"/>
          <w:lang w:val="en-US"/>
        </w:rPr>
        <w:t>ā</w:t>
      </w:r>
      <w:r w:rsidRPr="00B377A7">
        <w:rPr>
          <w:sz w:val="16"/>
          <w:szCs w:val="16"/>
          <w:lang w:val="en-US"/>
        </w:rPr>
        <w:t xml:space="preserve"> Hill, a maunga of great significance to local iwi and a prominent landscape feature overlooking the K</w:t>
      </w:r>
      <w:r w:rsidR="00AD70AC">
        <w:rPr>
          <w:sz w:val="16"/>
          <w:szCs w:val="16"/>
          <w:lang w:val="en-US"/>
        </w:rPr>
        <w:t>ā</w:t>
      </w:r>
      <w:r w:rsidRPr="00B377A7">
        <w:rPr>
          <w:sz w:val="16"/>
          <w:szCs w:val="16"/>
          <w:lang w:val="en-US"/>
        </w:rPr>
        <w:t>k</w:t>
      </w:r>
      <w:r w:rsidR="00AD70AC">
        <w:rPr>
          <w:sz w:val="16"/>
          <w:szCs w:val="16"/>
          <w:lang w:val="en-US"/>
        </w:rPr>
        <w:t>ā</w:t>
      </w:r>
      <w:r w:rsidRPr="00B377A7">
        <w:rPr>
          <w:sz w:val="16"/>
          <w:szCs w:val="16"/>
          <w:lang w:val="en-US"/>
        </w:rPr>
        <w:t xml:space="preserve"> Valley part of the Site, is to be gifted to Ng</w:t>
      </w:r>
      <w:r w:rsidR="00A315AF">
        <w:rPr>
          <w:sz w:val="16"/>
          <w:szCs w:val="16"/>
          <w:lang w:val="en-US"/>
        </w:rPr>
        <w:t>ā</w:t>
      </w:r>
      <w:r w:rsidRPr="00B377A7">
        <w:rPr>
          <w:sz w:val="16"/>
          <w:szCs w:val="16"/>
          <w:lang w:val="en-US"/>
        </w:rPr>
        <w:t>ti Koata.  We were not informed whether affiliation to this maunga extends to any of the other iwi.  Furthermore, we were not informed of the affiliations held with respect to the Maitai and K</w:t>
      </w:r>
      <w:r w:rsidR="00AD70AC">
        <w:rPr>
          <w:sz w:val="16"/>
          <w:szCs w:val="16"/>
          <w:lang w:val="en-US"/>
        </w:rPr>
        <w:t>ā</w:t>
      </w:r>
      <w:r w:rsidRPr="00B377A7">
        <w:rPr>
          <w:sz w:val="16"/>
          <w:szCs w:val="16"/>
          <w:lang w:val="en-US"/>
        </w:rPr>
        <w:t>k</w:t>
      </w:r>
      <w:r w:rsidR="00AD70AC">
        <w:rPr>
          <w:sz w:val="16"/>
          <w:szCs w:val="16"/>
          <w:lang w:val="en-US"/>
        </w:rPr>
        <w:t>ā</w:t>
      </w:r>
      <w:r w:rsidRPr="00B377A7">
        <w:rPr>
          <w:sz w:val="16"/>
          <w:szCs w:val="16"/>
          <w:lang w:val="en-US"/>
        </w:rPr>
        <w:t xml:space="preserve"> catchment, although we observe that the website for Whakatu marae includes the specification:</w:t>
      </w:r>
    </w:p>
    <w:p w14:paraId="0CA9235A" w14:textId="77777777" w:rsidR="00B377A7" w:rsidRPr="00B377A7" w:rsidRDefault="00B377A7" w:rsidP="00C93929">
      <w:pPr>
        <w:pStyle w:val="ListParagraph"/>
        <w:ind w:left="1248"/>
        <w:rPr>
          <w:sz w:val="16"/>
          <w:szCs w:val="16"/>
          <w:lang w:val="en-US"/>
        </w:rPr>
      </w:pPr>
      <w:r w:rsidRPr="00B377A7">
        <w:rPr>
          <w:sz w:val="16"/>
          <w:szCs w:val="16"/>
          <w:lang w:val="en-US"/>
        </w:rPr>
        <w:t xml:space="preserve">Ko </w:t>
      </w:r>
      <w:proofErr w:type="spellStart"/>
      <w:r w:rsidRPr="00B377A7">
        <w:rPr>
          <w:sz w:val="16"/>
          <w:szCs w:val="16"/>
          <w:lang w:val="en-US"/>
        </w:rPr>
        <w:t>Mahitahi</w:t>
      </w:r>
      <w:proofErr w:type="spellEnd"/>
      <w:r w:rsidRPr="00B377A7">
        <w:rPr>
          <w:sz w:val="16"/>
          <w:szCs w:val="16"/>
          <w:lang w:val="en-US"/>
        </w:rPr>
        <w:t xml:space="preserve"> te Awa.</w:t>
      </w:r>
    </w:p>
    <w:p w14:paraId="44BE0AE9" w14:textId="1FD0FB5B" w:rsidR="003C10CE" w:rsidRPr="003C10CE" w:rsidRDefault="00B377A7" w:rsidP="003C10CE">
      <w:pPr>
        <w:pStyle w:val="ListParagraph"/>
        <w:ind w:left="1872" w:hanging="624"/>
        <w:rPr>
          <w:sz w:val="16"/>
          <w:szCs w:val="16"/>
          <w:lang w:val="en-US"/>
        </w:rPr>
      </w:pPr>
      <w:r w:rsidRPr="00B377A7">
        <w:rPr>
          <w:sz w:val="16"/>
          <w:szCs w:val="16"/>
          <w:lang w:val="en-US"/>
        </w:rPr>
        <w:t>[96]</w:t>
      </w:r>
      <w:r w:rsidRPr="00B377A7">
        <w:rPr>
          <w:sz w:val="16"/>
          <w:szCs w:val="16"/>
          <w:lang w:val="en-US"/>
        </w:rPr>
        <w:tab/>
        <w:t>As such, we make no findings on those matters other than that we accept Mr Toia’s relevant explanations.  On matters concerning environmental kaitiakitanga in the development, he informed us that Ng</w:t>
      </w:r>
      <w:r w:rsidR="00A315AF">
        <w:rPr>
          <w:sz w:val="16"/>
          <w:szCs w:val="16"/>
          <w:lang w:val="en-US"/>
        </w:rPr>
        <w:t>ā</w:t>
      </w:r>
      <w:r w:rsidRPr="00B377A7">
        <w:rPr>
          <w:sz w:val="16"/>
          <w:szCs w:val="16"/>
          <w:lang w:val="en-US"/>
        </w:rPr>
        <w:t xml:space="preserve">ti Koata is working alongside other iwi (who will continue to take different roles) </w:t>
      </w:r>
      <w:proofErr w:type="gramStart"/>
      <w:r w:rsidRPr="00B377A7">
        <w:rPr>
          <w:sz w:val="16"/>
          <w:szCs w:val="16"/>
          <w:lang w:val="en-US"/>
        </w:rPr>
        <w:t>in order to</w:t>
      </w:r>
      <w:proofErr w:type="gramEnd"/>
      <w:r w:rsidRPr="00B377A7">
        <w:rPr>
          <w:sz w:val="16"/>
          <w:szCs w:val="16"/>
          <w:lang w:val="en-US"/>
        </w:rPr>
        <w:t xml:space="preserve"> meet the expectations of “all tangata whenua in Nelson/Whakatu”.  On matters concerning erosion and sedimentation management, he expressed confidence that these are “designed to reduce inputs into the Maitai awa” by “identifying the constraints in the form of land that is steep or close to waterways and allocating it for re-vegetation as an obligation of development.  That confidence is backed by our related evidential findings.</w:t>
      </w:r>
    </w:p>
    <w:p w14:paraId="4490C6B0" w14:textId="6AE36ABF" w:rsidR="00B377A7" w:rsidRPr="003C10CE" w:rsidRDefault="00332711" w:rsidP="00332711">
      <w:pPr>
        <w:pStyle w:val="ListParagraph"/>
        <w:keepNext/>
        <w:numPr>
          <w:ilvl w:val="0"/>
          <w:numId w:val="17"/>
        </w:numPr>
        <w:rPr>
          <w:lang w:val="en-US"/>
        </w:rPr>
      </w:pPr>
      <w:r>
        <w:rPr>
          <w:lang w:val="en-US"/>
        </w:rPr>
        <w:t>F</w:t>
      </w:r>
      <w:r w:rsidR="00B377A7" w:rsidRPr="003C10CE">
        <w:rPr>
          <w:lang w:val="en-US"/>
        </w:rPr>
        <w:t>ollowing the final decision of the Environment Court</w:t>
      </w:r>
      <w:r w:rsidR="003C10CE" w:rsidRPr="003C10CE">
        <w:rPr>
          <w:lang w:val="en-US"/>
        </w:rPr>
        <w:t xml:space="preserve"> the topic of kaitiakitanga was </w:t>
      </w:r>
      <w:r>
        <w:rPr>
          <w:lang w:val="en-US"/>
        </w:rPr>
        <w:t>i</w:t>
      </w:r>
      <w:r w:rsidR="00B377A7" w:rsidRPr="003C10CE">
        <w:rPr>
          <w:lang w:val="en-US"/>
        </w:rPr>
        <w:t xml:space="preserve">ncluded in the policy objectives of PPC28 and finds direct expression in Policy RE 6.2 of Schedule X discussed </w:t>
      </w:r>
      <w:r w:rsidR="00015085">
        <w:rPr>
          <w:lang w:val="en-US"/>
        </w:rPr>
        <w:t>be</w:t>
      </w:r>
      <w:r w:rsidR="00505E2D">
        <w:rPr>
          <w:lang w:val="en-US"/>
        </w:rPr>
        <w:t>low</w:t>
      </w:r>
      <w:r w:rsidR="00B377A7" w:rsidRPr="003C10CE">
        <w:rPr>
          <w:lang w:val="en-US"/>
        </w:rPr>
        <w:t>.  The importance of kaitiakitanga to the land</w:t>
      </w:r>
      <w:r w:rsidR="00165B43">
        <w:rPr>
          <w:lang w:val="en-US"/>
        </w:rPr>
        <w:t>,</w:t>
      </w:r>
      <w:r w:rsidR="00B377A7" w:rsidRPr="003C10CE">
        <w:rPr>
          <w:lang w:val="en-US"/>
        </w:rPr>
        <w:t xml:space="preserve"> the subject of the Proposal is reinforced by the Environment Court, again in the interim decision</w:t>
      </w:r>
      <w:r w:rsidR="00505E2D">
        <w:rPr>
          <w:lang w:val="en-US"/>
        </w:rPr>
        <w:t>,</w:t>
      </w:r>
      <w:r w:rsidR="00B377A7" w:rsidRPr="003C10CE">
        <w:rPr>
          <w:lang w:val="en-US"/>
        </w:rPr>
        <w:t xml:space="preserve"> as follows:</w:t>
      </w:r>
    </w:p>
    <w:p w14:paraId="0123369E" w14:textId="77777777" w:rsidR="00B377A7" w:rsidRPr="00B377A7" w:rsidRDefault="00B377A7" w:rsidP="00C93929">
      <w:pPr>
        <w:pStyle w:val="ListParagraph"/>
        <w:ind w:left="1872" w:hanging="624"/>
        <w:rPr>
          <w:sz w:val="16"/>
          <w:szCs w:val="16"/>
          <w:lang w:val="en-US"/>
        </w:rPr>
      </w:pPr>
      <w:r w:rsidRPr="00B377A7">
        <w:rPr>
          <w:sz w:val="16"/>
          <w:szCs w:val="16"/>
          <w:lang w:val="en-US"/>
        </w:rPr>
        <w:t>[124]</w:t>
      </w:r>
      <w:r w:rsidRPr="00B377A7">
        <w:rPr>
          <w:sz w:val="16"/>
          <w:szCs w:val="16"/>
          <w:lang w:val="en-US"/>
        </w:rPr>
        <w:tab/>
        <w:t>In regard to the matter kaitiakitanga, policy RE6.2 expresses certain priorities whose importance was emphasized in Mr Toia’s evidence.  Those are, in summary, to:</w:t>
      </w:r>
    </w:p>
    <w:p w14:paraId="3EF2F55C" w14:textId="2F478922" w:rsidR="00B377A7" w:rsidRPr="00B377A7" w:rsidRDefault="00B377A7" w:rsidP="00C93929">
      <w:pPr>
        <w:pStyle w:val="ListParagraph"/>
        <w:ind w:left="2495" w:hanging="623"/>
        <w:rPr>
          <w:sz w:val="16"/>
          <w:szCs w:val="16"/>
          <w:lang w:val="en-US"/>
        </w:rPr>
      </w:pPr>
      <w:r w:rsidRPr="00B377A7">
        <w:rPr>
          <w:sz w:val="16"/>
          <w:szCs w:val="16"/>
          <w:lang w:val="en-US"/>
        </w:rPr>
        <w:t>(a)</w:t>
      </w:r>
      <w:r w:rsidRPr="00B377A7">
        <w:rPr>
          <w:sz w:val="16"/>
          <w:szCs w:val="16"/>
          <w:lang w:val="en-US"/>
        </w:rPr>
        <w:tab/>
        <w:t xml:space="preserve">ensure subdivision, use and development on the site recognizes and provides “for cultural values and </w:t>
      </w:r>
      <w:proofErr w:type="spellStart"/>
      <w:r w:rsidRPr="00B377A7">
        <w:rPr>
          <w:sz w:val="16"/>
          <w:szCs w:val="16"/>
          <w:lang w:val="en-US"/>
        </w:rPr>
        <w:t>matauranga</w:t>
      </w:r>
      <w:proofErr w:type="spellEnd"/>
      <w:r w:rsidRPr="00B377A7">
        <w:rPr>
          <w:sz w:val="16"/>
          <w:szCs w:val="16"/>
          <w:lang w:val="en-US"/>
        </w:rPr>
        <w:t xml:space="preserve"> M</w:t>
      </w:r>
      <w:r w:rsidR="00C96555">
        <w:rPr>
          <w:sz w:val="16"/>
          <w:szCs w:val="16"/>
          <w:lang w:val="en-US"/>
        </w:rPr>
        <w:t>ā</w:t>
      </w:r>
      <w:r w:rsidRPr="00B377A7">
        <w:rPr>
          <w:sz w:val="16"/>
          <w:szCs w:val="16"/>
          <w:lang w:val="en-US"/>
        </w:rPr>
        <w:t>ori</w:t>
      </w:r>
      <w:proofErr w:type="gramStart"/>
      <w:r w:rsidRPr="00B377A7">
        <w:rPr>
          <w:sz w:val="16"/>
          <w:szCs w:val="16"/>
          <w:lang w:val="en-US"/>
        </w:rPr>
        <w:t>”;</w:t>
      </w:r>
      <w:proofErr w:type="gramEnd"/>
    </w:p>
    <w:p w14:paraId="09BB997A" w14:textId="77777777" w:rsidR="00B377A7" w:rsidRPr="00B377A7" w:rsidRDefault="00B377A7" w:rsidP="00C93929">
      <w:pPr>
        <w:pStyle w:val="ListParagraph"/>
        <w:ind w:left="2495" w:hanging="623"/>
        <w:rPr>
          <w:sz w:val="16"/>
          <w:szCs w:val="16"/>
          <w:lang w:val="en-US"/>
        </w:rPr>
      </w:pPr>
      <w:r w:rsidRPr="00B377A7">
        <w:rPr>
          <w:sz w:val="16"/>
          <w:szCs w:val="16"/>
          <w:lang w:val="en-US"/>
        </w:rPr>
        <w:t>(b)</w:t>
      </w:r>
      <w:r w:rsidRPr="00B377A7">
        <w:rPr>
          <w:sz w:val="16"/>
          <w:szCs w:val="16"/>
          <w:lang w:val="en-US"/>
        </w:rPr>
        <w:tab/>
        <w:t>recognize the customary interests, values, rights and responsibilities exercised by Whakatu Tangata Whenua in a manner consistent with the sustainable management of natural and physical resources; and</w:t>
      </w:r>
    </w:p>
    <w:p w14:paraId="7CFB8E18" w14:textId="77777777" w:rsidR="00B377A7" w:rsidRPr="00B377A7" w:rsidRDefault="00B377A7" w:rsidP="00C93929">
      <w:pPr>
        <w:pStyle w:val="ListParagraph"/>
        <w:ind w:left="2495" w:hanging="623"/>
        <w:rPr>
          <w:sz w:val="16"/>
          <w:szCs w:val="16"/>
          <w:lang w:val="en-US"/>
        </w:rPr>
      </w:pPr>
      <w:r w:rsidRPr="00B377A7">
        <w:rPr>
          <w:sz w:val="16"/>
          <w:szCs w:val="16"/>
          <w:lang w:val="en-US"/>
        </w:rPr>
        <w:t>(c)</w:t>
      </w:r>
      <w:r w:rsidRPr="00B377A7">
        <w:rPr>
          <w:sz w:val="16"/>
          <w:szCs w:val="16"/>
          <w:lang w:val="en-US"/>
        </w:rPr>
        <w:tab/>
        <w:t xml:space="preserve">ensure that subdivision and development </w:t>
      </w:r>
      <w:proofErr w:type="gramStart"/>
      <w:r w:rsidRPr="00B377A7">
        <w:rPr>
          <w:sz w:val="16"/>
          <w:szCs w:val="16"/>
          <w:lang w:val="en-US"/>
        </w:rPr>
        <w:t>reflects</w:t>
      </w:r>
      <w:proofErr w:type="gramEnd"/>
      <w:r w:rsidRPr="00B377A7">
        <w:rPr>
          <w:sz w:val="16"/>
          <w:szCs w:val="16"/>
          <w:lang w:val="en-US"/>
        </w:rPr>
        <w:t xml:space="preserve"> Whakatu Tangata Whenua </w:t>
      </w:r>
      <w:proofErr w:type="gramStart"/>
      <w:r w:rsidRPr="00B377A7">
        <w:rPr>
          <w:sz w:val="16"/>
          <w:szCs w:val="16"/>
          <w:lang w:val="en-US"/>
        </w:rPr>
        <w:t>values, and</w:t>
      </w:r>
      <w:proofErr w:type="gramEnd"/>
      <w:r w:rsidRPr="00B377A7">
        <w:rPr>
          <w:sz w:val="16"/>
          <w:szCs w:val="16"/>
          <w:lang w:val="en-US"/>
        </w:rPr>
        <w:t xml:space="preserve"> enables the exercise of kaitiakitanga.</w:t>
      </w:r>
    </w:p>
    <w:p w14:paraId="59873870" w14:textId="77777777" w:rsidR="00B377A7" w:rsidRPr="00B377A7" w:rsidRDefault="00B377A7" w:rsidP="00C93929">
      <w:pPr>
        <w:pStyle w:val="ListParagraph"/>
        <w:ind w:left="1872" w:hanging="624"/>
        <w:rPr>
          <w:sz w:val="16"/>
          <w:szCs w:val="16"/>
          <w:lang w:val="en-US"/>
        </w:rPr>
      </w:pPr>
      <w:r w:rsidRPr="00B377A7">
        <w:rPr>
          <w:sz w:val="16"/>
          <w:szCs w:val="16"/>
          <w:lang w:val="en-US"/>
        </w:rPr>
        <w:t>[125]</w:t>
      </w:r>
      <w:r w:rsidRPr="00B377A7">
        <w:rPr>
          <w:sz w:val="16"/>
          <w:szCs w:val="16"/>
          <w:lang w:val="en-US"/>
        </w:rPr>
        <w:tab/>
        <w:t xml:space="preserve">The related method statements </w:t>
      </w:r>
      <w:proofErr w:type="spellStart"/>
      <w:r w:rsidRPr="00B377A7">
        <w:rPr>
          <w:sz w:val="16"/>
          <w:szCs w:val="16"/>
          <w:lang w:val="en-US"/>
        </w:rPr>
        <w:t>emphasise</w:t>
      </w:r>
      <w:proofErr w:type="spellEnd"/>
      <w:r w:rsidRPr="00B377A7">
        <w:rPr>
          <w:sz w:val="16"/>
          <w:szCs w:val="16"/>
          <w:lang w:val="en-US"/>
        </w:rPr>
        <w:t xml:space="preserve"> associated process dimensions of enabling kaitiakitanga according to the applicable tikanga, namely:</w:t>
      </w:r>
    </w:p>
    <w:p w14:paraId="338CF522" w14:textId="77777777" w:rsidR="00B377A7" w:rsidRPr="00B377A7" w:rsidRDefault="00B377A7" w:rsidP="00C93929">
      <w:pPr>
        <w:pStyle w:val="ListParagraph"/>
        <w:ind w:left="2495" w:hanging="623"/>
        <w:rPr>
          <w:sz w:val="16"/>
          <w:szCs w:val="16"/>
          <w:lang w:val="en-US"/>
        </w:rPr>
      </w:pPr>
      <w:r w:rsidRPr="00B377A7">
        <w:rPr>
          <w:sz w:val="16"/>
          <w:szCs w:val="16"/>
          <w:lang w:val="en-US"/>
        </w:rPr>
        <w:t>(a)</w:t>
      </w:r>
      <w:r w:rsidRPr="00B377A7">
        <w:rPr>
          <w:sz w:val="16"/>
          <w:szCs w:val="16"/>
          <w:lang w:val="en-US"/>
        </w:rPr>
        <w:tab/>
        <w:t xml:space="preserve">iwi involvement according to the principle of Mana </w:t>
      </w:r>
      <w:proofErr w:type="spellStart"/>
      <w:r w:rsidRPr="00B377A7">
        <w:rPr>
          <w:sz w:val="16"/>
          <w:szCs w:val="16"/>
          <w:lang w:val="en-US"/>
        </w:rPr>
        <w:t>Whakataere</w:t>
      </w:r>
      <w:proofErr w:type="spellEnd"/>
      <w:r w:rsidRPr="00B377A7">
        <w:rPr>
          <w:sz w:val="16"/>
          <w:szCs w:val="16"/>
          <w:lang w:val="en-US"/>
        </w:rPr>
        <w:t xml:space="preserve"> (i.e. governance, authority and mandate); and</w:t>
      </w:r>
    </w:p>
    <w:p w14:paraId="41A4E807" w14:textId="6664A43B" w:rsidR="00B377A7" w:rsidRPr="00B377A7" w:rsidRDefault="00B377A7" w:rsidP="00C93929">
      <w:pPr>
        <w:pStyle w:val="ListParagraph"/>
        <w:ind w:left="2495" w:hanging="623"/>
        <w:rPr>
          <w:sz w:val="16"/>
          <w:szCs w:val="16"/>
          <w:lang w:val="en-US"/>
        </w:rPr>
      </w:pPr>
      <w:r w:rsidRPr="00B377A7">
        <w:rPr>
          <w:sz w:val="16"/>
          <w:szCs w:val="16"/>
          <w:lang w:val="en-US"/>
        </w:rPr>
        <w:t>(b)</w:t>
      </w:r>
      <w:r w:rsidRPr="00B377A7">
        <w:rPr>
          <w:sz w:val="16"/>
          <w:szCs w:val="16"/>
          <w:lang w:val="en-US"/>
        </w:rPr>
        <w:tab/>
        <w:t>consultation with iwi on issues relating to the relationship of M</w:t>
      </w:r>
      <w:r w:rsidR="00C96555">
        <w:rPr>
          <w:sz w:val="16"/>
          <w:szCs w:val="16"/>
          <w:lang w:val="en-US"/>
        </w:rPr>
        <w:t>ā</w:t>
      </w:r>
      <w:r w:rsidRPr="00B377A7">
        <w:rPr>
          <w:sz w:val="16"/>
          <w:szCs w:val="16"/>
          <w:lang w:val="en-US"/>
        </w:rPr>
        <w:t>ori with their ancestral lands, water, sites, wahi tapu and other taonga.</w:t>
      </w:r>
    </w:p>
    <w:p w14:paraId="6E6623BD" w14:textId="77777777" w:rsidR="00B377A7" w:rsidRPr="00B377A7" w:rsidRDefault="00B377A7" w:rsidP="00C93929">
      <w:pPr>
        <w:pStyle w:val="ListParagraph"/>
        <w:ind w:left="1872" w:hanging="624"/>
        <w:rPr>
          <w:sz w:val="16"/>
          <w:szCs w:val="16"/>
          <w:lang w:val="en-US"/>
        </w:rPr>
      </w:pPr>
      <w:r w:rsidRPr="00B377A7">
        <w:rPr>
          <w:sz w:val="16"/>
          <w:szCs w:val="16"/>
          <w:lang w:val="en-US"/>
        </w:rPr>
        <w:t>[126]</w:t>
      </w:r>
      <w:r w:rsidRPr="00B377A7">
        <w:rPr>
          <w:sz w:val="16"/>
          <w:szCs w:val="16"/>
          <w:lang w:val="en-US"/>
        </w:rPr>
        <w:tab/>
        <w:t xml:space="preserve">Given their important directive purposes, we find that the noted policies need to be refined </w:t>
      </w:r>
      <w:proofErr w:type="gramStart"/>
      <w:r w:rsidRPr="00B377A7">
        <w:rPr>
          <w:sz w:val="16"/>
          <w:szCs w:val="16"/>
          <w:lang w:val="en-US"/>
        </w:rPr>
        <w:t>so as to</w:t>
      </w:r>
      <w:proofErr w:type="gramEnd"/>
      <w:r w:rsidRPr="00B377A7">
        <w:rPr>
          <w:sz w:val="16"/>
          <w:szCs w:val="16"/>
          <w:lang w:val="en-US"/>
        </w:rPr>
        <w:t xml:space="preserve"> clearly express and reflect each of those </w:t>
      </w:r>
      <w:proofErr w:type="gramStart"/>
      <w:r w:rsidRPr="00B377A7">
        <w:rPr>
          <w:sz w:val="16"/>
          <w:szCs w:val="16"/>
          <w:lang w:val="en-US"/>
        </w:rPr>
        <w:t>outcome</w:t>
      </w:r>
      <w:proofErr w:type="gramEnd"/>
      <w:r w:rsidRPr="00B377A7">
        <w:rPr>
          <w:sz w:val="16"/>
          <w:szCs w:val="16"/>
          <w:lang w:val="en-US"/>
        </w:rPr>
        <w:t xml:space="preserve"> and process dimensions.</w:t>
      </w:r>
    </w:p>
    <w:p w14:paraId="5F7609A3" w14:textId="77777777" w:rsidR="00B377A7" w:rsidRPr="00B377A7" w:rsidRDefault="00B377A7" w:rsidP="00C93929">
      <w:pPr>
        <w:pStyle w:val="ListParagraph"/>
        <w:ind w:left="1872" w:hanging="624"/>
        <w:rPr>
          <w:sz w:val="16"/>
          <w:szCs w:val="16"/>
          <w:lang w:val="en-US"/>
        </w:rPr>
      </w:pPr>
      <w:r w:rsidRPr="00B377A7">
        <w:rPr>
          <w:sz w:val="16"/>
          <w:szCs w:val="16"/>
          <w:lang w:val="en-US"/>
        </w:rPr>
        <w:t>[127]</w:t>
      </w:r>
      <w:r w:rsidRPr="00B377A7">
        <w:rPr>
          <w:sz w:val="16"/>
          <w:szCs w:val="16"/>
          <w:lang w:val="en-US"/>
        </w:rPr>
        <w:tab/>
        <w:t>In addition, given that the protection of the mauri of the noted water bodies is plainly central to the purposes of kaitiakitanga, we find it important that the noted policies plainly express bottom line protective intentions for the water bodies, according to Te Mana o Te Wai.  Our present view is that this should be made explicit in each policy, rather than being simply by cross-referencing.</w:t>
      </w:r>
    </w:p>
    <w:p w14:paraId="4E5C9558" w14:textId="5B68E2D4" w:rsidR="00B377A7" w:rsidRPr="003C10CE" w:rsidRDefault="00B377A7" w:rsidP="00505E2D">
      <w:pPr>
        <w:pStyle w:val="ListParagraph"/>
        <w:keepNext/>
        <w:numPr>
          <w:ilvl w:val="0"/>
          <w:numId w:val="17"/>
        </w:numPr>
        <w:rPr>
          <w:lang w:val="en-US"/>
        </w:rPr>
      </w:pPr>
      <w:r w:rsidRPr="003C10CE">
        <w:rPr>
          <w:lang w:val="en-US"/>
        </w:rPr>
        <w:t>The Panel’s findings on cultural values, including kaitiakitanga, are set out below.</w:t>
      </w:r>
    </w:p>
    <w:p w14:paraId="5E72244F" w14:textId="49DE0729" w:rsidR="00B377A7" w:rsidRPr="00B377A7" w:rsidRDefault="00B377A7" w:rsidP="00C27EE2">
      <w:pPr>
        <w:pStyle w:val="Heading2"/>
        <w:rPr>
          <w:lang w:val="en-US"/>
        </w:rPr>
      </w:pPr>
      <w:bookmarkStart w:id="16" w:name="_Toc206432257"/>
      <w:r w:rsidRPr="00B377A7">
        <w:rPr>
          <w:lang w:val="en-US"/>
        </w:rPr>
        <w:t xml:space="preserve">Matters </w:t>
      </w:r>
      <w:r w:rsidR="00505E2D">
        <w:rPr>
          <w:lang w:val="en-US"/>
        </w:rPr>
        <w:t>R</w:t>
      </w:r>
      <w:r w:rsidRPr="00B377A7">
        <w:rPr>
          <w:lang w:val="en-US"/>
        </w:rPr>
        <w:t xml:space="preserve">elevant to </w:t>
      </w:r>
      <w:r w:rsidR="00505E2D">
        <w:rPr>
          <w:lang w:val="en-US"/>
        </w:rPr>
        <w:t>A</w:t>
      </w:r>
      <w:r w:rsidRPr="00B377A7">
        <w:rPr>
          <w:lang w:val="en-US"/>
        </w:rPr>
        <w:t>ssessment of Proposal</w:t>
      </w:r>
      <w:bookmarkEnd w:id="16"/>
    </w:p>
    <w:p w14:paraId="5BE7C104" w14:textId="77777777" w:rsidR="00B377A7" w:rsidRDefault="00B377A7" w:rsidP="00C27EE2">
      <w:pPr>
        <w:pStyle w:val="Heading3"/>
        <w:rPr>
          <w:lang w:val="en-US"/>
        </w:rPr>
      </w:pPr>
      <w:r w:rsidRPr="00B377A7">
        <w:rPr>
          <w:lang w:val="en-US"/>
        </w:rPr>
        <w:t>Regional or National Benefits</w:t>
      </w:r>
    </w:p>
    <w:p w14:paraId="64E499E2" w14:textId="0E4B9451" w:rsidR="00B377A7" w:rsidRPr="00B377A7" w:rsidRDefault="00B377A7" w:rsidP="00E77242">
      <w:pPr>
        <w:pStyle w:val="ListParagraph"/>
        <w:keepNext/>
        <w:numPr>
          <w:ilvl w:val="0"/>
          <w:numId w:val="17"/>
        </w:numPr>
        <w:rPr>
          <w:lang w:val="en-US"/>
        </w:rPr>
      </w:pPr>
      <w:r w:rsidRPr="00B377A7">
        <w:rPr>
          <w:lang w:val="en-US"/>
        </w:rPr>
        <w:t xml:space="preserve">The statutory scheme described above requires the Panel </w:t>
      </w:r>
      <w:r w:rsidR="0069302C">
        <w:rPr>
          <w:lang w:val="en-US"/>
        </w:rPr>
        <w:t xml:space="preserve">inter alia </w:t>
      </w:r>
      <w:r w:rsidRPr="00B377A7">
        <w:rPr>
          <w:lang w:val="en-US"/>
        </w:rPr>
        <w:t xml:space="preserve">to </w:t>
      </w:r>
      <w:proofErr w:type="gramStart"/>
      <w:r w:rsidRPr="00B377A7">
        <w:rPr>
          <w:lang w:val="en-US"/>
        </w:rPr>
        <w:t>take into account</w:t>
      </w:r>
      <w:proofErr w:type="gramEnd"/>
      <w:r w:rsidRPr="00B377A7">
        <w:rPr>
          <w:lang w:val="en-US"/>
        </w:rPr>
        <w:t xml:space="preserve"> the matters in clause 17(1)(a) to (c) of Schedule 5.  In this assessment, the greatest weight must be given to the purpose of the FTAA.  The Panel must therefore identify, and has recorded, the Project’s regional or national benefits and the significance or otherwise of them.  This is essentially a forensic exercise which is undertaken below.</w:t>
      </w:r>
    </w:p>
    <w:p w14:paraId="30F04E5E" w14:textId="02265672" w:rsidR="00B377A7" w:rsidRPr="00B377A7" w:rsidRDefault="00B377A7" w:rsidP="00E77242">
      <w:pPr>
        <w:pStyle w:val="ListParagraph"/>
        <w:keepNext/>
        <w:numPr>
          <w:ilvl w:val="0"/>
          <w:numId w:val="17"/>
        </w:numPr>
        <w:rPr>
          <w:lang w:val="en-US"/>
        </w:rPr>
      </w:pPr>
      <w:r w:rsidRPr="00B377A7">
        <w:rPr>
          <w:lang w:val="en-US"/>
        </w:rPr>
        <w:t xml:space="preserve">The </w:t>
      </w:r>
      <w:r w:rsidR="00586C54">
        <w:rPr>
          <w:lang w:val="en-US"/>
        </w:rPr>
        <w:t>A</w:t>
      </w:r>
      <w:r w:rsidRPr="00B377A7">
        <w:rPr>
          <w:lang w:val="en-US"/>
        </w:rPr>
        <w:t>pplicant’s submissions suggest that the Panel can rely on the fact that the Project is listed in Schedule 2 for any finding that it has significant regional or national benefits.  The Panel does not accept this submission.  It is true that the Ministry for the Environment report to the Fast-Track Projects Advisory Group that the Project would provide significant regional developments.</w:t>
      </w:r>
      <w:r w:rsidRPr="00B377A7">
        <w:rPr>
          <w:vertAlign w:val="superscript"/>
          <w:lang w:val="en-US"/>
        </w:rPr>
        <w:footnoteReference w:id="43"/>
      </w:r>
      <w:r w:rsidRPr="00B377A7">
        <w:rPr>
          <w:lang w:val="en-US"/>
        </w:rPr>
        <w:t xml:space="preserve">  It is also the case that the Advisory Group placed the Project in Priority Group one – the highest tier within the housing and land development sector.</w:t>
      </w:r>
      <w:r w:rsidRPr="00B377A7">
        <w:rPr>
          <w:vertAlign w:val="superscript"/>
          <w:lang w:val="en-US"/>
        </w:rPr>
        <w:footnoteReference w:id="44"/>
      </w:r>
    </w:p>
    <w:p w14:paraId="1BBA3C4B" w14:textId="77777777" w:rsidR="00722602" w:rsidRDefault="00B377A7" w:rsidP="00E77242">
      <w:pPr>
        <w:pStyle w:val="ListParagraph"/>
        <w:keepNext/>
        <w:numPr>
          <w:ilvl w:val="0"/>
          <w:numId w:val="17"/>
        </w:numPr>
        <w:rPr>
          <w:lang w:val="en-US"/>
        </w:rPr>
      </w:pPr>
      <w:r w:rsidRPr="00B377A7">
        <w:rPr>
          <w:lang w:val="en-US"/>
        </w:rPr>
        <w:t>However, these findings were made by bodies other than the Panel which has statutory responsibility for making decisions on approvals sought in a substantive application under s 81.  By virtue of s 81(4) it falls to the Panel, when taking the purpose of the FTAA into account, to consider the extent of the regional or national benefits.  This is something the Panel itself must do in the context of its analysis of, and findings on, regional or national benefits.</w:t>
      </w:r>
    </w:p>
    <w:p w14:paraId="7757BF04" w14:textId="6E645FC0" w:rsidR="00B377A7" w:rsidRPr="00722602" w:rsidRDefault="00B377A7" w:rsidP="00E77242">
      <w:pPr>
        <w:pStyle w:val="ListParagraph"/>
        <w:keepNext/>
        <w:numPr>
          <w:ilvl w:val="0"/>
          <w:numId w:val="17"/>
        </w:numPr>
        <w:rPr>
          <w:lang w:val="en-US"/>
        </w:rPr>
      </w:pPr>
      <w:r w:rsidRPr="00722602">
        <w:rPr>
          <w:lang w:val="en-US"/>
        </w:rPr>
        <w:t>The notion that a panel could rely on findings of another body is also inconsistent with the statutory requirement for the Panel to undertake a proportionality test under s 85(3).  As noted above, an approval may be declined if any adverse impacts are “sufficiently significant to be out of proportion to the project’s regional or national benefits that the panel has considered under s 81(4) …”.</w:t>
      </w:r>
    </w:p>
    <w:p w14:paraId="7C47F828" w14:textId="613A60BD" w:rsidR="00B377A7" w:rsidRPr="00B377A7" w:rsidRDefault="00B377A7" w:rsidP="00E77242">
      <w:pPr>
        <w:pStyle w:val="ListParagraph"/>
        <w:keepNext/>
        <w:numPr>
          <w:ilvl w:val="0"/>
          <w:numId w:val="17"/>
        </w:numPr>
        <w:rPr>
          <w:lang w:val="en-US"/>
        </w:rPr>
      </w:pPr>
      <w:r w:rsidRPr="00B377A7">
        <w:rPr>
          <w:lang w:val="en-US"/>
        </w:rPr>
        <w:t>The Panel has considered the comments provided by Save the Maitai Inc (</w:t>
      </w:r>
      <w:r w:rsidRPr="004C1588">
        <w:rPr>
          <w:b/>
          <w:bCs/>
          <w:lang w:val="en-US"/>
        </w:rPr>
        <w:t>STM</w:t>
      </w:r>
      <w:r w:rsidRPr="00B377A7">
        <w:rPr>
          <w:lang w:val="en-US"/>
        </w:rPr>
        <w:t xml:space="preserve">) </w:t>
      </w:r>
      <w:r w:rsidR="006E0891">
        <w:rPr>
          <w:lang w:val="en-US"/>
        </w:rPr>
        <w:t xml:space="preserve">which appeared to </w:t>
      </w:r>
      <w:r w:rsidRPr="00B377A7">
        <w:rPr>
          <w:lang w:val="en-US"/>
        </w:rPr>
        <w:t xml:space="preserve">suggest that the statement of purpose in s 3 has the effect of imposing a “significance” gloss on the identified regional or national benefits.  </w:t>
      </w:r>
      <w:r w:rsidR="00DD4731">
        <w:rPr>
          <w:lang w:val="en-US"/>
        </w:rPr>
        <w:t>STM stated that i</w:t>
      </w:r>
      <w:r w:rsidRPr="00B377A7">
        <w:rPr>
          <w:lang w:val="en-US"/>
        </w:rPr>
        <w:t xml:space="preserve">f these benefits are </w:t>
      </w:r>
      <w:r w:rsidR="00A2132D">
        <w:rPr>
          <w:lang w:val="en-US"/>
        </w:rPr>
        <w:t>less than</w:t>
      </w:r>
      <w:r w:rsidR="00A2132D" w:rsidRPr="00B377A7">
        <w:rPr>
          <w:lang w:val="en-US"/>
        </w:rPr>
        <w:t xml:space="preserve"> </w:t>
      </w:r>
      <w:r w:rsidRPr="00B377A7">
        <w:rPr>
          <w:lang w:val="en-US"/>
        </w:rPr>
        <w:t xml:space="preserve">significant, then </w:t>
      </w:r>
      <w:r w:rsidR="00DD4731" w:rsidRPr="00DD4731">
        <w:t xml:space="preserve">this weighting will have no impact as the purpose of the Act is just as well met by not facilitating the </w:t>
      </w:r>
      <w:proofErr w:type="gramStart"/>
      <w:r w:rsidR="00DD4731" w:rsidRPr="00DD4731">
        <w:t>project.</w:t>
      </w:r>
      <w:r w:rsidRPr="00B377A7">
        <w:rPr>
          <w:lang w:val="en-US"/>
        </w:rPr>
        <w:t>.</w:t>
      </w:r>
      <w:proofErr w:type="gramEnd"/>
      <w:r w:rsidRPr="00B377A7">
        <w:rPr>
          <w:lang w:val="en-US"/>
        </w:rPr>
        <w:t xml:space="preserve">  The Panel does not consider that the purpose statement has that effect.  Plainly</w:t>
      </w:r>
      <w:r w:rsidR="006A7A85">
        <w:rPr>
          <w:lang w:val="en-US"/>
        </w:rPr>
        <w:t>,</w:t>
      </w:r>
      <w:r w:rsidRPr="00B377A7">
        <w:rPr>
          <w:lang w:val="en-US"/>
        </w:rPr>
        <w:t xml:space="preserve"> the scale </w:t>
      </w:r>
      <w:r w:rsidR="006A7A85">
        <w:rPr>
          <w:lang w:val="en-US"/>
        </w:rPr>
        <w:t xml:space="preserve">or extent </w:t>
      </w:r>
      <w:r w:rsidRPr="00B377A7">
        <w:rPr>
          <w:lang w:val="en-US"/>
        </w:rPr>
        <w:t xml:space="preserve">of the identified benefits is relevant to the Panel’s consideration of the approval, but not in the way of a bar on approval being granted.  If the </w:t>
      </w:r>
      <w:r w:rsidR="006A7A85">
        <w:rPr>
          <w:lang w:val="en-US"/>
        </w:rPr>
        <w:t>L</w:t>
      </w:r>
      <w:r w:rsidRPr="00B377A7">
        <w:rPr>
          <w:lang w:val="en-US"/>
        </w:rPr>
        <w:t xml:space="preserve">egislature had intended that to be the case, it would have been much more explicit in the operative provisions of the legislation.  STM’s argument </w:t>
      </w:r>
      <w:r w:rsidR="005A3375">
        <w:rPr>
          <w:lang w:val="en-US"/>
        </w:rPr>
        <w:t>is also</w:t>
      </w:r>
      <w:r w:rsidRPr="00B377A7">
        <w:rPr>
          <w:lang w:val="en-US"/>
        </w:rPr>
        <w:t xml:space="preserve"> inconsistent with s 81(4) which refers to extent not significance.</w:t>
      </w:r>
      <w:r w:rsidR="00242267">
        <w:rPr>
          <w:lang w:val="en-US"/>
        </w:rPr>
        <w:t xml:space="preserve"> In this context </w:t>
      </w:r>
      <w:r w:rsidR="005D49E7">
        <w:rPr>
          <w:lang w:val="en-US"/>
        </w:rPr>
        <w:t xml:space="preserve">the Panel observes that the STM comment has no relevance in the present case because of the findings in Part G as to the significance of the </w:t>
      </w:r>
      <w:r w:rsidR="00A90B2B">
        <w:rPr>
          <w:lang w:val="en-US"/>
        </w:rPr>
        <w:t xml:space="preserve">regional or </w:t>
      </w:r>
      <w:r w:rsidR="005D49E7">
        <w:rPr>
          <w:lang w:val="en-US"/>
        </w:rPr>
        <w:t xml:space="preserve">national benefits which will result from this Application. </w:t>
      </w:r>
    </w:p>
    <w:p w14:paraId="00BC034A" w14:textId="77777777" w:rsidR="00B377A7" w:rsidRDefault="00B377A7" w:rsidP="00531D1E">
      <w:pPr>
        <w:pStyle w:val="Heading3"/>
        <w:rPr>
          <w:lang w:val="en-US"/>
        </w:rPr>
      </w:pPr>
      <w:r w:rsidRPr="00B377A7">
        <w:rPr>
          <w:lang w:val="en-US"/>
        </w:rPr>
        <w:t>Adverse impacts</w:t>
      </w:r>
    </w:p>
    <w:p w14:paraId="47D6E88D" w14:textId="5FF8AC60" w:rsidR="00B377A7" w:rsidRPr="00B377A7" w:rsidRDefault="00B377A7" w:rsidP="00E77242">
      <w:pPr>
        <w:pStyle w:val="ListParagraph"/>
        <w:keepNext/>
        <w:numPr>
          <w:ilvl w:val="0"/>
          <w:numId w:val="17"/>
        </w:numPr>
        <w:rPr>
          <w:lang w:val="en-US"/>
        </w:rPr>
      </w:pPr>
      <w:r w:rsidRPr="00B377A7">
        <w:rPr>
          <w:lang w:val="en-US"/>
        </w:rPr>
        <w:t>A further matter for the Panel is to identify any adverse impacts of the Proposal and determine whether they are “sufficiently significant to be out of proportion to the project’s regional or national benefits” – s 85(3)(b).  Again, this is a forensic exercise.</w:t>
      </w:r>
    </w:p>
    <w:p w14:paraId="0C25338E" w14:textId="7CD261A8" w:rsidR="00722602" w:rsidRDefault="00B377A7" w:rsidP="00E77242">
      <w:pPr>
        <w:pStyle w:val="ListParagraph"/>
        <w:keepNext/>
        <w:numPr>
          <w:ilvl w:val="0"/>
          <w:numId w:val="17"/>
        </w:numPr>
        <w:rPr>
          <w:lang w:val="en-US"/>
        </w:rPr>
      </w:pPr>
      <w:r w:rsidRPr="00B377A7">
        <w:rPr>
          <w:lang w:val="en-US"/>
        </w:rPr>
        <w:t xml:space="preserve">The term “adverse impacts” is defined in very broad terms as essentially any matter properly before the Panel which weighs against the granting of the approval.  This is </w:t>
      </w:r>
      <w:proofErr w:type="gramStart"/>
      <w:r w:rsidR="00D65431">
        <w:rPr>
          <w:lang w:val="en-US"/>
        </w:rPr>
        <w:t>by  way</w:t>
      </w:r>
      <w:proofErr w:type="gramEnd"/>
      <w:r w:rsidR="00D65431">
        <w:rPr>
          <w:lang w:val="en-US"/>
        </w:rPr>
        <w:t xml:space="preserve"> of</w:t>
      </w:r>
      <w:r w:rsidR="004C0949">
        <w:rPr>
          <w:lang w:val="en-US"/>
        </w:rPr>
        <w:t xml:space="preserve"> </w:t>
      </w:r>
      <w:r w:rsidRPr="00B377A7">
        <w:rPr>
          <w:lang w:val="en-US"/>
        </w:rPr>
        <w:t xml:space="preserve">contrast </w:t>
      </w:r>
      <w:r w:rsidR="004C0949">
        <w:rPr>
          <w:lang w:val="en-US"/>
        </w:rPr>
        <w:t>with</w:t>
      </w:r>
      <w:r w:rsidRPr="00B377A7">
        <w:rPr>
          <w:lang w:val="en-US"/>
        </w:rPr>
        <w:t xml:space="preserve"> the term “adverse effects” used in the RMA context.</w:t>
      </w:r>
    </w:p>
    <w:p w14:paraId="2BF82B14" w14:textId="301D41F7" w:rsidR="00B377A7" w:rsidRPr="00722602" w:rsidRDefault="00B377A7" w:rsidP="00E77242">
      <w:pPr>
        <w:pStyle w:val="ListParagraph"/>
        <w:keepNext/>
        <w:numPr>
          <w:ilvl w:val="0"/>
          <w:numId w:val="17"/>
        </w:numPr>
        <w:rPr>
          <w:lang w:val="en-US"/>
        </w:rPr>
      </w:pPr>
      <w:r w:rsidRPr="00722602">
        <w:rPr>
          <w:lang w:val="en-US"/>
        </w:rPr>
        <w:t xml:space="preserve">The Panel assumes that the decision by Parliament to adopt the phrase “impacts” rather than “effects” was presumably deliberate, although it is by no means clear whether the two phrases are significantly different in the context of this </w:t>
      </w:r>
      <w:r w:rsidR="00E96262">
        <w:rPr>
          <w:lang w:val="en-US"/>
        </w:rPr>
        <w:t>A</w:t>
      </w:r>
      <w:r w:rsidRPr="00722602">
        <w:rPr>
          <w:lang w:val="en-US"/>
        </w:rPr>
        <w:t xml:space="preserve">pplication.  The Panel </w:t>
      </w:r>
      <w:r w:rsidR="002C2D39">
        <w:rPr>
          <w:lang w:val="en-US"/>
        </w:rPr>
        <w:t>will</w:t>
      </w:r>
      <w:r w:rsidRPr="00722602">
        <w:rPr>
          <w:lang w:val="en-US"/>
        </w:rPr>
        <w:t xml:space="preserve"> therefore ma</w:t>
      </w:r>
      <w:r w:rsidR="002C2D39">
        <w:rPr>
          <w:lang w:val="en-US"/>
        </w:rPr>
        <w:t>k</w:t>
      </w:r>
      <w:r w:rsidRPr="00722602">
        <w:rPr>
          <w:lang w:val="en-US"/>
        </w:rPr>
        <w:t xml:space="preserve">e a forensic assessment of any applicable adverse impacts of the </w:t>
      </w:r>
      <w:r w:rsidR="002C2D39">
        <w:rPr>
          <w:lang w:val="en-US"/>
        </w:rPr>
        <w:t>Application</w:t>
      </w:r>
      <w:r w:rsidRPr="00722602">
        <w:rPr>
          <w:lang w:val="en-US"/>
        </w:rPr>
        <w:t xml:space="preserve"> on the available facts.</w:t>
      </w:r>
    </w:p>
    <w:p w14:paraId="19545B81" w14:textId="77777777" w:rsidR="00B377A7" w:rsidRDefault="00B377A7" w:rsidP="00531D1E">
      <w:pPr>
        <w:pStyle w:val="Heading3"/>
        <w:rPr>
          <w:lang w:val="en-US"/>
        </w:rPr>
      </w:pPr>
      <w:r w:rsidRPr="00B377A7">
        <w:rPr>
          <w:lang w:val="en-US"/>
        </w:rPr>
        <w:t>Binary decision making</w:t>
      </w:r>
    </w:p>
    <w:p w14:paraId="54472D38" w14:textId="7897F788" w:rsidR="00B377A7" w:rsidRPr="00B377A7" w:rsidRDefault="00B377A7" w:rsidP="00E77242">
      <w:pPr>
        <w:pStyle w:val="ListParagraph"/>
        <w:keepNext/>
        <w:numPr>
          <w:ilvl w:val="0"/>
          <w:numId w:val="17"/>
        </w:numPr>
        <w:rPr>
          <w:lang w:val="en-US"/>
        </w:rPr>
      </w:pPr>
      <w:r w:rsidRPr="00B377A7">
        <w:rPr>
          <w:lang w:val="en-US"/>
        </w:rPr>
        <w:t>Instead of simply conferring a discretion to determine the application as it considers appropriate, as is common in other contexts, the FTAA expressly states that the Panel must either:</w:t>
      </w:r>
    </w:p>
    <w:p w14:paraId="3965E74D" w14:textId="77777777" w:rsidR="00F2580B" w:rsidRDefault="00B377A7" w:rsidP="008D63CC">
      <w:pPr>
        <w:pStyle w:val="ListParagraph"/>
        <w:numPr>
          <w:ilvl w:val="0"/>
          <w:numId w:val="32"/>
        </w:numPr>
        <w:rPr>
          <w:lang w:val="en-US"/>
        </w:rPr>
      </w:pPr>
      <w:r w:rsidRPr="00B377A7">
        <w:rPr>
          <w:lang w:val="en-US"/>
        </w:rPr>
        <w:t>grant the approval with any necessary conditions; or</w:t>
      </w:r>
    </w:p>
    <w:p w14:paraId="631AE341" w14:textId="2F931A54" w:rsidR="00B377A7" w:rsidRPr="00F2580B" w:rsidRDefault="00B377A7" w:rsidP="008D63CC">
      <w:pPr>
        <w:pStyle w:val="ListParagraph"/>
        <w:numPr>
          <w:ilvl w:val="0"/>
          <w:numId w:val="32"/>
        </w:numPr>
        <w:rPr>
          <w:lang w:val="en-US"/>
        </w:rPr>
      </w:pPr>
      <w:r w:rsidRPr="00F2580B">
        <w:rPr>
          <w:lang w:val="en-US"/>
        </w:rPr>
        <w:t>decline the approval.</w:t>
      </w:r>
    </w:p>
    <w:p w14:paraId="198D2383" w14:textId="3CAF6CC3" w:rsidR="00B377A7" w:rsidRPr="00B377A7" w:rsidRDefault="00B377A7" w:rsidP="00E77242">
      <w:pPr>
        <w:pStyle w:val="ListParagraph"/>
        <w:keepNext/>
        <w:numPr>
          <w:ilvl w:val="0"/>
          <w:numId w:val="17"/>
        </w:numPr>
        <w:rPr>
          <w:lang w:val="en-US"/>
        </w:rPr>
      </w:pPr>
      <w:r w:rsidRPr="00B377A7">
        <w:rPr>
          <w:lang w:val="en-US"/>
        </w:rPr>
        <w:t>The circumstances in which the approval may be declined are expressly limited.  In particular:</w:t>
      </w:r>
    </w:p>
    <w:p w14:paraId="56980579" w14:textId="1AB068DF" w:rsidR="00B377A7" w:rsidRPr="00B377A7" w:rsidRDefault="00B377A7" w:rsidP="008D63CC">
      <w:pPr>
        <w:pStyle w:val="ListParagraph"/>
        <w:numPr>
          <w:ilvl w:val="0"/>
          <w:numId w:val="33"/>
        </w:numPr>
        <w:rPr>
          <w:lang w:val="en-US"/>
        </w:rPr>
      </w:pPr>
      <w:r w:rsidRPr="00B377A7">
        <w:rPr>
          <w:lang w:val="en-US"/>
        </w:rPr>
        <w:t>there are specified circumstances in which the Panel must decline (s 85(1) and (2)) FTAA.  Those are not applicable here; and</w:t>
      </w:r>
    </w:p>
    <w:p w14:paraId="2116C53B" w14:textId="19E4C9AF" w:rsidR="00B377A7" w:rsidRPr="00B377A7" w:rsidRDefault="00B377A7" w:rsidP="008D63CC">
      <w:pPr>
        <w:pStyle w:val="ListParagraph"/>
        <w:numPr>
          <w:ilvl w:val="0"/>
          <w:numId w:val="33"/>
        </w:numPr>
        <w:rPr>
          <w:lang w:val="en-US"/>
        </w:rPr>
      </w:pPr>
      <w:r w:rsidRPr="00B377A7">
        <w:rPr>
          <w:lang w:val="en-US"/>
        </w:rPr>
        <w:t xml:space="preserve">the Act also confers on the Panel a discretion to decline but this is circumscribed.  As already discussed, the Panel </w:t>
      </w:r>
      <w:r w:rsidRPr="00B377A7">
        <w:rPr>
          <w:i/>
          <w:iCs/>
          <w:lang w:val="en-US"/>
        </w:rPr>
        <w:t>may</w:t>
      </w:r>
      <w:r w:rsidRPr="00B377A7">
        <w:rPr>
          <w:lang w:val="en-US"/>
        </w:rPr>
        <w:t xml:space="preserve"> decline only if it forms the view that the adverse impacts are sufficiently significant [so as] to be out of proportion to the Project’s regional or national benefits that the Panel has considered under s 81(4), even </w:t>
      </w:r>
      <w:proofErr w:type="gramStart"/>
      <w:r w:rsidRPr="00B377A7">
        <w:rPr>
          <w:lang w:val="en-US"/>
        </w:rPr>
        <w:t>taking into account</w:t>
      </w:r>
      <w:proofErr w:type="gramEnd"/>
      <w:r w:rsidRPr="00B377A7">
        <w:rPr>
          <w:lang w:val="en-US"/>
        </w:rPr>
        <w:t xml:space="preserve"> conditions or modifications.</w:t>
      </w:r>
    </w:p>
    <w:p w14:paraId="5E13D82E" w14:textId="2AF2BA10" w:rsidR="00722602" w:rsidRDefault="00B377A7" w:rsidP="00E77242">
      <w:pPr>
        <w:pStyle w:val="ListParagraph"/>
        <w:keepNext/>
        <w:numPr>
          <w:ilvl w:val="0"/>
          <w:numId w:val="17"/>
        </w:numPr>
        <w:rPr>
          <w:lang w:val="en-US"/>
        </w:rPr>
      </w:pPr>
      <w:r w:rsidRPr="00B377A7">
        <w:rPr>
          <w:lang w:val="en-US"/>
        </w:rPr>
        <w:t xml:space="preserve">Two points arise.  First, even if the factors in s 85(3) are met, the Panel can still grant the approval.  In other words, even if the adverse impacts are significantly out of proportion to the anticipated benefits, it appears that the Panel still has a discretion to allow the </w:t>
      </w:r>
      <w:r w:rsidR="00787E26">
        <w:rPr>
          <w:lang w:val="en-US"/>
        </w:rPr>
        <w:t>approval(s)</w:t>
      </w:r>
      <w:r w:rsidRPr="00B377A7">
        <w:rPr>
          <w:lang w:val="en-US"/>
        </w:rPr>
        <w:t xml:space="preserve"> to proceed.  That discretion will necessarily be informed by the purposes of the Act.</w:t>
      </w:r>
    </w:p>
    <w:p w14:paraId="6C5A2E16" w14:textId="77D4904B" w:rsidR="00B377A7" w:rsidRPr="00722602" w:rsidRDefault="00B377A7" w:rsidP="00E77242">
      <w:pPr>
        <w:pStyle w:val="ListParagraph"/>
        <w:keepNext/>
        <w:numPr>
          <w:ilvl w:val="0"/>
          <w:numId w:val="17"/>
        </w:numPr>
        <w:rPr>
          <w:lang w:val="en-US"/>
        </w:rPr>
      </w:pPr>
      <w:r w:rsidRPr="00722602">
        <w:rPr>
          <w:lang w:val="en-US"/>
        </w:rPr>
        <w:t>Secondly, and following on from that first point, the mere fact that a project generates or may generate adverse impacts</w:t>
      </w:r>
      <w:r w:rsidR="00CB7E34">
        <w:rPr>
          <w:lang w:val="en-US"/>
        </w:rPr>
        <w:t>,</w:t>
      </w:r>
      <w:r w:rsidRPr="00722602">
        <w:rPr>
          <w:lang w:val="en-US"/>
        </w:rPr>
        <w:t xml:space="preserve"> does not mean it is not allowed to proceed.  In other words, a degree of adverse impact is “hard baked” into the legislative regime.  This is also reflected in s 85(4).</w:t>
      </w:r>
    </w:p>
    <w:p w14:paraId="5262A897" w14:textId="77777777" w:rsidR="00B377A7" w:rsidRDefault="00B377A7" w:rsidP="00F2580B">
      <w:pPr>
        <w:pStyle w:val="Heading3"/>
        <w:rPr>
          <w:lang w:val="en-US"/>
        </w:rPr>
      </w:pPr>
      <w:r w:rsidRPr="00B377A7">
        <w:rPr>
          <w:lang w:val="en-US"/>
        </w:rPr>
        <w:t>Conditions</w:t>
      </w:r>
    </w:p>
    <w:p w14:paraId="61E6D531" w14:textId="3DFD6531" w:rsidR="00722602" w:rsidRDefault="00B377A7" w:rsidP="00E77242">
      <w:pPr>
        <w:pStyle w:val="ListParagraph"/>
        <w:keepNext/>
        <w:numPr>
          <w:ilvl w:val="0"/>
          <w:numId w:val="17"/>
        </w:numPr>
        <w:rPr>
          <w:lang w:val="en-US"/>
        </w:rPr>
      </w:pPr>
      <w:r w:rsidRPr="00B377A7">
        <w:rPr>
          <w:lang w:val="en-US"/>
        </w:rPr>
        <w:t>As is clear from s 85(3)(b), the Panel is required to consider whether any conditions attaching to a particular resource consent are appropriate.  The scope of the term “condition” is broad.  Types of conditions may include any conditions that the Panel may set in relation to adverse conditions (s 85(3)(b)(</w:t>
      </w:r>
      <w:proofErr w:type="spellStart"/>
      <w:r w:rsidRPr="00B377A7">
        <w:rPr>
          <w:lang w:val="en-US"/>
        </w:rPr>
        <w:t>i</w:t>
      </w:r>
      <w:proofErr w:type="spellEnd"/>
      <w:r w:rsidRPr="00B377A7">
        <w:rPr>
          <w:lang w:val="en-US"/>
        </w:rPr>
        <w:t xml:space="preserve">)), or conditions or modifications that the </w:t>
      </w:r>
      <w:r w:rsidR="009B3964">
        <w:rPr>
          <w:lang w:val="en-US"/>
        </w:rPr>
        <w:t>A</w:t>
      </w:r>
      <w:r w:rsidRPr="00B377A7">
        <w:rPr>
          <w:lang w:val="en-US"/>
        </w:rPr>
        <w:t>pplicant may agree to or propose to avoid, remedy, mitigate, offset or compensate for any adverse effects (s 85(3)(b)(ii)).</w:t>
      </w:r>
    </w:p>
    <w:p w14:paraId="18E1159F" w14:textId="1752E34E" w:rsidR="00B377A7" w:rsidRPr="00722602" w:rsidRDefault="00B377A7" w:rsidP="00E77242">
      <w:pPr>
        <w:pStyle w:val="ListParagraph"/>
        <w:keepNext/>
        <w:numPr>
          <w:ilvl w:val="0"/>
          <w:numId w:val="17"/>
        </w:numPr>
        <w:rPr>
          <w:lang w:val="en-US"/>
        </w:rPr>
      </w:pPr>
      <w:r w:rsidRPr="00722602">
        <w:rPr>
          <w:lang w:val="en-US"/>
        </w:rPr>
        <w:t>Once appropriate conditions have been identified by the Panel, it must ensure that the requirements of s 83 of the FTAA are met.  As has been noted, clause 17 of Schedule 5 relevantly imports Part 6 of the RMA which relates to conditions.  Relevant sections include:</w:t>
      </w:r>
    </w:p>
    <w:p w14:paraId="0E074457" w14:textId="7872374C" w:rsidR="00B377A7" w:rsidRPr="00B377A7" w:rsidRDefault="00B377A7" w:rsidP="008D63CC">
      <w:pPr>
        <w:pStyle w:val="ListParagraph"/>
        <w:numPr>
          <w:ilvl w:val="0"/>
          <w:numId w:val="34"/>
        </w:numPr>
        <w:rPr>
          <w:lang w:val="en-US"/>
        </w:rPr>
      </w:pPr>
      <w:r w:rsidRPr="00B377A7">
        <w:rPr>
          <w:lang w:val="en-US"/>
        </w:rPr>
        <w:t>Section 108 of the RMA which lists the types of conditions which may be imposed.  This provision is very broad; and</w:t>
      </w:r>
    </w:p>
    <w:p w14:paraId="47D56D56" w14:textId="5E0AD6AA" w:rsidR="00B377A7" w:rsidRPr="00B377A7" w:rsidRDefault="00B377A7" w:rsidP="008D63CC">
      <w:pPr>
        <w:pStyle w:val="ListParagraph"/>
        <w:numPr>
          <w:ilvl w:val="0"/>
          <w:numId w:val="34"/>
        </w:numPr>
        <w:rPr>
          <w:lang w:val="en-US"/>
        </w:rPr>
      </w:pPr>
      <w:r w:rsidRPr="00B377A7">
        <w:rPr>
          <w:lang w:val="en-US"/>
        </w:rPr>
        <w:t>Section 108AA of the RMA to the effect that any condition must be directly connected to an adverse effect.  By analogy, any condition accepted by the Panel must be directly connected to any adverse impact under the FTAA.</w:t>
      </w:r>
    </w:p>
    <w:p w14:paraId="5B819F14" w14:textId="77777777" w:rsidR="00722602" w:rsidRDefault="00B377A7" w:rsidP="00D17F0C">
      <w:pPr>
        <w:pStyle w:val="ListParagraph"/>
        <w:numPr>
          <w:ilvl w:val="0"/>
          <w:numId w:val="17"/>
        </w:numPr>
        <w:rPr>
          <w:lang w:val="en-US"/>
        </w:rPr>
      </w:pPr>
      <w:r w:rsidRPr="00B377A7">
        <w:rPr>
          <w:lang w:val="en-US"/>
        </w:rPr>
        <w:t xml:space="preserve">The FTAA also has a specific provision about conditions in s 83.  The section provides that, when exercising a discretion to set a condition, the Panel must not set a condition that is more onerous than necessary to address the reason for which it is set in accordance with the provision of the FTAA.  </w:t>
      </w:r>
    </w:p>
    <w:p w14:paraId="5819FA33" w14:textId="1503A99C" w:rsidR="00722602" w:rsidRDefault="00B377A7" w:rsidP="00E77242">
      <w:pPr>
        <w:pStyle w:val="ListParagraph"/>
        <w:keepNext/>
        <w:numPr>
          <w:ilvl w:val="0"/>
          <w:numId w:val="17"/>
        </w:numPr>
        <w:rPr>
          <w:lang w:val="en-US"/>
        </w:rPr>
      </w:pPr>
      <w:r w:rsidRPr="00722602">
        <w:rPr>
          <w:lang w:val="en-US"/>
        </w:rPr>
        <w:t xml:space="preserve">In this case the Panel </w:t>
      </w:r>
      <w:r w:rsidR="00CD1066">
        <w:rPr>
          <w:lang w:val="en-US"/>
        </w:rPr>
        <w:t>will</w:t>
      </w:r>
      <w:r w:rsidRPr="00722602">
        <w:rPr>
          <w:lang w:val="en-US"/>
        </w:rPr>
        <w:t xml:space="preserve"> follow the statutory process mandated by s 70 of the FTAA.  </w:t>
      </w:r>
    </w:p>
    <w:p w14:paraId="09182EE0" w14:textId="2B82E863" w:rsidR="00B377A7" w:rsidRPr="00722602" w:rsidRDefault="00B377A7" w:rsidP="00E77242">
      <w:pPr>
        <w:pStyle w:val="ListParagraph"/>
        <w:keepNext/>
        <w:numPr>
          <w:ilvl w:val="0"/>
          <w:numId w:val="17"/>
        </w:numPr>
        <w:rPr>
          <w:lang w:val="en-US"/>
        </w:rPr>
      </w:pPr>
      <w:r w:rsidRPr="00722602">
        <w:rPr>
          <w:lang w:val="en-US"/>
        </w:rPr>
        <w:t>The Panel records that, in considering the conditions, it has sought to:</w:t>
      </w:r>
    </w:p>
    <w:p w14:paraId="7FCB0364" w14:textId="6EC59A40" w:rsidR="00B377A7" w:rsidRPr="00B377A7" w:rsidRDefault="00B377A7" w:rsidP="008D63CC">
      <w:pPr>
        <w:pStyle w:val="ListParagraph"/>
        <w:numPr>
          <w:ilvl w:val="0"/>
          <w:numId w:val="35"/>
        </w:numPr>
        <w:rPr>
          <w:lang w:val="en-US"/>
        </w:rPr>
      </w:pPr>
      <w:r w:rsidRPr="00B377A7">
        <w:rPr>
          <w:lang w:val="en-US"/>
        </w:rPr>
        <w:t>identify a link between the adverse impacts and the conditions which it proposes to impose; and</w:t>
      </w:r>
    </w:p>
    <w:p w14:paraId="2A4E0020" w14:textId="2DBB8CC0" w:rsidR="00B377A7" w:rsidRPr="00B377A7" w:rsidRDefault="00B377A7" w:rsidP="008D63CC">
      <w:pPr>
        <w:pStyle w:val="ListParagraph"/>
        <w:numPr>
          <w:ilvl w:val="0"/>
          <w:numId w:val="35"/>
        </w:numPr>
        <w:rPr>
          <w:lang w:val="en-US"/>
        </w:rPr>
      </w:pPr>
      <w:r w:rsidRPr="00B377A7">
        <w:rPr>
          <w:lang w:val="en-US"/>
        </w:rPr>
        <w:t>satisfy itself that the conditions are permitted by s 108 RMA; and</w:t>
      </w:r>
    </w:p>
    <w:p w14:paraId="0D679B94" w14:textId="0F137333" w:rsidR="00B377A7" w:rsidRPr="00B377A7" w:rsidRDefault="00B377A7" w:rsidP="008D63CC">
      <w:pPr>
        <w:pStyle w:val="ListParagraph"/>
        <w:numPr>
          <w:ilvl w:val="0"/>
          <w:numId w:val="35"/>
        </w:numPr>
        <w:rPr>
          <w:lang w:val="en-US"/>
        </w:rPr>
      </w:pPr>
      <w:r w:rsidRPr="00B377A7">
        <w:rPr>
          <w:lang w:val="en-US"/>
        </w:rPr>
        <w:t>satisfy itself under s 83 that the condition is no more onerous than necessary to address the reason it is set.</w:t>
      </w:r>
    </w:p>
    <w:p w14:paraId="5AC828F9" w14:textId="01A0F6E9" w:rsidR="00B377A7" w:rsidRPr="00B377A7" w:rsidRDefault="00B377A7" w:rsidP="00E77242">
      <w:pPr>
        <w:pStyle w:val="ListParagraph"/>
        <w:keepNext/>
        <w:numPr>
          <w:ilvl w:val="0"/>
          <w:numId w:val="17"/>
        </w:numPr>
        <w:rPr>
          <w:lang w:val="en-US"/>
        </w:rPr>
      </w:pPr>
      <w:r w:rsidRPr="00B377A7">
        <w:rPr>
          <w:lang w:val="en-US"/>
        </w:rPr>
        <w:t xml:space="preserve">Once the conditions have been determined, the Panel is required to undertake the proportionality test by </w:t>
      </w:r>
      <w:proofErr w:type="gramStart"/>
      <w:r w:rsidRPr="00B377A7">
        <w:rPr>
          <w:lang w:val="en-US"/>
        </w:rPr>
        <w:t>taking into account</w:t>
      </w:r>
      <w:proofErr w:type="gramEnd"/>
      <w:r w:rsidRPr="00B377A7">
        <w:rPr>
          <w:lang w:val="en-US"/>
        </w:rPr>
        <w:t xml:space="preserve"> the matters identified in s 85.  The Panel has not treated this matter as being formulaic or mathematical, as counsel for the </w:t>
      </w:r>
      <w:r w:rsidR="008601D8">
        <w:rPr>
          <w:lang w:val="en-US"/>
        </w:rPr>
        <w:t>A</w:t>
      </w:r>
      <w:r w:rsidRPr="00B377A7">
        <w:rPr>
          <w:lang w:val="en-US"/>
        </w:rPr>
        <w:t xml:space="preserve">pplicant has suggested.  Rather, because the impacts are not always such as to allow precise quantification (particularly when </w:t>
      </w:r>
      <w:proofErr w:type="gramStart"/>
      <w:r w:rsidRPr="00B377A7">
        <w:rPr>
          <w:lang w:val="en-US"/>
        </w:rPr>
        <w:t>taking into account</w:t>
      </w:r>
      <w:proofErr w:type="gramEnd"/>
      <w:r w:rsidRPr="00B377A7">
        <w:rPr>
          <w:lang w:val="en-US"/>
        </w:rPr>
        <w:t xml:space="preserve"> conditions), the process has been treated as inherently evaluative.</w:t>
      </w:r>
    </w:p>
    <w:p w14:paraId="54341429" w14:textId="02CE88F3" w:rsidR="00B377A7" w:rsidRDefault="00B377A7" w:rsidP="001E4CB8">
      <w:pPr>
        <w:pStyle w:val="Heading2"/>
        <w:rPr>
          <w:lang w:val="en-US"/>
        </w:rPr>
      </w:pPr>
      <w:bookmarkStart w:id="17" w:name="_Toc206432258"/>
      <w:r w:rsidRPr="00B377A7">
        <w:rPr>
          <w:lang w:val="en-US"/>
        </w:rPr>
        <w:t xml:space="preserve">The </w:t>
      </w:r>
      <w:r w:rsidR="00D67DDB">
        <w:rPr>
          <w:lang w:val="en-US"/>
        </w:rPr>
        <w:t>D</w:t>
      </w:r>
      <w:r w:rsidRPr="00B377A7">
        <w:rPr>
          <w:lang w:val="en-US"/>
        </w:rPr>
        <w:t xml:space="preserve">ecision on </w:t>
      </w:r>
      <w:r w:rsidR="00D67DDB">
        <w:rPr>
          <w:lang w:val="en-US"/>
        </w:rPr>
        <w:t>A</w:t>
      </w:r>
      <w:r w:rsidRPr="00B377A7">
        <w:rPr>
          <w:lang w:val="en-US"/>
        </w:rPr>
        <w:t>pprovals</w:t>
      </w:r>
      <w:bookmarkEnd w:id="17"/>
    </w:p>
    <w:p w14:paraId="6CF63924" w14:textId="36E093DF" w:rsidR="00B377A7" w:rsidRPr="00B377A7" w:rsidRDefault="00B377A7" w:rsidP="00E77242">
      <w:pPr>
        <w:pStyle w:val="ListParagraph"/>
        <w:keepNext/>
        <w:numPr>
          <w:ilvl w:val="0"/>
          <w:numId w:val="17"/>
        </w:numPr>
        <w:rPr>
          <w:lang w:val="en-US"/>
        </w:rPr>
      </w:pPr>
      <w:r w:rsidRPr="00B377A7">
        <w:rPr>
          <w:lang w:val="en-US"/>
        </w:rPr>
        <w:t xml:space="preserve">As already described, s 81 governs the Panel’s decision-making task.  </w:t>
      </w:r>
      <w:r w:rsidR="00767733">
        <w:rPr>
          <w:lang w:val="en-US"/>
        </w:rPr>
        <w:t>C</w:t>
      </w:r>
      <w:r w:rsidRPr="00B377A7">
        <w:rPr>
          <w:lang w:val="en-US"/>
        </w:rPr>
        <w:t>lause 17 of Schedule 5 has the effect of importing several parts of the RMA, many provisions of which are irrelevant to this Proposal.  Section 104 of the RMA is however directly relevant.  It requires a consenting authority, inter alia, when considering an application for a resource consent to have regard to:</w:t>
      </w:r>
    </w:p>
    <w:p w14:paraId="3CFB0886" w14:textId="5AEF180F" w:rsidR="00B377A7" w:rsidRPr="00B377A7" w:rsidRDefault="00B377A7" w:rsidP="008D63CC">
      <w:pPr>
        <w:pStyle w:val="ListParagraph"/>
        <w:numPr>
          <w:ilvl w:val="0"/>
          <w:numId w:val="36"/>
        </w:numPr>
        <w:rPr>
          <w:lang w:val="en-US"/>
        </w:rPr>
      </w:pPr>
      <w:r w:rsidRPr="00B377A7">
        <w:rPr>
          <w:lang w:val="en-US"/>
        </w:rPr>
        <w:t>any actual and potential effects on the environment of allowing the activity; and</w:t>
      </w:r>
    </w:p>
    <w:p w14:paraId="0582CCA2" w14:textId="1F1ED931" w:rsidR="00B377A7" w:rsidRPr="00B377A7" w:rsidRDefault="00B377A7" w:rsidP="008D63CC">
      <w:pPr>
        <w:pStyle w:val="ListParagraph"/>
        <w:numPr>
          <w:ilvl w:val="0"/>
          <w:numId w:val="36"/>
        </w:numPr>
        <w:rPr>
          <w:lang w:val="en-US"/>
        </w:rPr>
      </w:pPr>
      <w:r w:rsidRPr="00B377A7">
        <w:rPr>
          <w:lang w:val="en-US"/>
        </w:rPr>
        <w:t xml:space="preserve">any measure proposed or agreed to by the applicant for the purpose of ensuring positive effects on the environment.  The Panel </w:t>
      </w:r>
      <w:r w:rsidR="00390CD8">
        <w:rPr>
          <w:lang w:val="en-US"/>
        </w:rPr>
        <w:t>will take</w:t>
      </w:r>
      <w:r w:rsidRPr="00B377A7">
        <w:rPr>
          <w:lang w:val="en-US"/>
        </w:rPr>
        <w:t xml:space="preserve"> such matters into account in its assessment of the </w:t>
      </w:r>
      <w:r w:rsidR="0089356E">
        <w:rPr>
          <w:lang w:val="en-US"/>
        </w:rPr>
        <w:t>Application</w:t>
      </w:r>
      <w:r w:rsidRPr="00B377A7">
        <w:rPr>
          <w:lang w:val="en-US"/>
        </w:rPr>
        <w:t>.</w:t>
      </w:r>
    </w:p>
    <w:p w14:paraId="05F10F10" w14:textId="7223FD2B" w:rsidR="00B377A7" w:rsidRPr="00B377A7" w:rsidRDefault="00B377A7" w:rsidP="00E77242">
      <w:pPr>
        <w:pStyle w:val="ListParagraph"/>
        <w:keepNext/>
        <w:numPr>
          <w:ilvl w:val="0"/>
          <w:numId w:val="17"/>
        </w:numPr>
        <w:rPr>
          <w:lang w:val="en-US"/>
        </w:rPr>
      </w:pPr>
      <w:r w:rsidRPr="00B377A7">
        <w:rPr>
          <w:lang w:val="en-US"/>
        </w:rPr>
        <w:t xml:space="preserve">In considering these matters the Panel records that it </w:t>
      </w:r>
      <w:r w:rsidR="00A62B0E">
        <w:rPr>
          <w:lang w:val="en-US"/>
        </w:rPr>
        <w:t>will</w:t>
      </w:r>
      <w:r w:rsidRPr="00B377A7">
        <w:rPr>
          <w:lang w:val="en-US"/>
        </w:rPr>
        <w:t xml:space="preserve"> confirm that each consent granted is granted under the RMA in a formal sense.  It </w:t>
      </w:r>
      <w:r w:rsidR="00A62B0E">
        <w:rPr>
          <w:lang w:val="en-US"/>
        </w:rPr>
        <w:t>will</w:t>
      </w:r>
      <w:r w:rsidRPr="00B377A7">
        <w:rPr>
          <w:lang w:val="en-US"/>
        </w:rPr>
        <w:t xml:space="preserve"> also, when considering the matters listed in s 104, note the statutory requirement to “have regard to these matters” (and has recorded that it </w:t>
      </w:r>
      <w:r w:rsidR="00A62B0E">
        <w:rPr>
          <w:lang w:val="en-US"/>
        </w:rPr>
        <w:t>will do</w:t>
      </w:r>
      <w:r w:rsidRPr="00B377A7">
        <w:rPr>
          <w:lang w:val="en-US"/>
        </w:rPr>
        <w:t xml:space="preserve"> so).  Moreover, when the Panel undertake</w:t>
      </w:r>
      <w:r w:rsidR="00A62B0E">
        <w:rPr>
          <w:lang w:val="en-US"/>
        </w:rPr>
        <w:t>s</w:t>
      </w:r>
      <w:r w:rsidRPr="00B377A7">
        <w:rPr>
          <w:lang w:val="en-US"/>
        </w:rPr>
        <w:t xml:space="preserve"> its analysis of </w:t>
      </w:r>
      <w:r w:rsidR="00817984">
        <w:rPr>
          <w:lang w:val="en-US"/>
        </w:rPr>
        <w:t xml:space="preserve">what is </w:t>
      </w:r>
      <w:r w:rsidRPr="00B377A7">
        <w:rPr>
          <w:lang w:val="en-US"/>
        </w:rPr>
        <w:t xml:space="preserve">a holistic evaluation, it </w:t>
      </w:r>
      <w:r w:rsidR="00A62B0E">
        <w:rPr>
          <w:lang w:val="en-US"/>
        </w:rPr>
        <w:t>will</w:t>
      </w:r>
      <w:r w:rsidRPr="00B377A7">
        <w:rPr>
          <w:lang w:val="en-US"/>
        </w:rPr>
        <w:t>:</w:t>
      </w:r>
    </w:p>
    <w:p w14:paraId="0BDB92BC" w14:textId="5F6AC96B" w:rsidR="00B377A7" w:rsidRPr="00B377A7" w:rsidRDefault="00B377A7" w:rsidP="008D63CC">
      <w:pPr>
        <w:pStyle w:val="ListParagraph"/>
        <w:numPr>
          <w:ilvl w:val="0"/>
          <w:numId w:val="37"/>
        </w:numPr>
        <w:rPr>
          <w:lang w:val="en-US"/>
        </w:rPr>
      </w:pPr>
      <w:r w:rsidRPr="00B377A7">
        <w:rPr>
          <w:lang w:val="en-US"/>
        </w:rPr>
        <w:t>give greater weight to the purpose of the FTAA; and</w:t>
      </w:r>
    </w:p>
    <w:p w14:paraId="64A5E792" w14:textId="7013F505" w:rsidR="00B377A7" w:rsidRPr="00B377A7" w:rsidRDefault="00B377A7" w:rsidP="008D63CC">
      <w:pPr>
        <w:pStyle w:val="ListParagraph"/>
        <w:numPr>
          <w:ilvl w:val="0"/>
          <w:numId w:val="37"/>
        </w:numPr>
        <w:rPr>
          <w:lang w:val="en-US"/>
        </w:rPr>
      </w:pPr>
      <w:r w:rsidRPr="00B377A7">
        <w:rPr>
          <w:lang w:val="en-US"/>
        </w:rPr>
        <w:t xml:space="preserve">in applying that purpose </w:t>
      </w:r>
      <w:r w:rsidR="00A62B0E">
        <w:rPr>
          <w:lang w:val="en-US"/>
        </w:rPr>
        <w:t>will</w:t>
      </w:r>
      <w:r w:rsidRPr="00B377A7">
        <w:rPr>
          <w:lang w:val="en-US"/>
        </w:rPr>
        <w:t xml:space="preserve"> consider the extent of regional or national benefits.</w:t>
      </w:r>
    </w:p>
    <w:p w14:paraId="7C4C024E" w14:textId="45D409F6" w:rsidR="00B377A7" w:rsidRPr="00B377A7" w:rsidRDefault="00B377A7" w:rsidP="00E77242">
      <w:pPr>
        <w:pStyle w:val="ListParagraph"/>
        <w:keepNext/>
        <w:numPr>
          <w:ilvl w:val="0"/>
          <w:numId w:val="17"/>
        </w:numPr>
        <w:rPr>
          <w:lang w:val="en-US"/>
        </w:rPr>
      </w:pPr>
      <w:r w:rsidRPr="00B377A7">
        <w:rPr>
          <w:lang w:val="en-US"/>
        </w:rPr>
        <w:t xml:space="preserve">The Panel </w:t>
      </w:r>
      <w:r w:rsidR="00A62B0E">
        <w:rPr>
          <w:lang w:val="en-US"/>
        </w:rPr>
        <w:t>will</w:t>
      </w:r>
      <w:r w:rsidRPr="00B377A7">
        <w:rPr>
          <w:lang w:val="en-US"/>
        </w:rPr>
        <w:t xml:space="preserve"> treat the requirement to “have regard to” as requiring it to be satisfied of any </w:t>
      </w:r>
      <w:proofErr w:type="gramStart"/>
      <w:r w:rsidRPr="00B377A7">
        <w:rPr>
          <w:lang w:val="en-US"/>
        </w:rPr>
        <w:t>particular matters</w:t>
      </w:r>
      <w:proofErr w:type="gramEnd"/>
      <w:r w:rsidRPr="00B377A7">
        <w:rPr>
          <w:lang w:val="en-US"/>
        </w:rPr>
        <w:t xml:space="preserve"> arising for consideration on the facts of the case.</w:t>
      </w:r>
    </w:p>
    <w:p w14:paraId="0B0173AF" w14:textId="15B649D0" w:rsidR="00B377A7" w:rsidRPr="00B377A7" w:rsidRDefault="00B377A7" w:rsidP="00E77242">
      <w:pPr>
        <w:pStyle w:val="ListParagraph"/>
        <w:keepNext/>
        <w:numPr>
          <w:ilvl w:val="0"/>
          <w:numId w:val="17"/>
        </w:numPr>
        <w:rPr>
          <w:lang w:val="en-US"/>
        </w:rPr>
      </w:pPr>
      <w:r w:rsidRPr="00B377A7">
        <w:rPr>
          <w:lang w:val="en-US"/>
        </w:rPr>
        <w:t xml:space="preserve">Finally, it is not entirely clear how section 5 of the RMA purpose of sustainable management sits alongside the FTAA purpose statement which is intended to be enabling.  Out of an abundance of caution the Panel </w:t>
      </w:r>
      <w:r w:rsidR="00ED4AE4">
        <w:rPr>
          <w:lang w:val="en-US"/>
        </w:rPr>
        <w:t>will</w:t>
      </w:r>
      <w:r w:rsidRPr="00B377A7">
        <w:rPr>
          <w:lang w:val="en-US"/>
        </w:rPr>
        <w:t xml:space="preserve"> focus on both and </w:t>
      </w:r>
      <w:r w:rsidR="00ED4AE4">
        <w:rPr>
          <w:lang w:val="en-US"/>
        </w:rPr>
        <w:t>will</w:t>
      </w:r>
      <w:r w:rsidRPr="00B377A7">
        <w:rPr>
          <w:lang w:val="en-US"/>
        </w:rPr>
        <w:t xml:space="preserve"> outline how the balancing has occurred.  Given the legislative requirement to give the greatest weight to the purpose of the FTAA, the Panel notes that in the event of any tension between the two, the FTAA must prevail.</w:t>
      </w:r>
    </w:p>
    <w:p w14:paraId="42206BC2" w14:textId="1308B1B9" w:rsidR="00B377A7" w:rsidRPr="00B377A7" w:rsidRDefault="00B377A7" w:rsidP="001E4CB8">
      <w:pPr>
        <w:pStyle w:val="Heading2"/>
        <w:rPr>
          <w:lang w:val="en-US"/>
        </w:rPr>
      </w:pPr>
      <w:bookmarkStart w:id="18" w:name="_Toc206432259"/>
      <w:r w:rsidRPr="00B377A7">
        <w:rPr>
          <w:lang w:val="en-US"/>
        </w:rPr>
        <w:t xml:space="preserve">Decision </w:t>
      </w:r>
      <w:r w:rsidR="00ED4AE4">
        <w:rPr>
          <w:lang w:val="en-US"/>
        </w:rPr>
        <w:t>D</w:t>
      </w:r>
      <w:r w:rsidRPr="00B377A7">
        <w:rPr>
          <w:lang w:val="en-US"/>
        </w:rPr>
        <w:t>ocuments</w:t>
      </w:r>
      <w:bookmarkEnd w:id="18"/>
    </w:p>
    <w:p w14:paraId="70D2C2EC" w14:textId="33926D84" w:rsidR="00B377A7" w:rsidRPr="00B377A7" w:rsidRDefault="00B377A7" w:rsidP="00E77242">
      <w:pPr>
        <w:pStyle w:val="ListParagraph"/>
        <w:keepNext/>
        <w:numPr>
          <w:ilvl w:val="0"/>
          <w:numId w:val="17"/>
        </w:numPr>
        <w:rPr>
          <w:lang w:val="en-US"/>
        </w:rPr>
      </w:pPr>
      <w:r w:rsidRPr="00B377A7">
        <w:rPr>
          <w:lang w:val="en-US"/>
        </w:rPr>
        <w:t>The Panel is required to prepare a decision document under s 87 of the FTAA.  Under s 87(2) the decision document must, inter alia:</w:t>
      </w:r>
    </w:p>
    <w:p w14:paraId="608CC295" w14:textId="77777777" w:rsidR="00B377A7" w:rsidRPr="00B377A7" w:rsidRDefault="00B377A7" w:rsidP="001E4CB8">
      <w:pPr>
        <w:pStyle w:val="ListParagraph"/>
        <w:rPr>
          <w:lang w:val="en-US"/>
        </w:rPr>
      </w:pPr>
      <w:r w:rsidRPr="00B377A7">
        <w:rPr>
          <w:lang w:val="en-US"/>
        </w:rPr>
        <w:t>(</w:t>
      </w:r>
      <w:proofErr w:type="spellStart"/>
      <w:r w:rsidRPr="00B377A7">
        <w:rPr>
          <w:lang w:val="en-US"/>
        </w:rPr>
        <w:t>i</w:t>
      </w:r>
      <w:proofErr w:type="spellEnd"/>
      <w:r w:rsidRPr="00B377A7">
        <w:rPr>
          <w:lang w:val="en-US"/>
        </w:rPr>
        <w:t>)</w:t>
      </w:r>
      <w:r w:rsidRPr="00B377A7">
        <w:rPr>
          <w:lang w:val="en-US"/>
        </w:rPr>
        <w:tab/>
        <w:t>state the panel’s decision; and</w:t>
      </w:r>
    </w:p>
    <w:p w14:paraId="1311A8DF" w14:textId="77777777" w:rsidR="00B377A7" w:rsidRPr="00B377A7" w:rsidRDefault="00B377A7" w:rsidP="001E4CB8">
      <w:pPr>
        <w:pStyle w:val="ListParagraph"/>
        <w:rPr>
          <w:lang w:val="en-US"/>
        </w:rPr>
      </w:pPr>
      <w:r w:rsidRPr="00B377A7">
        <w:rPr>
          <w:lang w:val="en-US"/>
        </w:rPr>
        <w:t>(ii)</w:t>
      </w:r>
      <w:r w:rsidRPr="00B377A7">
        <w:rPr>
          <w:lang w:val="en-US"/>
        </w:rPr>
        <w:tab/>
        <w:t>state the panel’s reasons for the decision; and</w:t>
      </w:r>
    </w:p>
    <w:p w14:paraId="27882537" w14:textId="77777777" w:rsidR="00B377A7" w:rsidRPr="00B377A7" w:rsidRDefault="00B377A7" w:rsidP="001E4CB8">
      <w:pPr>
        <w:pStyle w:val="ListParagraph"/>
        <w:rPr>
          <w:lang w:val="en-US"/>
        </w:rPr>
      </w:pPr>
      <w:r w:rsidRPr="00B377A7">
        <w:rPr>
          <w:lang w:val="en-US"/>
        </w:rPr>
        <w:t>(iii)</w:t>
      </w:r>
      <w:r w:rsidRPr="00B377A7">
        <w:rPr>
          <w:lang w:val="en-US"/>
        </w:rPr>
        <w:tab/>
        <w:t>include a statement of the principal issues that were in contention; and</w:t>
      </w:r>
    </w:p>
    <w:p w14:paraId="2D087D48" w14:textId="77777777" w:rsidR="00B377A7" w:rsidRPr="00B377A7" w:rsidRDefault="00B377A7" w:rsidP="001E4CB8">
      <w:pPr>
        <w:pStyle w:val="ListParagraph"/>
        <w:rPr>
          <w:lang w:val="en-US"/>
        </w:rPr>
      </w:pPr>
      <w:r w:rsidRPr="00B377A7">
        <w:rPr>
          <w:lang w:val="en-US"/>
        </w:rPr>
        <w:t>(iv)</w:t>
      </w:r>
      <w:r w:rsidRPr="00B377A7">
        <w:rPr>
          <w:lang w:val="en-US"/>
        </w:rPr>
        <w:tab/>
        <w:t>include the main findings of the panel on those.</w:t>
      </w:r>
    </w:p>
    <w:p w14:paraId="39BB05E1" w14:textId="77777777" w:rsidR="00B377A7" w:rsidRPr="00B377A7" w:rsidRDefault="00B377A7" w:rsidP="001E4CB8">
      <w:pPr>
        <w:pStyle w:val="ListParagraph"/>
        <w:rPr>
          <w:lang w:val="en-US"/>
        </w:rPr>
      </w:pPr>
      <w:r w:rsidRPr="00B377A7">
        <w:rPr>
          <w:lang w:val="en-US"/>
        </w:rPr>
        <w:t xml:space="preserve">These requirements are addressed at </w:t>
      </w:r>
      <w:r w:rsidRPr="00B377A7">
        <w:rPr>
          <w:highlight w:val="cyan"/>
          <w:lang w:val="en-US"/>
        </w:rPr>
        <w:t>XX below</w:t>
      </w:r>
      <w:r w:rsidRPr="00B377A7">
        <w:rPr>
          <w:lang w:val="en-US"/>
        </w:rPr>
        <w:t>.</w:t>
      </w:r>
    </w:p>
    <w:p w14:paraId="2E5075F7" w14:textId="77777777" w:rsidR="004F08FC" w:rsidRPr="004F08FC" w:rsidRDefault="004F08FC" w:rsidP="004F08FC"/>
    <w:p w14:paraId="125A9474" w14:textId="4C23328F" w:rsidR="00415E97" w:rsidRDefault="00641403" w:rsidP="00641403">
      <w:pPr>
        <w:pStyle w:val="Heading1"/>
      </w:pPr>
      <w:bookmarkStart w:id="19" w:name="_Toc206432260"/>
      <w:r w:rsidRPr="00641403">
        <w:t xml:space="preserve">PART </w:t>
      </w:r>
      <w:r w:rsidR="00B03728">
        <w:t>C</w:t>
      </w:r>
      <w:r w:rsidRPr="00641403">
        <w:t>: Planning context</w:t>
      </w:r>
      <w:bookmarkEnd w:id="19"/>
      <w:r w:rsidRPr="00641403">
        <w:t xml:space="preserve"> </w:t>
      </w:r>
    </w:p>
    <w:p w14:paraId="24CC9E05" w14:textId="24432941" w:rsidR="002605F4" w:rsidRDefault="00EF6C47" w:rsidP="00E77242">
      <w:pPr>
        <w:pStyle w:val="ListParagraph"/>
        <w:keepNext/>
        <w:numPr>
          <w:ilvl w:val="0"/>
          <w:numId w:val="17"/>
        </w:numPr>
      </w:pPr>
      <w:r w:rsidRPr="002605F4">
        <w:rPr>
          <w:lang w:val="en-US"/>
        </w:rPr>
        <w:t>Although</w:t>
      </w:r>
      <w:r w:rsidRPr="001A17EA">
        <w:rPr>
          <w:lang w:val="mi-NZ"/>
        </w:rPr>
        <w:t xml:space="preserve"> the </w:t>
      </w:r>
      <w:r w:rsidRPr="00D40A9B">
        <w:t>application</w:t>
      </w:r>
      <w:r w:rsidRPr="001A17EA">
        <w:rPr>
          <w:lang w:val="mi-NZ"/>
        </w:rPr>
        <w:t xml:space="preserve"> for resource consents for the Proposal is made under the FTAA, it is necessary to set the application in its proper planning and related regulatory context.  </w:t>
      </w:r>
      <w:r w:rsidR="00944F43">
        <w:t>The provisions in the</w:t>
      </w:r>
      <w:r w:rsidR="00944F43" w:rsidRPr="009E4431">
        <w:t xml:space="preserve"> </w:t>
      </w:r>
      <w:r w:rsidR="00552A7A" w:rsidRPr="009E4431">
        <w:t>NRMP</w:t>
      </w:r>
      <w:r w:rsidR="00820B28">
        <w:t xml:space="preserve"> which </w:t>
      </w:r>
      <w:r w:rsidR="002B5C87">
        <w:t xml:space="preserve">primarily manage </w:t>
      </w:r>
      <w:r w:rsidR="009B0BE4">
        <w:t xml:space="preserve">the development of the Site were inserted via </w:t>
      </w:r>
      <w:r w:rsidR="00E21CA8" w:rsidRPr="004E35F2">
        <w:t>PPC28</w:t>
      </w:r>
      <w:r w:rsidR="00ED21AE">
        <w:t>,</w:t>
      </w:r>
      <w:r w:rsidR="00ED21AE" w:rsidRPr="00ED21AE">
        <w:t xml:space="preserve"> </w:t>
      </w:r>
      <w:r w:rsidR="00ED21AE" w:rsidRPr="00123B80">
        <w:t>recommended for approval by an Independent Hearing Panel, adopted by Council in September 2022, and then approved by the Environment Court in November 2024.</w:t>
      </w:r>
      <w:r w:rsidR="009B0BE4">
        <w:t xml:space="preserve"> </w:t>
      </w:r>
      <w:r w:rsidR="00123B80" w:rsidRPr="00123B80">
        <w:t xml:space="preserve">This </w:t>
      </w:r>
      <w:r w:rsidR="00ED21AE">
        <w:t>Site is managed by the</w:t>
      </w:r>
      <w:r w:rsidR="00123B80" w:rsidRPr="00123B80">
        <w:t xml:space="preserve"> objectives and outcomes </w:t>
      </w:r>
      <w:r w:rsidR="00ED21AE">
        <w:t xml:space="preserve">contained </w:t>
      </w:r>
      <w:r w:rsidR="00123B80" w:rsidRPr="00123B80">
        <w:t xml:space="preserve">within Schedule X of the NRMP, in accordance with the Maitahi Bayview Structure Plan. </w:t>
      </w:r>
      <w:bookmarkStart w:id="20" w:name="_Toc152579142"/>
    </w:p>
    <w:p w14:paraId="5356B112" w14:textId="23CC8658" w:rsidR="002605F4" w:rsidRPr="002605F4" w:rsidRDefault="002005AE" w:rsidP="00E77242">
      <w:pPr>
        <w:pStyle w:val="ListParagraph"/>
        <w:keepNext/>
        <w:numPr>
          <w:ilvl w:val="0"/>
          <w:numId w:val="17"/>
        </w:numPr>
      </w:pPr>
      <w:r w:rsidRPr="002605F4">
        <w:rPr>
          <w:lang w:val="mi-NZ"/>
        </w:rPr>
        <w:t xml:space="preserve">The </w:t>
      </w:r>
      <w:r w:rsidR="009554E5">
        <w:rPr>
          <w:lang w:val="mi-NZ"/>
        </w:rPr>
        <w:t>Application</w:t>
      </w:r>
      <w:r w:rsidRPr="002605F4">
        <w:rPr>
          <w:lang w:val="mi-NZ"/>
        </w:rPr>
        <w:t xml:space="preserve"> itself follows close on the heels of </w:t>
      </w:r>
      <w:r w:rsidR="009554E5">
        <w:rPr>
          <w:lang w:val="mi-NZ"/>
        </w:rPr>
        <w:t>the P</w:t>
      </w:r>
      <w:r w:rsidRPr="002605F4">
        <w:rPr>
          <w:lang w:val="mi-NZ"/>
        </w:rPr>
        <w:t>PC28 process, formally initiated by parties in 2021</w:t>
      </w:r>
      <w:r>
        <w:rPr>
          <w:rStyle w:val="FootnoteReference"/>
          <w:lang w:val="mi-NZ"/>
        </w:rPr>
        <w:footnoteReference w:id="45"/>
      </w:r>
      <w:r w:rsidRPr="002605F4">
        <w:rPr>
          <w:lang w:val="mi-NZ"/>
        </w:rPr>
        <w:t xml:space="preserve"> which included the </w:t>
      </w:r>
      <w:r w:rsidR="008601D8">
        <w:rPr>
          <w:lang w:val="mi-NZ"/>
        </w:rPr>
        <w:t>A</w:t>
      </w:r>
      <w:r w:rsidRPr="002605F4">
        <w:rPr>
          <w:lang w:val="mi-NZ"/>
        </w:rPr>
        <w:t xml:space="preserve">pplicant, CCKV Maitai Dev Co LP.  In essence PPC28 was advanced in significant part to facilitate the </w:t>
      </w:r>
      <w:r w:rsidR="009554E5">
        <w:rPr>
          <w:lang w:val="mi-NZ"/>
        </w:rPr>
        <w:t>Application</w:t>
      </w:r>
      <w:r w:rsidRPr="002605F4">
        <w:rPr>
          <w:lang w:val="mi-NZ"/>
        </w:rPr>
        <w:t xml:space="preserve">.  It is apparent from the content of the </w:t>
      </w:r>
      <w:r w:rsidR="009554E5">
        <w:rPr>
          <w:lang w:val="mi-NZ"/>
        </w:rPr>
        <w:t>Application</w:t>
      </w:r>
      <w:r w:rsidRPr="002605F4">
        <w:rPr>
          <w:lang w:val="mi-NZ"/>
        </w:rPr>
        <w:t xml:space="preserve"> that is has been designed to conform to the environmental expectations of PPC28.</w:t>
      </w:r>
    </w:p>
    <w:p w14:paraId="1F850426" w14:textId="70FC0FCD" w:rsidR="002005AE" w:rsidRPr="002605F4" w:rsidRDefault="002005AE" w:rsidP="00E77242">
      <w:pPr>
        <w:pStyle w:val="ListParagraph"/>
        <w:keepNext/>
        <w:numPr>
          <w:ilvl w:val="0"/>
          <w:numId w:val="17"/>
        </w:numPr>
      </w:pPr>
      <w:r w:rsidRPr="002605F4">
        <w:rPr>
          <w:lang w:val="mi-NZ"/>
        </w:rPr>
        <w:t xml:space="preserve">The </w:t>
      </w:r>
      <w:r w:rsidR="00363139">
        <w:rPr>
          <w:lang w:val="mi-NZ"/>
        </w:rPr>
        <w:t>NCC</w:t>
      </w:r>
      <w:r w:rsidRPr="002605F4">
        <w:rPr>
          <w:lang w:val="mi-NZ"/>
        </w:rPr>
        <w:t xml:space="preserve"> website describes PPC28 as involving the rezoning of 287 hectares of land located within the </w:t>
      </w:r>
      <w:r w:rsidR="00AB6AEC" w:rsidRPr="00807507">
        <w:rPr>
          <w:bCs/>
        </w:rPr>
        <w:t>Kākā</w:t>
      </w:r>
      <w:r w:rsidRPr="002605F4">
        <w:rPr>
          <w:lang w:val="mi-NZ"/>
        </w:rPr>
        <w:t xml:space="preserve"> </w:t>
      </w:r>
      <w:r w:rsidR="00AB6AEC">
        <w:rPr>
          <w:lang w:val="mi-NZ"/>
        </w:rPr>
        <w:t>V</w:t>
      </w:r>
      <w:r w:rsidRPr="002605F4">
        <w:rPr>
          <w:lang w:val="mi-NZ"/>
        </w:rPr>
        <w:t>alley, along Botanical Hill and Malvern Hill from Rural and Rural-Higher Density Small Holdings Area to a combination of:</w:t>
      </w:r>
    </w:p>
    <w:p w14:paraId="1FFF5917" w14:textId="77777777" w:rsidR="002005AE" w:rsidRDefault="002005AE" w:rsidP="008D63CC">
      <w:pPr>
        <w:pStyle w:val="ListParagraph"/>
        <w:numPr>
          <w:ilvl w:val="0"/>
          <w:numId w:val="22"/>
        </w:numPr>
        <w:spacing w:after="160" w:line="278" w:lineRule="auto"/>
        <w:contextualSpacing/>
        <w:jc w:val="both"/>
        <w:rPr>
          <w:lang w:val="mi-NZ"/>
        </w:rPr>
      </w:pPr>
      <w:r>
        <w:rPr>
          <w:lang w:val="mi-NZ"/>
        </w:rPr>
        <w:t>Residential (Higher, Standard and Lower Density Areas);</w:t>
      </w:r>
    </w:p>
    <w:p w14:paraId="22099548" w14:textId="77777777" w:rsidR="002005AE" w:rsidRDefault="002005AE" w:rsidP="008D63CC">
      <w:pPr>
        <w:pStyle w:val="ListParagraph"/>
        <w:numPr>
          <w:ilvl w:val="0"/>
          <w:numId w:val="22"/>
        </w:numPr>
        <w:spacing w:after="160" w:line="278" w:lineRule="auto"/>
        <w:contextualSpacing/>
        <w:jc w:val="both"/>
        <w:rPr>
          <w:lang w:val="mi-NZ"/>
        </w:rPr>
      </w:pPr>
      <w:r>
        <w:rPr>
          <w:lang w:val="mi-NZ"/>
        </w:rPr>
        <w:t>Rural;</w:t>
      </w:r>
    </w:p>
    <w:p w14:paraId="64B0C166" w14:textId="77777777" w:rsidR="002005AE" w:rsidRDefault="002005AE" w:rsidP="008D63CC">
      <w:pPr>
        <w:pStyle w:val="ListParagraph"/>
        <w:numPr>
          <w:ilvl w:val="0"/>
          <w:numId w:val="22"/>
        </w:numPr>
        <w:spacing w:after="160" w:line="278" w:lineRule="auto"/>
        <w:contextualSpacing/>
        <w:jc w:val="both"/>
        <w:rPr>
          <w:lang w:val="mi-NZ"/>
        </w:rPr>
      </w:pPr>
      <w:r>
        <w:rPr>
          <w:lang w:val="mi-NZ"/>
        </w:rPr>
        <w:t>Open Space Recreation;and</w:t>
      </w:r>
    </w:p>
    <w:p w14:paraId="6BF84284" w14:textId="77777777" w:rsidR="002005AE" w:rsidRDefault="002005AE" w:rsidP="008D63CC">
      <w:pPr>
        <w:pStyle w:val="ListParagraph"/>
        <w:numPr>
          <w:ilvl w:val="0"/>
          <w:numId w:val="22"/>
        </w:numPr>
        <w:spacing w:after="160" w:line="278" w:lineRule="auto"/>
        <w:contextualSpacing/>
        <w:jc w:val="both"/>
        <w:rPr>
          <w:lang w:val="mi-NZ"/>
        </w:rPr>
      </w:pPr>
      <w:r>
        <w:rPr>
          <w:lang w:val="mi-NZ"/>
        </w:rPr>
        <w:t>Suburban Commercial.</w:t>
      </w:r>
    </w:p>
    <w:p w14:paraId="2C729589" w14:textId="77777777" w:rsidR="00EF6C47" w:rsidRDefault="00EF6C47" w:rsidP="00EF6C47">
      <w:pPr>
        <w:pStyle w:val="ListParagraph"/>
        <w:spacing w:after="160" w:line="278" w:lineRule="auto"/>
        <w:ind w:left="1440"/>
        <w:contextualSpacing/>
        <w:jc w:val="both"/>
        <w:rPr>
          <w:lang w:val="mi-NZ"/>
        </w:rPr>
      </w:pPr>
    </w:p>
    <w:p w14:paraId="7B432E5B" w14:textId="41B8B3AE" w:rsidR="002605F4" w:rsidRDefault="002005AE" w:rsidP="00E77242">
      <w:pPr>
        <w:pStyle w:val="ListParagraph"/>
        <w:keepNext/>
        <w:numPr>
          <w:ilvl w:val="0"/>
          <w:numId w:val="17"/>
        </w:numPr>
        <w:rPr>
          <w:lang w:val="mi-NZ"/>
        </w:rPr>
      </w:pPr>
      <w:r w:rsidRPr="00150996">
        <w:rPr>
          <w:lang w:val="mi-NZ"/>
        </w:rPr>
        <w:t xml:space="preserve">PPC28 </w:t>
      </w:r>
      <w:r>
        <w:rPr>
          <w:lang w:val="mi-NZ"/>
        </w:rPr>
        <w:t xml:space="preserve">is </w:t>
      </w:r>
      <w:r w:rsidRPr="00150996">
        <w:rPr>
          <w:lang w:val="mi-NZ"/>
        </w:rPr>
        <w:t>additional</w:t>
      </w:r>
      <w:r>
        <w:rPr>
          <w:lang w:val="mi-NZ"/>
        </w:rPr>
        <w:t xml:space="preserve">ly described as introducing a structure plan and associated objectives, policies, rules. and other methods (such as the landscape and vegetation overlays) into the NRMP to regulate and guide subdivision, use and development of the </w:t>
      </w:r>
      <w:r w:rsidR="001C2C12">
        <w:rPr>
          <w:lang w:val="mi-NZ"/>
        </w:rPr>
        <w:t>S</w:t>
      </w:r>
      <w:r>
        <w:rPr>
          <w:lang w:val="mi-NZ"/>
        </w:rPr>
        <w:t>ite. Consequential changes to existing provisions were also incorporated to ensure the effective administration of the NRMP</w:t>
      </w:r>
      <w:r w:rsidR="00C02AA8">
        <w:rPr>
          <w:lang w:val="mi-NZ"/>
        </w:rPr>
        <w:t>.</w:t>
      </w:r>
    </w:p>
    <w:p w14:paraId="144FE67F" w14:textId="168D9C06" w:rsidR="008036BF" w:rsidRPr="002605F4" w:rsidRDefault="002005AE" w:rsidP="00DA5A82">
      <w:pPr>
        <w:pStyle w:val="ListParagraph"/>
        <w:numPr>
          <w:ilvl w:val="0"/>
          <w:numId w:val="17"/>
        </w:numPr>
        <w:rPr>
          <w:lang w:val="mi-NZ"/>
        </w:rPr>
      </w:pPr>
      <w:r w:rsidRPr="002605F4">
        <w:rPr>
          <w:lang w:val="mi-NZ"/>
        </w:rPr>
        <w:t>At a regional level</w:t>
      </w:r>
      <w:r w:rsidR="00363139">
        <w:rPr>
          <w:lang w:val="mi-NZ"/>
        </w:rPr>
        <w:t>,</w:t>
      </w:r>
      <w:r w:rsidRPr="002605F4">
        <w:rPr>
          <w:lang w:val="mi-NZ"/>
        </w:rPr>
        <w:t xml:space="preserve"> the applicable planning instrument is the Nelson Regional Policy Statement (</w:t>
      </w:r>
      <w:r w:rsidRPr="00363139">
        <w:rPr>
          <w:b/>
          <w:bCs/>
          <w:lang w:val="mi-NZ"/>
        </w:rPr>
        <w:t>RPS</w:t>
      </w:r>
      <w:r w:rsidRPr="002605F4">
        <w:rPr>
          <w:lang w:val="mi-NZ"/>
        </w:rPr>
        <w:t xml:space="preserve">), made operative in 1997.  </w:t>
      </w:r>
      <w:r w:rsidR="00AF412E">
        <w:rPr>
          <w:lang w:val="mi-NZ"/>
        </w:rPr>
        <w:t>Broadly speaking</w:t>
      </w:r>
      <w:r w:rsidRPr="002605F4">
        <w:rPr>
          <w:lang w:val="mi-NZ"/>
        </w:rPr>
        <w:t xml:space="preserve"> PPC28 was designed to give effect to elements of the NRPS such as where to accommodate urban growth.  The result was that the NRMP (a combined district and regional plan) was amended to apply the higher order provisions of the NRPS at a district wide level.  Another outcome applicable to the </w:t>
      </w:r>
      <w:r w:rsidR="005B3AEB">
        <w:rPr>
          <w:lang w:val="mi-NZ"/>
        </w:rPr>
        <w:t>Application</w:t>
      </w:r>
      <w:r w:rsidRPr="002605F4">
        <w:rPr>
          <w:lang w:val="mi-NZ"/>
        </w:rPr>
        <w:t xml:space="preserve"> was that the land that is the subject of consent applications for subdivision and development is now zoned for urban development.</w:t>
      </w:r>
    </w:p>
    <w:p w14:paraId="67F1DF59" w14:textId="6E50453C" w:rsidR="008036BF" w:rsidRDefault="002005AE" w:rsidP="00E77242">
      <w:pPr>
        <w:pStyle w:val="ListParagraph"/>
        <w:keepNext/>
        <w:numPr>
          <w:ilvl w:val="0"/>
          <w:numId w:val="17"/>
        </w:numPr>
        <w:rPr>
          <w:lang w:val="mi-NZ"/>
        </w:rPr>
      </w:pPr>
      <w:r w:rsidRPr="008036BF">
        <w:rPr>
          <w:lang w:val="mi-NZ"/>
        </w:rPr>
        <w:t>A key focus for the Panel in planning terms has been on relevant provisions of the NRMP which were considered by the Environment Court in its decision on PPC28</w:t>
      </w:r>
      <w:r>
        <w:rPr>
          <w:rStyle w:val="FootnoteReference"/>
          <w:lang w:val="mi-NZ"/>
        </w:rPr>
        <w:footnoteReference w:id="46"/>
      </w:r>
      <w:r w:rsidRPr="008036BF">
        <w:rPr>
          <w:lang w:val="mi-NZ"/>
        </w:rPr>
        <w:t xml:space="preserve">.  All changes to the NRMP mandated by the outcome of PPC28 are now operative and are incorporated into the NRMP. For the </w:t>
      </w:r>
      <w:r w:rsidR="005B3AEB">
        <w:rPr>
          <w:lang w:val="mi-NZ"/>
        </w:rPr>
        <w:t>Application</w:t>
      </w:r>
      <w:r w:rsidRPr="008036BF">
        <w:rPr>
          <w:lang w:val="mi-NZ"/>
        </w:rPr>
        <w:t>, a critical provision is Schedule X which sits within</w:t>
      </w:r>
      <w:r w:rsidR="00300056">
        <w:rPr>
          <w:lang w:val="mi-NZ"/>
        </w:rPr>
        <w:t xml:space="preserve"> </w:t>
      </w:r>
      <w:r w:rsidRPr="008036BF">
        <w:rPr>
          <w:lang w:val="mi-NZ"/>
        </w:rPr>
        <w:t>Volume 2, Chapter 7, Residential Zones of the NRMP, and gives effect various national policy directives such as the National Policy Statement on Urban Development  2020 (</w:t>
      </w:r>
      <w:r w:rsidRPr="00300056">
        <w:rPr>
          <w:b/>
          <w:bCs/>
          <w:lang w:val="mi-NZ"/>
        </w:rPr>
        <w:t>NPS-UD</w:t>
      </w:r>
      <w:r w:rsidRPr="008036BF">
        <w:rPr>
          <w:lang w:val="mi-NZ"/>
        </w:rPr>
        <w:t>), the National Policy Statement for Freshwater Management 2020 (</w:t>
      </w:r>
      <w:r w:rsidRPr="00300056">
        <w:rPr>
          <w:b/>
          <w:bCs/>
          <w:lang w:val="mi-NZ"/>
        </w:rPr>
        <w:t>NPS</w:t>
      </w:r>
      <w:r w:rsidR="00300056" w:rsidRPr="00300056">
        <w:rPr>
          <w:b/>
          <w:bCs/>
          <w:lang w:val="mi-NZ"/>
        </w:rPr>
        <w:t>-</w:t>
      </w:r>
      <w:r w:rsidRPr="00300056">
        <w:rPr>
          <w:b/>
          <w:bCs/>
          <w:lang w:val="mi-NZ"/>
        </w:rPr>
        <w:t>FM</w:t>
      </w:r>
      <w:r w:rsidRPr="008036BF">
        <w:rPr>
          <w:lang w:val="mi-NZ"/>
        </w:rPr>
        <w:t>) and the National Environmental Standards for Freshwater 2020</w:t>
      </w:r>
      <w:r w:rsidR="00300056">
        <w:rPr>
          <w:lang w:val="mi-NZ"/>
        </w:rPr>
        <w:t xml:space="preserve"> (</w:t>
      </w:r>
      <w:r w:rsidR="00300056" w:rsidRPr="00300056">
        <w:rPr>
          <w:b/>
          <w:bCs/>
          <w:lang w:val="mi-NZ"/>
        </w:rPr>
        <w:t>NES-F</w:t>
      </w:r>
      <w:r w:rsidR="00300056">
        <w:rPr>
          <w:lang w:val="mi-NZ"/>
        </w:rPr>
        <w:t>)</w:t>
      </w:r>
      <w:r w:rsidRPr="008036BF">
        <w:rPr>
          <w:lang w:val="mi-NZ"/>
        </w:rPr>
        <w:t>.</w:t>
      </w:r>
    </w:p>
    <w:p w14:paraId="7C0FFD67" w14:textId="46EF5DE4" w:rsidR="002005AE" w:rsidRPr="008036BF" w:rsidRDefault="002005AE" w:rsidP="00E77242">
      <w:pPr>
        <w:pStyle w:val="ListParagraph"/>
        <w:keepNext/>
        <w:numPr>
          <w:ilvl w:val="0"/>
          <w:numId w:val="17"/>
        </w:numPr>
        <w:rPr>
          <w:lang w:val="mi-NZ"/>
        </w:rPr>
      </w:pPr>
      <w:r>
        <w:t xml:space="preserve">It is </w:t>
      </w:r>
      <w:r w:rsidRPr="002605F4">
        <w:rPr>
          <w:lang w:val="mi-NZ"/>
        </w:rPr>
        <w:t>convenient</w:t>
      </w:r>
      <w:r>
        <w:t xml:space="preserve"> to refer to several aspects of Schedule X which includes as its overarching objective the following:</w:t>
      </w:r>
    </w:p>
    <w:p w14:paraId="72C2D2EB" w14:textId="77777777" w:rsidR="002005AE" w:rsidRPr="00A33C44" w:rsidRDefault="002005AE" w:rsidP="005E1B7A">
      <w:pPr>
        <w:pStyle w:val="ListParagraph"/>
        <w:ind w:left="1248"/>
        <w:rPr>
          <w:sz w:val="16"/>
          <w:szCs w:val="16"/>
        </w:rPr>
      </w:pPr>
      <w:r w:rsidRPr="00A33C44">
        <w:rPr>
          <w:sz w:val="16"/>
          <w:szCs w:val="16"/>
        </w:rPr>
        <w:t>Objective</w:t>
      </w:r>
    </w:p>
    <w:p w14:paraId="37226361" w14:textId="77777777" w:rsidR="002005AE" w:rsidRPr="00A33C44" w:rsidRDefault="002005AE" w:rsidP="005E1B7A">
      <w:pPr>
        <w:pStyle w:val="ListParagraph"/>
        <w:ind w:left="1248"/>
        <w:rPr>
          <w:sz w:val="16"/>
          <w:szCs w:val="16"/>
        </w:rPr>
      </w:pPr>
      <w:r w:rsidRPr="00A33C44">
        <w:rPr>
          <w:sz w:val="16"/>
          <w:szCs w:val="16"/>
        </w:rPr>
        <w:t xml:space="preserve">RE6 </w:t>
      </w:r>
      <w:proofErr w:type="spellStart"/>
      <w:r w:rsidRPr="00A33C44">
        <w:rPr>
          <w:sz w:val="16"/>
          <w:szCs w:val="16"/>
        </w:rPr>
        <w:t>Maitahi</w:t>
      </w:r>
      <w:proofErr w:type="spellEnd"/>
      <w:r w:rsidRPr="00A33C44">
        <w:rPr>
          <w:sz w:val="16"/>
          <w:szCs w:val="16"/>
        </w:rPr>
        <w:t>/</w:t>
      </w:r>
      <w:proofErr w:type="spellStart"/>
      <w:r w:rsidRPr="00A33C44">
        <w:rPr>
          <w:sz w:val="16"/>
          <w:szCs w:val="16"/>
        </w:rPr>
        <w:t>Mahitahi</w:t>
      </w:r>
      <w:proofErr w:type="spellEnd"/>
      <w:r w:rsidRPr="00A33C44">
        <w:rPr>
          <w:sz w:val="16"/>
          <w:szCs w:val="16"/>
        </w:rPr>
        <w:t xml:space="preserve"> Bayview Area (Schedule X)</w:t>
      </w:r>
    </w:p>
    <w:p w14:paraId="0C6A1E5C" w14:textId="77777777" w:rsidR="002005AE" w:rsidRPr="00A33C44" w:rsidRDefault="002005AE" w:rsidP="005E1B7A">
      <w:pPr>
        <w:pStyle w:val="ListParagraph"/>
        <w:ind w:left="1248"/>
        <w:rPr>
          <w:sz w:val="16"/>
          <w:szCs w:val="16"/>
        </w:rPr>
      </w:pPr>
      <w:r w:rsidRPr="00A33C44">
        <w:rPr>
          <w:sz w:val="16"/>
          <w:szCs w:val="16"/>
        </w:rPr>
        <w:t xml:space="preserve">The </w:t>
      </w:r>
      <w:proofErr w:type="spellStart"/>
      <w:r w:rsidRPr="00A33C44">
        <w:rPr>
          <w:sz w:val="16"/>
          <w:szCs w:val="16"/>
        </w:rPr>
        <w:t>Maitahi</w:t>
      </w:r>
      <w:proofErr w:type="spellEnd"/>
      <w:r w:rsidRPr="00A33C44">
        <w:rPr>
          <w:sz w:val="16"/>
          <w:szCs w:val="16"/>
        </w:rPr>
        <w:t>/</w:t>
      </w:r>
      <w:proofErr w:type="spellStart"/>
      <w:r w:rsidRPr="00A33C44">
        <w:rPr>
          <w:sz w:val="16"/>
          <w:szCs w:val="16"/>
        </w:rPr>
        <w:t>Mahitahi</w:t>
      </w:r>
      <w:proofErr w:type="spellEnd"/>
      <w:r w:rsidRPr="00A33C44">
        <w:rPr>
          <w:sz w:val="16"/>
          <w:szCs w:val="16"/>
        </w:rPr>
        <w:t xml:space="preserve"> Bayview Area (Schedule X) contributes positively to the social, economic, cultural and environmental well-being of the Nelson Whakatū community including:</w:t>
      </w:r>
    </w:p>
    <w:p w14:paraId="5A4F3301" w14:textId="77777777" w:rsidR="002005AE" w:rsidRPr="00A33C44" w:rsidRDefault="002005AE" w:rsidP="00E77242">
      <w:pPr>
        <w:pStyle w:val="ListParagraph"/>
        <w:numPr>
          <w:ilvl w:val="0"/>
          <w:numId w:val="19"/>
        </w:numPr>
        <w:spacing w:after="160" w:line="278" w:lineRule="auto"/>
        <w:ind w:left="2064"/>
        <w:contextualSpacing/>
        <w:rPr>
          <w:sz w:val="16"/>
          <w:szCs w:val="16"/>
        </w:rPr>
      </w:pPr>
      <w:r w:rsidRPr="00A33C44">
        <w:rPr>
          <w:sz w:val="16"/>
          <w:szCs w:val="16"/>
        </w:rPr>
        <w:t xml:space="preserve">a new mixed density residential </w:t>
      </w:r>
      <w:proofErr w:type="spellStart"/>
      <w:r w:rsidRPr="00A33C44">
        <w:rPr>
          <w:sz w:val="16"/>
          <w:szCs w:val="16"/>
        </w:rPr>
        <w:t>neighborhood</w:t>
      </w:r>
      <w:proofErr w:type="spellEnd"/>
      <w:r w:rsidRPr="00A33C44">
        <w:rPr>
          <w:sz w:val="16"/>
          <w:szCs w:val="16"/>
        </w:rPr>
        <w:t xml:space="preserve"> amongst areas dedicated to public open space and revegetated rural land; and</w:t>
      </w:r>
    </w:p>
    <w:p w14:paraId="4B2DA15B" w14:textId="77777777" w:rsidR="002005AE" w:rsidRPr="00A33C44" w:rsidRDefault="002005AE" w:rsidP="00E77242">
      <w:pPr>
        <w:pStyle w:val="ListParagraph"/>
        <w:numPr>
          <w:ilvl w:val="0"/>
          <w:numId w:val="19"/>
        </w:numPr>
        <w:spacing w:after="160" w:line="278" w:lineRule="auto"/>
        <w:ind w:left="2064"/>
        <w:contextualSpacing/>
        <w:rPr>
          <w:sz w:val="16"/>
          <w:szCs w:val="16"/>
        </w:rPr>
      </w:pPr>
      <w:r w:rsidRPr="00A33C44">
        <w:rPr>
          <w:sz w:val="16"/>
          <w:szCs w:val="16"/>
        </w:rPr>
        <w:t xml:space="preserve">a sense of place that is responsive to, and respectful of, natural character, landscape and </w:t>
      </w:r>
      <w:proofErr w:type="spellStart"/>
      <w:r w:rsidRPr="00A33C44">
        <w:rPr>
          <w:sz w:val="16"/>
          <w:szCs w:val="16"/>
        </w:rPr>
        <w:t>Whakat</w:t>
      </w:r>
      <w:proofErr w:type="spellEnd"/>
      <w:r w:rsidRPr="00A33C44">
        <w:rPr>
          <w:sz w:val="16"/>
          <w:szCs w:val="16"/>
          <w:lang w:val="mi-NZ"/>
        </w:rPr>
        <w:t>ū Tangata Whenua values; and</w:t>
      </w:r>
    </w:p>
    <w:p w14:paraId="36EF8959" w14:textId="77777777" w:rsidR="002005AE" w:rsidRPr="00A33C44" w:rsidRDefault="002005AE" w:rsidP="00E77242">
      <w:pPr>
        <w:pStyle w:val="ListParagraph"/>
        <w:numPr>
          <w:ilvl w:val="0"/>
          <w:numId w:val="19"/>
        </w:numPr>
        <w:spacing w:after="160" w:line="278" w:lineRule="auto"/>
        <w:ind w:left="2064"/>
        <w:contextualSpacing/>
        <w:rPr>
          <w:sz w:val="16"/>
          <w:szCs w:val="16"/>
        </w:rPr>
      </w:pPr>
      <w:r w:rsidRPr="00A33C44">
        <w:rPr>
          <w:sz w:val="16"/>
          <w:szCs w:val="16"/>
        </w:rPr>
        <w:t>development that is fully serviced with three waters infrastructure, and coordinated with transport infrastructure upgrades;</w:t>
      </w:r>
    </w:p>
    <w:p w14:paraId="093BDBA8" w14:textId="77777777" w:rsidR="002005AE" w:rsidRPr="00A33C44" w:rsidRDefault="002005AE" w:rsidP="00E77242">
      <w:pPr>
        <w:pStyle w:val="ListParagraph"/>
        <w:numPr>
          <w:ilvl w:val="0"/>
          <w:numId w:val="19"/>
        </w:numPr>
        <w:spacing w:after="160" w:line="278" w:lineRule="auto"/>
        <w:ind w:left="2064"/>
        <w:contextualSpacing/>
        <w:rPr>
          <w:sz w:val="16"/>
          <w:szCs w:val="16"/>
        </w:rPr>
      </w:pPr>
      <w:r w:rsidRPr="00A33C44">
        <w:rPr>
          <w:sz w:val="16"/>
          <w:szCs w:val="16"/>
        </w:rPr>
        <w:t>improved freshwater quality, freshwater and terrestrial ecosystem health and biodiversity; and</w:t>
      </w:r>
    </w:p>
    <w:p w14:paraId="6FD8BCFA" w14:textId="77777777" w:rsidR="002005AE" w:rsidRPr="00A33C44" w:rsidRDefault="002005AE" w:rsidP="00E77242">
      <w:pPr>
        <w:pStyle w:val="ListParagraph"/>
        <w:numPr>
          <w:ilvl w:val="0"/>
          <w:numId w:val="19"/>
        </w:numPr>
        <w:spacing w:after="160" w:line="278" w:lineRule="auto"/>
        <w:ind w:left="2064"/>
        <w:contextualSpacing/>
        <w:rPr>
          <w:sz w:val="16"/>
          <w:szCs w:val="16"/>
        </w:rPr>
      </w:pPr>
      <w:r w:rsidRPr="00A33C44">
        <w:rPr>
          <w:sz w:val="16"/>
          <w:szCs w:val="16"/>
        </w:rPr>
        <w:t>an environment where the adverse effects of accelerated soil erosion are avoided, remedied, or mitigated.</w:t>
      </w:r>
    </w:p>
    <w:p w14:paraId="68D6C26C" w14:textId="77777777" w:rsidR="002005AE" w:rsidRDefault="002005AE" w:rsidP="002005AE">
      <w:pPr>
        <w:pStyle w:val="ListParagraph"/>
      </w:pPr>
    </w:p>
    <w:p w14:paraId="11ED8FF7" w14:textId="2F17BD83" w:rsidR="002005AE" w:rsidRDefault="002005AE" w:rsidP="00E77242">
      <w:pPr>
        <w:pStyle w:val="ListParagraph"/>
        <w:keepNext/>
        <w:numPr>
          <w:ilvl w:val="0"/>
          <w:numId w:val="17"/>
        </w:numPr>
      </w:pPr>
      <w:r>
        <w:t xml:space="preserve">Dealing with the question of subdivision and development, Policy RE6.1 of Schedule X has direct relevance to the </w:t>
      </w:r>
      <w:r w:rsidR="00A705F7">
        <w:t>Application</w:t>
      </w:r>
      <w:r>
        <w:t>:</w:t>
      </w:r>
    </w:p>
    <w:p w14:paraId="0491A2FD" w14:textId="77777777" w:rsidR="002005AE" w:rsidRPr="00A33C44" w:rsidRDefault="002005AE" w:rsidP="005E1B7A">
      <w:pPr>
        <w:pStyle w:val="ListParagraph"/>
        <w:ind w:left="1248"/>
        <w:rPr>
          <w:sz w:val="16"/>
          <w:szCs w:val="16"/>
        </w:rPr>
      </w:pPr>
      <w:r w:rsidRPr="00A33C44">
        <w:rPr>
          <w:sz w:val="16"/>
          <w:szCs w:val="16"/>
        </w:rPr>
        <w:t xml:space="preserve">Policy RE6.1 </w:t>
      </w:r>
      <w:proofErr w:type="spellStart"/>
      <w:r w:rsidRPr="00A33C44">
        <w:rPr>
          <w:sz w:val="16"/>
          <w:szCs w:val="16"/>
        </w:rPr>
        <w:t>Maitahi</w:t>
      </w:r>
      <w:proofErr w:type="spellEnd"/>
      <w:r w:rsidRPr="00A33C44">
        <w:rPr>
          <w:sz w:val="16"/>
          <w:szCs w:val="16"/>
        </w:rPr>
        <w:t>/</w:t>
      </w:r>
      <w:proofErr w:type="spellStart"/>
      <w:r w:rsidRPr="00A33C44">
        <w:rPr>
          <w:sz w:val="16"/>
          <w:szCs w:val="16"/>
        </w:rPr>
        <w:t>Mahitahi</w:t>
      </w:r>
      <w:proofErr w:type="spellEnd"/>
      <w:r w:rsidRPr="00A33C44">
        <w:rPr>
          <w:sz w:val="16"/>
          <w:szCs w:val="16"/>
        </w:rPr>
        <w:t xml:space="preserve"> Bayview Area</w:t>
      </w:r>
    </w:p>
    <w:p w14:paraId="7AE9A9AC" w14:textId="77777777" w:rsidR="002005AE" w:rsidRPr="00A33C44" w:rsidRDefault="002005AE" w:rsidP="005E1B7A">
      <w:pPr>
        <w:pStyle w:val="ListParagraph"/>
        <w:ind w:left="1248"/>
        <w:rPr>
          <w:sz w:val="16"/>
          <w:szCs w:val="16"/>
        </w:rPr>
      </w:pPr>
      <w:r w:rsidRPr="00A33C44">
        <w:rPr>
          <w:sz w:val="16"/>
          <w:szCs w:val="16"/>
        </w:rPr>
        <w:t xml:space="preserve">Provide for subdivision and development which is consistent with the </w:t>
      </w:r>
      <w:proofErr w:type="spellStart"/>
      <w:r w:rsidRPr="00A33C44">
        <w:rPr>
          <w:sz w:val="16"/>
          <w:szCs w:val="16"/>
        </w:rPr>
        <w:t>Maitahi</w:t>
      </w:r>
      <w:proofErr w:type="spellEnd"/>
      <w:r w:rsidRPr="00A33C44">
        <w:rPr>
          <w:sz w:val="16"/>
          <w:szCs w:val="16"/>
        </w:rPr>
        <w:t>/</w:t>
      </w:r>
      <w:proofErr w:type="spellStart"/>
      <w:r w:rsidRPr="00A33C44">
        <w:rPr>
          <w:sz w:val="16"/>
          <w:szCs w:val="16"/>
        </w:rPr>
        <w:t>Mahitahi</w:t>
      </w:r>
      <w:proofErr w:type="spellEnd"/>
      <w:r w:rsidRPr="00A33C44">
        <w:rPr>
          <w:sz w:val="16"/>
          <w:szCs w:val="16"/>
        </w:rPr>
        <w:t xml:space="preserve"> Bayview Structure Plan in Schedule X and where it is demonstrated that:</w:t>
      </w:r>
    </w:p>
    <w:p w14:paraId="55545FD1"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It will contribute to a well-functioning urban environment;</w:t>
      </w:r>
    </w:p>
    <w:p w14:paraId="34975441"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It accommodates a range of housing densities and forms to meet the diverse needs of Whakatū Nelson’s community;</w:t>
      </w:r>
    </w:p>
    <w:p w14:paraId="79CEE2A0"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 xml:space="preserve">It achieves high quality urban design outcomes </w:t>
      </w:r>
    </w:p>
    <w:p w14:paraId="6F8F530F"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Any comprehensive housing development is consistent with the requirements of Appendix 22;</w:t>
      </w:r>
    </w:p>
    <w:p w14:paraId="0460AE75"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It is consistent with the requirements of Appendix 9 (where appropriate) and Appendix 14;</w:t>
      </w:r>
    </w:p>
    <w:p w14:paraId="11B0B9FE"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The recreational opportunities to meet the needs of current and future residents are implemented and available to the wider community, including the creation of the identified reserves and walkway linkages;</w:t>
      </w:r>
    </w:p>
    <w:p w14:paraId="68FC8E41"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The multi-modal transport connections in the Structure Plan, in the form of roads, cycleways and pedestrian linkages, are implemented;</w:t>
      </w:r>
    </w:p>
    <w:p w14:paraId="27BDE92D"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The urban environment is safe from flooding risks and is resilient from the effects of climate change; and</w:t>
      </w:r>
    </w:p>
    <w:p w14:paraId="18C698EA" w14:textId="77777777" w:rsidR="002005AE" w:rsidRPr="00A33C44" w:rsidRDefault="002005AE" w:rsidP="00E77242">
      <w:pPr>
        <w:pStyle w:val="ListParagraph"/>
        <w:numPr>
          <w:ilvl w:val="0"/>
          <w:numId w:val="20"/>
        </w:numPr>
        <w:spacing w:after="160" w:line="278" w:lineRule="auto"/>
        <w:ind w:left="2064"/>
        <w:contextualSpacing/>
        <w:rPr>
          <w:sz w:val="16"/>
          <w:szCs w:val="16"/>
        </w:rPr>
      </w:pPr>
      <w:r w:rsidRPr="00A33C44">
        <w:rPr>
          <w:sz w:val="16"/>
          <w:szCs w:val="16"/>
        </w:rPr>
        <w:t>The adverse effects of accelerated soil erosion are avoided, remedied, or mitigated.</w:t>
      </w:r>
    </w:p>
    <w:p w14:paraId="15E51463" w14:textId="77777777" w:rsidR="002005AE" w:rsidRDefault="002005AE" w:rsidP="002005AE">
      <w:pPr>
        <w:pStyle w:val="ListParagraph"/>
      </w:pPr>
    </w:p>
    <w:p w14:paraId="104BE978" w14:textId="77777777" w:rsidR="002005AE" w:rsidRDefault="002005AE" w:rsidP="00E77242">
      <w:pPr>
        <w:pStyle w:val="ListParagraph"/>
        <w:keepNext/>
        <w:numPr>
          <w:ilvl w:val="0"/>
          <w:numId w:val="17"/>
        </w:numPr>
      </w:pPr>
      <w:r>
        <w:t>Cultural values and mātauranga Māori are reflected in Policy RE6.2 under the heading Whakatū Tangata Whenua Values as follows:</w:t>
      </w:r>
    </w:p>
    <w:p w14:paraId="2F32FAB5" w14:textId="77777777" w:rsidR="002005AE" w:rsidRPr="00A33C44" w:rsidRDefault="002005AE" w:rsidP="005D7498">
      <w:pPr>
        <w:pStyle w:val="ListParagraph"/>
        <w:ind w:left="1080"/>
        <w:rPr>
          <w:sz w:val="16"/>
          <w:szCs w:val="16"/>
        </w:rPr>
      </w:pPr>
      <w:r w:rsidRPr="00A33C44">
        <w:rPr>
          <w:sz w:val="16"/>
          <w:szCs w:val="16"/>
        </w:rPr>
        <w:t xml:space="preserve">Ensure subdivision, use and development of the </w:t>
      </w:r>
      <w:proofErr w:type="spellStart"/>
      <w:r w:rsidRPr="00A33C44">
        <w:rPr>
          <w:sz w:val="16"/>
          <w:szCs w:val="16"/>
        </w:rPr>
        <w:t>Maitahi</w:t>
      </w:r>
      <w:proofErr w:type="spellEnd"/>
      <w:r w:rsidRPr="00A33C44">
        <w:rPr>
          <w:sz w:val="16"/>
          <w:szCs w:val="16"/>
        </w:rPr>
        <w:t>/</w:t>
      </w:r>
      <w:proofErr w:type="spellStart"/>
      <w:r w:rsidRPr="00A33C44">
        <w:rPr>
          <w:sz w:val="16"/>
          <w:szCs w:val="16"/>
        </w:rPr>
        <w:t>Mahitahi</w:t>
      </w:r>
      <w:proofErr w:type="spellEnd"/>
      <w:r w:rsidRPr="00A33C44">
        <w:rPr>
          <w:sz w:val="16"/>
          <w:szCs w:val="16"/>
        </w:rPr>
        <w:t xml:space="preserve"> Bayview area recognizes and provides for cultural values and mātauranga Māori through:</w:t>
      </w:r>
    </w:p>
    <w:p w14:paraId="1B7A22F5" w14:textId="77777777" w:rsidR="002005AE" w:rsidRPr="00A33C44" w:rsidRDefault="002005AE" w:rsidP="00E77242">
      <w:pPr>
        <w:pStyle w:val="ListParagraph"/>
        <w:numPr>
          <w:ilvl w:val="0"/>
          <w:numId w:val="21"/>
        </w:numPr>
        <w:spacing w:after="160" w:line="278" w:lineRule="auto"/>
        <w:ind w:left="1896"/>
        <w:contextualSpacing/>
        <w:rPr>
          <w:sz w:val="16"/>
          <w:szCs w:val="16"/>
        </w:rPr>
      </w:pPr>
      <w:r w:rsidRPr="00A33C44">
        <w:rPr>
          <w:sz w:val="16"/>
          <w:szCs w:val="16"/>
        </w:rPr>
        <w:t>Recognition of the customary interests, values, rights and responsibilities exercised by Whakatū Tangata Whenua in a manner consistent with the sustainable management of natural and physical resources;</w:t>
      </w:r>
    </w:p>
    <w:p w14:paraId="722BA20C" w14:textId="77777777" w:rsidR="002005AE" w:rsidRPr="00A33C44" w:rsidRDefault="002005AE" w:rsidP="00E77242">
      <w:pPr>
        <w:pStyle w:val="ListParagraph"/>
        <w:numPr>
          <w:ilvl w:val="0"/>
          <w:numId w:val="21"/>
        </w:numPr>
        <w:spacing w:after="160" w:line="278" w:lineRule="auto"/>
        <w:ind w:left="1896"/>
        <w:contextualSpacing/>
        <w:rPr>
          <w:sz w:val="16"/>
          <w:szCs w:val="16"/>
        </w:rPr>
      </w:pPr>
      <w:r w:rsidRPr="00A33C44">
        <w:rPr>
          <w:sz w:val="16"/>
          <w:szCs w:val="16"/>
        </w:rPr>
        <w:t>The protection of Kākā Hill’s natural and spiritual values in a manner that respects its cultural significance and the customary interests, values, rights and responsibilities exercised by Whakatū Tangata Whenua;</w:t>
      </w:r>
    </w:p>
    <w:p w14:paraId="560F0907" w14:textId="77777777" w:rsidR="002005AE" w:rsidRPr="00A33C44" w:rsidRDefault="002005AE" w:rsidP="00E77242">
      <w:pPr>
        <w:pStyle w:val="ListParagraph"/>
        <w:numPr>
          <w:ilvl w:val="0"/>
          <w:numId w:val="21"/>
        </w:numPr>
        <w:spacing w:after="160" w:line="278" w:lineRule="auto"/>
        <w:ind w:left="1896"/>
        <w:contextualSpacing/>
        <w:rPr>
          <w:sz w:val="16"/>
          <w:szCs w:val="16"/>
        </w:rPr>
      </w:pPr>
      <w:r w:rsidRPr="00A33C44">
        <w:rPr>
          <w:sz w:val="16"/>
          <w:szCs w:val="16"/>
        </w:rPr>
        <w:t>Ensuring that subdivision and development reflects Whakatū Tangata Whenua values, and enables the exercise of kaitiakitanga; and</w:t>
      </w:r>
    </w:p>
    <w:p w14:paraId="6365AD43" w14:textId="77777777" w:rsidR="002005AE" w:rsidRPr="00A33C44" w:rsidRDefault="002005AE" w:rsidP="00E77242">
      <w:pPr>
        <w:pStyle w:val="ListParagraph"/>
        <w:numPr>
          <w:ilvl w:val="0"/>
          <w:numId w:val="21"/>
        </w:numPr>
        <w:spacing w:after="160" w:line="278" w:lineRule="auto"/>
        <w:ind w:left="1896"/>
        <w:contextualSpacing/>
        <w:rPr>
          <w:sz w:val="16"/>
          <w:szCs w:val="16"/>
        </w:rPr>
      </w:pPr>
      <w:r w:rsidRPr="00A33C44">
        <w:rPr>
          <w:sz w:val="16"/>
          <w:szCs w:val="16"/>
        </w:rPr>
        <w:t>Ensuring that Whakatū Tangata Whenua are involved throughout the subdivision and development process.</w:t>
      </w:r>
    </w:p>
    <w:p w14:paraId="4EB4C4BF" w14:textId="77777777" w:rsidR="002005AE" w:rsidRDefault="002005AE" w:rsidP="002005AE">
      <w:pPr>
        <w:pStyle w:val="ListParagraph"/>
      </w:pPr>
    </w:p>
    <w:p w14:paraId="07ECB253" w14:textId="77777777" w:rsidR="002005AE" w:rsidRDefault="002005AE" w:rsidP="00E77242">
      <w:pPr>
        <w:pStyle w:val="ListParagraph"/>
        <w:keepNext/>
        <w:numPr>
          <w:ilvl w:val="0"/>
          <w:numId w:val="17"/>
        </w:numPr>
      </w:pPr>
      <w:r>
        <w:t xml:space="preserve">There is also a policy designed to ensure that any subdivision and development within Schedule X adopts a comprehensive and integrated management approach:  Policy RE6.3.  This policy addresses the integration of a wide spectrum of components including water quality, ecology and cultural values.  As the explanatory notes to this policy observed: </w:t>
      </w:r>
    </w:p>
    <w:p w14:paraId="758681FA" w14:textId="519AA567" w:rsidR="002005AE" w:rsidRPr="00A33C44" w:rsidRDefault="002005AE" w:rsidP="005D7498">
      <w:pPr>
        <w:pStyle w:val="ListParagraph"/>
        <w:ind w:left="1248"/>
        <w:rPr>
          <w:sz w:val="16"/>
          <w:szCs w:val="16"/>
        </w:rPr>
      </w:pPr>
      <w:r w:rsidRPr="00A33C44">
        <w:rPr>
          <w:sz w:val="16"/>
          <w:szCs w:val="16"/>
        </w:rPr>
        <w:t xml:space="preserve">Subdivision and development within the Maitahi Bayview area needs to be undertaken in an integrated manner, with priority given to water quality outcomes in the </w:t>
      </w:r>
      <w:proofErr w:type="spellStart"/>
      <w:r w:rsidRPr="00A33C44">
        <w:rPr>
          <w:sz w:val="16"/>
          <w:szCs w:val="16"/>
        </w:rPr>
        <w:t>Maitahi</w:t>
      </w:r>
      <w:proofErr w:type="spellEnd"/>
      <w:r w:rsidRPr="00A33C44">
        <w:rPr>
          <w:sz w:val="16"/>
          <w:szCs w:val="16"/>
        </w:rPr>
        <w:t>/</w:t>
      </w:r>
      <w:proofErr w:type="spellStart"/>
      <w:r w:rsidRPr="00A33C44">
        <w:rPr>
          <w:sz w:val="16"/>
          <w:szCs w:val="16"/>
        </w:rPr>
        <w:t>Mahitahi</w:t>
      </w:r>
      <w:proofErr w:type="spellEnd"/>
      <w:r w:rsidRPr="00A33C44">
        <w:rPr>
          <w:sz w:val="16"/>
          <w:szCs w:val="16"/>
        </w:rPr>
        <w:t xml:space="preserve"> River and K</w:t>
      </w:r>
      <w:r w:rsidR="00AD70AC">
        <w:rPr>
          <w:sz w:val="16"/>
          <w:szCs w:val="16"/>
        </w:rPr>
        <w:t>ā</w:t>
      </w:r>
      <w:r w:rsidRPr="00A33C44">
        <w:rPr>
          <w:sz w:val="16"/>
          <w:szCs w:val="16"/>
        </w:rPr>
        <w:t>k</w:t>
      </w:r>
      <w:r w:rsidR="00AD70AC">
        <w:rPr>
          <w:sz w:val="16"/>
          <w:szCs w:val="16"/>
        </w:rPr>
        <w:t>ā</w:t>
      </w:r>
      <w:r w:rsidRPr="00A33C44">
        <w:rPr>
          <w:sz w:val="16"/>
          <w:szCs w:val="16"/>
        </w:rPr>
        <w:t xml:space="preserve"> Stream, and associated cultural, recreational and ecosystem values.  It also provides an opportunity for the restoration, protection and enhancement of freshwater and terrestrial ecology values.  The Schedule requires the application of best practice principles in all subdivision and development design processes to align with the objectives and intent of the National Policy Statement for Freshwater Management 2020 and National Environmental Standards for Freshwater 2020.  Schedule X provides practical guidance around engineering solutions to meet best practice guidelines and proposes to co-design with nature an integrated and regenerative approach to urban development.</w:t>
      </w:r>
    </w:p>
    <w:p w14:paraId="7DB270AA" w14:textId="0A29EE79" w:rsidR="005D7498" w:rsidRDefault="002005AE" w:rsidP="00E77242">
      <w:pPr>
        <w:pStyle w:val="ListParagraph"/>
        <w:keepNext/>
        <w:numPr>
          <w:ilvl w:val="0"/>
          <w:numId w:val="17"/>
        </w:numPr>
      </w:pPr>
      <w:r>
        <w:t xml:space="preserve">Policy RE6.3 is a good example of how Schedule X has incorporated important elements such as Te Mana o te Wai.  This is about restoring and preserving the balance between water, the wider environment and the community which is a fundamental concept at the heart of the higher order policy instrument, namely, the </w:t>
      </w:r>
      <w:r w:rsidR="00A705F7">
        <w:t>NPS-FM</w:t>
      </w:r>
      <w:r>
        <w:t>.  Another such policy instrument which finds expression within Schedule X is the National Policy Statement on Urban Development (</w:t>
      </w:r>
      <w:r w:rsidRPr="00A705F7">
        <w:rPr>
          <w:b/>
          <w:bCs/>
        </w:rPr>
        <w:t>NPS-UD</w:t>
      </w:r>
      <w:r>
        <w:t>) which c</w:t>
      </w:r>
      <w:r w:rsidR="008D4C6D">
        <w:t>a</w:t>
      </w:r>
      <w:r>
        <w:t>me into force on 20 August 2020.</w:t>
      </w:r>
      <w:r>
        <w:rPr>
          <w:rStyle w:val="FootnoteReference"/>
        </w:rPr>
        <w:footnoteReference w:id="47"/>
      </w:r>
    </w:p>
    <w:p w14:paraId="27541D6A" w14:textId="092F7BF1" w:rsidR="002005AE" w:rsidRPr="009C5568" w:rsidRDefault="002005AE" w:rsidP="00E77242">
      <w:pPr>
        <w:pStyle w:val="ListParagraph"/>
        <w:keepNext/>
        <w:numPr>
          <w:ilvl w:val="0"/>
          <w:numId w:val="17"/>
        </w:numPr>
      </w:pPr>
      <w:r w:rsidRPr="005D7498">
        <w:rPr>
          <w:lang w:val="mi-NZ"/>
        </w:rPr>
        <w:t xml:space="preserve">The topic of </w:t>
      </w:r>
      <w:r w:rsidRPr="002605F4">
        <w:t>indigenous</w:t>
      </w:r>
      <w:r w:rsidRPr="005D7498">
        <w:rPr>
          <w:lang w:val="mi-NZ"/>
        </w:rPr>
        <w:t xml:space="preserve"> biodiversity (Policy RE6.4) is provided for in Schedule X as follows:</w:t>
      </w:r>
    </w:p>
    <w:p w14:paraId="60F937EF" w14:textId="77777777" w:rsidR="002005AE" w:rsidRPr="00A33C44" w:rsidRDefault="002005AE" w:rsidP="00EF6C47">
      <w:pPr>
        <w:ind w:left="1344" w:hanging="720"/>
        <w:rPr>
          <w:sz w:val="16"/>
          <w:szCs w:val="16"/>
          <w:lang w:val="mi-NZ"/>
        </w:rPr>
      </w:pPr>
      <w:r>
        <w:rPr>
          <w:lang w:val="mi-NZ"/>
        </w:rPr>
        <w:tab/>
      </w:r>
      <w:r w:rsidRPr="00A33C44">
        <w:rPr>
          <w:sz w:val="16"/>
          <w:szCs w:val="16"/>
          <w:lang w:val="mi-NZ"/>
        </w:rPr>
        <w:t>Ensure that indigenous terrestrial and freshwater biodiversity is restored, protected and enhanced as an integral part of subdivision and development, including by:</w:t>
      </w:r>
    </w:p>
    <w:p w14:paraId="53E3B027" w14:textId="77777777" w:rsidR="002005AE" w:rsidRPr="00A33C44" w:rsidRDefault="002005AE" w:rsidP="00112FDB">
      <w:pPr>
        <w:pStyle w:val="ListParagraph"/>
        <w:numPr>
          <w:ilvl w:val="0"/>
          <w:numId w:val="101"/>
        </w:numPr>
        <w:spacing w:after="160" w:line="278" w:lineRule="auto"/>
        <w:contextualSpacing/>
        <w:rPr>
          <w:sz w:val="16"/>
          <w:szCs w:val="16"/>
        </w:rPr>
      </w:pPr>
      <w:r w:rsidRPr="00A33C44">
        <w:rPr>
          <w:sz w:val="16"/>
          <w:szCs w:val="16"/>
        </w:rPr>
        <w:t>Restoring and enhancing the degraded lower portion of the K</w:t>
      </w:r>
      <w:r w:rsidRPr="00A33C44">
        <w:rPr>
          <w:sz w:val="16"/>
          <w:szCs w:val="16"/>
          <w:lang w:val="mi-NZ"/>
        </w:rPr>
        <w:t>ākā Stream where this provides for improved ecological outcomes, and may include the provision of off-set stream enhancement to ensure a net gain of in-stream values within the Structure Plan area;</w:t>
      </w:r>
    </w:p>
    <w:p w14:paraId="7F380A0A" w14:textId="77777777" w:rsidR="002005AE" w:rsidRPr="00A33C44" w:rsidRDefault="002005AE" w:rsidP="00112FDB">
      <w:pPr>
        <w:pStyle w:val="ListParagraph"/>
        <w:numPr>
          <w:ilvl w:val="0"/>
          <w:numId w:val="101"/>
        </w:numPr>
        <w:spacing w:after="160" w:line="278" w:lineRule="auto"/>
        <w:contextualSpacing/>
        <w:rPr>
          <w:sz w:val="16"/>
          <w:szCs w:val="16"/>
        </w:rPr>
      </w:pPr>
      <w:r w:rsidRPr="00A33C44">
        <w:rPr>
          <w:sz w:val="16"/>
          <w:szCs w:val="16"/>
        </w:rPr>
        <w:t>Identifying, protecting and enhancing existing natural wetlands, their margins and connections to streams;</w:t>
      </w:r>
    </w:p>
    <w:p w14:paraId="4F0BBC25" w14:textId="77777777" w:rsidR="002005AE" w:rsidRPr="00A33C44" w:rsidRDefault="002005AE" w:rsidP="00112FDB">
      <w:pPr>
        <w:pStyle w:val="ListParagraph"/>
        <w:numPr>
          <w:ilvl w:val="0"/>
          <w:numId w:val="101"/>
        </w:numPr>
        <w:spacing w:after="160" w:line="278" w:lineRule="auto"/>
        <w:contextualSpacing/>
        <w:rPr>
          <w:sz w:val="16"/>
          <w:szCs w:val="16"/>
        </w:rPr>
      </w:pPr>
      <w:r w:rsidRPr="00A33C44">
        <w:rPr>
          <w:sz w:val="16"/>
          <w:szCs w:val="16"/>
        </w:rPr>
        <w:t xml:space="preserve">Providing for ecological linkages between ecological areas (freshwater and terrestrial) inside and </w:t>
      </w:r>
      <w:proofErr w:type="spellStart"/>
      <w:r w:rsidRPr="00A33C44">
        <w:rPr>
          <w:sz w:val="16"/>
          <w:szCs w:val="16"/>
        </w:rPr>
        <w:t>neighboring</w:t>
      </w:r>
      <w:proofErr w:type="spellEnd"/>
      <w:r w:rsidRPr="00A33C44">
        <w:rPr>
          <w:sz w:val="16"/>
          <w:szCs w:val="16"/>
        </w:rPr>
        <w:t xml:space="preserve"> Schedule X;</w:t>
      </w:r>
    </w:p>
    <w:p w14:paraId="2C536B79" w14:textId="77777777" w:rsidR="002005AE" w:rsidRPr="00A33C44" w:rsidRDefault="002005AE" w:rsidP="00112FDB">
      <w:pPr>
        <w:pStyle w:val="ListParagraph"/>
        <w:numPr>
          <w:ilvl w:val="0"/>
          <w:numId w:val="101"/>
        </w:numPr>
        <w:spacing w:after="160" w:line="278" w:lineRule="auto"/>
        <w:contextualSpacing/>
        <w:rPr>
          <w:sz w:val="16"/>
          <w:szCs w:val="16"/>
        </w:rPr>
      </w:pPr>
      <w:r w:rsidRPr="00A33C44">
        <w:rPr>
          <w:sz w:val="16"/>
          <w:szCs w:val="16"/>
        </w:rPr>
        <w:t>Protecting and enhancing threatened species habitats within Kākā Stream;</w:t>
      </w:r>
    </w:p>
    <w:p w14:paraId="44E51009" w14:textId="77777777" w:rsidR="002005AE" w:rsidRPr="00A33C44" w:rsidRDefault="002005AE" w:rsidP="00112FDB">
      <w:pPr>
        <w:pStyle w:val="ListParagraph"/>
        <w:numPr>
          <w:ilvl w:val="0"/>
          <w:numId w:val="101"/>
        </w:numPr>
        <w:spacing w:after="160" w:line="278" w:lineRule="auto"/>
        <w:contextualSpacing/>
        <w:rPr>
          <w:sz w:val="16"/>
          <w:szCs w:val="16"/>
        </w:rPr>
      </w:pPr>
      <w:r w:rsidRPr="00A33C44">
        <w:rPr>
          <w:sz w:val="16"/>
          <w:szCs w:val="16"/>
        </w:rPr>
        <w:t>Providing significant areas of “Residential Green Overlay” and “Revegetation Overlay” requiring indigenous plantings; and</w:t>
      </w:r>
    </w:p>
    <w:p w14:paraId="2E47486D" w14:textId="77777777" w:rsidR="002005AE" w:rsidRPr="00A33C44" w:rsidRDefault="002005AE" w:rsidP="00112FDB">
      <w:pPr>
        <w:pStyle w:val="ListParagraph"/>
        <w:numPr>
          <w:ilvl w:val="0"/>
          <w:numId w:val="101"/>
        </w:numPr>
        <w:spacing w:after="160" w:line="278" w:lineRule="auto"/>
        <w:contextualSpacing/>
        <w:rPr>
          <w:sz w:val="16"/>
          <w:szCs w:val="16"/>
        </w:rPr>
      </w:pPr>
      <w:r w:rsidRPr="00A33C44">
        <w:rPr>
          <w:sz w:val="16"/>
          <w:szCs w:val="16"/>
        </w:rPr>
        <w:t>Prioritising the mauri, health and wellbeing of local waterbodies.</w:t>
      </w:r>
    </w:p>
    <w:p w14:paraId="7FB23B56" w14:textId="77777777" w:rsidR="002005AE" w:rsidRDefault="002005AE" w:rsidP="002005AE">
      <w:pPr>
        <w:pStyle w:val="ListParagraph"/>
      </w:pPr>
    </w:p>
    <w:p w14:paraId="0FDE0848" w14:textId="50C275B5" w:rsidR="00EF6C47" w:rsidRDefault="002005AE" w:rsidP="00E77242">
      <w:pPr>
        <w:pStyle w:val="ListParagraph"/>
        <w:keepNext/>
        <w:numPr>
          <w:ilvl w:val="0"/>
          <w:numId w:val="17"/>
        </w:numPr>
      </w:pPr>
      <w:r w:rsidRPr="00EF6C47">
        <w:rPr>
          <w:lang w:val="mi-NZ"/>
        </w:rPr>
        <w:t>Preference</w:t>
      </w:r>
      <w:r>
        <w:t xml:space="preserve"> is </w:t>
      </w:r>
      <w:r w:rsidRPr="002605F4">
        <w:rPr>
          <w:lang w:val="mi-NZ"/>
        </w:rPr>
        <w:t>also</w:t>
      </w:r>
      <w:r>
        <w:t xml:space="preserve"> made to the provisions of Schedule X which deal with earthworks, erosion and sediment control: Policy RE6.5.  Also applicable to the </w:t>
      </w:r>
      <w:r w:rsidR="00AE40FA">
        <w:t>Application</w:t>
      </w:r>
      <w:r>
        <w:t xml:space="preserve"> is Policy RE6.6 concerning specific heritage elements such as the shearing shed and chimney near the farm house currently on site.  </w:t>
      </w:r>
      <w:r w:rsidR="00AE40FA">
        <w:t>Ultimately</w:t>
      </w:r>
      <w:r>
        <w:t xml:space="preserve"> PPC28 included consideration of relevant iwi management plans.  It is apparent that all eight iwi in the area were directly involved in the process leading up to PPC28.</w:t>
      </w:r>
      <w:r>
        <w:rPr>
          <w:rStyle w:val="FootnoteReference"/>
        </w:rPr>
        <w:footnoteReference w:id="48"/>
      </w:r>
      <w:r>
        <w:tab/>
      </w:r>
    </w:p>
    <w:p w14:paraId="6E3FF3AA" w14:textId="73161042" w:rsidR="002605F4" w:rsidRDefault="002005AE" w:rsidP="00E77242">
      <w:pPr>
        <w:pStyle w:val="ListParagraph"/>
        <w:keepNext/>
        <w:numPr>
          <w:ilvl w:val="0"/>
          <w:numId w:val="17"/>
        </w:numPr>
      </w:pPr>
      <w:r>
        <w:t xml:space="preserve">It follows from the above that PPC28 resulted in a change of zoning for the land the subject of the </w:t>
      </w:r>
      <w:r w:rsidR="00AE40FA">
        <w:t>Application</w:t>
      </w:r>
      <w:r>
        <w:t xml:space="preserve"> to being suitable for urban development.  It also achieved, through Schedule X, a comprehensive set of policies designed to ensure any development of the </w:t>
      </w:r>
      <w:r w:rsidR="001C2C12">
        <w:t>S</w:t>
      </w:r>
      <w:r>
        <w:t xml:space="preserve">ite contributed positively to the social, economic, cultural and </w:t>
      </w:r>
      <w:r w:rsidRPr="002605F4">
        <w:rPr>
          <w:lang w:val="mi-NZ"/>
        </w:rPr>
        <w:t>environmental</w:t>
      </w:r>
      <w:r>
        <w:t xml:space="preserve"> well-being of the Nelson Whakatū community.  The policies in Schedule X seek to implement the objectives of various national environmental standards and national policy statements.  Central to the latter was the NPS-UD which aspires to achieve a well-functioning urban environment. </w:t>
      </w:r>
    </w:p>
    <w:p w14:paraId="7ED26579" w14:textId="07EB704D" w:rsidR="00EF6C47" w:rsidRDefault="002005AE" w:rsidP="00E77242">
      <w:pPr>
        <w:pStyle w:val="ListParagraph"/>
        <w:keepNext/>
        <w:numPr>
          <w:ilvl w:val="0"/>
          <w:numId w:val="17"/>
        </w:numPr>
      </w:pPr>
      <w:r>
        <w:t>The Panel has also noted the references in Schedule X to various rules and requirements at X1 to X16. These provisions set out the status of various activities and provide the relevant means of control or the scope of any discretion applicable to each topic.</w:t>
      </w:r>
    </w:p>
    <w:p w14:paraId="734302CE" w14:textId="37A4CCF2" w:rsidR="002605F4" w:rsidRDefault="002005AE" w:rsidP="00E77242">
      <w:pPr>
        <w:pStyle w:val="ListParagraph"/>
        <w:keepNext/>
        <w:numPr>
          <w:ilvl w:val="0"/>
          <w:numId w:val="17"/>
        </w:numPr>
      </w:pPr>
      <w:r>
        <w:t xml:space="preserve">As already noted, the changes to the NRMP, including Schedule X, received extensive consideration in the Environment Court.  The Panel agrees with the submission of Ms Limmer KC for the </w:t>
      </w:r>
      <w:r w:rsidR="008601D8">
        <w:t>A</w:t>
      </w:r>
      <w:r>
        <w:t>pplicant that PPC28 established through its bespoke Objectives, Policies, Structure Plan and Special Information Requirements, a planning framework that (a) carefully identified areas appropriate for urban development and (b) articulated clear performance expectations and outcome-based thresholds for determining when effects are acceptable.</w:t>
      </w:r>
      <w:bookmarkStart w:id="21" w:name="_Hlk202263393"/>
    </w:p>
    <w:p w14:paraId="70199836" w14:textId="3D9380C7" w:rsidR="002005AE" w:rsidRPr="003A0BA6" w:rsidRDefault="002005AE" w:rsidP="00E77242">
      <w:pPr>
        <w:pStyle w:val="ListParagraph"/>
        <w:keepNext/>
        <w:numPr>
          <w:ilvl w:val="0"/>
          <w:numId w:val="17"/>
        </w:numPr>
      </w:pPr>
      <w:r w:rsidRPr="002605F4">
        <w:rPr>
          <w:lang w:val="mi-NZ"/>
        </w:rPr>
        <w:t xml:space="preserve">The above planning provisions from the NRMP provide some important regulatory context to the issues which fall to be considered by the Panel arising from the </w:t>
      </w:r>
      <w:r w:rsidR="007B731D">
        <w:rPr>
          <w:lang w:val="mi-NZ"/>
        </w:rPr>
        <w:t>Application</w:t>
      </w:r>
      <w:r w:rsidRPr="002605F4">
        <w:rPr>
          <w:lang w:val="mi-NZ"/>
        </w:rPr>
        <w:t>.  In this regard the Panel notes that it is required, when considering an application for a  resource consent, to take into account, inter alia, the provisions of Parts 2, 3, 6 and 8 to 10 of the RMA that direct decision making in respect of resource consents.</w:t>
      </w:r>
      <w:r>
        <w:rPr>
          <w:rStyle w:val="FootnoteReference"/>
          <w:lang w:val="mi-NZ"/>
        </w:rPr>
        <w:footnoteReference w:id="49"/>
      </w:r>
    </w:p>
    <w:p w14:paraId="29A46639" w14:textId="14E15136" w:rsidR="003A0BA6" w:rsidRPr="003A0BA6" w:rsidRDefault="003A0BA6" w:rsidP="003A0BA6">
      <w:pPr>
        <w:pStyle w:val="Heading2"/>
      </w:pPr>
      <w:bookmarkStart w:id="22" w:name="_Toc206432261"/>
      <w:r>
        <w:rPr>
          <w:lang w:val="mi-NZ"/>
        </w:rPr>
        <w:t xml:space="preserve">Contextual </w:t>
      </w:r>
      <w:r w:rsidR="00CB29C0">
        <w:rPr>
          <w:lang w:val="mi-NZ"/>
        </w:rPr>
        <w:t>M</w:t>
      </w:r>
      <w:r>
        <w:rPr>
          <w:lang w:val="mi-NZ"/>
        </w:rPr>
        <w:t xml:space="preserve">aterial </w:t>
      </w:r>
      <w:r w:rsidR="00CB29C0">
        <w:rPr>
          <w:lang w:val="mi-NZ"/>
        </w:rPr>
        <w:t>A</w:t>
      </w:r>
      <w:r>
        <w:rPr>
          <w:lang w:val="mi-NZ"/>
        </w:rPr>
        <w:t xml:space="preserve">rising from </w:t>
      </w:r>
      <w:r w:rsidR="00CB29C0">
        <w:rPr>
          <w:lang w:val="mi-NZ"/>
        </w:rPr>
        <w:t>C</w:t>
      </w:r>
      <w:r>
        <w:rPr>
          <w:lang w:val="mi-NZ"/>
        </w:rPr>
        <w:t>omments</w:t>
      </w:r>
      <w:bookmarkEnd w:id="22"/>
      <w:r>
        <w:rPr>
          <w:lang w:val="mi-NZ"/>
        </w:rPr>
        <w:t xml:space="preserve"> </w:t>
      </w:r>
    </w:p>
    <w:p w14:paraId="03AB90D2" w14:textId="4325DF76" w:rsidR="00C54B14" w:rsidRPr="00004415" w:rsidRDefault="00CB29C0" w:rsidP="00004415">
      <w:pPr>
        <w:pStyle w:val="ListParagraph"/>
        <w:keepNext/>
        <w:numPr>
          <w:ilvl w:val="0"/>
          <w:numId w:val="17"/>
        </w:numPr>
      </w:pPr>
      <w:r>
        <w:rPr>
          <w:lang w:val="mi-NZ"/>
        </w:rPr>
        <w:t>As noted, s</w:t>
      </w:r>
      <w:r w:rsidR="00F9208F" w:rsidRPr="002605F4">
        <w:rPr>
          <w:lang w:val="mi-NZ"/>
        </w:rPr>
        <w:t>ome</w:t>
      </w:r>
      <w:r w:rsidR="00F9208F">
        <w:t xml:space="preserve"> 21 comments were filed in response</w:t>
      </w:r>
      <w:r w:rsidR="00B673BA">
        <w:t xml:space="preserve"> to the Panel’s invitation to comment</w:t>
      </w:r>
      <w:r w:rsidR="00721309">
        <w:t xml:space="preserve"> on the </w:t>
      </w:r>
      <w:r w:rsidR="00721309" w:rsidRPr="002605F4">
        <w:rPr>
          <w:lang w:val="mi-NZ"/>
        </w:rPr>
        <w:t>substantive application under s53 of the FTAA. A number of these made statements</w:t>
      </w:r>
      <w:r w:rsidR="00721309">
        <w:t xml:space="preserve"> suggesting that the Panel’s assessment</w:t>
      </w:r>
      <w:r w:rsidR="00451CBB">
        <w:t xml:space="preserve"> of the </w:t>
      </w:r>
      <w:r>
        <w:t>Application</w:t>
      </w:r>
      <w:r w:rsidR="00451CBB">
        <w:t xml:space="preserve"> was an opportunity to reopen the issues con</w:t>
      </w:r>
      <w:r w:rsidR="00F224AE">
        <w:t xml:space="preserve">sidered during </w:t>
      </w:r>
      <w:r w:rsidR="00183022">
        <w:t>the P</w:t>
      </w:r>
      <w:r w:rsidR="00D762B4">
        <w:t>P</w:t>
      </w:r>
      <w:r w:rsidR="00183022">
        <w:t xml:space="preserve">C28 process. This is </w:t>
      </w:r>
      <w:r w:rsidR="00682A05">
        <w:t xml:space="preserve">not the case: the essential task for the Panel is to make a </w:t>
      </w:r>
      <w:r w:rsidR="00BE2662">
        <w:t>decision</w:t>
      </w:r>
      <w:r w:rsidR="00682A05">
        <w:t xml:space="preserve"> on the approvals sought in the substantive application, as described in the Legal Context section</w:t>
      </w:r>
      <w:r>
        <w:t xml:space="preserve"> above</w:t>
      </w:r>
      <w:r w:rsidR="00682A05">
        <w:t xml:space="preserve">. </w:t>
      </w:r>
      <w:r w:rsidR="00721309">
        <w:t xml:space="preserve"> </w:t>
      </w:r>
    </w:p>
    <w:bookmarkEnd w:id="21"/>
    <w:p w14:paraId="68947D0C" w14:textId="19C3E295" w:rsidR="00C71C33" w:rsidRPr="00B356D0" w:rsidRDefault="00497683" w:rsidP="00004415">
      <w:pPr>
        <w:pStyle w:val="ListParagraph"/>
        <w:numPr>
          <w:ilvl w:val="0"/>
          <w:numId w:val="15"/>
        </w:numPr>
      </w:pPr>
      <w:r>
        <w:t>The necessary co</w:t>
      </w:r>
      <w:r w:rsidR="00476CD0">
        <w:t>n</w:t>
      </w:r>
      <w:r>
        <w:t xml:space="preserve">textual </w:t>
      </w:r>
      <w:r w:rsidR="00190F44">
        <w:t xml:space="preserve">response is that the zoning of the Site is now operative as set out in </w:t>
      </w:r>
      <w:r w:rsidR="00CF21A3">
        <w:t xml:space="preserve">the </w:t>
      </w:r>
      <w:r w:rsidR="00BD7D03">
        <w:t xml:space="preserve">NRMP Planning Maps and </w:t>
      </w:r>
      <w:r w:rsidR="00CF21A3">
        <w:t xml:space="preserve">Schedule X </w:t>
      </w:r>
      <w:r w:rsidR="00495774">
        <w:t xml:space="preserve">including </w:t>
      </w:r>
      <w:r w:rsidR="00E916C5">
        <w:t xml:space="preserve">the </w:t>
      </w:r>
      <w:r w:rsidR="00495774">
        <w:t>Structure Plan</w:t>
      </w:r>
      <w:r w:rsidR="00CF21A3">
        <w:t xml:space="preserve">. </w:t>
      </w:r>
      <w:r w:rsidR="00C71C33" w:rsidRPr="00CB7318">
        <w:t xml:space="preserve">The choice between </w:t>
      </w:r>
      <w:r w:rsidR="0040619C" w:rsidRPr="00CB7318">
        <w:t>status quo or change, was made during the PP</w:t>
      </w:r>
      <w:r w:rsidR="00CB29C0">
        <w:t>C</w:t>
      </w:r>
      <w:r w:rsidR="0040619C" w:rsidRPr="00CB7318">
        <w:t xml:space="preserve">28 process. The PPC28 process was </w:t>
      </w:r>
      <w:r w:rsidR="00086388" w:rsidRPr="00CB7318">
        <w:t xml:space="preserve">open to the public. People </w:t>
      </w:r>
      <w:r w:rsidR="00330263" w:rsidRPr="00CB7318">
        <w:t>had their say and were heard</w:t>
      </w:r>
      <w:r w:rsidR="0095156E" w:rsidRPr="00CB7318">
        <w:t xml:space="preserve">. The decision was to change the zoning. This decision was made having full regard to </w:t>
      </w:r>
      <w:r w:rsidR="00E26D95">
        <w:t>all</w:t>
      </w:r>
      <w:r w:rsidR="0095156E" w:rsidRPr="00CB7318">
        <w:t xml:space="preserve"> </w:t>
      </w:r>
      <w:r w:rsidR="0082235F" w:rsidRPr="00CB7318">
        <w:t>submissions</w:t>
      </w:r>
      <w:r w:rsidR="0095156E" w:rsidRPr="00CB7318">
        <w:t xml:space="preserve"> in opposition</w:t>
      </w:r>
      <w:r w:rsidR="0082235F" w:rsidRPr="00CB7318">
        <w:t xml:space="preserve">. A comprehensive hearing process was undertaken by the </w:t>
      </w:r>
      <w:r w:rsidR="00AE57B8" w:rsidRPr="00CB7318">
        <w:t>Independent</w:t>
      </w:r>
      <w:r w:rsidR="0082235F" w:rsidRPr="00CB7318">
        <w:t xml:space="preserve"> Hearin</w:t>
      </w:r>
      <w:r w:rsidR="00AE57B8" w:rsidRPr="00CB7318">
        <w:t>gs Panel</w:t>
      </w:r>
      <w:r w:rsidR="009E53B3">
        <w:t>, followed by an appeal hearing in the Environment Court.</w:t>
      </w:r>
    </w:p>
    <w:p w14:paraId="4AE444F2" w14:textId="584A64CA" w:rsidR="005F5100" w:rsidRDefault="00F00686" w:rsidP="00E77242">
      <w:pPr>
        <w:pStyle w:val="ListParagraph"/>
        <w:numPr>
          <w:ilvl w:val="0"/>
          <w:numId w:val="15"/>
        </w:numPr>
      </w:pPr>
      <w:r w:rsidRPr="00F00686">
        <w:t>For clarity</w:t>
      </w:r>
      <w:r>
        <w:t xml:space="preserve"> in terms of zoning, prior to PPC28 of the 287 </w:t>
      </w:r>
      <w:r w:rsidR="00E578CD">
        <w:t>hectares</w:t>
      </w:r>
      <w:r>
        <w:t>, the total area</w:t>
      </w:r>
      <w:r w:rsidR="00D75E6D">
        <w:t xml:space="preserve"> zoned for Rural- Lower Density</w:t>
      </w:r>
      <w:r w:rsidR="00E578CD">
        <w:t xml:space="preserve"> Small Holdings subdivision was 44 hectares while the balance</w:t>
      </w:r>
      <w:r w:rsidR="003406A5">
        <w:t xml:space="preserve"> (243 hectares) was within the Rural Zone. </w:t>
      </w:r>
      <w:r w:rsidR="005F5100">
        <w:t>PPC28, as approved by the Environment Court, and now being the subject of Schedule X, includes:</w:t>
      </w:r>
    </w:p>
    <w:p w14:paraId="7855DFF4" w14:textId="2E5BA39E" w:rsidR="005F5100" w:rsidRDefault="005F5100" w:rsidP="005F5100">
      <w:pPr>
        <w:pStyle w:val="ListParagraph"/>
      </w:pPr>
      <w:r>
        <w:t>- 131 hectares of Rural land;</w:t>
      </w:r>
    </w:p>
    <w:p w14:paraId="0D2AD8CA" w14:textId="20259E9D" w:rsidR="005F5100" w:rsidRDefault="0035160C" w:rsidP="005F5100">
      <w:pPr>
        <w:pStyle w:val="ListParagraph"/>
      </w:pPr>
      <w:r>
        <w:t xml:space="preserve">- </w:t>
      </w:r>
      <w:r w:rsidR="005F5100">
        <w:t xml:space="preserve">38 hectares of Open Space and Recreation </w:t>
      </w:r>
      <w:r w:rsidR="00DF255D">
        <w:t>l</w:t>
      </w:r>
      <w:r w:rsidR="005F5100">
        <w:t>and;</w:t>
      </w:r>
    </w:p>
    <w:p w14:paraId="7A27A3CA" w14:textId="72997686" w:rsidR="005F5100" w:rsidRDefault="0035160C" w:rsidP="005F5100">
      <w:pPr>
        <w:pStyle w:val="ListParagraph"/>
      </w:pPr>
      <w:r>
        <w:t xml:space="preserve">- </w:t>
      </w:r>
      <w:r w:rsidR="005F5100">
        <w:t xml:space="preserve">16.2 hectares of Residential – </w:t>
      </w:r>
      <w:r w:rsidR="00C115CA">
        <w:t>Higher Density land;</w:t>
      </w:r>
    </w:p>
    <w:p w14:paraId="2E84A856" w14:textId="2CBBCAF4" w:rsidR="0035160C" w:rsidRDefault="0035160C" w:rsidP="005F5100">
      <w:pPr>
        <w:pStyle w:val="ListParagraph"/>
      </w:pPr>
      <w:r>
        <w:t xml:space="preserve">- </w:t>
      </w:r>
      <w:r w:rsidR="00670FE5">
        <w:t>21.3 hectares of Residential – Standard Density land;</w:t>
      </w:r>
    </w:p>
    <w:p w14:paraId="47E74472" w14:textId="5C9EB607" w:rsidR="00670FE5" w:rsidRDefault="0026074B" w:rsidP="005F5100">
      <w:pPr>
        <w:pStyle w:val="ListParagraph"/>
      </w:pPr>
      <w:r>
        <w:t xml:space="preserve">- </w:t>
      </w:r>
      <w:r w:rsidR="00670FE5">
        <w:t>38.77 hectares of Residential Lower Density land</w:t>
      </w:r>
      <w:r>
        <w:t>;</w:t>
      </w:r>
    </w:p>
    <w:p w14:paraId="2352DAAD" w14:textId="6E6AD1F0" w:rsidR="00A47BA2" w:rsidRDefault="00447CFF" w:rsidP="005F5100">
      <w:pPr>
        <w:pStyle w:val="ListParagraph"/>
      </w:pPr>
      <w:r>
        <w:t>- 32 hectares of Residential Lower Density (Backdrop Area) land</w:t>
      </w:r>
    </w:p>
    <w:p w14:paraId="39E94E0C" w14:textId="5973E78B" w:rsidR="00447CFF" w:rsidRDefault="00447CFF" w:rsidP="005F5100">
      <w:pPr>
        <w:pStyle w:val="ListParagraph"/>
      </w:pPr>
      <w:r>
        <w:t>- 1500m</w:t>
      </w:r>
      <w:r w:rsidRPr="00A266C0">
        <w:rPr>
          <w:vertAlign w:val="superscript"/>
        </w:rPr>
        <w:t>2</w:t>
      </w:r>
      <w:r>
        <w:t xml:space="preserve"> of Suburban Commercial land</w:t>
      </w:r>
    </w:p>
    <w:p w14:paraId="201294A5" w14:textId="29890B92" w:rsidR="00A266C0" w:rsidRDefault="00A266C0" w:rsidP="005F5100">
      <w:pPr>
        <w:pStyle w:val="ListParagraph"/>
      </w:pPr>
      <w:r>
        <w:t xml:space="preserve">Of the 107 hectares zoned residential, 21 hectares within that </w:t>
      </w:r>
      <w:r w:rsidR="00CB7318">
        <w:t>Zone</w:t>
      </w:r>
      <w:r>
        <w:t xml:space="preserve"> is located within the Revegetation Overlay. </w:t>
      </w:r>
    </w:p>
    <w:p w14:paraId="2FFFA1CE" w14:textId="2F8B35A9" w:rsidR="00552E64" w:rsidRDefault="000F26D0" w:rsidP="00CC5198">
      <w:pPr>
        <w:pStyle w:val="ListParagraph"/>
        <w:numPr>
          <w:ilvl w:val="0"/>
          <w:numId w:val="15"/>
        </w:numPr>
      </w:pPr>
      <w:r>
        <w:t xml:space="preserve">STM </w:t>
      </w:r>
      <w:r w:rsidR="00217CC0">
        <w:t xml:space="preserve">also commented that it </w:t>
      </w:r>
      <w:r>
        <w:t>was that it</w:t>
      </w:r>
      <w:r w:rsidR="00DF255D">
        <w:t xml:space="preserve"> w</w:t>
      </w:r>
      <w:r>
        <w:t xml:space="preserve">as not aware through the PPC28 process of the severely </w:t>
      </w:r>
      <w:r w:rsidR="00CC10A1" w:rsidRPr="00CC10A1">
        <w:t xml:space="preserve">contaminated HAIL site or that the developer proposed to re-route Kākā Stream through that site. There was also </w:t>
      </w:r>
      <w:r w:rsidR="00D912D4">
        <w:t xml:space="preserve">said to be </w:t>
      </w:r>
      <w:r w:rsidR="00CC10A1" w:rsidRPr="00CC10A1">
        <w:t xml:space="preserve">no mention in the PPC28 process of the proposal for a retirement village to take up a large part of the </w:t>
      </w:r>
      <w:r w:rsidR="001C2C12">
        <w:t>S</w:t>
      </w:r>
      <w:r w:rsidR="00CC10A1" w:rsidRPr="00CC10A1">
        <w:t>ite.</w:t>
      </w:r>
      <w:r w:rsidR="00CC5198">
        <w:t xml:space="preserve"> </w:t>
      </w:r>
      <w:r w:rsidR="00F2306B">
        <w:t xml:space="preserve">The Panel has reviewed relevant </w:t>
      </w:r>
      <w:r w:rsidR="00343484">
        <w:t xml:space="preserve">material considered during </w:t>
      </w:r>
      <w:r w:rsidR="008656EB">
        <w:t xml:space="preserve">the PPC28 process which contains </w:t>
      </w:r>
      <w:r w:rsidR="00D912D4">
        <w:t xml:space="preserve">various </w:t>
      </w:r>
      <w:r w:rsidR="008656EB">
        <w:t>references to the presence of a HAIL site (sheep dip). I</w:t>
      </w:r>
      <w:r w:rsidR="00B30E71">
        <w:t>n</w:t>
      </w:r>
      <w:r w:rsidR="008656EB">
        <w:t xml:space="preserve"> particular the matter was the subject of a report under s42A of the RMA </w:t>
      </w:r>
      <w:r w:rsidR="00B30E71">
        <w:t>and was also a</w:t>
      </w:r>
      <w:r w:rsidR="00B30E71" w:rsidRPr="00AA757C">
        <w:t>cknowledged</w:t>
      </w:r>
      <w:r w:rsidR="00AA757C" w:rsidRPr="00AA757C">
        <w:t xml:space="preserve"> </w:t>
      </w:r>
      <w:r w:rsidR="00B30E71">
        <w:t>in</w:t>
      </w:r>
      <w:r w:rsidR="00AA757C" w:rsidRPr="00AA757C">
        <w:t xml:space="preserve"> a joint witness statement from the planning experts</w:t>
      </w:r>
      <w:r w:rsidR="00B30E71">
        <w:t xml:space="preserve">. </w:t>
      </w:r>
    </w:p>
    <w:p w14:paraId="23C30A35" w14:textId="32D1796B" w:rsidR="00507728" w:rsidRDefault="00552E64" w:rsidP="00980E73">
      <w:pPr>
        <w:pStyle w:val="ListParagraph"/>
        <w:numPr>
          <w:ilvl w:val="0"/>
          <w:numId w:val="15"/>
        </w:numPr>
      </w:pPr>
      <w:r>
        <w:t>W</w:t>
      </w:r>
      <w:r w:rsidR="009C54ED" w:rsidRPr="009C54ED">
        <w:t>ith respect to the com</w:t>
      </w:r>
      <w:r>
        <w:t>ments</w:t>
      </w:r>
      <w:r w:rsidR="009C54ED" w:rsidRPr="009C54ED">
        <w:t xml:space="preserve"> about lack of knowledge about a retirement village</w:t>
      </w:r>
      <w:r>
        <w:t xml:space="preserve">, </w:t>
      </w:r>
      <w:r w:rsidR="009C54ED" w:rsidRPr="009C54ED">
        <w:t xml:space="preserve">the </w:t>
      </w:r>
      <w:r>
        <w:t>P</w:t>
      </w:r>
      <w:r w:rsidR="009C54ED" w:rsidRPr="009C54ED">
        <w:t xml:space="preserve">anel notes that </w:t>
      </w:r>
      <w:r>
        <w:t>PPC</w:t>
      </w:r>
      <w:r w:rsidR="009C54ED" w:rsidRPr="009C54ED">
        <w:t>28 includes the provision for land zoned</w:t>
      </w:r>
      <w:r w:rsidR="001F6A19" w:rsidRPr="001F6A19">
        <w:t xml:space="preserve"> </w:t>
      </w:r>
      <w:r w:rsidR="006D17C8">
        <w:t>f</w:t>
      </w:r>
      <w:r w:rsidR="001F6A19" w:rsidRPr="001F6A19">
        <w:t xml:space="preserve">or </w:t>
      </w:r>
      <w:r w:rsidR="006D17C8">
        <w:t>R</w:t>
      </w:r>
      <w:r w:rsidR="001F6A19" w:rsidRPr="001F6A19">
        <w:t>esidential</w:t>
      </w:r>
      <w:r w:rsidR="006D17C8">
        <w:t xml:space="preserve"> - Higher</w:t>
      </w:r>
      <w:r w:rsidR="001F6A19" w:rsidRPr="001F6A19">
        <w:t xml:space="preserve"> </w:t>
      </w:r>
      <w:r w:rsidR="006D17C8">
        <w:t>D</w:t>
      </w:r>
      <w:r w:rsidR="001F6A19" w:rsidRPr="001F6A19">
        <w:t>ensity</w:t>
      </w:r>
      <w:r w:rsidR="006D17C8">
        <w:t xml:space="preserve"> A</w:t>
      </w:r>
      <w:r w:rsidR="001F6A19" w:rsidRPr="001F6A19">
        <w:t>rea purposes</w:t>
      </w:r>
      <w:r w:rsidR="00313237">
        <w:t>,</w:t>
      </w:r>
      <w:r w:rsidR="001F6A19" w:rsidRPr="001F6A19">
        <w:t xml:space="preserve"> as well as </w:t>
      </w:r>
      <w:r w:rsidR="006D17C8">
        <w:t>R</w:t>
      </w:r>
      <w:r w:rsidR="001F6A19" w:rsidRPr="001F6A19">
        <w:t xml:space="preserve">ule X.2 </w:t>
      </w:r>
      <w:r w:rsidR="006D17C8">
        <w:t>(S</w:t>
      </w:r>
      <w:r w:rsidR="001F6A19" w:rsidRPr="001F6A19">
        <w:t>chedule X</w:t>
      </w:r>
      <w:r w:rsidR="006D17C8">
        <w:t>)</w:t>
      </w:r>
      <w:r w:rsidR="001F6A19" w:rsidRPr="001F6A19">
        <w:t xml:space="preserve"> that provides specifically for comprehensive housing development</w:t>
      </w:r>
      <w:r w:rsidR="006D17C8">
        <w:t xml:space="preserve">. </w:t>
      </w:r>
      <w:r w:rsidR="00980E73" w:rsidRPr="00980E73">
        <w:t>The Panel considers that the construction of a retirement village within the area zoned Residential - Higher Density is consistent with the activities permitted by such zoning. Moreover, the specific use of the land for a retirement village certainly falls within the uses envisaged by the term comprehensive housing development.</w:t>
      </w:r>
      <w:r w:rsidR="00980E73">
        <w:t xml:space="preserve"> </w:t>
      </w:r>
    </w:p>
    <w:p w14:paraId="3827658D" w14:textId="31267613" w:rsidR="00507728" w:rsidRDefault="001F6A19" w:rsidP="00E77242">
      <w:pPr>
        <w:pStyle w:val="ListParagraph"/>
        <w:numPr>
          <w:ilvl w:val="0"/>
          <w:numId w:val="15"/>
        </w:numPr>
      </w:pPr>
      <w:r w:rsidRPr="001F6A19">
        <w:t>STM has also made comments about</w:t>
      </w:r>
      <w:r w:rsidR="00DD092E" w:rsidRPr="00DD092E">
        <w:t xml:space="preserve"> erosion and </w:t>
      </w:r>
      <w:r w:rsidR="00084B93">
        <w:t>contamination</w:t>
      </w:r>
      <w:r w:rsidR="00DD092E" w:rsidRPr="00DD092E">
        <w:t xml:space="preserve"> as follow</w:t>
      </w:r>
      <w:r w:rsidR="00507728">
        <w:t>s:</w:t>
      </w:r>
    </w:p>
    <w:p w14:paraId="2343BEC4" w14:textId="78FA323A" w:rsidR="00A4169C" w:rsidRPr="003F23D3" w:rsidRDefault="00507728" w:rsidP="003F23D3">
      <w:pPr>
        <w:pStyle w:val="ListParagraph"/>
        <w:ind w:left="1248"/>
        <w:rPr>
          <w:sz w:val="16"/>
          <w:szCs w:val="16"/>
        </w:rPr>
      </w:pPr>
      <w:r w:rsidRPr="003F23D3">
        <w:rPr>
          <w:sz w:val="16"/>
          <w:szCs w:val="16"/>
        </w:rPr>
        <w:t>C</w:t>
      </w:r>
      <w:r w:rsidR="00DD092E" w:rsidRPr="003F23D3">
        <w:rPr>
          <w:sz w:val="16"/>
          <w:szCs w:val="16"/>
        </w:rPr>
        <w:t>ontaminant discharges from urban activities</w:t>
      </w:r>
      <w:r w:rsidRPr="003F23D3">
        <w:rPr>
          <w:sz w:val="16"/>
          <w:szCs w:val="16"/>
        </w:rPr>
        <w:t>,</w:t>
      </w:r>
      <w:r w:rsidR="00DD092E" w:rsidRPr="003F23D3">
        <w:rPr>
          <w:sz w:val="16"/>
          <w:szCs w:val="16"/>
        </w:rPr>
        <w:t xml:space="preserve"> including </w:t>
      </w:r>
      <w:r w:rsidRPr="003F23D3">
        <w:rPr>
          <w:sz w:val="16"/>
          <w:szCs w:val="16"/>
        </w:rPr>
        <w:t>sedi</w:t>
      </w:r>
      <w:r w:rsidR="00DD092E" w:rsidRPr="003F23D3">
        <w:rPr>
          <w:sz w:val="16"/>
          <w:szCs w:val="16"/>
        </w:rPr>
        <w:t>mentation</w:t>
      </w:r>
      <w:r w:rsidR="00A4169C" w:rsidRPr="003F23D3">
        <w:rPr>
          <w:sz w:val="16"/>
          <w:szCs w:val="16"/>
        </w:rPr>
        <w:t>,</w:t>
      </w:r>
      <w:r w:rsidR="00DD092E" w:rsidRPr="003F23D3">
        <w:rPr>
          <w:sz w:val="16"/>
          <w:szCs w:val="16"/>
        </w:rPr>
        <w:t xml:space="preserve"> and sediment disposal to sensitive receiving environments including water bodies and the coast</w:t>
      </w:r>
      <w:r w:rsidR="00A4169C" w:rsidRPr="003F23D3">
        <w:rPr>
          <w:sz w:val="16"/>
          <w:szCs w:val="16"/>
        </w:rPr>
        <w:t>,</w:t>
      </w:r>
      <w:r w:rsidR="00DD092E" w:rsidRPr="003F23D3">
        <w:rPr>
          <w:sz w:val="16"/>
          <w:szCs w:val="16"/>
        </w:rPr>
        <w:t xml:space="preserve"> are identified as a resource management issue for the region</w:t>
      </w:r>
      <w:r w:rsidR="00A4169C" w:rsidRPr="003F23D3">
        <w:rPr>
          <w:sz w:val="16"/>
          <w:szCs w:val="16"/>
        </w:rPr>
        <w:t>…</w:t>
      </w:r>
    </w:p>
    <w:p w14:paraId="08D3FCC2" w14:textId="279A3174" w:rsidR="003F23D3" w:rsidRDefault="00E83D20" w:rsidP="003F23D3">
      <w:pPr>
        <w:pStyle w:val="ListParagraph"/>
        <w:ind w:left="1248"/>
      </w:pPr>
      <w:r w:rsidRPr="003F23D3">
        <w:rPr>
          <w:sz w:val="16"/>
          <w:szCs w:val="16"/>
        </w:rPr>
        <w:t>T</w:t>
      </w:r>
      <w:r w:rsidR="00DD092E" w:rsidRPr="003F23D3">
        <w:rPr>
          <w:sz w:val="16"/>
          <w:szCs w:val="16"/>
        </w:rPr>
        <w:t>he PPC28 site in particular h</w:t>
      </w:r>
      <w:r w:rsidR="00EC42DA">
        <w:rPr>
          <w:sz w:val="16"/>
          <w:szCs w:val="16"/>
        </w:rPr>
        <w:t>a</w:t>
      </w:r>
      <w:r w:rsidR="00DD092E" w:rsidRPr="003F23D3">
        <w:rPr>
          <w:sz w:val="16"/>
          <w:szCs w:val="16"/>
        </w:rPr>
        <w:t>s m</w:t>
      </w:r>
      <w:r w:rsidRPr="003F23D3">
        <w:rPr>
          <w:sz w:val="16"/>
          <w:szCs w:val="16"/>
        </w:rPr>
        <w:t>any</w:t>
      </w:r>
      <w:r w:rsidR="00DD092E" w:rsidRPr="003F23D3">
        <w:rPr>
          <w:sz w:val="16"/>
          <w:szCs w:val="16"/>
        </w:rPr>
        <w:t xml:space="preserve"> challenges for erosion </w:t>
      </w:r>
      <w:r w:rsidRPr="003F23D3">
        <w:rPr>
          <w:sz w:val="16"/>
          <w:szCs w:val="16"/>
        </w:rPr>
        <w:t xml:space="preserve">and </w:t>
      </w:r>
      <w:r w:rsidR="00DD092E" w:rsidRPr="003F23D3">
        <w:rPr>
          <w:sz w:val="16"/>
          <w:szCs w:val="16"/>
        </w:rPr>
        <w:t>sentiment control</w:t>
      </w:r>
      <w:r w:rsidRPr="003F23D3">
        <w:rPr>
          <w:sz w:val="16"/>
          <w:szCs w:val="16"/>
        </w:rPr>
        <w:t>,</w:t>
      </w:r>
      <w:r w:rsidR="00DD092E" w:rsidRPr="003F23D3">
        <w:rPr>
          <w:sz w:val="16"/>
          <w:szCs w:val="16"/>
        </w:rPr>
        <w:t xml:space="preserve"> associated with clay soils</w:t>
      </w:r>
      <w:r w:rsidRPr="003F23D3">
        <w:rPr>
          <w:sz w:val="16"/>
          <w:szCs w:val="16"/>
        </w:rPr>
        <w:t>,</w:t>
      </w:r>
      <w:r w:rsidR="00DD092E" w:rsidRPr="003F23D3">
        <w:rPr>
          <w:sz w:val="16"/>
          <w:szCs w:val="16"/>
        </w:rPr>
        <w:t xml:space="preserve"> steep contour </w:t>
      </w:r>
      <w:r w:rsidR="003F23D3" w:rsidRPr="003F23D3">
        <w:rPr>
          <w:sz w:val="16"/>
          <w:szCs w:val="16"/>
        </w:rPr>
        <w:t>in</w:t>
      </w:r>
      <w:r w:rsidR="00DD092E" w:rsidRPr="003F23D3">
        <w:rPr>
          <w:sz w:val="16"/>
          <w:szCs w:val="16"/>
        </w:rPr>
        <w:t xml:space="preserve"> some locations </w:t>
      </w:r>
      <w:r w:rsidR="003F23D3" w:rsidRPr="003F23D3">
        <w:rPr>
          <w:sz w:val="16"/>
          <w:szCs w:val="16"/>
        </w:rPr>
        <w:t>and the s</w:t>
      </w:r>
      <w:r w:rsidR="00DD092E" w:rsidRPr="003F23D3">
        <w:rPr>
          <w:sz w:val="16"/>
          <w:szCs w:val="16"/>
        </w:rPr>
        <w:t xml:space="preserve">ensitive </w:t>
      </w:r>
      <w:r w:rsidR="003F23D3" w:rsidRPr="003F23D3">
        <w:rPr>
          <w:sz w:val="16"/>
          <w:szCs w:val="16"/>
        </w:rPr>
        <w:t>receiving</w:t>
      </w:r>
      <w:r w:rsidR="00DD092E" w:rsidRPr="003F23D3">
        <w:rPr>
          <w:sz w:val="16"/>
          <w:szCs w:val="16"/>
        </w:rPr>
        <w:t xml:space="preserve"> environments </w:t>
      </w:r>
    </w:p>
    <w:p w14:paraId="60CC3546" w14:textId="10EF7236" w:rsidR="002F5049" w:rsidRDefault="00646E86" w:rsidP="00E77242">
      <w:pPr>
        <w:pStyle w:val="ListParagraph"/>
        <w:numPr>
          <w:ilvl w:val="0"/>
          <w:numId w:val="15"/>
        </w:numPr>
      </w:pPr>
      <w:r>
        <w:t>T</w:t>
      </w:r>
      <w:r w:rsidR="00DD092E" w:rsidRPr="00DD092E">
        <w:t xml:space="preserve">he </w:t>
      </w:r>
      <w:r>
        <w:t>A</w:t>
      </w:r>
      <w:r w:rsidR="00DD092E" w:rsidRPr="00DD092E">
        <w:t>pplicant</w:t>
      </w:r>
      <w:r>
        <w:t>,</w:t>
      </w:r>
      <w:r w:rsidR="00DD092E" w:rsidRPr="00DD092E">
        <w:t xml:space="preserve"> in its response</w:t>
      </w:r>
      <w:r>
        <w:t>,</w:t>
      </w:r>
      <w:r w:rsidR="00DD092E" w:rsidRPr="00DD092E">
        <w:t xml:space="preserve"> acknowledged that the</w:t>
      </w:r>
      <w:r>
        <w:t xml:space="preserve"> S</w:t>
      </w:r>
      <w:r w:rsidR="00DD092E" w:rsidRPr="00DD092E">
        <w:t>ite pose</w:t>
      </w:r>
      <w:r>
        <w:t>d</w:t>
      </w:r>
      <w:r w:rsidR="00DD092E" w:rsidRPr="00DD092E">
        <w:t xml:space="preserve"> some challenges </w:t>
      </w:r>
      <w:r w:rsidR="00901832">
        <w:t xml:space="preserve">in </w:t>
      </w:r>
      <w:r w:rsidR="00DD092E" w:rsidRPr="00DD092E">
        <w:t>terms of clay soils</w:t>
      </w:r>
      <w:r w:rsidR="00901832">
        <w:t>,</w:t>
      </w:r>
      <w:r w:rsidR="00DD092E" w:rsidRPr="00DD092E">
        <w:t xml:space="preserve"> steep slopes</w:t>
      </w:r>
      <w:r w:rsidR="00901832">
        <w:t>,</w:t>
      </w:r>
      <w:r w:rsidR="00DD092E" w:rsidRPr="00DD092E">
        <w:t xml:space="preserve"> as well </w:t>
      </w:r>
      <w:r w:rsidR="002F5049">
        <w:t xml:space="preserve">as </w:t>
      </w:r>
      <w:r w:rsidR="00DD092E" w:rsidRPr="00DD092E">
        <w:t xml:space="preserve">discharging </w:t>
      </w:r>
      <w:r w:rsidR="00084B93">
        <w:t xml:space="preserve">water </w:t>
      </w:r>
      <w:r w:rsidR="003F4C08">
        <w:t>in</w:t>
      </w:r>
      <w:r w:rsidR="00901832">
        <w:t>to a se</w:t>
      </w:r>
      <w:r w:rsidR="00DD092E" w:rsidRPr="00DD092E">
        <w:t>nsitive receiving</w:t>
      </w:r>
      <w:r w:rsidR="00C22D5D" w:rsidRPr="00C22D5D">
        <w:t xml:space="preserve"> environment</w:t>
      </w:r>
      <w:r w:rsidR="002F5049">
        <w:t>.</w:t>
      </w:r>
      <w:r w:rsidR="00C22D5D" w:rsidRPr="00C22D5D">
        <w:t xml:space="preserve"> </w:t>
      </w:r>
      <w:r w:rsidR="002F5049">
        <w:t>T</w:t>
      </w:r>
      <w:r w:rsidR="00C22D5D" w:rsidRPr="00C22D5D">
        <w:t>he wider context is important</w:t>
      </w:r>
      <w:r w:rsidR="002F5049">
        <w:t>.</w:t>
      </w:r>
    </w:p>
    <w:p w14:paraId="5C7B22CC" w14:textId="77777777" w:rsidR="00AE0499" w:rsidRDefault="00C22D5D" w:rsidP="00E77242">
      <w:pPr>
        <w:pStyle w:val="ListParagraph"/>
        <w:numPr>
          <w:ilvl w:val="0"/>
          <w:numId w:val="15"/>
        </w:numPr>
      </w:pPr>
      <w:r w:rsidRPr="00C22D5D">
        <w:t xml:space="preserve">Policy </w:t>
      </w:r>
      <w:r w:rsidR="002F5049">
        <w:t>RE</w:t>
      </w:r>
      <w:r w:rsidRPr="00C22D5D">
        <w:t>6.</w:t>
      </w:r>
      <w:r w:rsidR="00020193">
        <w:t>i</w:t>
      </w:r>
      <w:r w:rsidRPr="00C22D5D">
        <w:t xml:space="preserve"> of </w:t>
      </w:r>
      <w:r w:rsidR="00020193">
        <w:t>S</w:t>
      </w:r>
      <w:r w:rsidRPr="00C22D5D">
        <w:t xml:space="preserve">chedule X </w:t>
      </w:r>
      <w:r w:rsidR="00020193">
        <w:t>- The</w:t>
      </w:r>
      <w:r w:rsidRPr="00C22D5D">
        <w:t xml:space="preserve"> </w:t>
      </w:r>
      <w:r w:rsidR="00020193">
        <w:t>P</w:t>
      </w:r>
      <w:r w:rsidRPr="00C22D5D">
        <w:t xml:space="preserve">lan </w:t>
      </w:r>
      <w:r w:rsidR="00020193">
        <w:t>C</w:t>
      </w:r>
      <w:r w:rsidRPr="00C22D5D">
        <w:t xml:space="preserve">hange </w:t>
      </w:r>
      <w:r w:rsidR="00020193">
        <w:t>a</w:t>
      </w:r>
      <w:r w:rsidRPr="00C22D5D">
        <w:t xml:space="preserve">nd the Nelson </w:t>
      </w:r>
      <w:r w:rsidR="00020193">
        <w:t>T</w:t>
      </w:r>
      <w:r w:rsidRPr="00C22D5D">
        <w:t xml:space="preserve">asman </w:t>
      </w:r>
      <w:r w:rsidR="00020193">
        <w:t>F</w:t>
      </w:r>
      <w:r w:rsidRPr="00C22D5D">
        <w:t xml:space="preserve">uture </w:t>
      </w:r>
      <w:r w:rsidR="00020193">
        <w:t>D</w:t>
      </w:r>
      <w:r w:rsidRPr="00C22D5D">
        <w:t xml:space="preserve">evelopment </w:t>
      </w:r>
      <w:r w:rsidR="00020193">
        <w:t>S</w:t>
      </w:r>
      <w:r w:rsidRPr="00C22D5D">
        <w:t>trategy identified the</w:t>
      </w:r>
      <w:r w:rsidR="00020193">
        <w:t xml:space="preserve"> </w:t>
      </w:r>
      <w:proofErr w:type="spellStart"/>
      <w:r w:rsidR="00020193">
        <w:t>Mai</w:t>
      </w:r>
      <w:r w:rsidRPr="00C22D5D">
        <w:t>tahi</w:t>
      </w:r>
      <w:proofErr w:type="spellEnd"/>
      <w:r w:rsidRPr="00C22D5D">
        <w:t xml:space="preserve"> </w:t>
      </w:r>
      <w:r w:rsidR="00020193">
        <w:t xml:space="preserve">/ </w:t>
      </w:r>
      <w:proofErr w:type="spellStart"/>
      <w:r w:rsidR="0022667C">
        <w:t>M</w:t>
      </w:r>
      <w:r w:rsidRPr="00C22D5D">
        <w:t>ahita</w:t>
      </w:r>
      <w:r w:rsidR="0022667C">
        <w:t>hi</w:t>
      </w:r>
      <w:proofErr w:type="spellEnd"/>
      <w:r w:rsidRPr="00C22D5D">
        <w:t xml:space="preserve"> </w:t>
      </w:r>
      <w:r w:rsidR="0022667C">
        <w:t>Bay</w:t>
      </w:r>
      <w:r w:rsidRPr="00C22D5D">
        <w:t>view area as being suitable for accommodating future development as an expansion of Nelson</w:t>
      </w:r>
      <w:r w:rsidR="0022667C">
        <w:t>’</w:t>
      </w:r>
      <w:r w:rsidRPr="00C22D5D">
        <w:t>s urban area to provide for population growth and m</w:t>
      </w:r>
      <w:r w:rsidR="0022667C">
        <w:t>eet</w:t>
      </w:r>
      <w:r w:rsidRPr="00C22D5D">
        <w:t xml:space="preserve"> consequential housing demand</w:t>
      </w:r>
      <w:r w:rsidR="0022667C">
        <w:t>.</w:t>
      </w:r>
      <w:r w:rsidRPr="00C22D5D">
        <w:t xml:space="preserve"> </w:t>
      </w:r>
      <w:r w:rsidR="0022667C">
        <w:t>M</w:t>
      </w:r>
      <w:r w:rsidRPr="00C22D5D">
        <w:t>oreover</w:t>
      </w:r>
      <w:r w:rsidR="0022667C">
        <w:t>,</w:t>
      </w:r>
      <w:r w:rsidRPr="00C22D5D">
        <w:t xml:space="preserve"> </w:t>
      </w:r>
      <w:r w:rsidR="0022667C">
        <w:t>in</w:t>
      </w:r>
      <w:r w:rsidRPr="00C22D5D">
        <w:t xml:space="preserve"> its decision on erosion </w:t>
      </w:r>
      <w:r w:rsidR="0022667C">
        <w:t xml:space="preserve">and </w:t>
      </w:r>
      <w:r w:rsidRPr="00C22D5D">
        <w:t>sediment control considerations regarding P</w:t>
      </w:r>
      <w:r w:rsidR="00AE0499">
        <w:t>CC</w:t>
      </w:r>
      <w:r w:rsidRPr="00C22D5D">
        <w:t>28</w:t>
      </w:r>
      <w:r w:rsidR="00AE0499">
        <w:t>,</w:t>
      </w:r>
      <w:r w:rsidRPr="00C22D5D">
        <w:t xml:space="preserve"> the </w:t>
      </w:r>
      <w:r w:rsidR="00AE0499">
        <w:t>E</w:t>
      </w:r>
      <w:r w:rsidRPr="00C22D5D">
        <w:t xml:space="preserve">nvironment </w:t>
      </w:r>
      <w:r w:rsidR="00AE0499">
        <w:t>C</w:t>
      </w:r>
      <w:r w:rsidRPr="00C22D5D">
        <w:t xml:space="preserve">ourt found </w:t>
      </w:r>
      <w:r w:rsidR="00AE0499">
        <w:t>(</w:t>
      </w:r>
      <w:r w:rsidRPr="00C22D5D">
        <w:t xml:space="preserve">at </w:t>
      </w:r>
      <w:r w:rsidR="00AE0499">
        <w:t>[</w:t>
      </w:r>
      <w:r w:rsidRPr="00C22D5D">
        <w:t>3</w:t>
      </w:r>
      <w:r w:rsidR="00AE0499">
        <w:t>]):</w:t>
      </w:r>
    </w:p>
    <w:p w14:paraId="4BF971DE" w14:textId="72B7BF47" w:rsidR="006C2FE4" w:rsidRDefault="006C2FE4" w:rsidP="008D63CC">
      <w:pPr>
        <w:pStyle w:val="ListParagraph"/>
        <w:numPr>
          <w:ilvl w:val="0"/>
          <w:numId w:val="46"/>
        </w:numPr>
      </w:pPr>
      <w:r>
        <w:t>T</w:t>
      </w:r>
      <w:r w:rsidR="00C22D5D" w:rsidRPr="00C22D5D">
        <w:t>he PPC 28 site is relatively low risk from an erosion and settlement control perspective</w:t>
      </w:r>
      <w:r>
        <w:t>;</w:t>
      </w:r>
      <w:r w:rsidR="00C22D5D" w:rsidRPr="00C22D5D">
        <w:t xml:space="preserve"> and </w:t>
      </w:r>
    </w:p>
    <w:p w14:paraId="753E5DB3" w14:textId="77777777" w:rsidR="005957A3" w:rsidRDefault="006C2FE4" w:rsidP="008D63CC">
      <w:pPr>
        <w:pStyle w:val="ListParagraph"/>
        <w:numPr>
          <w:ilvl w:val="0"/>
          <w:numId w:val="46"/>
        </w:numPr>
      </w:pPr>
      <w:r>
        <w:t>T</w:t>
      </w:r>
      <w:r w:rsidR="00C22D5D" w:rsidRPr="00C22D5D">
        <w:t>here remains erosion and sediment</w:t>
      </w:r>
      <w:r w:rsidR="00682BE6" w:rsidRPr="00682BE6">
        <w:t xml:space="preserve"> risk associated with development on the site</w:t>
      </w:r>
      <w:r>
        <w:t>,</w:t>
      </w:r>
      <w:r w:rsidR="00682BE6" w:rsidRPr="00682BE6">
        <w:t xml:space="preserve"> but the magnitude of this risk is small </w:t>
      </w:r>
      <w:r>
        <w:t>and it</w:t>
      </w:r>
      <w:r w:rsidR="005957A3">
        <w:t xml:space="preserve"> is</w:t>
      </w:r>
      <w:r w:rsidR="00682BE6" w:rsidRPr="00682BE6">
        <w:t xml:space="preserve"> appropriate to manage that risk by way of plan provisions</w:t>
      </w:r>
      <w:r w:rsidR="005957A3">
        <w:t>.</w:t>
      </w:r>
    </w:p>
    <w:p w14:paraId="480D7C76" w14:textId="77777777" w:rsidR="00687475" w:rsidRDefault="005957A3" w:rsidP="00E77242">
      <w:pPr>
        <w:pStyle w:val="ListParagraph"/>
        <w:numPr>
          <w:ilvl w:val="0"/>
          <w:numId w:val="15"/>
        </w:numPr>
      </w:pPr>
      <w:r>
        <w:t>T</w:t>
      </w:r>
      <w:r w:rsidR="00682BE6" w:rsidRPr="00682BE6">
        <w:t xml:space="preserve">he </w:t>
      </w:r>
      <w:r>
        <w:t>P</w:t>
      </w:r>
      <w:r w:rsidR="00682BE6" w:rsidRPr="00682BE6">
        <w:t xml:space="preserve">anel also observes that the </w:t>
      </w:r>
      <w:r>
        <w:t>E</w:t>
      </w:r>
      <w:r w:rsidR="00682BE6" w:rsidRPr="00682BE6">
        <w:t xml:space="preserve">nvironment </w:t>
      </w:r>
      <w:r>
        <w:t>C</w:t>
      </w:r>
      <w:r w:rsidR="00682BE6" w:rsidRPr="00682BE6">
        <w:t xml:space="preserve">ourt gave detailed consideration to the topic of erosion and </w:t>
      </w:r>
      <w:r w:rsidR="009E25BE">
        <w:t>sediment</w:t>
      </w:r>
      <w:r w:rsidR="00682BE6" w:rsidRPr="00682BE6">
        <w:t xml:space="preserve"> risk</w:t>
      </w:r>
      <w:r w:rsidR="009E25BE">
        <w:t>.</w:t>
      </w:r>
      <w:r w:rsidR="00682BE6" w:rsidRPr="00682BE6">
        <w:t xml:space="preserve"> </w:t>
      </w:r>
      <w:r w:rsidR="009E25BE">
        <w:t>B</w:t>
      </w:r>
      <w:r w:rsidR="00682BE6" w:rsidRPr="00682BE6">
        <w:t>ecause of its relevance to a number of topics discussed later</w:t>
      </w:r>
      <w:r w:rsidR="009E25BE">
        <w:t>,</w:t>
      </w:r>
      <w:r w:rsidR="00682BE6" w:rsidRPr="00682BE6">
        <w:t xml:space="preserve"> the </w:t>
      </w:r>
      <w:r w:rsidR="009E25BE">
        <w:t>P</w:t>
      </w:r>
      <w:r w:rsidR="00682BE6" w:rsidRPr="00682BE6">
        <w:t>anel cites the following paragraph</w:t>
      </w:r>
      <w:r w:rsidR="00687475">
        <w:t>s</w:t>
      </w:r>
      <w:r w:rsidR="00682BE6" w:rsidRPr="00682BE6">
        <w:t xml:space="preserve"> by way of important context</w:t>
      </w:r>
      <w:r w:rsidR="00687475">
        <w:t>:</w:t>
      </w:r>
    </w:p>
    <w:p w14:paraId="34169B8C" w14:textId="61674AC6" w:rsidR="00FC0BA9" w:rsidRPr="006A577D" w:rsidRDefault="00014DF6" w:rsidP="006A577D">
      <w:pPr>
        <w:pStyle w:val="ListParagraph"/>
        <w:ind w:left="1871" w:hanging="623"/>
        <w:rPr>
          <w:sz w:val="16"/>
          <w:szCs w:val="16"/>
        </w:rPr>
      </w:pPr>
      <w:r w:rsidRPr="006A577D">
        <w:rPr>
          <w:sz w:val="16"/>
          <w:szCs w:val="16"/>
        </w:rPr>
        <w:t xml:space="preserve">[12] </w:t>
      </w:r>
      <w:r w:rsidR="000D2AAE" w:rsidRPr="006A577D">
        <w:rPr>
          <w:sz w:val="16"/>
          <w:szCs w:val="16"/>
        </w:rPr>
        <w:tab/>
      </w:r>
      <w:r w:rsidRPr="006A577D">
        <w:rPr>
          <w:sz w:val="16"/>
          <w:szCs w:val="16"/>
        </w:rPr>
        <w:t>T</w:t>
      </w:r>
      <w:r w:rsidR="00B67D98" w:rsidRPr="006A577D">
        <w:rPr>
          <w:sz w:val="16"/>
          <w:szCs w:val="16"/>
        </w:rPr>
        <w:t>he</w:t>
      </w:r>
      <w:r w:rsidRPr="006A577D">
        <w:rPr>
          <w:sz w:val="16"/>
          <w:szCs w:val="16"/>
        </w:rPr>
        <w:t xml:space="preserve"> IHP</w:t>
      </w:r>
      <w:r w:rsidR="00B67D98" w:rsidRPr="006A577D">
        <w:rPr>
          <w:sz w:val="16"/>
          <w:szCs w:val="16"/>
        </w:rPr>
        <w:t xml:space="preserve"> report was extensive and comprehensive</w:t>
      </w:r>
      <w:r w:rsidRPr="006A577D">
        <w:rPr>
          <w:sz w:val="16"/>
          <w:szCs w:val="16"/>
        </w:rPr>
        <w:t>.</w:t>
      </w:r>
      <w:r w:rsidR="00B67D98" w:rsidRPr="006A577D">
        <w:rPr>
          <w:sz w:val="16"/>
          <w:szCs w:val="16"/>
        </w:rPr>
        <w:t xml:space="preserve"> </w:t>
      </w:r>
      <w:r w:rsidRPr="006A577D">
        <w:rPr>
          <w:sz w:val="16"/>
          <w:szCs w:val="16"/>
        </w:rPr>
        <w:t>M</w:t>
      </w:r>
      <w:r w:rsidR="00B67D98" w:rsidRPr="006A577D">
        <w:rPr>
          <w:sz w:val="16"/>
          <w:szCs w:val="16"/>
        </w:rPr>
        <w:t>any of the findings of the commissioners have not been challenged on appeal and the refined and focused case put forward to us by the</w:t>
      </w:r>
      <w:r w:rsidRPr="006A577D">
        <w:rPr>
          <w:sz w:val="16"/>
          <w:szCs w:val="16"/>
        </w:rPr>
        <w:t xml:space="preserve"> appellant. W</w:t>
      </w:r>
      <w:r w:rsidR="00B67D98" w:rsidRPr="006A577D">
        <w:rPr>
          <w:sz w:val="16"/>
          <w:szCs w:val="16"/>
        </w:rPr>
        <w:t xml:space="preserve">e are also able to have confidence in the findings of the commissioners because we were provided with the evidence that was in front of the </w:t>
      </w:r>
      <w:r w:rsidR="00FC0BA9" w:rsidRPr="006A577D">
        <w:rPr>
          <w:sz w:val="16"/>
          <w:szCs w:val="16"/>
        </w:rPr>
        <w:t>I</w:t>
      </w:r>
      <w:r w:rsidR="00B67D98" w:rsidRPr="006A577D">
        <w:rPr>
          <w:sz w:val="16"/>
          <w:szCs w:val="16"/>
        </w:rPr>
        <w:t>HP and upon which they relied</w:t>
      </w:r>
      <w:r w:rsidR="00FC0BA9" w:rsidRPr="006A577D">
        <w:rPr>
          <w:sz w:val="16"/>
          <w:szCs w:val="16"/>
        </w:rPr>
        <w:t>. W</w:t>
      </w:r>
      <w:r w:rsidR="00B67D98" w:rsidRPr="006A577D">
        <w:rPr>
          <w:sz w:val="16"/>
          <w:szCs w:val="16"/>
        </w:rPr>
        <w:t>e refer to findings of the commissioners where necessary and this decision</w:t>
      </w:r>
      <w:r w:rsidR="00FC0BA9" w:rsidRPr="006A577D">
        <w:rPr>
          <w:sz w:val="16"/>
          <w:szCs w:val="16"/>
        </w:rPr>
        <w:t xml:space="preserve">. </w:t>
      </w:r>
    </w:p>
    <w:p w14:paraId="463330DA" w14:textId="0D9D2A2A" w:rsidR="000D2AAE" w:rsidRPr="006A577D" w:rsidRDefault="000D2AAE" w:rsidP="00D84F9D">
      <w:pPr>
        <w:pStyle w:val="ListParagraph"/>
        <w:ind w:left="1248" w:firstLine="623"/>
        <w:rPr>
          <w:sz w:val="16"/>
          <w:szCs w:val="16"/>
        </w:rPr>
      </w:pPr>
      <w:r w:rsidRPr="006A577D">
        <w:rPr>
          <w:sz w:val="16"/>
          <w:szCs w:val="16"/>
        </w:rPr>
        <w:t>…</w:t>
      </w:r>
    </w:p>
    <w:p w14:paraId="5FB47B97" w14:textId="77777777" w:rsidR="000D1915" w:rsidRPr="006A577D" w:rsidRDefault="000D2AAE" w:rsidP="006A577D">
      <w:pPr>
        <w:pStyle w:val="ListParagraph"/>
        <w:ind w:left="1871" w:hanging="623"/>
        <w:rPr>
          <w:sz w:val="16"/>
          <w:szCs w:val="16"/>
        </w:rPr>
      </w:pPr>
      <w:r w:rsidRPr="006A577D">
        <w:rPr>
          <w:sz w:val="16"/>
          <w:szCs w:val="16"/>
        </w:rPr>
        <w:t xml:space="preserve">[20] </w:t>
      </w:r>
      <w:r w:rsidRPr="006A577D">
        <w:rPr>
          <w:sz w:val="16"/>
          <w:szCs w:val="16"/>
        </w:rPr>
        <w:tab/>
        <w:t xml:space="preserve">The </w:t>
      </w:r>
      <w:r w:rsidR="00B67D98" w:rsidRPr="006A577D">
        <w:rPr>
          <w:sz w:val="16"/>
          <w:szCs w:val="16"/>
        </w:rPr>
        <w:t xml:space="preserve">approach of identifying areas for zoning </w:t>
      </w:r>
      <w:r w:rsidR="00E405A1" w:rsidRPr="006A577D">
        <w:rPr>
          <w:sz w:val="16"/>
          <w:szCs w:val="16"/>
        </w:rPr>
        <w:t>in</w:t>
      </w:r>
      <w:r w:rsidR="00B67D98" w:rsidRPr="006A577D">
        <w:rPr>
          <w:sz w:val="16"/>
          <w:szCs w:val="16"/>
        </w:rPr>
        <w:t xml:space="preserve"> a structure plan incorporated </w:t>
      </w:r>
      <w:r w:rsidR="00E405A1" w:rsidRPr="006A577D">
        <w:rPr>
          <w:sz w:val="16"/>
          <w:szCs w:val="16"/>
        </w:rPr>
        <w:t>in</w:t>
      </w:r>
      <w:r w:rsidR="00B67D98" w:rsidRPr="006A577D">
        <w:rPr>
          <w:sz w:val="16"/>
          <w:szCs w:val="16"/>
        </w:rPr>
        <w:t xml:space="preserve"> </w:t>
      </w:r>
      <w:r w:rsidR="00E405A1" w:rsidRPr="006A577D">
        <w:rPr>
          <w:sz w:val="16"/>
          <w:szCs w:val="16"/>
        </w:rPr>
        <w:t xml:space="preserve">a </w:t>
      </w:r>
      <w:r w:rsidR="00B67D98" w:rsidRPr="006A577D">
        <w:rPr>
          <w:sz w:val="16"/>
          <w:szCs w:val="16"/>
        </w:rPr>
        <w:t xml:space="preserve">schedule is consistent with how other site specific rezonings are dealt with </w:t>
      </w:r>
      <w:r w:rsidR="00E405A1" w:rsidRPr="006A577D">
        <w:rPr>
          <w:sz w:val="16"/>
          <w:szCs w:val="16"/>
        </w:rPr>
        <w:t>in</w:t>
      </w:r>
      <w:r w:rsidR="00B67D98" w:rsidRPr="006A577D">
        <w:rPr>
          <w:sz w:val="16"/>
          <w:szCs w:val="16"/>
        </w:rPr>
        <w:t xml:space="preserve"> the </w:t>
      </w:r>
      <w:r w:rsidR="00E405A1" w:rsidRPr="006A577D">
        <w:rPr>
          <w:sz w:val="16"/>
          <w:szCs w:val="16"/>
        </w:rPr>
        <w:t>NRMP. W</w:t>
      </w:r>
      <w:r w:rsidR="00B67D98" w:rsidRPr="006A577D">
        <w:rPr>
          <w:sz w:val="16"/>
          <w:szCs w:val="16"/>
        </w:rPr>
        <w:t>e comment that the proposed structure plan for P</w:t>
      </w:r>
      <w:r w:rsidR="000D1915" w:rsidRPr="006A577D">
        <w:rPr>
          <w:sz w:val="16"/>
          <w:szCs w:val="16"/>
        </w:rPr>
        <w:t>PC</w:t>
      </w:r>
      <w:r w:rsidR="00B67D98" w:rsidRPr="006A577D">
        <w:rPr>
          <w:sz w:val="16"/>
          <w:szCs w:val="16"/>
        </w:rPr>
        <w:t xml:space="preserve">28 is in considerably more detail than the other examples in the </w:t>
      </w:r>
      <w:r w:rsidR="000D1915" w:rsidRPr="006A577D">
        <w:rPr>
          <w:sz w:val="16"/>
          <w:szCs w:val="16"/>
        </w:rPr>
        <w:t>NRMP.</w:t>
      </w:r>
    </w:p>
    <w:p w14:paraId="792E258A" w14:textId="77777777" w:rsidR="000D1915" w:rsidRPr="006A577D" w:rsidRDefault="000D1915" w:rsidP="006A577D">
      <w:pPr>
        <w:pStyle w:val="ListParagraph"/>
        <w:ind w:left="1871"/>
        <w:rPr>
          <w:sz w:val="16"/>
          <w:szCs w:val="16"/>
        </w:rPr>
      </w:pPr>
      <w:r w:rsidRPr="006A577D">
        <w:rPr>
          <w:sz w:val="16"/>
          <w:szCs w:val="16"/>
        </w:rPr>
        <w:t>…</w:t>
      </w:r>
    </w:p>
    <w:p w14:paraId="0CC48253" w14:textId="77777777" w:rsidR="00C331AB" w:rsidRPr="006A577D" w:rsidRDefault="000D1915" w:rsidP="006A577D">
      <w:pPr>
        <w:ind w:left="1871" w:hanging="623"/>
        <w:rPr>
          <w:sz w:val="16"/>
          <w:szCs w:val="16"/>
        </w:rPr>
      </w:pPr>
      <w:r w:rsidRPr="006A577D">
        <w:rPr>
          <w:sz w:val="16"/>
          <w:szCs w:val="16"/>
        </w:rPr>
        <w:t>[89]</w:t>
      </w:r>
      <w:r w:rsidR="00C331AB" w:rsidRPr="006A577D">
        <w:rPr>
          <w:sz w:val="16"/>
          <w:szCs w:val="16"/>
        </w:rPr>
        <w:tab/>
        <w:t>W</w:t>
      </w:r>
      <w:r w:rsidR="00B67D98" w:rsidRPr="006A577D">
        <w:rPr>
          <w:sz w:val="16"/>
          <w:szCs w:val="16"/>
        </w:rPr>
        <w:t>e make the following findings on the technical evidence and submissions before us concerning erosion and se</w:t>
      </w:r>
      <w:r w:rsidR="00C331AB" w:rsidRPr="006A577D">
        <w:rPr>
          <w:sz w:val="16"/>
          <w:szCs w:val="16"/>
        </w:rPr>
        <w:t>diment</w:t>
      </w:r>
      <w:r w:rsidR="00B67D98" w:rsidRPr="006A577D">
        <w:rPr>
          <w:sz w:val="16"/>
          <w:szCs w:val="16"/>
        </w:rPr>
        <w:t xml:space="preserve"> control</w:t>
      </w:r>
      <w:r w:rsidR="00C331AB" w:rsidRPr="006A577D">
        <w:rPr>
          <w:sz w:val="16"/>
          <w:szCs w:val="16"/>
        </w:rPr>
        <w:t>:</w:t>
      </w:r>
    </w:p>
    <w:p w14:paraId="78CCD601" w14:textId="4463CFC2" w:rsidR="00867F1C" w:rsidRPr="006A577D" w:rsidRDefault="00C331AB" w:rsidP="006A577D">
      <w:pPr>
        <w:ind w:left="2496" w:hanging="625"/>
        <w:rPr>
          <w:sz w:val="16"/>
          <w:szCs w:val="16"/>
        </w:rPr>
      </w:pPr>
      <w:r w:rsidRPr="006A577D">
        <w:rPr>
          <w:sz w:val="16"/>
          <w:szCs w:val="16"/>
        </w:rPr>
        <w:t>(a)</w:t>
      </w:r>
      <w:r w:rsidR="00B67D98" w:rsidRPr="006A577D">
        <w:rPr>
          <w:sz w:val="16"/>
          <w:szCs w:val="16"/>
        </w:rPr>
        <w:t xml:space="preserve"> </w:t>
      </w:r>
      <w:r w:rsidR="00867F1C" w:rsidRPr="006A577D">
        <w:rPr>
          <w:sz w:val="16"/>
          <w:szCs w:val="16"/>
        </w:rPr>
        <w:tab/>
        <w:t>t</w:t>
      </w:r>
      <w:r w:rsidRPr="006A577D">
        <w:rPr>
          <w:sz w:val="16"/>
          <w:szCs w:val="16"/>
        </w:rPr>
        <w:t xml:space="preserve">he </w:t>
      </w:r>
      <w:proofErr w:type="spellStart"/>
      <w:r w:rsidRPr="006A577D">
        <w:rPr>
          <w:sz w:val="16"/>
          <w:szCs w:val="16"/>
        </w:rPr>
        <w:t>Ma</w:t>
      </w:r>
      <w:r w:rsidR="004E106D" w:rsidRPr="006A577D">
        <w:rPr>
          <w:sz w:val="16"/>
          <w:szCs w:val="16"/>
        </w:rPr>
        <w:t>hitahi</w:t>
      </w:r>
      <w:proofErr w:type="spellEnd"/>
      <w:r w:rsidR="004E106D" w:rsidRPr="006A577D">
        <w:rPr>
          <w:sz w:val="16"/>
          <w:szCs w:val="16"/>
        </w:rPr>
        <w:t xml:space="preserve"> / </w:t>
      </w:r>
      <w:proofErr w:type="spellStart"/>
      <w:r w:rsidR="004E106D" w:rsidRPr="006A577D">
        <w:rPr>
          <w:sz w:val="16"/>
          <w:szCs w:val="16"/>
        </w:rPr>
        <w:t>Maitai</w:t>
      </w:r>
      <w:proofErr w:type="spellEnd"/>
      <w:r w:rsidR="004E106D" w:rsidRPr="006A577D">
        <w:rPr>
          <w:sz w:val="16"/>
          <w:szCs w:val="16"/>
        </w:rPr>
        <w:t xml:space="preserve"> River and K</w:t>
      </w:r>
      <w:r w:rsidR="00AD70AC">
        <w:rPr>
          <w:sz w:val="16"/>
          <w:szCs w:val="16"/>
        </w:rPr>
        <w:t>ā</w:t>
      </w:r>
      <w:r w:rsidR="004E106D" w:rsidRPr="006A577D">
        <w:rPr>
          <w:sz w:val="16"/>
          <w:szCs w:val="16"/>
        </w:rPr>
        <w:t>k</w:t>
      </w:r>
      <w:r w:rsidR="00AD70AC">
        <w:rPr>
          <w:sz w:val="16"/>
          <w:szCs w:val="16"/>
        </w:rPr>
        <w:t>ā</w:t>
      </w:r>
      <w:r w:rsidR="004E106D" w:rsidRPr="006A577D">
        <w:rPr>
          <w:sz w:val="16"/>
          <w:szCs w:val="16"/>
        </w:rPr>
        <w:t xml:space="preserve"> Stream </w:t>
      </w:r>
      <w:r w:rsidR="00B67D98" w:rsidRPr="006A577D">
        <w:rPr>
          <w:sz w:val="16"/>
          <w:szCs w:val="16"/>
        </w:rPr>
        <w:t xml:space="preserve">are important </w:t>
      </w:r>
      <w:r w:rsidR="004E106D" w:rsidRPr="006A577D">
        <w:rPr>
          <w:sz w:val="16"/>
          <w:szCs w:val="16"/>
        </w:rPr>
        <w:t xml:space="preserve">and </w:t>
      </w:r>
      <w:r w:rsidR="00B67D98" w:rsidRPr="006A577D">
        <w:rPr>
          <w:sz w:val="16"/>
          <w:szCs w:val="16"/>
        </w:rPr>
        <w:t>sensitive receiving environments</w:t>
      </w:r>
      <w:r w:rsidR="004E106D" w:rsidRPr="006A577D">
        <w:rPr>
          <w:sz w:val="16"/>
          <w:szCs w:val="16"/>
        </w:rPr>
        <w:t>. T</w:t>
      </w:r>
      <w:r w:rsidR="00B67D98" w:rsidRPr="006A577D">
        <w:rPr>
          <w:sz w:val="16"/>
          <w:szCs w:val="16"/>
        </w:rPr>
        <w:t xml:space="preserve">he </w:t>
      </w:r>
      <w:proofErr w:type="spellStart"/>
      <w:r w:rsidR="004E106D" w:rsidRPr="006A577D">
        <w:rPr>
          <w:sz w:val="16"/>
          <w:szCs w:val="16"/>
        </w:rPr>
        <w:t>Mahitahi</w:t>
      </w:r>
      <w:proofErr w:type="spellEnd"/>
      <w:r w:rsidR="004E106D" w:rsidRPr="006A577D">
        <w:rPr>
          <w:sz w:val="16"/>
          <w:szCs w:val="16"/>
        </w:rPr>
        <w:t xml:space="preserve"> is</w:t>
      </w:r>
      <w:r w:rsidR="00B67D98" w:rsidRPr="006A577D">
        <w:rPr>
          <w:sz w:val="16"/>
          <w:szCs w:val="16"/>
        </w:rPr>
        <w:t xml:space="preserve"> highly valued as a recreational resource close to Nelson city</w:t>
      </w:r>
      <w:r w:rsidR="00867F1C" w:rsidRPr="006A577D">
        <w:rPr>
          <w:sz w:val="16"/>
          <w:szCs w:val="16"/>
        </w:rPr>
        <w:t>. I</w:t>
      </w:r>
      <w:r w:rsidR="00B67D98" w:rsidRPr="006A577D">
        <w:rPr>
          <w:sz w:val="16"/>
          <w:szCs w:val="16"/>
        </w:rPr>
        <w:t>t has significant value from a cultural perspective</w:t>
      </w:r>
      <w:r w:rsidR="007E4155" w:rsidRPr="006A577D">
        <w:rPr>
          <w:sz w:val="16"/>
          <w:szCs w:val="16"/>
        </w:rPr>
        <w:t>;</w:t>
      </w:r>
    </w:p>
    <w:p w14:paraId="753121E6" w14:textId="25F0E145" w:rsidR="00E63736" w:rsidRPr="006A577D" w:rsidRDefault="00867F1C" w:rsidP="006A577D">
      <w:pPr>
        <w:ind w:left="2496" w:hanging="625"/>
        <w:rPr>
          <w:sz w:val="16"/>
          <w:szCs w:val="16"/>
        </w:rPr>
      </w:pPr>
      <w:r w:rsidRPr="006A577D">
        <w:rPr>
          <w:sz w:val="16"/>
          <w:szCs w:val="16"/>
        </w:rPr>
        <w:t>(b)</w:t>
      </w:r>
      <w:r w:rsidR="00375838" w:rsidRPr="006A577D">
        <w:rPr>
          <w:sz w:val="16"/>
          <w:szCs w:val="16"/>
        </w:rPr>
        <w:t xml:space="preserve"> </w:t>
      </w:r>
      <w:r w:rsidRPr="006A577D">
        <w:rPr>
          <w:sz w:val="16"/>
          <w:szCs w:val="16"/>
        </w:rPr>
        <w:tab/>
      </w:r>
      <w:r w:rsidR="00375838" w:rsidRPr="006A577D">
        <w:rPr>
          <w:sz w:val="16"/>
          <w:szCs w:val="16"/>
        </w:rPr>
        <w:t>we accept the evidence of Mr Foley that the PPC28 site is significantly geologically different from many other areas in New Zealand</w:t>
      </w:r>
      <w:r w:rsidR="003027C1" w:rsidRPr="006A577D">
        <w:rPr>
          <w:sz w:val="16"/>
          <w:szCs w:val="16"/>
        </w:rPr>
        <w:t>. C</w:t>
      </w:r>
      <w:r w:rsidR="00375838" w:rsidRPr="006A577D">
        <w:rPr>
          <w:sz w:val="16"/>
          <w:szCs w:val="16"/>
        </w:rPr>
        <w:t>lay content is one of the main drivers of sediment r</w:t>
      </w:r>
      <w:r w:rsidR="003027C1" w:rsidRPr="006A577D">
        <w:rPr>
          <w:sz w:val="16"/>
          <w:szCs w:val="16"/>
        </w:rPr>
        <w:t>i</w:t>
      </w:r>
      <w:r w:rsidR="00375838" w:rsidRPr="006A577D">
        <w:rPr>
          <w:sz w:val="16"/>
          <w:szCs w:val="16"/>
        </w:rPr>
        <w:t>sk</w:t>
      </w:r>
      <w:r w:rsidR="003027C1" w:rsidRPr="006A577D">
        <w:rPr>
          <w:sz w:val="16"/>
          <w:szCs w:val="16"/>
        </w:rPr>
        <w:t>.</w:t>
      </w:r>
      <w:r w:rsidR="00375838" w:rsidRPr="006A577D">
        <w:rPr>
          <w:sz w:val="16"/>
          <w:szCs w:val="16"/>
        </w:rPr>
        <w:t xml:space="preserve"> </w:t>
      </w:r>
      <w:r w:rsidR="00E63736" w:rsidRPr="006A577D">
        <w:rPr>
          <w:sz w:val="16"/>
          <w:szCs w:val="16"/>
        </w:rPr>
        <w:t>C</w:t>
      </w:r>
      <w:r w:rsidR="00375838" w:rsidRPr="006A577D">
        <w:rPr>
          <w:sz w:val="16"/>
          <w:szCs w:val="16"/>
        </w:rPr>
        <w:t>lay makes up a relatively small proportion of the PPC28 soil</w:t>
      </w:r>
      <w:r w:rsidR="00E63736" w:rsidRPr="006A577D">
        <w:rPr>
          <w:sz w:val="16"/>
          <w:szCs w:val="16"/>
        </w:rPr>
        <w:t>. We</w:t>
      </w:r>
      <w:r w:rsidR="00375838" w:rsidRPr="006A577D">
        <w:rPr>
          <w:sz w:val="16"/>
          <w:szCs w:val="16"/>
        </w:rPr>
        <w:t xml:space="preserve"> accept the applicant's evidence </w:t>
      </w:r>
      <w:r w:rsidR="00E63736" w:rsidRPr="006A577D">
        <w:rPr>
          <w:sz w:val="16"/>
          <w:szCs w:val="16"/>
        </w:rPr>
        <w:t>that</w:t>
      </w:r>
      <w:r w:rsidR="00375838" w:rsidRPr="006A577D">
        <w:rPr>
          <w:sz w:val="16"/>
          <w:szCs w:val="16"/>
        </w:rPr>
        <w:t xml:space="preserve"> the PPC28 site is relatively low risk from an erosion </w:t>
      </w:r>
      <w:r w:rsidR="00E63736" w:rsidRPr="006A577D">
        <w:rPr>
          <w:sz w:val="16"/>
          <w:szCs w:val="16"/>
        </w:rPr>
        <w:t>and sediment</w:t>
      </w:r>
      <w:r w:rsidR="00375838" w:rsidRPr="006A577D">
        <w:rPr>
          <w:sz w:val="16"/>
          <w:szCs w:val="16"/>
        </w:rPr>
        <w:t xml:space="preserve"> control perspective</w:t>
      </w:r>
      <w:r w:rsidR="007E4155" w:rsidRPr="006A577D">
        <w:rPr>
          <w:sz w:val="16"/>
          <w:szCs w:val="16"/>
        </w:rPr>
        <w:t>;</w:t>
      </w:r>
    </w:p>
    <w:p w14:paraId="1B3AA387" w14:textId="77777777" w:rsidR="007E4155" w:rsidRPr="006A577D" w:rsidRDefault="00EA419A" w:rsidP="006A577D">
      <w:pPr>
        <w:ind w:left="2496" w:hanging="625"/>
        <w:rPr>
          <w:sz w:val="16"/>
          <w:szCs w:val="16"/>
        </w:rPr>
      </w:pPr>
      <w:r w:rsidRPr="006A577D">
        <w:rPr>
          <w:sz w:val="16"/>
          <w:szCs w:val="16"/>
        </w:rPr>
        <w:t xml:space="preserve">(c) </w:t>
      </w:r>
      <w:r w:rsidRPr="006A577D">
        <w:rPr>
          <w:sz w:val="16"/>
          <w:szCs w:val="16"/>
        </w:rPr>
        <w:tab/>
        <w:t>The PPC28</w:t>
      </w:r>
      <w:r w:rsidR="00224824" w:rsidRPr="006A577D">
        <w:rPr>
          <w:sz w:val="16"/>
          <w:szCs w:val="16"/>
        </w:rPr>
        <w:t xml:space="preserve"> structure plan has been developed by the applicant</w:t>
      </w:r>
      <w:r w:rsidRPr="006A577D">
        <w:rPr>
          <w:sz w:val="16"/>
          <w:szCs w:val="16"/>
        </w:rPr>
        <w:t>’</w:t>
      </w:r>
      <w:r w:rsidR="00224824" w:rsidRPr="006A577D">
        <w:rPr>
          <w:sz w:val="16"/>
          <w:szCs w:val="16"/>
        </w:rPr>
        <w:t>s consultants incorporating a risk</w:t>
      </w:r>
      <w:r w:rsidRPr="006A577D">
        <w:rPr>
          <w:sz w:val="16"/>
          <w:szCs w:val="16"/>
        </w:rPr>
        <w:t>-</w:t>
      </w:r>
      <w:r w:rsidR="00224824" w:rsidRPr="006A577D">
        <w:rPr>
          <w:sz w:val="16"/>
          <w:szCs w:val="16"/>
        </w:rPr>
        <w:t>based approach to the determination of appropriate zoning and overlays</w:t>
      </w:r>
      <w:r w:rsidRPr="006A577D">
        <w:rPr>
          <w:sz w:val="16"/>
          <w:szCs w:val="16"/>
        </w:rPr>
        <w:t>. W</w:t>
      </w:r>
      <w:r w:rsidR="00224824" w:rsidRPr="006A577D">
        <w:rPr>
          <w:sz w:val="16"/>
          <w:szCs w:val="16"/>
        </w:rPr>
        <w:t xml:space="preserve">e find that a high level </w:t>
      </w:r>
      <w:r w:rsidR="002C719B" w:rsidRPr="006A577D">
        <w:rPr>
          <w:sz w:val="16"/>
          <w:szCs w:val="16"/>
        </w:rPr>
        <w:t>sediment</w:t>
      </w:r>
      <w:r w:rsidR="00224824" w:rsidRPr="006A577D">
        <w:rPr>
          <w:sz w:val="16"/>
          <w:szCs w:val="16"/>
        </w:rPr>
        <w:t xml:space="preserve"> risk analysis has been undertaken by Tonkin </w:t>
      </w:r>
      <w:r w:rsidR="002C719B" w:rsidRPr="006A577D">
        <w:rPr>
          <w:sz w:val="16"/>
          <w:szCs w:val="16"/>
        </w:rPr>
        <w:t>+</w:t>
      </w:r>
      <w:r w:rsidR="00224824" w:rsidRPr="006A577D">
        <w:rPr>
          <w:sz w:val="16"/>
          <w:szCs w:val="16"/>
        </w:rPr>
        <w:t xml:space="preserve"> Taylor and Mr Foley and that this has been reflected in elements of the structure plan</w:t>
      </w:r>
      <w:r w:rsidR="007E4155" w:rsidRPr="006A577D">
        <w:rPr>
          <w:sz w:val="16"/>
          <w:szCs w:val="16"/>
        </w:rPr>
        <w:t>;</w:t>
      </w:r>
    </w:p>
    <w:p w14:paraId="1AE835F3" w14:textId="77777777" w:rsidR="009923D2" w:rsidRPr="006A577D" w:rsidRDefault="007E4155" w:rsidP="006A577D">
      <w:pPr>
        <w:ind w:left="2496" w:hanging="625"/>
        <w:rPr>
          <w:sz w:val="16"/>
          <w:szCs w:val="16"/>
        </w:rPr>
      </w:pPr>
      <w:r w:rsidRPr="006A577D">
        <w:rPr>
          <w:sz w:val="16"/>
          <w:szCs w:val="16"/>
        </w:rPr>
        <w:t>(d)</w:t>
      </w:r>
      <w:r w:rsidRPr="006A577D">
        <w:rPr>
          <w:sz w:val="16"/>
          <w:szCs w:val="16"/>
        </w:rPr>
        <w:tab/>
      </w:r>
      <w:r w:rsidR="00224824" w:rsidRPr="006A577D">
        <w:rPr>
          <w:sz w:val="16"/>
          <w:szCs w:val="16"/>
        </w:rPr>
        <w:t>there may be benefit in undertaking a settlement risk modelling analysis</w:t>
      </w:r>
      <w:r w:rsidRPr="006A577D">
        <w:rPr>
          <w:sz w:val="16"/>
          <w:szCs w:val="16"/>
        </w:rPr>
        <w:t>.</w:t>
      </w:r>
      <w:r w:rsidR="00224824" w:rsidRPr="006A577D">
        <w:rPr>
          <w:sz w:val="16"/>
          <w:szCs w:val="16"/>
        </w:rPr>
        <w:t xml:space="preserve"> </w:t>
      </w:r>
      <w:r w:rsidRPr="006A577D">
        <w:rPr>
          <w:sz w:val="16"/>
          <w:szCs w:val="16"/>
        </w:rPr>
        <w:t>H</w:t>
      </w:r>
      <w:r w:rsidR="00224824" w:rsidRPr="006A577D">
        <w:rPr>
          <w:sz w:val="16"/>
          <w:szCs w:val="16"/>
        </w:rPr>
        <w:t>owever</w:t>
      </w:r>
      <w:r w:rsidR="009939CC" w:rsidRPr="006A577D">
        <w:rPr>
          <w:sz w:val="16"/>
          <w:szCs w:val="16"/>
        </w:rPr>
        <w:t>,</w:t>
      </w:r>
      <w:r w:rsidR="00224824" w:rsidRPr="006A577D">
        <w:rPr>
          <w:sz w:val="16"/>
          <w:szCs w:val="16"/>
        </w:rPr>
        <w:t xml:space="preserve"> we accept th</w:t>
      </w:r>
      <w:r w:rsidR="009939CC" w:rsidRPr="006A577D">
        <w:rPr>
          <w:sz w:val="16"/>
          <w:szCs w:val="16"/>
        </w:rPr>
        <w:t>at</w:t>
      </w:r>
      <w:r w:rsidR="00224824" w:rsidRPr="006A577D">
        <w:rPr>
          <w:sz w:val="16"/>
          <w:szCs w:val="16"/>
        </w:rPr>
        <w:t xml:space="preserve"> undertaking the exercise now as part of PPC28 would involve a significant element of speculation</w:t>
      </w:r>
      <w:r w:rsidR="009939CC" w:rsidRPr="006A577D">
        <w:rPr>
          <w:sz w:val="16"/>
          <w:szCs w:val="16"/>
        </w:rPr>
        <w:t>.</w:t>
      </w:r>
      <w:r w:rsidR="00011015" w:rsidRPr="006A577D">
        <w:rPr>
          <w:sz w:val="16"/>
          <w:szCs w:val="16"/>
        </w:rPr>
        <w:t xml:space="preserve"> </w:t>
      </w:r>
      <w:r w:rsidR="009939CC" w:rsidRPr="006A577D">
        <w:rPr>
          <w:sz w:val="16"/>
          <w:szCs w:val="16"/>
        </w:rPr>
        <w:t>T</w:t>
      </w:r>
      <w:r w:rsidR="00290076" w:rsidRPr="006A577D">
        <w:rPr>
          <w:sz w:val="16"/>
          <w:szCs w:val="16"/>
        </w:rPr>
        <w:t>he exercise might ultimately have to be re</w:t>
      </w:r>
      <w:r w:rsidR="00011015" w:rsidRPr="006A577D">
        <w:rPr>
          <w:sz w:val="16"/>
          <w:szCs w:val="16"/>
        </w:rPr>
        <w:t>-</w:t>
      </w:r>
      <w:r w:rsidR="00290076" w:rsidRPr="006A577D">
        <w:rPr>
          <w:sz w:val="16"/>
          <w:szCs w:val="16"/>
        </w:rPr>
        <w:t>done once the more detailed planning is undertaken in the context of resource consenting</w:t>
      </w:r>
      <w:r w:rsidR="00011015" w:rsidRPr="006A577D">
        <w:rPr>
          <w:sz w:val="16"/>
          <w:szCs w:val="16"/>
        </w:rPr>
        <w:t>.</w:t>
      </w:r>
      <w:r w:rsidR="00290076" w:rsidRPr="006A577D">
        <w:rPr>
          <w:sz w:val="16"/>
          <w:szCs w:val="16"/>
        </w:rPr>
        <w:t xml:space="preserve"> </w:t>
      </w:r>
      <w:r w:rsidR="00011015" w:rsidRPr="006A577D">
        <w:rPr>
          <w:sz w:val="16"/>
          <w:szCs w:val="16"/>
        </w:rPr>
        <w:t>I</w:t>
      </w:r>
      <w:r w:rsidR="00290076" w:rsidRPr="006A577D">
        <w:rPr>
          <w:sz w:val="16"/>
          <w:szCs w:val="16"/>
        </w:rPr>
        <w:t xml:space="preserve">n terms of our assessment under </w:t>
      </w:r>
      <w:r w:rsidR="00011015" w:rsidRPr="006A577D">
        <w:rPr>
          <w:sz w:val="16"/>
          <w:szCs w:val="16"/>
        </w:rPr>
        <w:t>s</w:t>
      </w:r>
      <w:r w:rsidR="00290076" w:rsidRPr="006A577D">
        <w:rPr>
          <w:sz w:val="16"/>
          <w:szCs w:val="16"/>
        </w:rPr>
        <w:t>32 we find that such an approach would be neither efficient nor effective</w:t>
      </w:r>
      <w:r w:rsidR="009923D2" w:rsidRPr="006A577D">
        <w:rPr>
          <w:sz w:val="16"/>
          <w:szCs w:val="16"/>
        </w:rPr>
        <w:t>,</w:t>
      </w:r>
      <w:r w:rsidR="00290076" w:rsidRPr="006A577D">
        <w:rPr>
          <w:sz w:val="16"/>
          <w:szCs w:val="16"/>
        </w:rPr>
        <w:t xml:space="preserve"> and there will be costs of proceeding in this way but little or no benefit</w:t>
      </w:r>
      <w:r w:rsidR="009923D2" w:rsidRPr="006A577D">
        <w:rPr>
          <w:sz w:val="16"/>
          <w:szCs w:val="16"/>
        </w:rPr>
        <w:t>;</w:t>
      </w:r>
    </w:p>
    <w:p w14:paraId="4D9B2917" w14:textId="77777777" w:rsidR="004F543B" w:rsidRPr="006A577D" w:rsidRDefault="009923D2" w:rsidP="006A577D">
      <w:pPr>
        <w:ind w:left="2496" w:hanging="625"/>
        <w:rPr>
          <w:sz w:val="16"/>
          <w:szCs w:val="16"/>
        </w:rPr>
      </w:pPr>
      <w:r w:rsidRPr="006A577D">
        <w:rPr>
          <w:sz w:val="16"/>
          <w:szCs w:val="16"/>
        </w:rPr>
        <w:t>(e)</w:t>
      </w:r>
      <w:r w:rsidRPr="006A577D">
        <w:rPr>
          <w:sz w:val="16"/>
          <w:szCs w:val="16"/>
        </w:rPr>
        <w:tab/>
      </w:r>
      <w:r w:rsidR="00290076" w:rsidRPr="006A577D">
        <w:rPr>
          <w:sz w:val="16"/>
          <w:szCs w:val="16"/>
        </w:rPr>
        <w:t xml:space="preserve">the </w:t>
      </w:r>
      <w:r w:rsidRPr="006A577D">
        <w:rPr>
          <w:sz w:val="16"/>
          <w:szCs w:val="16"/>
        </w:rPr>
        <w:t>intended</w:t>
      </w:r>
      <w:r w:rsidR="00290076" w:rsidRPr="006A577D">
        <w:rPr>
          <w:sz w:val="16"/>
          <w:szCs w:val="16"/>
        </w:rPr>
        <w:t xml:space="preserve"> direction of the policy package as we understand it is the most appropriate way to manage the erosion </w:t>
      </w:r>
      <w:r w:rsidR="001A7846" w:rsidRPr="006A577D">
        <w:rPr>
          <w:sz w:val="16"/>
          <w:szCs w:val="16"/>
        </w:rPr>
        <w:t>and sediment</w:t>
      </w:r>
      <w:r w:rsidR="00290076" w:rsidRPr="006A577D">
        <w:rPr>
          <w:sz w:val="16"/>
          <w:szCs w:val="16"/>
        </w:rPr>
        <w:t xml:space="preserve"> control risks of the development of the PPC28 site</w:t>
      </w:r>
      <w:r w:rsidR="001A7846" w:rsidRPr="006A577D">
        <w:rPr>
          <w:sz w:val="16"/>
          <w:szCs w:val="16"/>
        </w:rPr>
        <w:t>.</w:t>
      </w:r>
      <w:r w:rsidR="00290076" w:rsidRPr="006A577D">
        <w:rPr>
          <w:sz w:val="16"/>
          <w:szCs w:val="16"/>
        </w:rPr>
        <w:t xml:space="preserve"> </w:t>
      </w:r>
      <w:r w:rsidR="001A7846" w:rsidRPr="006A577D">
        <w:rPr>
          <w:sz w:val="16"/>
          <w:szCs w:val="16"/>
        </w:rPr>
        <w:t>T</w:t>
      </w:r>
      <w:r w:rsidR="00290076" w:rsidRPr="006A577D">
        <w:rPr>
          <w:sz w:val="16"/>
          <w:szCs w:val="16"/>
        </w:rPr>
        <w:t xml:space="preserve">he provisions placed the onus of managing the detail of erosion and </w:t>
      </w:r>
      <w:r w:rsidR="00AE0EE6" w:rsidRPr="006A577D">
        <w:rPr>
          <w:sz w:val="16"/>
          <w:szCs w:val="16"/>
        </w:rPr>
        <w:t>sediment</w:t>
      </w:r>
      <w:r w:rsidR="00290076" w:rsidRPr="006A577D">
        <w:rPr>
          <w:sz w:val="16"/>
          <w:szCs w:val="16"/>
        </w:rPr>
        <w:t xml:space="preserve"> control risks on the resource consenting process</w:t>
      </w:r>
      <w:r w:rsidR="00AE0EE6" w:rsidRPr="006A577D">
        <w:rPr>
          <w:sz w:val="16"/>
          <w:szCs w:val="16"/>
        </w:rPr>
        <w:t>.</w:t>
      </w:r>
      <w:r w:rsidR="00290076" w:rsidRPr="006A577D">
        <w:rPr>
          <w:sz w:val="16"/>
          <w:szCs w:val="16"/>
        </w:rPr>
        <w:t xml:space="preserve"> </w:t>
      </w:r>
      <w:r w:rsidR="00AE0EE6" w:rsidRPr="006A577D">
        <w:rPr>
          <w:sz w:val="16"/>
          <w:szCs w:val="16"/>
        </w:rPr>
        <w:t>Gi</w:t>
      </w:r>
      <w:r w:rsidR="00290076" w:rsidRPr="006A577D">
        <w:rPr>
          <w:sz w:val="16"/>
          <w:szCs w:val="16"/>
        </w:rPr>
        <w:t xml:space="preserve">ven the relatively </w:t>
      </w:r>
      <w:r w:rsidR="00AE0EE6" w:rsidRPr="006A577D">
        <w:rPr>
          <w:sz w:val="16"/>
          <w:szCs w:val="16"/>
        </w:rPr>
        <w:t>lesser</w:t>
      </w:r>
      <w:r w:rsidR="00290076" w:rsidRPr="006A577D">
        <w:rPr>
          <w:sz w:val="16"/>
          <w:szCs w:val="16"/>
        </w:rPr>
        <w:t xml:space="preserve"> erosion and </w:t>
      </w:r>
      <w:r w:rsidR="00AE0EE6" w:rsidRPr="006A577D">
        <w:rPr>
          <w:sz w:val="16"/>
          <w:szCs w:val="16"/>
        </w:rPr>
        <w:t>sediment</w:t>
      </w:r>
      <w:r w:rsidR="00290076" w:rsidRPr="006A577D">
        <w:rPr>
          <w:sz w:val="16"/>
          <w:szCs w:val="16"/>
        </w:rPr>
        <w:t xml:space="preserve"> risk associated with the PPC28 site</w:t>
      </w:r>
      <w:r w:rsidR="004F543B" w:rsidRPr="006A577D">
        <w:rPr>
          <w:sz w:val="16"/>
          <w:szCs w:val="16"/>
        </w:rPr>
        <w:t>,</w:t>
      </w:r>
      <w:r w:rsidR="00290076" w:rsidRPr="006A577D">
        <w:rPr>
          <w:sz w:val="16"/>
          <w:szCs w:val="16"/>
        </w:rPr>
        <w:t xml:space="preserve"> and the approach already taken by the applicant to developing the structure plan</w:t>
      </w:r>
      <w:r w:rsidR="004F543B" w:rsidRPr="006A577D">
        <w:rPr>
          <w:sz w:val="16"/>
          <w:szCs w:val="16"/>
        </w:rPr>
        <w:t>,</w:t>
      </w:r>
      <w:r w:rsidR="00290076" w:rsidRPr="006A577D">
        <w:rPr>
          <w:sz w:val="16"/>
          <w:szCs w:val="16"/>
        </w:rPr>
        <w:t xml:space="preserve"> it is appropriate to manage residual risk in this way</w:t>
      </w:r>
      <w:r w:rsidR="004F543B" w:rsidRPr="006A577D">
        <w:rPr>
          <w:sz w:val="16"/>
          <w:szCs w:val="16"/>
        </w:rPr>
        <w:t>;</w:t>
      </w:r>
      <w:r w:rsidR="00290076" w:rsidRPr="006A577D">
        <w:rPr>
          <w:sz w:val="16"/>
          <w:szCs w:val="16"/>
        </w:rPr>
        <w:t xml:space="preserve"> </w:t>
      </w:r>
    </w:p>
    <w:p w14:paraId="58B67AAB" w14:textId="77777777" w:rsidR="00CF44B0" w:rsidRPr="006A577D" w:rsidRDefault="004F543B" w:rsidP="006A577D">
      <w:pPr>
        <w:ind w:left="2496" w:hanging="625"/>
        <w:rPr>
          <w:sz w:val="16"/>
          <w:szCs w:val="16"/>
        </w:rPr>
      </w:pPr>
      <w:r w:rsidRPr="006A577D">
        <w:rPr>
          <w:sz w:val="16"/>
          <w:szCs w:val="16"/>
        </w:rPr>
        <w:t>(f)</w:t>
      </w:r>
      <w:r w:rsidRPr="006A577D">
        <w:rPr>
          <w:sz w:val="16"/>
          <w:szCs w:val="16"/>
        </w:rPr>
        <w:tab/>
      </w:r>
      <w:r w:rsidR="00B21C20" w:rsidRPr="006A577D">
        <w:rPr>
          <w:sz w:val="16"/>
          <w:szCs w:val="16"/>
        </w:rPr>
        <w:t>w</w:t>
      </w:r>
      <w:r w:rsidR="00290076" w:rsidRPr="006A577D">
        <w:rPr>
          <w:sz w:val="16"/>
          <w:szCs w:val="16"/>
        </w:rPr>
        <w:t xml:space="preserve">e do not accept </w:t>
      </w:r>
      <w:r w:rsidR="009C1665" w:rsidRPr="006A577D">
        <w:rPr>
          <w:sz w:val="16"/>
          <w:szCs w:val="16"/>
        </w:rPr>
        <w:t>Ms</w:t>
      </w:r>
      <w:r w:rsidR="00290076" w:rsidRPr="006A577D">
        <w:rPr>
          <w:sz w:val="16"/>
          <w:szCs w:val="16"/>
        </w:rPr>
        <w:t xml:space="preserve"> G</w:t>
      </w:r>
      <w:r w:rsidR="008B1434" w:rsidRPr="006A577D">
        <w:rPr>
          <w:sz w:val="16"/>
          <w:szCs w:val="16"/>
        </w:rPr>
        <w:t>epp’s</w:t>
      </w:r>
      <w:r w:rsidR="00290076" w:rsidRPr="006A577D">
        <w:rPr>
          <w:sz w:val="16"/>
          <w:szCs w:val="16"/>
        </w:rPr>
        <w:t xml:space="preserve"> submission that adopting</w:t>
      </w:r>
      <w:r w:rsidR="00DA6512" w:rsidRPr="006A577D">
        <w:rPr>
          <w:sz w:val="16"/>
          <w:szCs w:val="16"/>
        </w:rPr>
        <w:t xml:space="preserve"> PPC28 rules </w:t>
      </w:r>
      <w:r w:rsidR="00B21C20" w:rsidRPr="006A577D">
        <w:rPr>
          <w:sz w:val="16"/>
          <w:szCs w:val="16"/>
        </w:rPr>
        <w:t>(</w:t>
      </w:r>
      <w:r w:rsidR="00DA6512" w:rsidRPr="006A577D">
        <w:rPr>
          <w:sz w:val="16"/>
          <w:szCs w:val="16"/>
        </w:rPr>
        <w:t>and other plan provisions</w:t>
      </w:r>
      <w:r w:rsidR="00B21C20" w:rsidRPr="006A577D">
        <w:rPr>
          <w:sz w:val="16"/>
          <w:szCs w:val="16"/>
        </w:rPr>
        <w:t>)</w:t>
      </w:r>
      <w:r w:rsidR="00DA6512" w:rsidRPr="006A577D">
        <w:rPr>
          <w:sz w:val="16"/>
          <w:szCs w:val="16"/>
        </w:rPr>
        <w:t xml:space="preserve"> would be a breach of s76</w:t>
      </w:r>
      <w:r w:rsidR="00DA2A14" w:rsidRPr="006A577D">
        <w:rPr>
          <w:sz w:val="16"/>
          <w:szCs w:val="16"/>
        </w:rPr>
        <w:t xml:space="preserve">(3) </w:t>
      </w:r>
      <w:r w:rsidR="00DA6512" w:rsidRPr="006A577D">
        <w:rPr>
          <w:sz w:val="16"/>
          <w:szCs w:val="16"/>
        </w:rPr>
        <w:t xml:space="preserve">of the </w:t>
      </w:r>
      <w:r w:rsidR="00DA2A14" w:rsidRPr="006A577D">
        <w:rPr>
          <w:sz w:val="16"/>
          <w:szCs w:val="16"/>
        </w:rPr>
        <w:t>RMA</w:t>
      </w:r>
      <w:r w:rsidR="00B21C20" w:rsidRPr="006A577D">
        <w:rPr>
          <w:sz w:val="16"/>
          <w:szCs w:val="16"/>
        </w:rPr>
        <w:t xml:space="preserve">. </w:t>
      </w:r>
      <w:r w:rsidR="00083598" w:rsidRPr="006A577D">
        <w:rPr>
          <w:sz w:val="16"/>
          <w:szCs w:val="16"/>
        </w:rPr>
        <w:t>It is not correct, in our assessment, to view the proposed PCC28 rules as “deferring” the assessment of erosion and sediment effects to the resource consenting stage</w:t>
      </w:r>
      <w:r w:rsidR="007955A6" w:rsidRPr="006A577D">
        <w:rPr>
          <w:sz w:val="16"/>
          <w:szCs w:val="16"/>
        </w:rPr>
        <w:t>. W</w:t>
      </w:r>
      <w:r w:rsidR="00083598" w:rsidRPr="006A577D">
        <w:rPr>
          <w:sz w:val="16"/>
          <w:szCs w:val="16"/>
        </w:rPr>
        <w:t>e have found that the PPC28 structure plan has been developed incorporating a risk</w:t>
      </w:r>
      <w:r w:rsidR="007955A6" w:rsidRPr="006A577D">
        <w:rPr>
          <w:sz w:val="16"/>
          <w:szCs w:val="16"/>
        </w:rPr>
        <w:t>-</w:t>
      </w:r>
      <w:r w:rsidR="00083598" w:rsidRPr="006A577D">
        <w:rPr>
          <w:sz w:val="16"/>
          <w:szCs w:val="16"/>
        </w:rPr>
        <w:t>based approach to the determination of appropriate zoning and overlays</w:t>
      </w:r>
      <w:r w:rsidR="007955A6" w:rsidRPr="006A577D">
        <w:rPr>
          <w:sz w:val="16"/>
          <w:szCs w:val="16"/>
        </w:rPr>
        <w:t>;</w:t>
      </w:r>
    </w:p>
    <w:p w14:paraId="1C80D5B1" w14:textId="77777777" w:rsidR="00B21C0D" w:rsidRPr="006A577D" w:rsidRDefault="00CF44B0" w:rsidP="006A577D">
      <w:pPr>
        <w:ind w:left="2496" w:hanging="625"/>
        <w:rPr>
          <w:sz w:val="16"/>
          <w:szCs w:val="16"/>
        </w:rPr>
      </w:pPr>
      <w:r w:rsidRPr="006A577D">
        <w:rPr>
          <w:sz w:val="16"/>
          <w:szCs w:val="16"/>
        </w:rPr>
        <w:t>(g)</w:t>
      </w:r>
      <w:r w:rsidRPr="006A577D">
        <w:rPr>
          <w:sz w:val="16"/>
          <w:szCs w:val="16"/>
        </w:rPr>
        <w:tab/>
        <w:t>w</w:t>
      </w:r>
      <w:r w:rsidR="007B0869" w:rsidRPr="006A577D">
        <w:rPr>
          <w:sz w:val="16"/>
          <w:szCs w:val="16"/>
        </w:rPr>
        <w:t>e accept that there remains erosion and sediment risk associated with development on the site. However</w:t>
      </w:r>
      <w:r w:rsidR="00C76733" w:rsidRPr="006A577D">
        <w:rPr>
          <w:sz w:val="16"/>
          <w:szCs w:val="16"/>
        </w:rPr>
        <w:t>,</w:t>
      </w:r>
      <w:r w:rsidR="007B0869" w:rsidRPr="006A577D">
        <w:rPr>
          <w:sz w:val="16"/>
          <w:szCs w:val="16"/>
        </w:rPr>
        <w:t xml:space="preserve"> we ass</w:t>
      </w:r>
      <w:r w:rsidR="00C76733" w:rsidRPr="006A577D">
        <w:rPr>
          <w:sz w:val="16"/>
          <w:szCs w:val="16"/>
        </w:rPr>
        <w:t>ess</w:t>
      </w:r>
      <w:r w:rsidR="007B0869" w:rsidRPr="006A577D">
        <w:rPr>
          <w:sz w:val="16"/>
          <w:szCs w:val="16"/>
        </w:rPr>
        <w:t xml:space="preserve"> the magnitude of this risk as small</w:t>
      </w:r>
      <w:r w:rsidR="00C76733" w:rsidRPr="006A577D">
        <w:rPr>
          <w:sz w:val="16"/>
          <w:szCs w:val="16"/>
        </w:rPr>
        <w:t>. T</w:t>
      </w:r>
      <w:r w:rsidR="007B0869" w:rsidRPr="006A577D">
        <w:rPr>
          <w:sz w:val="16"/>
          <w:szCs w:val="16"/>
        </w:rPr>
        <w:t>his residual risk is appropriate to be managed by way of plan provisions which</w:t>
      </w:r>
      <w:r w:rsidR="00C76733" w:rsidRPr="006A577D">
        <w:rPr>
          <w:sz w:val="16"/>
          <w:szCs w:val="16"/>
        </w:rPr>
        <w:t>,</w:t>
      </w:r>
      <w:r w:rsidR="007B0869" w:rsidRPr="006A577D">
        <w:rPr>
          <w:sz w:val="16"/>
          <w:szCs w:val="16"/>
        </w:rPr>
        <w:t xml:space="preserve"> amongst other matters</w:t>
      </w:r>
      <w:r w:rsidR="00C76733" w:rsidRPr="006A577D">
        <w:rPr>
          <w:sz w:val="16"/>
          <w:szCs w:val="16"/>
        </w:rPr>
        <w:t>,</w:t>
      </w:r>
      <w:r w:rsidR="007B0869" w:rsidRPr="006A577D">
        <w:rPr>
          <w:sz w:val="16"/>
          <w:szCs w:val="16"/>
        </w:rPr>
        <w:t xml:space="preserve"> govern further resource consenting</w:t>
      </w:r>
      <w:r w:rsidR="005767E2" w:rsidRPr="006A577D">
        <w:rPr>
          <w:sz w:val="16"/>
          <w:szCs w:val="16"/>
        </w:rPr>
        <w:t>. Section</w:t>
      </w:r>
      <w:r w:rsidR="007B0869" w:rsidRPr="006A577D">
        <w:rPr>
          <w:sz w:val="16"/>
          <w:szCs w:val="16"/>
        </w:rPr>
        <w:t xml:space="preserve"> 76</w:t>
      </w:r>
      <w:r w:rsidR="005767E2" w:rsidRPr="006A577D">
        <w:rPr>
          <w:sz w:val="16"/>
          <w:szCs w:val="16"/>
        </w:rPr>
        <w:t>(3)</w:t>
      </w:r>
      <w:r w:rsidR="007B0869" w:rsidRPr="006A577D">
        <w:rPr>
          <w:sz w:val="16"/>
          <w:szCs w:val="16"/>
        </w:rPr>
        <w:t xml:space="preserve"> is an obligation to have regard to actual and potential effects on the environment of activities including</w:t>
      </w:r>
      <w:r w:rsidR="005767E2" w:rsidRPr="006A577D">
        <w:rPr>
          <w:sz w:val="16"/>
          <w:szCs w:val="16"/>
        </w:rPr>
        <w:t>,</w:t>
      </w:r>
      <w:r w:rsidR="007B0869" w:rsidRPr="006A577D">
        <w:rPr>
          <w:sz w:val="16"/>
          <w:szCs w:val="16"/>
        </w:rPr>
        <w:t xml:space="preserve"> in particular</w:t>
      </w:r>
      <w:r w:rsidR="005767E2" w:rsidRPr="006A577D">
        <w:rPr>
          <w:sz w:val="16"/>
          <w:szCs w:val="16"/>
        </w:rPr>
        <w:t>,</w:t>
      </w:r>
      <w:r w:rsidR="007B0869" w:rsidRPr="006A577D">
        <w:rPr>
          <w:sz w:val="16"/>
          <w:szCs w:val="16"/>
        </w:rPr>
        <w:t xml:space="preserve"> any adverse effect</w:t>
      </w:r>
      <w:r w:rsidR="005767E2" w:rsidRPr="006A577D">
        <w:rPr>
          <w:sz w:val="16"/>
          <w:szCs w:val="16"/>
        </w:rPr>
        <w:t>. W</w:t>
      </w:r>
      <w:r w:rsidR="007B0869" w:rsidRPr="006A577D">
        <w:rPr>
          <w:sz w:val="16"/>
          <w:szCs w:val="16"/>
        </w:rPr>
        <w:t>e have extensive regard to the potential adverse effects of erosion and se</w:t>
      </w:r>
      <w:r w:rsidR="007C7866" w:rsidRPr="006A577D">
        <w:rPr>
          <w:sz w:val="16"/>
          <w:szCs w:val="16"/>
        </w:rPr>
        <w:t>diment</w:t>
      </w:r>
      <w:r w:rsidR="007B0869" w:rsidRPr="006A577D">
        <w:rPr>
          <w:sz w:val="16"/>
          <w:szCs w:val="16"/>
        </w:rPr>
        <w:t xml:space="preserve"> generation </w:t>
      </w:r>
      <w:r w:rsidR="007C7866" w:rsidRPr="006A577D">
        <w:rPr>
          <w:sz w:val="16"/>
          <w:szCs w:val="16"/>
        </w:rPr>
        <w:t>in</w:t>
      </w:r>
      <w:r w:rsidR="007B0869" w:rsidRPr="006A577D">
        <w:rPr>
          <w:sz w:val="16"/>
          <w:szCs w:val="16"/>
        </w:rPr>
        <w:t xml:space="preserve"> this decision</w:t>
      </w:r>
      <w:r w:rsidR="007C7866" w:rsidRPr="006A577D">
        <w:rPr>
          <w:sz w:val="16"/>
          <w:szCs w:val="16"/>
        </w:rPr>
        <w:t>. S</w:t>
      </w:r>
      <w:r w:rsidR="007B0869" w:rsidRPr="006A577D">
        <w:rPr>
          <w:sz w:val="16"/>
          <w:szCs w:val="16"/>
        </w:rPr>
        <w:t>ection 76</w:t>
      </w:r>
      <w:r w:rsidR="007C7866" w:rsidRPr="006A577D">
        <w:rPr>
          <w:sz w:val="16"/>
          <w:szCs w:val="16"/>
        </w:rPr>
        <w:t>(3)</w:t>
      </w:r>
      <w:r w:rsidR="007B0869" w:rsidRPr="006A577D">
        <w:rPr>
          <w:sz w:val="16"/>
          <w:szCs w:val="16"/>
        </w:rPr>
        <w:t xml:space="preserve"> does not impose any threshold that must be met before a rule can be adopted</w:t>
      </w:r>
      <w:r w:rsidR="007C7866" w:rsidRPr="006A577D">
        <w:rPr>
          <w:sz w:val="16"/>
          <w:szCs w:val="16"/>
        </w:rPr>
        <w:t>;</w:t>
      </w:r>
    </w:p>
    <w:p w14:paraId="04D2110B" w14:textId="565DCDAA" w:rsidR="007C7866" w:rsidRPr="006A577D" w:rsidRDefault="00B21C0D" w:rsidP="006A577D">
      <w:pPr>
        <w:ind w:left="2496" w:hanging="625"/>
        <w:rPr>
          <w:sz w:val="16"/>
          <w:szCs w:val="16"/>
        </w:rPr>
      </w:pPr>
      <w:r w:rsidRPr="006A577D">
        <w:rPr>
          <w:sz w:val="16"/>
          <w:szCs w:val="16"/>
        </w:rPr>
        <w:t>(h)</w:t>
      </w:r>
      <w:r w:rsidRPr="006A577D">
        <w:rPr>
          <w:sz w:val="16"/>
          <w:szCs w:val="16"/>
        </w:rPr>
        <w:tab/>
        <w:t>w</w:t>
      </w:r>
      <w:r w:rsidR="007C7866" w:rsidRPr="006A577D">
        <w:rPr>
          <w:sz w:val="16"/>
          <w:szCs w:val="16"/>
        </w:rPr>
        <w:t xml:space="preserve">e accept </w:t>
      </w:r>
      <w:r w:rsidRPr="006A577D">
        <w:rPr>
          <w:sz w:val="16"/>
          <w:szCs w:val="16"/>
        </w:rPr>
        <w:t>Ms Gepp’s</w:t>
      </w:r>
      <w:r w:rsidR="007C7866" w:rsidRPr="006A577D">
        <w:rPr>
          <w:sz w:val="16"/>
          <w:szCs w:val="16"/>
        </w:rPr>
        <w:t xml:space="preserve"> submission that NPS-FM cl 1.3(1) </w:t>
      </w:r>
      <w:r w:rsidR="006A577D" w:rsidRPr="006A577D">
        <w:rPr>
          <w:sz w:val="16"/>
          <w:szCs w:val="16"/>
        </w:rPr>
        <w:t>-</w:t>
      </w:r>
      <w:r w:rsidR="007C7866" w:rsidRPr="006A577D">
        <w:rPr>
          <w:sz w:val="16"/>
          <w:szCs w:val="16"/>
        </w:rPr>
        <w:t xml:space="preserve"> Te Mana o Te Wai - requires a high degree of confidence that land use changes will not result in the loss of freshwater values</w:t>
      </w:r>
      <w:r w:rsidR="000103E5" w:rsidRPr="006A577D">
        <w:rPr>
          <w:sz w:val="16"/>
          <w:szCs w:val="16"/>
        </w:rPr>
        <w:t>. W</w:t>
      </w:r>
      <w:r w:rsidR="007C7866" w:rsidRPr="006A577D">
        <w:rPr>
          <w:sz w:val="16"/>
          <w:szCs w:val="16"/>
        </w:rPr>
        <w:t xml:space="preserve">e are satisfied that the combination of the process that has adopted by the applicant and developing PPC28 and the proposed plan provisions </w:t>
      </w:r>
      <w:r w:rsidR="000103E5" w:rsidRPr="006A577D">
        <w:rPr>
          <w:sz w:val="16"/>
          <w:szCs w:val="16"/>
        </w:rPr>
        <w:t>(</w:t>
      </w:r>
      <w:r w:rsidR="007C7866" w:rsidRPr="006A577D">
        <w:rPr>
          <w:i/>
          <w:iCs/>
          <w:sz w:val="16"/>
          <w:szCs w:val="16"/>
        </w:rPr>
        <w:t>provided</w:t>
      </w:r>
      <w:r w:rsidR="007C7866" w:rsidRPr="006A577D">
        <w:rPr>
          <w:sz w:val="16"/>
          <w:szCs w:val="16"/>
        </w:rPr>
        <w:t xml:space="preserve"> these provisions can be modified as we indicate in this decision</w:t>
      </w:r>
      <w:r w:rsidR="000103E5" w:rsidRPr="006A577D">
        <w:rPr>
          <w:sz w:val="16"/>
          <w:szCs w:val="16"/>
        </w:rPr>
        <w:t>)</w:t>
      </w:r>
      <w:r w:rsidR="007C7866" w:rsidRPr="006A577D">
        <w:rPr>
          <w:sz w:val="16"/>
          <w:szCs w:val="16"/>
        </w:rPr>
        <w:t xml:space="preserve"> will achieve this high degree of confidence</w:t>
      </w:r>
      <w:r w:rsidR="00F96B16" w:rsidRPr="006A577D">
        <w:rPr>
          <w:sz w:val="16"/>
          <w:szCs w:val="16"/>
        </w:rPr>
        <w:t xml:space="preserve">. </w:t>
      </w:r>
    </w:p>
    <w:p w14:paraId="48F57306" w14:textId="53A7B3C0" w:rsidR="00010C21" w:rsidRDefault="009919F8" w:rsidP="00C64D48">
      <w:pPr>
        <w:pStyle w:val="ListParagraph"/>
        <w:numPr>
          <w:ilvl w:val="0"/>
          <w:numId w:val="15"/>
        </w:numPr>
      </w:pPr>
      <w:r w:rsidRPr="009919F8">
        <w:t xml:space="preserve">A </w:t>
      </w:r>
      <w:r w:rsidR="00006E1D">
        <w:t>number of respondents suggested that urbanisation of the K</w:t>
      </w:r>
      <w:r w:rsidR="00BE3AD7">
        <w:t>ā</w:t>
      </w:r>
      <w:r w:rsidR="00006E1D">
        <w:t>k</w:t>
      </w:r>
      <w:r w:rsidR="00BE3AD7">
        <w:t>ā</w:t>
      </w:r>
      <w:r w:rsidR="00006E1D">
        <w:t xml:space="preserve"> Valley has been strongly opposed by the local community. </w:t>
      </w:r>
      <w:r w:rsidR="00C819C0" w:rsidRPr="00C819C0">
        <w:t>The Panel has reviewed the report of the Independent Hearing Panel and notes that it received a large number of submissions on PPC28 both in support and in opposition</w:t>
      </w:r>
      <w:r w:rsidR="00C819C0">
        <w:t xml:space="preserve">. </w:t>
      </w:r>
      <w:r>
        <w:t>T</w:t>
      </w:r>
      <w:r w:rsidRPr="009919F8">
        <w:t xml:space="preserve">he </w:t>
      </w:r>
      <w:r>
        <w:t>A</w:t>
      </w:r>
      <w:r w:rsidRPr="009919F8">
        <w:t xml:space="preserve">pplicant has drawn the </w:t>
      </w:r>
      <w:r w:rsidR="00CD7C40">
        <w:t>P</w:t>
      </w:r>
      <w:r w:rsidRPr="009919F8">
        <w:t xml:space="preserve">anel's attention to the comprehensive review by the </w:t>
      </w:r>
      <w:r w:rsidR="00CD7C40">
        <w:t>I</w:t>
      </w:r>
      <w:r w:rsidRPr="009919F8">
        <w:t xml:space="preserve">ndependent </w:t>
      </w:r>
      <w:r w:rsidR="00CD7C40">
        <w:t>H</w:t>
      </w:r>
      <w:r w:rsidRPr="009919F8">
        <w:t xml:space="preserve">earing </w:t>
      </w:r>
      <w:r w:rsidR="00CD7C40">
        <w:t>P</w:t>
      </w:r>
      <w:r w:rsidRPr="009919F8">
        <w:t>anel of all submissions on PPC28</w:t>
      </w:r>
      <w:r w:rsidR="00244E64">
        <w:t>,</w:t>
      </w:r>
      <w:r w:rsidRPr="009919F8">
        <w:t xml:space="preserve"> both in support and opposition</w:t>
      </w:r>
      <w:r w:rsidR="00244E64">
        <w:t>.</w:t>
      </w:r>
      <w:r w:rsidRPr="009919F8">
        <w:t xml:space="preserve"> PPC28 was approved by NCC and then subsequently by the </w:t>
      </w:r>
      <w:r w:rsidR="00244E64">
        <w:t>E</w:t>
      </w:r>
      <w:r w:rsidRPr="009919F8">
        <w:t xml:space="preserve">nvironment </w:t>
      </w:r>
      <w:r w:rsidR="00244E64">
        <w:t>C</w:t>
      </w:r>
      <w:r w:rsidRPr="009919F8">
        <w:t>ourt</w:t>
      </w:r>
      <w:r w:rsidR="00244E64">
        <w:t>. I</w:t>
      </w:r>
      <w:r w:rsidRPr="009919F8">
        <w:t>n short</w:t>
      </w:r>
      <w:r w:rsidR="00244E64">
        <w:t>,</w:t>
      </w:r>
      <w:r w:rsidRPr="009919F8">
        <w:t xml:space="preserve"> the </w:t>
      </w:r>
      <w:r w:rsidR="00244E64">
        <w:t>S</w:t>
      </w:r>
      <w:r w:rsidRPr="009919F8">
        <w:t xml:space="preserve">ite has now been rezoned with subdivision and development being required to be in accordance with </w:t>
      </w:r>
      <w:r w:rsidR="00FC1078">
        <w:t>S</w:t>
      </w:r>
      <w:r w:rsidRPr="009919F8">
        <w:t>chedule X</w:t>
      </w:r>
      <w:r w:rsidR="00FC1078">
        <w:t xml:space="preserve"> as discussed above</w:t>
      </w:r>
      <w:r>
        <w:t>.</w:t>
      </w:r>
      <w:r w:rsidR="00FC1078">
        <w:t xml:space="preserve"> Urban development of the land according to the provisions of Schedule X is now enabled.</w:t>
      </w:r>
    </w:p>
    <w:p w14:paraId="0EA22514" w14:textId="6AE56FB1" w:rsidR="00F96B16" w:rsidRDefault="00010C21" w:rsidP="00E77242">
      <w:pPr>
        <w:pStyle w:val="ListParagraph"/>
        <w:numPr>
          <w:ilvl w:val="0"/>
          <w:numId w:val="15"/>
        </w:numPr>
      </w:pPr>
      <w:r>
        <w:t>By way of a</w:t>
      </w:r>
      <w:r w:rsidR="001F57DA">
        <w:t>n additional contextual</w:t>
      </w:r>
      <w:r>
        <w:t xml:space="preserve"> aspect </w:t>
      </w:r>
      <w:r w:rsidR="00BB208A">
        <w:t xml:space="preserve">to the </w:t>
      </w:r>
      <w:r w:rsidR="009834E1">
        <w:t>Application</w:t>
      </w:r>
      <w:r w:rsidR="00BB208A">
        <w:t>, the Panel refers to several extracts from the Independent Hearing Panel’s Recommendation Report regarding amenity and construction effects concerns. In terms of amenity, the Report stated:</w:t>
      </w:r>
    </w:p>
    <w:p w14:paraId="3F363C05" w14:textId="4A00543C" w:rsidR="00C91A55" w:rsidRPr="00923BF6" w:rsidRDefault="00AE55A6" w:rsidP="00923BF6">
      <w:pPr>
        <w:pStyle w:val="ListParagraph"/>
        <w:ind w:left="1872" w:hanging="624"/>
        <w:rPr>
          <w:sz w:val="16"/>
          <w:szCs w:val="16"/>
        </w:rPr>
      </w:pPr>
      <w:r w:rsidRPr="00923BF6">
        <w:rPr>
          <w:sz w:val="16"/>
          <w:szCs w:val="16"/>
        </w:rPr>
        <w:t>11.</w:t>
      </w:r>
      <w:r w:rsidR="00C91A55" w:rsidRPr="00923BF6">
        <w:rPr>
          <w:sz w:val="16"/>
          <w:szCs w:val="16"/>
        </w:rPr>
        <w:tab/>
      </w:r>
      <w:r w:rsidRPr="00923BF6">
        <w:rPr>
          <w:sz w:val="16"/>
          <w:szCs w:val="16"/>
        </w:rPr>
        <w:t xml:space="preserve">We accept if PPC 28 is approved and developed, it would result in a significant change to the current environment and would have a range of impacts – both positive and potentially adverse. The issue we had to determine was whether PPC 28 would result in the promotion of sustainable management as required by s5 of the Resource Management Act 1991 (RMA), having evaluated it in terms of statutory RMA planning documents (which we address in some detail in the report). We have found that PPC 28 will, subject to the plan provisions we have recommended, meet the purpose of the RMA. </w:t>
      </w:r>
    </w:p>
    <w:p w14:paraId="25DF3853" w14:textId="3CA1AB2B" w:rsidR="0020559B" w:rsidRPr="00923BF6" w:rsidRDefault="00484336" w:rsidP="00923BF6">
      <w:pPr>
        <w:pStyle w:val="ListParagraph"/>
        <w:ind w:left="1872" w:hanging="624"/>
        <w:rPr>
          <w:sz w:val="16"/>
          <w:szCs w:val="16"/>
        </w:rPr>
      </w:pPr>
      <w:r w:rsidRPr="00923BF6">
        <w:rPr>
          <w:sz w:val="16"/>
          <w:szCs w:val="16"/>
        </w:rPr>
        <w:tab/>
        <w:t>…</w:t>
      </w:r>
    </w:p>
    <w:p w14:paraId="421348F4" w14:textId="77777777" w:rsidR="00C91A55" w:rsidRPr="00923BF6" w:rsidRDefault="00C91A55" w:rsidP="00923BF6">
      <w:pPr>
        <w:pStyle w:val="ListParagraph"/>
        <w:ind w:left="1872" w:hanging="624"/>
        <w:rPr>
          <w:sz w:val="16"/>
          <w:szCs w:val="16"/>
        </w:rPr>
      </w:pPr>
      <w:r w:rsidRPr="00923BF6">
        <w:rPr>
          <w:sz w:val="16"/>
          <w:szCs w:val="16"/>
        </w:rPr>
        <w:t xml:space="preserve">13. </w:t>
      </w:r>
      <w:r w:rsidRPr="00923BF6">
        <w:rPr>
          <w:sz w:val="16"/>
          <w:szCs w:val="16"/>
        </w:rPr>
        <w:tab/>
      </w:r>
      <w:r w:rsidR="00AE55A6" w:rsidRPr="00923BF6">
        <w:rPr>
          <w:sz w:val="16"/>
          <w:szCs w:val="16"/>
        </w:rPr>
        <w:t xml:space="preserve">The NPS-UD also acknowledges that urbanisation can result in significant changes which will affect (detract from) some people’s amenity values, but may improve others. The NPS-UD states that those changes that may detract from some people’s amenity values, are not of themselves an adverse effect. Many of the opposing submitters considered that their amenity values would be adversely affected due to the urbanisation of this area, and the impact it would have on landscape, green/open space and recreational values. We address these aspects in detail in the sections on “Landscape, visual amenity and natural character” and “Open space and recreation”. </w:t>
      </w:r>
    </w:p>
    <w:p w14:paraId="3160DED9" w14:textId="77777777" w:rsidR="00BD6057" w:rsidRPr="00923BF6" w:rsidRDefault="00C91A55" w:rsidP="00923BF6">
      <w:pPr>
        <w:pStyle w:val="ListParagraph"/>
        <w:ind w:left="1872" w:hanging="624"/>
        <w:rPr>
          <w:sz w:val="16"/>
          <w:szCs w:val="16"/>
        </w:rPr>
      </w:pPr>
      <w:r w:rsidRPr="00923BF6">
        <w:rPr>
          <w:sz w:val="16"/>
          <w:szCs w:val="16"/>
        </w:rPr>
        <w:t xml:space="preserve">14. </w:t>
      </w:r>
      <w:r w:rsidRPr="00923BF6">
        <w:rPr>
          <w:sz w:val="16"/>
          <w:szCs w:val="16"/>
        </w:rPr>
        <w:tab/>
      </w:r>
      <w:r w:rsidR="00AE55A6" w:rsidRPr="00923BF6">
        <w:rPr>
          <w:sz w:val="16"/>
          <w:szCs w:val="16"/>
        </w:rPr>
        <w:t xml:space="preserve">From a ‘landscape, visual amenity and natural character’ perspective, we have found that in many respects these elements of the environment will be improved, but accept it will be different from that which currently exists. The PPC 28 land within Kākā Valley will enhance the landscape values of Kākā Stream and maintain those associated with the </w:t>
      </w:r>
      <w:proofErr w:type="spellStart"/>
      <w:r w:rsidR="00AE55A6" w:rsidRPr="00923BF6">
        <w:rPr>
          <w:sz w:val="16"/>
          <w:szCs w:val="16"/>
        </w:rPr>
        <w:t>Maitahi</w:t>
      </w:r>
      <w:proofErr w:type="spellEnd"/>
      <w:r w:rsidR="00AE55A6" w:rsidRPr="00923BF6">
        <w:rPr>
          <w:sz w:val="16"/>
          <w:szCs w:val="16"/>
        </w:rPr>
        <w:t>/</w:t>
      </w:r>
      <w:proofErr w:type="spellStart"/>
      <w:r w:rsidR="00AE55A6" w:rsidRPr="00923BF6">
        <w:rPr>
          <w:sz w:val="16"/>
          <w:szCs w:val="16"/>
        </w:rPr>
        <w:t>Mahitahi</w:t>
      </w:r>
      <w:proofErr w:type="spellEnd"/>
      <w:r w:rsidR="00AE55A6" w:rsidRPr="00923BF6">
        <w:rPr>
          <w:sz w:val="16"/>
          <w:szCs w:val="16"/>
        </w:rPr>
        <w:t xml:space="preserve"> River. The landscape values of Kākā Hill will be maintained and enhanced by retaining its Rural zoning, through future revegetation and the stringent rules relating to any development. The Open Space Recreation Zone and the Residential Zone - Lower Density (Backdrop) Area on Botanical Hill will maintain the landscape values of Botanical Hill. In relation to the Malvern Hills, native vegetation will be enhanced and the associative values increased. </w:t>
      </w:r>
    </w:p>
    <w:p w14:paraId="336EF5AB" w14:textId="77777777" w:rsidR="00BD6057" w:rsidRPr="00923BF6" w:rsidRDefault="00BD6057" w:rsidP="00923BF6">
      <w:pPr>
        <w:pStyle w:val="ListParagraph"/>
        <w:ind w:left="1872" w:hanging="624"/>
        <w:rPr>
          <w:sz w:val="16"/>
          <w:szCs w:val="16"/>
        </w:rPr>
      </w:pPr>
      <w:r w:rsidRPr="00923BF6">
        <w:rPr>
          <w:sz w:val="16"/>
          <w:szCs w:val="16"/>
        </w:rPr>
        <w:t xml:space="preserve">15. </w:t>
      </w:r>
      <w:r w:rsidRPr="00923BF6">
        <w:rPr>
          <w:sz w:val="16"/>
          <w:szCs w:val="16"/>
        </w:rPr>
        <w:tab/>
      </w:r>
      <w:r w:rsidR="00AE55A6" w:rsidRPr="00923BF6">
        <w:rPr>
          <w:sz w:val="16"/>
          <w:szCs w:val="16"/>
        </w:rPr>
        <w:t xml:space="preserve">From an ‘Open space and recreation’ perspective, the Applicant acknowledged, and many submitters pointed out, that the </w:t>
      </w:r>
      <w:proofErr w:type="spellStart"/>
      <w:r w:rsidR="00AE55A6" w:rsidRPr="00923BF6">
        <w:rPr>
          <w:sz w:val="16"/>
          <w:szCs w:val="16"/>
        </w:rPr>
        <w:t>Maitahi</w:t>
      </w:r>
      <w:proofErr w:type="spellEnd"/>
      <w:r w:rsidR="00AE55A6" w:rsidRPr="00923BF6">
        <w:rPr>
          <w:sz w:val="16"/>
          <w:szCs w:val="16"/>
        </w:rPr>
        <w:t>/</w:t>
      </w:r>
      <w:proofErr w:type="spellStart"/>
      <w:r w:rsidR="00AE55A6" w:rsidRPr="00923BF6">
        <w:rPr>
          <w:sz w:val="16"/>
          <w:szCs w:val="16"/>
        </w:rPr>
        <w:t>Mahitahi</w:t>
      </w:r>
      <w:proofErr w:type="spellEnd"/>
      <w:r w:rsidR="00AE55A6" w:rsidRPr="00923BF6">
        <w:rPr>
          <w:sz w:val="16"/>
          <w:szCs w:val="16"/>
        </w:rPr>
        <w:t xml:space="preserve"> Valley downstream of Kākā Valley contains a large number of popular reserve areas and recreational activities6. While current users may notice an increased use of the existing green spaces and recreational areas, there will be no reduction of access to them. There will, in fact, be an increase in publicly accessible green space as the Kākā Valley land is privately owned with no current formal public access to it. We find this to be entirely consistent with RMA sections 6(d), 7(c) and 7(f), and objective 1 and policy 1 of the NPS-UD requirement for well-functioning urban environments to </w:t>
      </w:r>
      <w:r w:rsidR="00AE55A6" w:rsidRPr="00923BF6">
        <w:rPr>
          <w:i/>
          <w:iCs/>
          <w:sz w:val="16"/>
          <w:szCs w:val="16"/>
        </w:rPr>
        <w:t>have good accessibility for all people between housing, jobs, community services, natural spaces and open space, including by way of public or active transport</w:t>
      </w:r>
      <w:r w:rsidR="00AE55A6" w:rsidRPr="00923BF6">
        <w:rPr>
          <w:sz w:val="16"/>
          <w:szCs w:val="16"/>
        </w:rPr>
        <w:t xml:space="preserve">. </w:t>
      </w:r>
    </w:p>
    <w:p w14:paraId="107715E0" w14:textId="64177177" w:rsidR="0026074B" w:rsidRDefault="00AE55A6" w:rsidP="00923BF6">
      <w:pPr>
        <w:pStyle w:val="ListParagraph"/>
        <w:ind w:left="1872" w:hanging="624"/>
      </w:pPr>
      <w:r w:rsidRPr="00923BF6">
        <w:rPr>
          <w:sz w:val="16"/>
          <w:szCs w:val="16"/>
        </w:rPr>
        <w:t xml:space="preserve">16. </w:t>
      </w:r>
      <w:r w:rsidR="00BD6057" w:rsidRPr="00923BF6">
        <w:rPr>
          <w:sz w:val="16"/>
          <w:szCs w:val="16"/>
        </w:rPr>
        <w:tab/>
      </w:r>
      <w:r w:rsidRPr="00923BF6">
        <w:rPr>
          <w:sz w:val="16"/>
          <w:szCs w:val="16"/>
        </w:rPr>
        <w:t>We have had regard to community expectations as set out in the NRPS. This has particularly been in terms of ‘amenity values’, and the impact PPC 28 would have on them, given the existing environment would change. We have not agreed with many submitters, including STM, about “the community” and the amenity values held by it.</w:t>
      </w:r>
    </w:p>
    <w:p w14:paraId="69613782" w14:textId="5FED8C6B" w:rsidR="00AE55A6" w:rsidRDefault="00950A7E" w:rsidP="00E77242">
      <w:pPr>
        <w:pStyle w:val="ListParagraph"/>
        <w:numPr>
          <w:ilvl w:val="0"/>
          <w:numId w:val="15"/>
        </w:numPr>
      </w:pPr>
      <w:r>
        <w:t xml:space="preserve">With respect to </w:t>
      </w:r>
      <w:r w:rsidR="00675C39">
        <w:t>construction</w:t>
      </w:r>
      <w:r>
        <w:t>, the Report added:</w:t>
      </w:r>
    </w:p>
    <w:p w14:paraId="6C66551D" w14:textId="77777777" w:rsidR="00CB2E00" w:rsidRPr="00CB2E00" w:rsidRDefault="00675C39" w:rsidP="008D63CC">
      <w:pPr>
        <w:pStyle w:val="ListParagraph"/>
        <w:numPr>
          <w:ilvl w:val="0"/>
          <w:numId w:val="47"/>
        </w:numPr>
        <w:ind w:left="1843" w:hanging="595"/>
        <w:rPr>
          <w:sz w:val="16"/>
          <w:szCs w:val="16"/>
        </w:rPr>
      </w:pPr>
      <w:r w:rsidRPr="00CB2E00">
        <w:rPr>
          <w:sz w:val="16"/>
          <w:szCs w:val="16"/>
        </w:rPr>
        <w:t xml:space="preserve">The increase in traffic that would be generated by PPC 28 (construction and urban development) was a significant matter raised by submitters. While many submitters questioned if the road network could cope with the increased traffic, there was a high level of agreement between the traffic experts, including Mr James for STM, in relation to the capacity of the roading network. We accept the outcome of the expert conferencing sessions and their evidence </w:t>
      </w:r>
    </w:p>
    <w:p w14:paraId="06535D40" w14:textId="77777777" w:rsidR="00CB2E00" w:rsidRPr="00CB2E00" w:rsidRDefault="00CB2E00" w:rsidP="00D84F9D">
      <w:pPr>
        <w:pStyle w:val="ListParagraph"/>
        <w:ind w:left="1248" w:firstLine="595"/>
        <w:rPr>
          <w:sz w:val="16"/>
          <w:szCs w:val="16"/>
        </w:rPr>
      </w:pPr>
      <w:r w:rsidRPr="00CB2E00">
        <w:rPr>
          <w:sz w:val="16"/>
          <w:szCs w:val="16"/>
        </w:rPr>
        <w:t>…</w:t>
      </w:r>
    </w:p>
    <w:p w14:paraId="47AAF620" w14:textId="2D9AB94F" w:rsidR="00CB2E00" w:rsidRPr="00CB2E00" w:rsidRDefault="00675C39" w:rsidP="00CB2E00">
      <w:pPr>
        <w:pStyle w:val="ListParagraph"/>
        <w:ind w:left="1843" w:hanging="595"/>
        <w:rPr>
          <w:sz w:val="16"/>
          <w:szCs w:val="16"/>
        </w:rPr>
      </w:pPr>
      <w:r w:rsidRPr="00CB2E00">
        <w:rPr>
          <w:sz w:val="16"/>
          <w:szCs w:val="16"/>
        </w:rPr>
        <w:t xml:space="preserve">934. </w:t>
      </w:r>
      <w:r w:rsidR="00CB2E00">
        <w:rPr>
          <w:sz w:val="16"/>
          <w:szCs w:val="16"/>
        </w:rPr>
        <w:tab/>
      </w:r>
      <w:r w:rsidRPr="00CB2E00">
        <w:rPr>
          <w:sz w:val="16"/>
          <w:szCs w:val="16"/>
        </w:rPr>
        <w:t xml:space="preserve">We accept that if the plan change is approved, and the area is developed as provided for in PPC 28, there will be construction and effects arising from that. Those effects will be addressed in terms of the existing NRMP provisions, and those relevant in PPC 28. </w:t>
      </w:r>
    </w:p>
    <w:p w14:paraId="3254FA69" w14:textId="7702D078" w:rsidR="00950A7E" w:rsidRPr="00CB2E00" w:rsidRDefault="00675C39" w:rsidP="00CB2E00">
      <w:pPr>
        <w:pStyle w:val="ListParagraph"/>
        <w:ind w:left="1843" w:hanging="567"/>
        <w:rPr>
          <w:sz w:val="16"/>
          <w:szCs w:val="16"/>
        </w:rPr>
      </w:pPr>
      <w:r w:rsidRPr="00CB2E00">
        <w:rPr>
          <w:sz w:val="16"/>
          <w:szCs w:val="16"/>
        </w:rPr>
        <w:t xml:space="preserve">935. </w:t>
      </w:r>
      <w:r w:rsidR="00CB2E00">
        <w:rPr>
          <w:sz w:val="16"/>
          <w:szCs w:val="16"/>
        </w:rPr>
        <w:tab/>
      </w:r>
      <w:r w:rsidRPr="00CB2E00">
        <w:rPr>
          <w:sz w:val="16"/>
          <w:szCs w:val="16"/>
        </w:rPr>
        <w:t>Construction effects are generally a consequential effect arising from rezoning and cover a range of different effects. The other sections of this report set out the relevant statutory and policy provisions relating to these different effects.</w:t>
      </w:r>
    </w:p>
    <w:p w14:paraId="2443C5BE" w14:textId="102CC927" w:rsidR="00675C39" w:rsidRDefault="00CB2E00" w:rsidP="00E77242">
      <w:pPr>
        <w:pStyle w:val="ListParagraph"/>
        <w:numPr>
          <w:ilvl w:val="0"/>
          <w:numId w:val="15"/>
        </w:numPr>
      </w:pPr>
      <w:r>
        <w:t>Further mat</w:t>
      </w:r>
      <w:r w:rsidR="00B413D5">
        <w:t>t</w:t>
      </w:r>
      <w:r>
        <w:t xml:space="preserve">ers raised in the comments by </w:t>
      </w:r>
      <w:r w:rsidR="00BE3AD7">
        <w:t>the respondents</w:t>
      </w:r>
      <w:r>
        <w:t xml:space="preserve"> will be addressed when specific </w:t>
      </w:r>
      <w:r w:rsidR="00B413D5">
        <w:t>topics</w:t>
      </w:r>
      <w:r>
        <w:t xml:space="preserve"> are dealt with later. </w:t>
      </w:r>
    </w:p>
    <w:p w14:paraId="77908E61" w14:textId="7CF6637E" w:rsidR="00730E93" w:rsidRDefault="00670FE5" w:rsidP="00730E93">
      <w:pPr>
        <w:pStyle w:val="Heading2"/>
      </w:pPr>
      <w:r>
        <w:t xml:space="preserve"> </w:t>
      </w:r>
      <w:bookmarkStart w:id="23" w:name="_Toc206432262"/>
      <w:r w:rsidR="00730E93">
        <w:t xml:space="preserve">Plan Change 28 and Plan Change 29 </w:t>
      </w:r>
      <w:r w:rsidR="00B413D5">
        <w:t>C</w:t>
      </w:r>
      <w:r w:rsidR="00730E93">
        <w:t>ontext</w:t>
      </w:r>
      <w:bookmarkEnd w:id="23"/>
    </w:p>
    <w:p w14:paraId="7FB323DC" w14:textId="03148A72" w:rsidR="00730E93" w:rsidRDefault="00730E93" w:rsidP="00E77242">
      <w:pPr>
        <w:pStyle w:val="ListParagraph"/>
        <w:widowControl w:val="0"/>
        <w:numPr>
          <w:ilvl w:val="0"/>
          <w:numId w:val="15"/>
        </w:numPr>
      </w:pPr>
      <w:r>
        <w:t>The Panel consider</w:t>
      </w:r>
      <w:r w:rsidR="003C10CE">
        <w:t>s</w:t>
      </w:r>
      <w:r>
        <w:t xml:space="preserve"> it appropriate to comment </w:t>
      </w:r>
      <w:r w:rsidR="00B413D5">
        <w:t xml:space="preserve">briefly </w:t>
      </w:r>
      <w:r>
        <w:t xml:space="preserve">on the recent decision on Plan Change 29 (Housing and Hazards) noting that significant portions of PC29 were ultimately declined by Council on 5 July 2025. The primary basis for </w:t>
      </w:r>
      <w:r w:rsidR="00B413D5">
        <w:t>declining the change</w:t>
      </w:r>
      <w:r>
        <w:t xml:space="preserve"> was that PC29 did not give effect to the amenity outcomes sought under the </w:t>
      </w:r>
      <w:r w:rsidR="00B413D5">
        <w:t>NRPS</w:t>
      </w:r>
      <w:r>
        <w:t>, particularly where there was debate as to whether the projected demand for new dwellings had been over estimated in PC29.</w:t>
      </w:r>
    </w:p>
    <w:p w14:paraId="16739C3F" w14:textId="16409DDD" w:rsidR="00730E93" w:rsidRDefault="00730E93" w:rsidP="00E77242">
      <w:pPr>
        <w:pStyle w:val="ListParagraph"/>
        <w:widowControl w:val="0"/>
        <w:numPr>
          <w:ilvl w:val="0"/>
          <w:numId w:val="15"/>
        </w:numPr>
      </w:pPr>
      <w:r>
        <w:t>The PC29 decision</w:t>
      </w:r>
      <w:r>
        <w:rPr>
          <w:rStyle w:val="FootnoteReference"/>
        </w:rPr>
        <w:footnoteReference w:id="50"/>
      </w:r>
      <w:r>
        <w:t xml:space="preserve"> confirmed that PC28 was ringfenced, </w:t>
      </w:r>
      <w:r w:rsidR="00C72626">
        <w:t>meaning that</w:t>
      </w:r>
      <w:r w:rsidR="002D421E">
        <w:t xml:space="preserve"> it</w:t>
      </w:r>
      <w:r>
        <w:t xml:space="preserve"> would not be directly impacted by the decision on PC29. The Panel has also received communication from both the </w:t>
      </w:r>
      <w:r w:rsidR="008601D8">
        <w:t>A</w:t>
      </w:r>
      <w:r>
        <w:t xml:space="preserve">pplicant and </w:t>
      </w:r>
      <w:r w:rsidR="002D421E">
        <w:t>NCC</w:t>
      </w:r>
      <w:r>
        <w:t xml:space="preserve"> confirming this position. </w:t>
      </w:r>
    </w:p>
    <w:p w14:paraId="6C3DD0F6" w14:textId="1FD1C31F" w:rsidR="00730E93" w:rsidRDefault="00730E93" w:rsidP="00E77242">
      <w:pPr>
        <w:pStyle w:val="ListParagraph"/>
        <w:widowControl w:val="0"/>
        <w:numPr>
          <w:ilvl w:val="0"/>
          <w:numId w:val="15"/>
        </w:numPr>
      </w:pPr>
      <w:r>
        <w:t xml:space="preserve">In addition to the comments received </w:t>
      </w:r>
      <w:r w:rsidR="003B1A6D">
        <w:t xml:space="preserve">from the respondents and responded to by </w:t>
      </w:r>
      <w:r>
        <w:t xml:space="preserve">the </w:t>
      </w:r>
      <w:r w:rsidR="008601D8">
        <w:t>A</w:t>
      </w:r>
      <w:r>
        <w:t xml:space="preserve">pplicant, and the operative zoning has already been enabled by </w:t>
      </w:r>
      <w:r w:rsidR="00C72626">
        <w:t>P</w:t>
      </w:r>
      <w:r>
        <w:t xml:space="preserve">PC28, the Panel considers that Policy 2 of the NPS-UD remains relevant as set out in paragraph 167 of the PC29 decision. Policy 2 of the NPS-UD requires Councils to provide ‘at least’ sufficient capacity to meet expected demand for housing and business over the short, medium and long term. This indicates a policy intent to enable greater development capacity than is necessary to meet demand as a means of improving housing affordability and competitive land and development markets’ and enabling more people to living close to centres, public transport and areas of high demand (as set out in Objective 1 – 3 of the NPS-UD). Therefore, the proposed development of the project area established under </w:t>
      </w:r>
      <w:r w:rsidR="001E31AC">
        <w:t>P</w:t>
      </w:r>
      <w:r>
        <w:t>PC28 is considered to align with the NPS-UD regardless of any debates with regard to the ‘need’ for this development to help address housing demand.</w:t>
      </w:r>
    </w:p>
    <w:p w14:paraId="2084CECC" w14:textId="77777777" w:rsidR="00BA1AC5" w:rsidRDefault="00BA1AC5" w:rsidP="00BA1AC5">
      <w:pPr>
        <w:pStyle w:val="ListParagraph"/>
        <w:widowControl w:val="0"/>
      </w:pPr>
    </w:p>
    <w:p w14:paraId="4E9A7DE9" w14:textId="3226FB45" w:rsidR="00EF1DB7" w:rsidRPr="00F03B18" w:rsidRDefault="00EF1DB7" w:rsidP="001C77BA">
      <w:pPr>
        <w:pStyle w:val="Heading1"/>
      </w:pPr>
      <w:bookmarkStart w:id="24" w:name="_Toc206432263"/>
      <w:r w:rsidRPr="00F03B18">
        <w:t xml:space="preserve">PART </w:t>
      </w:r>
      <w:r w:rsidR="00B03728">
        <w:t>D</w:t>
      </w:r>
      <w:r w:rsidRPr="00F03B18">
        <w:t xml:space="preserve">: </w:t>
      </w:r>
      <w:r w:rsidR="00C847F8">
        <w:rPr>
          <w:caps w:val="0"/>
        </w:rPr>
        <w:t>IWI AUTHORITIES</w:t>
      </w:r>
      <w:bookmarkEnd w:id="24"/>
      <w:r w:rsidR="00C847F8">
        <w:rPr>
          <w:caps w:val="0"/>
        </w:rPr>
        <w:t xml:space="preserve"> </w:t>
      </w:r>
      <w:bookmarkEnd w:id="20"/>
    </w:p>
    <w:p w14:paraId="212888AC" w14:textId="509EA517" w:rsidR="00BA17E8" w:rsidRPr="00F03B18" w:rsidRDefault="000D7087" w:rsidP="00BA17E8">
      <w:pPr>
        <w:pStyle w:val="Heading2"/>
      </w:pPr>
      <w:bookmarkStart w:id="25" w:name="_Toc152579143"/>
      <w:bookmarkStart w:id="26" w:name="_Toc206432264"/>
      <w:r>
        <w:t xml:space="preserve">Section 18 Report for a </w:t>
      </w:r>
      <w:r w:rsidR="001E31AC">
        <w:t>L</w:t>
      </w:r>
      <w:r>
        <w:t>isted</w:t>
      </w:r>
      <w:r w:rsidR="001E31AC">
        <w:t xml:space="preserve"> Pr</w:t>
      </w:r>
      <w:r>
        <w:t>oject</w:t>
      </w:r>
      <w:bookmarkEnd w:id="26"/>
      <w:r>
        <w:t xml:space="preserve"> </w:t>
      </w:r>
    </w:p>
    <w:p w14:paraId="5D2139EB" w14:textId="3FEBD87E" w:rsidR="0090108A" w:rsidRDefault="003C79A4" w:rsidP="00E77242">
      <w:pPr>
        <w:pStyle w:val="ListParagraph"/>
        <w:numPr>
          <w:ilvl w:val="0"/>
          <w:numId w:val="15"/>
        </w:numPr>
      </w:pPr>
      <w:r w:rsidRPr="00C43035">
        <w:t xml:space="preserve">The Ministry for the Environment provided a report </w:t>
      </w:r>
      <w:r w:rsidR="00903D65" w:rsidRPr="00C43035">
        <w:t>under s</w:t>
      </w:r>
      <w:r w:rsidR="001E31AC">
        <w:t xml:space="preserve"> </w:t>
      </w:r>
      <w:r w:rsidR="00903D65" w:rsidRPr="00C43035">
        <w:t>18 in accordance with s 49</w:t>
      </w:r>
      <w:r w:rsidR="006B71B8">
        <w:t xml:space="preserve"> of the FTAA</w:t>
      </w:r>
      <w:r w:rsidR="00903D65" w:rsidRPr="00C43035">
        <w:t>.</w:t>
      </w:r>
      <w:r w:rsidR="000011AA">
        <w:rPr>
          <w:rStyle w:val="FootnoteReference"/>
        </w:rPr>
        <w:footnoteReference w:id="51"/>
      </w:r>
      <w:r w:rsidR="00903D65" w:rsidRPr="00C43035">
        <w:t xml:space="preserve"> </w:t>
      </w:r>
      <w:r w:rsidR="003B4F72">
        <w:t xml:space="preserve">The </w:t>
      </w:r>
      <w:r w:rsidR="00E80100">
        <w:t xml:space="preserve">report identified the </w:t>
      </w:r>
      <w:r w:rsidR="002379E0">
        <w:t xml:space="preserve">following </w:t>
      </w:r>
      <w:r w:rsidR="00E80100" w:rsidRPr="00E80100">
        <w:t xml:space="preserve">Treaty settlement Acts as being relevant to </w:t>
      </w:r>
      <w:r w:rsidR="002379E0">
        <w:t>the A</w:t>
      </w:r>
      <w:r w:rsidR="00E80100" w:rsidRPr="00E80100">
        <w:t xml:space="preserve">pplication: </w:t>
      </w:r>
    </w:p>
    <w:p w14:paraId="371FB0F6" w14:textId="77777777" w:rsidR="0090108A" w:rsidRDefault="00E80100" w:rsidP="008D63CC">
      <w:pPr>
        <w:pStyle w:val="ListParagraph"/>
        <w:numPr>
          <w:ilvl w:val="0"/>
          <w:numId w:val="67"/>
        </w:numPr>
      </w:pPr>
      <w:r w:rsidRPr="00E80100">
        <w:t xml:space="preserve">the Ngāti Toa Rangatira Claims Settlement Act 2014; </w:t>
      </w:r>
    </w:p>
    <w:p w14:paraId="1575ED4F" w14:textId="77777777" w:rsidR="003440B9" w:rsidRDefault="00E80100" w:rsidP="008D63CC">
      <w:pPr>
        <w:pStyle w:val="ListParagraph"/>
        <w:numPr>
          <w:ilvl w:val="0"/>
          <w:numId w:val="67"/>
        </w:numPr>
      </w:pPr>
      <w:r w:rsidRPr="00E80100">
        <w:t xml:space="preserve">Ngāti Koata, Ngāti Rārua, Ngāti Tama ki Te Tau Ihu, and Te Ātiawa o Te Waka-a-Maui Claims Settlement Act 2014; and </w:t>
      </w:r>
    </w:p>
    <w:p w14:paraId="568DAA0D" w14:textId="77777777" w:rsidR="003440B9" w:rsidRDefault="00E80100" w:rsidP="008D63CC">
      <w:pPr>
        <w:pStyle w:val="ListParagraph"/>
        <w:numPr>
          <w:ilvl w:val="0"/>
          <w:numId w:val="67"/>
        </w:numPr>
      </w:pPr>
      <w:r w:rsidRPr="00E80100">
        <w:t xml:space="preserve">Ngāti Apa ki te </w:t>
      </w:r>
      <w:proofErr w:type="spellStart"/>
      <w:r w:rsidRPr="00E80100">
        <w:t>Rā</w:t>
      </w:r>
      <w:proofErr w:type="spellEnd"/>
      <w:r w:rsidRPr="00E80100">
        <w:t xml:space="preserve"> </w:t>
      </w:r>
      <w:proofErr w:type="spellStart"/>
      <w:r w:rsidRPr="00E80100">
        <w:t>Tō</w:t>
      </w:r>
      <w:proofErr w:type="spellEnd"/>
      <w:r w:rsidRPr="00E80100">
        <w:t>, Ngāti Kuia, and Rangitāne o Wairau Claims Settlement Act 2014.</w:t>
      </w:r>
      <w:r w:rsidR="00522C7F">
        <w:t xml:space="preserve"> </w:t>
      </w:r>
    </w:p>
    <w:p w14:paraId="1743DAAB" w14:textId="3CD623EB" w:rsidR="00BA17E8" w:rsidRDefault="00522C7F" w:rsidP="00E77242">
      <w:pPr>
        <w:pStyle w:val="ListParagraph"/>
        <w:numPr>
          <w:ilvl w:val="0"/>
          <w:numId w:val="15"/>
        </w:numPr>
      </w:pPr>
      <w:r>
        <w:t xml:space="preserve">The Report authors have </w:t>
      </w:r>
      <w:r w:rsidRPr="00522C7F">
        <w:t xml:space="preserve">not identified any documents that the </w:t>
      </w:r>
      <w:r w:rsidR="002379E0">
        <w:t>P</w:t>
      </w:r>
      <w:r w:rsidRPr="00522C7F">
        <w:t>anel must give the same or equivalent effect to under s 82</w:t>
      </w:r>
      <w:r w:rsidR="00C43517">
        <w:t>. No</w:t>
      </w:r>
      <w:r w:rsidRPr="00522C7F">
        <w:t xml:space="preserve">r </w:t>
      </w:r>
      <w:r w:rsidR="00A44069">
        <w:t xml:space="preserve">are there any </w:t>
      </w:r>
      <w:r w:rsidRPr="00522C7F">
        <w:t xml:space="preserve">procedural requirements that the </w:t>
      </w:r>
      <w:r w:rsidR="00A44069">
        <w:t>P</w:t>
      </w:r>
      <w:r w:rsidRPr="00522C7F">
        <w:t>anel must comply with under schedule 3, clause 5 of the Act</w:t>
      </w:r>
      <w:r w:rsidR="001869A8">
        <w:t>.</w:t>
      </w:r>
      <w:r w:rsidR="001869A8">
        <w:rPr>
          <w:rStyle w:val="FootnoteReference"/>
        </w:rPr>
        <w:footnoteReference w:id="52"/>
      </w:r>
    </w:p>
    <w:p w14:paraId="075DE2BC" w14:textId="663D46EC" w:rsidR="000E135B" w:rsidRDefault="002E6D13" w:rsidP="00E77242">
      <w:pPr>
        <w:pStyle w:val="ListParagraph"/>
        <w:numPr>
          <w:ilvl w:val="0"/>
          <w:numId w:val="15"/>
        </w:numPr>
      </w:pPr>
      <w:r>
        <w:t>The Report identified the following</w:t>
      </w:r>
      <w:r w:rsidR="00A12474">
        <w:t xml:space="preserve"> as being both</w:t>
      </w:r>
      <w:r>
        <w:t xml:space="preserve"> iwi authorities and Treaty settlement entities:</w:t>
      </w:r>
    </w:p>
    <w:p w14:paraId="6FF9C3D7" w14:textId="77777777" w:rsidR="00A12474" w:rsidRDefault="00A12474" w:rsidP="008D63CC">
      <w:pPr>
        <w:pStyle w:val="ListParagraph"/>
        <w:numPr>
          <w:ilvl w:val="0"/>
          <w:numId w:val="68"/>
        </w:numPr>
      </w:pPr>
      <w:r>
        <w:t>Te Rūnanga o Toa Rangatira Inc, representing Ngāti Toa Rangatira</w:t>
      </w:r>
    </w:p>
    <w:p w14:paraId="5BDAF78E" w14:textId="77777777" w:rsidR="00A12474" w:rsidRDefault="00A12474" w:rsidP="008D63CC">
      <w:pPr>
        <w:pStyle w:val="ListParagraph"/>
        <w:numPr>
          <w:ilvl w:val="0"/>
          <w:numId w:val="68"/>
        </w:numPr>
      </w:pPr>
      <w:r>
        <w:t>Te Ātiawa o Te Waka-a-Māui Trust, representing Te Ātiawa o Te Waka-a-Māui</w:t>
      </w:r>
    </w:p>
    <w:p w14:paraId="7A57E484" w14:textId="77777777" w:rsidR="00A12474" w:rsidRDefault="00A12474" w:rsidP="008D63CC">
      <w:pPr>
        <w:pStyle w:val="ListParagraph"/>
        <w:numPr>
          <w:ilvl w:val="0"/>
          <w:numId w:val="68"/>
        </w:numPr>
      </w:pPr>
      <w:r>
        <w:t xml:space="preserve">Ngāti Apa ki Te </w:t>
      </w:r>
      <w:proofErr w:type="spellStart"/>
      <w:r>
        <w:t>Rā</w:t>
      </w:r>
      <w:proofErr w:type="spellEnd"/>
      <w:r>
        <w:t xml:space="preserve"> </w:t>
      </w:r>
      <w:proofErr w:type="spellStart"/>
      <w:r>
        <w:t>Tō</w:t>
      </w:r>
      <w:proofErr w:type="spellEnd"/>
      <w:r>
        <w:t xml:space="preserve"> Charitable Trust, representing Ngāti Apa ki Te </w:t>
      </w:r>
      <w:proofErr w:type="spellStart"/>
      <w:r>
        <w:t>Rā</w:t>
      </w:r>
      <w:proofErr w:type="spellEnd"/>
      <w:r>
        <w:t xml:space="preserve"> </w:t>
      </w:r>
      <w:proofErr w:type="spellStart"/>
      <w:r>
        <w:t>Tō</w:t>
      </w:r>
      <w:proofErr w:type="spellEnd"/>
    </w:p>
    <w:p w14:paraId="18E6854E" w14:textId="77777777" w:rsidR="00A12474" w:rsidRDefault="00A12474" w:rsidP="008D63CC">
      <w:pPr>
        <w:pStyle w:val="ListParagraph"/>
        <w:numPr>
          <w:ilvl w:val="0"/>
          <w:numId w:val="68"/>
        </w:numPr>
      </w:pPr>
      <w:r>
        <w:t>Rangitāne o Wairau Settlement Trust, representing Rangitāne o Wairau</w:t>
      </w:r>
    </w:p>
    <w:p w14:paraId="5E94C3CC" w14:textId="77777777" w:rsidR="00A12474" w:rsidRDefault="00A12474" w:rsidP="008D63CC">
      <w:pPr>
        <w:pStyle w:val="ListParagraph"/>
        <w:numPr>
          <w:ilvl w:val="0"/>
          <w:numId w:val="68"/>
        </w:numPr>
      </w:pPr>
      <w:r>
        <w:t>Te Rūnanga o Ngāti Kuia Trust, representing Ngāti Kuia</w:t>
      </w:r>
    </w:p>
    <w:p w14:paraId="0C28475F" w14:textId="77777777" w:rsidR="00A12474" w:rsidRDefault="00A12474" w:rsidP="008D63CC">
      <w:pPr>
        <w:pStyle w:val="ListParagraph"/>
        <w:numPr>
          <w:ilvl w:val="0"/>
          <w:numId w:val="68"/>
        </w:numPr>
      </w:pPr>
      <w:r>
        <w:t>Ngāti Rārua Settlement Trust, representing Ngāti Rārua</w:t>
      </w:r>
    </w:p>
    <w:p w14:paraId="0046CE53" w14:textId="77777777" w:rsidR="00A12474" w:rsidRDefault="00A12474" w:rsidP="008D63CC">
      <w:pPr>
        <w:pStyle w:val="ListParagraph"/>
        <w:numPr>
          <w:ilvl w:val="0"/>
          <w:numId w:val="68"/>
        </w:numPr>
      </w:pPr>
      <w:r>
        <w:t xml:space="preserve">Te </w:t>
      </w:r>
      <w:proofErr w:type="spellStart"/>
      <w:r>
        <w:t>Pātaka</w:t>
      </w:r>
      <w:proofErr w:type="spellEnd"/>
      <w:r>
        <w:t xml:space="preserve"> a Ngāti </w:t>
      </w:r>
      <w:proofErr w:type="spellStart"/>
      <w:r>
        <w:t>Kōata</w:t>
      </w:r>
      <w:proofErr w:type="spellEnd"/>
      <w:r>
        <w:t xml:space="preserve">, representing Te Ngāti </w:t>
      </w:r>
      <w:proofErr w:type="spellStart"/>
      <w:r>
        <w:t>Kōata</w:t>
      </w:r>
      <w:proofErr w:type="spellEnd"/>
    </w:p>
    <w:p w14:paraId="37724891" w14:textId="464AF07E" w:rsidR="002E6D13" w:rsidRDefault="00A12474" w:rsidP="008D63CC">
      <w:pPr>
        <w:pStyle w:val="ListParagraph"/>
        <w:numPr>
          <w:ilvl w:val="0"/>
          <w:numId w:val="68"/>
        </w:numPr>
      </w:pPr>
      <w:r>
        <w:t>Ngāti Tama ki Te Waipounamu Trust, representing Ngāti Tama ki Te Tau Ihu</w:t>
      </w:r>
    </w:p>
    <w:p w14:paraId="58CF265C" w14:textId="1FC23E61" w:rsidR="0086379A" w:rsidRDefault="0086379A" w:rsidP="00E77242">
      <w:pPr>
        <w:pStyle w:val="ListParagraph"/>
        <w:numPr>
          <w:ilvl w:val="0"/>
          <w:numId w:val="15"/>
        </w:numPr>
      </w:pPr>
      <w:r w:rsidRPr="0086379A">
        <w:t xml:space="preserve">Seven of the eight relevant Treaty settlement entities identified </w:t>
      </w:r>
      <w:r w:rsidR="00A44069">
        <w:t>above</w:t>
      </w:r>
      <w:r w:rsidRPr="0086379A">
        <w:t xml:space="preserve"> have a statutory acknowledgement over the Maitai River and its tributaries. The exception is Ngāti Apa ki te </w:t>
      </w:r>
      <w:proofErr w:type="spellStart"/>
      <w:r w:rsidRPr="0086379A">
        <w:t>Rā</w:t>
      </w:r>
      <w:proofErr w:type="spellEnd"/>
      <w:r w:rsidRPr="0086379A">
        <w:t xml:space="preserve"> </w:t>
      </w:r>
      <w:proofErr w:type="spellStart"/>
      <w:r w:rsidRPr="0086379A">
        <w:t>Tō</w:t>
      </w:r>
      <w:proofErr w:type="spellEnd"/>
      <w:r w:rsidRPr="0086379A">
        <w:t>.</w:t>
      </w:r>
      <w:r>
        <w:rPr>
          <w:rStyle w:val="FootnoteReference"/>
        </w:rPr>
        <w:footnoteReference w:id="53"/>
      </w:r>
      <w:r w:rsidR="009C4DB7" w:rsidRPr="009C4DB7">
        <w:t xml:space="preserve"> In addition to a statutory acknowledgement, Ngāti Toa Rangatira, Ngāti Koata, Ngāti </w:t>
      </w:r>
      <w:proofErr w:type="spellStart"/>
      <w:r w:rsidR="009C4DB7" w:rsidRPr="009C4DB7">
        <w:t>Rārua</w:t>
      </w:r>
      <w:proofErr w:type="spellEnd"/>
      <w:r w:rsidR="009C4DB7" w:rsidRPr="009C4DB7">
        <w:t xml:space="preserve">, Ngāti Tama ki Te Tau Ihu, Te </w:t>
      </w:r>
      <w:proofErr w:type="spellStart"/>
      <w:r w:rsidR="009C4DB7" w:rsidRPr="009C4DB7">
        <w:t>Ātiawa</w:t>
      </w:r>
      <w:proofErr w:type="spellEnd"/>
      <w:r w:rsidR="009C4DB7" w:rsidRPr="009C4DB7">
        <w:t xml:space="preserve"> o Te Waka-a-Maui, Ngāti Kuia, and </w:t>
      </w:r>
      <w:proofErr w:type="spellStart"/>
      <w:r w:rsidR="009C4DB7" w:rsidRPr="009C4DB7">
        <w:t>Rangitāne</w:t>
      </w:r>
      <w:proofErr w:type="spellEnd"/>
      <w:r w:rsidR="009C4DB7" w:rsidRPr="009C4DB7">
        <w:t xml:space="preserve"> o Wairau also have a deed of recognition over the </w:t>
      </w:r>
      <w:proofErr w:type="spellStart"/>
      <w:r w:rsidR="009C4DB7" w:rsidRPr="009C4DB7">
        <w:t>Maitai</w:t>
      </w:r>
      <w:proofErr w:type="spellEnd"/>
      <w:r w:rsidR="009C4DB7" w:rsidRPr="009C4DB7">
        <w:t xml:space="preserve"> River and its tributaries.</w:t>
      </w:r>
      <w:r w:rsidR="009C4DB7">
        <w:rPr>
          <w:rStyle w:val="FootnoteReference"/>
        </w:rPr>
        <w:footnoteReference w:id="54"/>
      </w:r>
    </w:p>
    <w:p w14:paraId="17DD3341" w14:textId="1953D473" w:rsidR="007C1B5B" w:rsidRPr="00F03B18" w:rsidRDefault="00CE5C69" w:rsidP="001C77BA">
      <w:pPr>
        <w:pStyle w:val="Heading2"/>
      </w:pPr>
      <w:bookmarkStart w:id="27" w:name="_Toc206432265"/>
      <w:r>
        <w:t xml:space="preserve">Substantive </w:t>
      </w:r>
      <w:r w:rsidR="00CC66AA">
        <w:t>A</w:t>
      </w:r>
      <w:r>
        <w:t xml:space="preserve">pplication </w:t>
      </w:r>
      <w:r w:rsidR="00CC66AA">
        <w:t>I</w:t>
      </w:r>
      <w:r>
        <w:t>nformation</w:t>
      </w:r>
      <w:bookmarkEnd w:id="27"/>
      <w:r>
        <w:t xml:space="preserve"> </w:t>
      </w:r>
      <w:bookmarkEnd w:id="25"/>
    </w:p>
    <w:p w14:paraId="16CB51C4" w14:textId="0826AECE" w:rsidR="007B2E0A" w:rsidRPr="007B2E0A" w:rsidRDefault="00DC33B7" w:rsidP="00E77242">
      <w:pPr>
        <w:pStyle w:val="ListParagraph"/>
        <w:numPr>
          <w:ilvl w:val="0"/>
          <w:numId w:val="15"/>
        </w:numPr>
        <w:rPr>
          <w:bCs/>
        </w:rPr>
      </w:pPr>
      <w:r>
        <w:rPr>
          <w:bCs/>
        </w:rPr>
        <w:t>The Applica</w:t>
      </w:r>
      <w:r w:rsidR="00C77FF7">
        <w:rPr>
          <w:bCs/>
        </w:rPr>
        <w:t>nt</w:t>
      </w:r>
      <w:r>
        <w:rPr>
          <w:bCs/>
        </w:rPr>
        <w:t xml:space="preserve"> outlined the consultation undertaken with </w:t>
      </w:r>
      <w:r w:rsidR="000C7185" w:rsidRPr="000C7185">
        <w:rPr>
          <w:bCs/>
        </w:rPr>
        <w:t>Te Tau Ihu iwi authorities</w:t>
      </w:r>
      <w:r w:rsidR="000C7185">
        <w:rPr>
          <w:bCs/>
        </w:rPr>
        <w:t xml:space="preserve"> through both the earlier PP</w:t>
      </w:r>
      <w:r w:rsidR="00403D32">
        <w:rPr>
          <w:bCs/>
        </w:rPr>
        <w:t>C</w:t>
      </w:r>
      <w:r w:rsidR="000C7185">
        <w:rPr>
          <w:bCs/>
        </w:rPr>
        <w:t>28 process</w:t>
      </w:r>
      <w:r w:rsidR="00C77FF7">
        <w:rPr>
          <w:bCs/>
        </w:rPr>
        <w:t>,</w:t>
      </w:r>
      <w:r w:rsidR="000C7185">
        <w:rPr>
          <w:bCs/>
        </w:rPr>
        <w:t xml:space="preserve"> as well as </w:t>
      </w:r>
      <w:r w:rsidR="00C77FF7">
        <w:rPr>
          <w:bCs/>
        </w:rPr>
        <w:t xml:space="preserve">in the course of </w:t>
      </w:r>
      <w:r w:rsidR="000C7185">
        <w:rPr>
          <w:bCs/>
        </w:rPr>
        <w:t>developing this Application</w:t>
      </w:r>
      <w:r w:rsidR="00A11BC0">
        <w:rPr>
          <w:bCs/>
        </w:rPr>
        <w:t>. Also,</w:t>
      </w:r>
      <w:r w:rsidR="00CA677F">
        <w:rPr>
          <w:bCs/>
        </w:rPr>
        <w:t xml:space="preserve"> </w:t>
      </w:r>
      <w:r w:rsidR="0035727C">
        <w:rPr>
          <w:bCs/>
        </w:rPr>
        <w:t>record</w:t>
      </w:r>
      <w:r w:rsidR="00CA677F">
        <w:rPr>
          <w:bCs/>
        </w:rPr>
        <w:t>ed</w:t>
      </w:r>
      <w:r w:rsidR="0035727C">
        <w:rPr>
          <w:bCs/>
        </w:rPr>
        <w:t xml:space="preserve"> </w:t>
      </w:r>
      <w:r w:rsidR="00A11BC0">
        <w:rPr>
          <w:bCs/>
        </w:rPr>
        <w:t xml:space="preserve">was </w:t>
      </w:r>
      <w:r w:rsidR="0035727C">
        <w:rPr>
          <w:bCs/>
        </w:rPr>
        <w:t xml:space="preserve">all </w:t>
      </w:r>
      <w:r w:rsidR="00A11BC0">
        <w:rPr>
          <w:bCs/>
        </w:rPr>
        <w:t xml:space="preserve">the </w:t>
      </w:r>
      <w:r w:rsidR="0035727C">
        <w:rPr>
          <w:bCs/>
        </w:rPr>
        <w:t>consultation and engagement with T</w:t>
      </w:r>
      <w:r w:rsidR="008D4C6D">
        <w:rPr>
          <w:bCs/>
        </w:rPr>
        <w:t>e</w:t>
      </w:r>
      <w:r w:rsidR="0035727C">
        <w:rPr>
          <w:bCs/>
        </w:rPr>
        <w:t xml:space="preserve"> Tau</w:t>
      </w:r>
      <w:r w:rsidR="00E45FFA">
        <w:rPr>
          <w:bCs/>
        </w:rPr>
        <w:t xml:space="preserve"> </w:t>
      </w:r>
      <w:r w:rsidR="00DF4AD9">
        <w:rPr>
          <w:bCs/>
        </w:rPr>
        <w:t>I</w:t>
      </w:r>
      <w:r w:rsidR="0035727C">
        <w:rPr>
          <w:bCs/>
        </w:rPr>
        <w:t>hu</w:t>
      </w:r>
      <w:r w:rsidR="004825E1">
        <w:rPr>
          <w:bCs/>
        </w:rPr>
        <w:t xml:space="preserve"> iwi from 2020-2025. </w:t>
      </w:r>
      <w:r w:rsidR="007B695F">
        <w:rPr>
          <w:bCs/>
        </w:rPr>
        <w:t>The form of engagement included written correspondence, hui</w:t>
      </w:r>
      <w:r w:rsidR="0054057B">
        <w:rPr>
          <w:bCs/>
        </w:rPr>
        <w:t xml:space="preserve">, site visits and circulation of draft </w:t>
      </w:r>
      <w:r w:rsidR="00D7607E">
        <w:rPr>
          <w:bCs/>
        </w:rPr>
        <w:t>plan change</w:t>
      </w:r>
      <w:r w:rsidR="00A11BC0">
        <w:rPr>
          <w:bCs/>
        </w:rPr>
        <w:t xml:space="preserve"> information</w:t>
      </w:r>
      <w:r w:rsidR="00D7607E">
        <w:rPr>
          <w:bCs/>
        </w:rPr>
        <w:t xml:space="preserve"> </w:t>
      </w:r>
      <w:r w:rsidR="00D55A07">
        <w:rPr>
          <w:bCs/>
        </w:rPr>
        <w:t xml:space="preserve">for PPC28. In regards to iwi involvement </w:t>
      </w:r>
      <w:r w:rsidR="00F852D7">
        <w:rPr>
          <w:bCs/>
        </w:rPr>
        <w:t>with the Application,</w:t>
      </w:r>
      <w:r w:rsidR="006A244E">
        <w:rPr>
          <w:bCs/>
        </w:rPr>
        <w:t xml:space="preserve"> further hui</w:t>
      </w:r>
      <w:r w:rsidR="00781C2E">
        <w:rPr>
          <w:bCs/>
        </w:rPr>
        <w:t xml:space="preserve"> and written communication provided opportunities for iwi to rais</w:t>
      </w:r>
      <w:r w:rsidR="00FA056E">
        <w:rPr>
          <w:bCs/>
        </w:rPr>
        <w:t xml:space="preserve">e </w:t>
      </w:r>
      <w:r w:rsidR="00A56436">
        <w:rPr>
          <w:bCs/>
        </w:rPr>
        <w:t xml:space="preserve">any </w:t>
      </w:r>
      <w:r w:rsidR="00FA056E">
        <w:rPr>
          <w:bCs/>
        </w:rPr>
        <w:t>concerns. K</w:t>
      </w:r>
      <w:r w:rsidR="00F852D7">
        <w:rPr>
          <w:bCs/>
        </w:rPr>
        <w:t xml:space="preserve">ey documents are the cultural impact assessment by Ngāti Koata, and a </w:t>
      </w:r>
      <w:r w:rsidR="00D23E76">
        <w:rPr>
          <w:bCs/>
        </w:rPr>
        <w:t xml:space="preserve">statement of </w:t>
      </w:r>
      <w:r w:rsidR="00F852D7">
        <w:rPr>
          <w:bCs/>
        </w:rPr>
        <w:t xml:space="preserve">cultural values </w:t>
      </w:r>
      <w:r w:rsidR="00D23E76">
        <w:rPr>
          <w:bCs/>
        </w:rPr>
        <w:t xml:space="preserve">from Ngāti Tama. </w:t>
      </w:r>
      <w:r w:rsidR="00F852D7">
        <w:rPr>
          <w:bCs/>
        </w:rPr>
        <w:t xml:space="preserve"> </w:t>
      </w:r>
    </w:p>
    <w:p w14:paraId="05B621D4" w14:textId="2A9AB520" w:rsidR="0002232B" w:rsidRPr="0002232B" w:rsidRDefault="004A5CED" w:rsidP="00E77242">
      <w:pPr>
        <w:pStyle w:val="ListParagraph"/>
        <w:numPr>
          <w:ilvl w:val="0"/>
          <w:numId w:val="15"/>
        </w:numPr>
        <w:rPr>
          <w:bCs/>
        </w:rPr>
      </w:pPr>
      <w:r>
        <w:rPr>
          <w:bCs/>
        </w:rPr>
        <w:t>The Panel recognise</w:t>
      </w:r>
      <w:r w:rsidR="00CC66AA">
        <w:rPr>
          <w:bCs/>
        </w:rPr>
        <w:t>s</w:t>
      </w:r>
      <w:r>
        <w:rPr>
          <w:bCs/>
        </w:rPr>
        <w:t xml:space="preserve"> the deep involvement of Ngāti Koata with the </w:t>
      </w:r>
      <w:r w:rsidR="009B2235">
        <w:rPr>
          <w:bCs/>
        </w:rPr>
        <w:t>Application</w:t>
      </w:r>
      <w:r>
        <w:rPr>
          <w:bCs/>
        </w:rPr>
        <w:t xml:space="preserve"> and </w:t>
      </w:r>
      <w:r w:rsidR="00A56436">
        <w:rPr>
          <w:bCs/>
        </w:rPr>
        <w:t xml:space="preserve">acknowledges </w:t>
      </w:r>
      <w:r>
        <w:rPr>
          <w:bCs/>
        </w:rPr>
        <w:t xml:space="preserve">that it is </w:t>
      </w:r>
      <w:r w:rsidR="00EE6992">
        <w:rPr>
          <w:bCs/>
        </w:rPr>
        <w:t xml:space="preserve">a majority shareholder. </w:t>
      </w:r>
      <w:r w:rsidR="00E56ACE">
        <w:rPr>
          <w:bCs/>
        </w:rPr>
        <w:t>The Panel accepts from the material supplied by the Applicant in support of the Application that the requirements of clause 5 of Schedule 5 of the FTAA has been complied with. Indeed</w:t>
      </w:r>
      <w:r w:rsidR="005128B7">
        <w:rPr>
          <w:bCs/>
        </w:rPr>
        <w:t>,</w:t>
      </w:r>
      <w:r w:rsidR="00E56ACE">
        <w:rPr>
          <w:bCs/>
        </w:rPr>
        <w:t xml:space="preserve"> none of the iwi entities </w:t>
      </w:r>
      <w:r w:rsidR="00EF5610">
        <w:rPr>
          <w:bCs/>
        </w:rPr>
        <w:t xml:space="preserve">suggested otherwise. </w:t>
      </w:r>
    </w:p>
    <w:p w14:paraId="128FCEE1" w14:textId="6BCAF15C" w:rsidR="004A6FA1" w:rsidRPr="00F03B18" w:rsidRDefault="00F4784F" w:rsidP="004A6FA1">
      <w:pPr>
        <w:pStyle w:val="Heading2"/>
      </w:pPr>
      <w:bookmarkStart w:id="28" w:name="_Toc206432266"/>
      <w:r>
        <w:t xml:space="preserve">Comments </w:t>
      </w:r>
      <w:r w:rsidR="005949C2">
        <w:t>Invited under s 53</w:t>
      </w:r>
      <w:bookmarkEnd w:id="28"/>
    </w:p>
    <w:p w14:paraId="0071844C" w14:textId="0F0D2DC0" w:rsidR="00956DA4" w:rsidRDefault="00EF5610" w:rsidP="00E77242">
      <w:pPr>
        <w:pStyle w:val="ListParagraph"/>
        <w:numPr>
          <w:ilvl w:val="0"/>
          <w:numId w:val="15"/>
        </w:numPr>
        <w:rPr>
          <w:bCs/>
        </w:rPr>
      </w:pPr>
      <w:r>
        <w:rPr>
          <w:bCs/>
        </w:rPr>
        <w:t xml:space="preserve">The </w:t>
      </w:r>
      <w:r w:rsidR="00247B22" w:rsidRPr="008A0823">
        <w:rPr>
          <w:bCs/>
        </w:rPr>
        <w:t>Panel invite</w:t>
      </w:r>
      <w:r w:rsidR="0042093F" w:rsidRPr="008A0823">
        <w:rPr>
          <w:bCs/>
        </w:rPr>
        <w:t>d</w:t>
      </w:r>
      <w:r w:rsidR="00247B22" w:rsidRPr="008A0823">
        <w:rPr>
          <w:bCs/>
        </w:rPr>
        <w:t xml:space="preserve"> comments</w:t>
      </w:r>
      <w:r w:rsidR="0042093F" w:rsidRPr="008A0823">
        <w:rPr>
          <w:bCs/>
        </w:rPr>
        <w:t xml:space="preserve"> from</w:t>
      </w:r>
      <w:r w:rsidR="00247B22" w:rsidRPr="008A0823">
        <w:rPr>
          <w:bCs/>
        </w:rPr>
        <w:t xml:space="preserve"> </w:t>
      </w:r>
      <w:r w:rsidR="00DD70EB">
        <w:rPr>
          <w:bCs/>
        </w:rPr>
        <w:t>the following iwi authorities and Treaty settlement enti</w:t>
      </w:r>
      <w:r w:rsidR="00956DA4">
        <w:rPr>
          <w:bCs/>
        </w:rPr>
        <w:t xml:space="preserve">ties </w:t>
      </w:r>
      <w:r w:rsidR="002C1877">
        <w:rPr>
          <w:bCs/>
        </w:rPr>
        <w:t>under s</w:t>
      </w:r>
      <w:r w:rsidR="005949C2">
        <w:rPr>
          <w:bCs/>
        </w:rPr>
        <w:t xml:space="preserve"> </w:t>
      </w:r>
      <w:r w:rsidR="002C1877">
        <w:rPr>
          <w:bCs/>
        </w:rPr>
        <w:t>53</w:t>
      </w:r>
      <w:r w:rsidR="0015135E">
        <w:rPr>
          <w:bCs/>
        </w:rPr>
        <w:t>(2)</w:t>
      </w:r>
      <w:r w:rsidR="00A227EE">
        <w:rPr>
          <w:bCs/>
        </w:rPr>
        <w:t>(b) – (g)</w:t>
      </w:r>
      <w:r w:rsidR="00956DA4">
        <w:rPr>
          <w:bCs/>
        </w:rPr>
        <w:t>:</w:t>
      </w:r>
      <w:r w:rsidR="00D967CD">
        <w:rPr>
          <w:rStyle w:val="FootnoteReference"/>
          <w:bCs/>
        </w:rPr>
        <w:footnoteReference w:id="55"/>
      </w:r>
    </w:p>
    <w:p w14:paraId="3C535387" w14:textId="63B83549" w:rsidR="00D967CD" w:rsidRDefault="00D967CD" w:rsidP="008D63CC">
      <w:pPr>
        <w:pStyle w:val="ListParagraph"/>
        <w:numPr>
          <w:ilvl w:val="0"/>
          <w:numId w:val="66"/>
        </w:numPr>
        <w:rPr>
          <w:bCs/>
        </w:rPr>
      </w:pPr>
      <w:r w:rsidRPr="00D967CD">
        <w:rPr>
          <w:bCs/>
        </w:rPr>
        <w:t>Te Rūnanga o Toa Rangatira Inc</w:t>
      </w:r>
      <w:r>
        <w:rPr>
          <w:bCs/>
        </w:rPr>
        <w:t>;</w:t>
      </w:r>
      <w:r w:rsidRPr="00D967CD">
        <w:rPr>
          <w:bCs/>
        </w:rPr>
        <w:t xml:space="preserve"> </w:t>
      </w:r>
    </w:p>
    <w:p w14:paraId="7EC073DF" w14:textId="77777777" w:rsidR="00D967CD" w:rsidRDefault="00D967CD" w:rsidP="008D63CC">
      <w:pPr>
        <w:pStyle w:val="ListParagraph"/>
        <w:numPr>
          <w:ilvl w:val="0"/>
          <w:numId w:val="66"/>
        </w:numPr>
        <w:rPr>
          <w:bCs/>
        </w:rPr>
      </w:pPr>
      <w:r w:rsidRPr="00D967CD">
        <w:rPr>
          <w:bCs/>
        </w:rPr>
        <w:t>Te Ātiawa o Te Waka-a-Māui Trust</w:t>
      </w:r>
      <w:r>
        <w:rPr>
          <w:bCs/>
        </w:rPr>
        <w:t>;</w:t>
      </w:r>
    </w:p>
    <w:p w14:paraId="6C2E5350" w14:textId="77777777" w:rsidR="00D967CD" w:rsidRDefault="00D967CD" w:rsidP="008D63CC">
      <w:pPr>
        <w:pStyle w:val="ListParagraph"/>
        <w:numPr>
          <w:ilvl w:val="0"/>
          <w:numId w:val="66"/>
        </w:numPr>
        <w:rPr>
          <w:bCs/>
        </w:rPr>
      </w:pPr>
      <w:r w:rsidRPr="00D967CD">
        <w:rPr>
          <w:bCs/>
        </w:rPr>
        <w:t xml:space="preserve">Ngāti Apa ki Te </w:t>
      </w:r>
      <w:proofErr w:type="spellStart"/>
      <w:r w:rsidRPr="00D967CD">
        <w:rPr>
          <w:bCs/>
        </w:rPr>
        <w:t>Rā</w:t>
      </w:r>
      <w:proofErr w:type="spellEnd"/>
      <w:r w:rsidRPr="00D967CD">
        <w:rPr>
          <w:bCs/>
        </w:rPr>
        <w:t xml:space="preserve"> </w:t>
      </w:r>
      <w:proofErr w:type="spellStart"/>
      <w:r w:rsidRPr="00D967CD">
        <w:rPr>
          <w:bCs/>
        </w:rPr>
        <w:t>Tō</w:t>
      </w:r>
      <w:proofErr w:type="spellEnd"/>
      <w:r w:rsidRPr="00D967CD">
        <w:rPr>
          <w:bCs/>
        </w:rPr>
        <w:t xml:space="preserve"> Charitable Trust</w:t>
      </w:r>
      <w:r>
        <w:rPr>
          <w:bCs/>
        </w:rPr>
        <w:t>;</w:t>
      </w:r>
      <w:r w:rsidRPr="00D967CD">
        <w:rPr>
          <w:bCs/>
        </w:rPr>
        <w:t xml:space="preserve"> </w:t>
      </w:r>
    </w:p>
    <w:p w14:paraId="18819340" w14:textId="77777777" w:rsidR="00D967CD" w:rsidRDefault="00D967CD" w:rsidP="008D63CC">
      <w:pPr>
        <w:pStyle w:val="ListParagraph"/>
        <w:numPr>
          <w:ilvl w:val="0"/>
          <w:numId w:val="66"/>
        </w:numPr>
        <w:rPr>
          <w:bCs/>
        </w:rPr>
      </w:pPr>
      <w:r w:rsidRPr="00D967CD">
        <w:rPr>
          <w:bCs/>
        </w:rPr>
        <w:t xml:space="preserve">Te </w:t>
      </w:r>
      <w:proofErr w:type="spellStart"/>
      <w:r w:rsidRPr="00D967CD">
        <w:rPr>
          <w:bCs/>
        </w:rPr>
        <w:t>Pātaka</w:t>
      </w:r>
      <w:proofErr w:type="spellEnd"/>
      <w:r w:rsidRPr="00D967CD">
        <w:rPr>
          <w:bCs/>
        </w:rPr>
        <w:t xml:space="preserve"> a Ngāti </w:t>
      </w:r>
      <w:proofErr w:type="spellStart"/>
      <w:r w:rsidRPr="00D967CD">
        <w:rPr>
          <w:bCs/>
        </w:rPr>
        <w:t>Kōata</w:t>
      </w:r>
      <w:proofErr w:type="spellEnd"/>
      <w:r>
        <w:rPr>
          <w:bCs/>
        </w:rPr>
        <w:t>;</w:t>
      </w:r>
    </w:p>
    <w:p w14:paraId="45EFFCEC" w14:textId="77777777" w:rsidR="00D967CD" w:rsidRDefault="00D967CD" w:rsidP="008D63CC">
      <w:pPr>
        <w:pStyle w:val="ListParagraph"/>
        <w:numPr>
          <w:ilvl w:val="0"/>
          <w:numId w:val="66"/>
        </w:numPr>
        <w:rPr>
          <w:bCs/>
        </w:rPr>
      </w:pPr>
      <w:r w:rsidRPr="00D967CD">
        <w:rPr>
          <w:bCs/>
        </w:rPr>
        <w:t>Te Rūnanga o Ngāti Kuia Trust</w:t>
      </w:r>
      <w:r>
        <w:rPr>
          <w:bCs/>
        </w:rPr>
        <w:t>;</w:t>
      </w:r>
      <w:r w:rsidRPr="00D967CD">
        <w:rPr>
          <w:bCs/>
        </w:rPr>
        <w:t xml:space="preserve"> </w:t>
      </w:r>
    </w:p>
    <w:p w14:paraId="24ABC95C" w14:textId="77777777" w:rsidR="00D967CD" w:rsidRDefault="00D967CD" w:rsidP="008D63CC">
      <w:pPr>
        <w:pStyle w:val="ListParagraph"/>
        <w:numPr>
          <w:ilvl w:val="0"/>
          <w:numId w:val="66"/>
        </w:numPr>
        <w:rPr>
          <w:bCs/>
        </w:rPr>
      </w:pPr>
      <w:r w:rsidRPr="00D967CD">
        <w:rPr>
          <w:bCs/>
        </w:rPr>
        <w:t>Ngāti Rārua Settlement Trust</w:t>
      </w:r>
      <w:r>
        <w:rPr>
          <w:bCs/>
        </w:rPr>
        <w:t>;</w:t>
      </w:r>
    </w:p>
    <w:p w14:paraId="774D0454" w14:textId="77777777" w:rsidR="00D967CD" w:rsidRDefault="00D967CD" w:rsidP="008D63CC">
      <w:pPr>
        <w:pStyle w:val="ListParagraph"/>
        <w:numPr>
          <w:ilvl w:val="0"/>
          <w:numId w:val="66"/>
        </w:numPr>
        <w:rPr>
          <w:bCs/>
        </w:rPr>
      </w:pPr>
      <w:r w:rsidRPr="00D967CD">
        <w:rPr>
          <w:bCs/>
        </w:rPr>
        <w:t>Ngāti Tama ki Te Waipounamu Trust</w:t>
      </w:r>
      <w:r>
        <w:rPr>
          <w:bCs/>
        </w:rPr>
        <w:t>; and</w:t>
      </w:r>
    </w:p>
    <w:p w14:paraId="3B178F91" w14:textId="60AC094B" w:rsidR="001F477A" w:rsidRPr="008A0823" w:rsidRDefault="00D967CD" w:rsidP="008D63CC">
      <w:pPr>
        <w:pStyle w:val="ListParagraph"/>
        <w:numPr>
          <w:ilvl w:val="0"/>
          <w:numId w:val="66"/>
        </w:numPr>
        <w:rPr>
          <w:bCs/>
        </w:rPr>
      </w:pPr>
      <w:r w:rsidRPr="00D967CD">
        <w:rPr>
          <w:bCs/>
        </w:rPr>
        <w:t>Rangitāne o Wairau Settlement Trust</w:t>
      </w:r>
      <w:r>
        <w:rPr>
          <w:bCs/>
        </w:rPr>
        <w:t>.</w:t>
      </w:r>
    </w:p>
    <w:p w14:paraId="47E364FB" w14:textId="50E1714F" w:rsidR="00414005" w:rsidRPr="009C261B" w:rsidRDefault="00414005" w:rsidP="00E77242">
      <w:pPr>
        <w:pStyle w:val="ListParagraph"/>
        <w:numPr>
          <w:ilvl w:val="0"/>
          <w:numId w:val="15"/>
        </w:numPr>
        <w:rPr>
          <w:bCs/>
        </w:rPr>
      </w:pPr>
      <w:r w:rsidRPr="00B15B25">
        <w:rPr>
          <w:bCs/>
        </w:rPr>
        <w:t xml:space="preserve">Comments were received from </w:t>
      </w:r>
      <w:r w:rsidR="000D3101" w:rsidRPr="00B15B25">
        <w:rPr>
          <w:bCs/>
        </w:rPr>
        <w:t>Ngāti Koata</w:t>
      </w:r>
      <w:r w:rsidR="00491335" w:rsidRPr="00B15B25">
        <w:rPr>
          <w:bCs/>
        </w:rPr>
        <w:t>, which advised that</w:t>
      </w:r>
      <w:r w:rsidR="00B15B25" w:rsidRPr="00B15B25">
        <w:rPr>
          <w:bCs/>
        </w:rPr>
        <w:t xml:space="preserve"> most of the matters raised by the Ngāti Koata Trust have been addressed by the Applicant. One residual matter of concern </w:t>
      </w:r>
      <w:r w:rsidR="002624F5">
        <w:rPr>
          <w:bCs/>
        </w:rPr>
        <w:t xml:space="preserve">was the contaminated nature </w:t>
      </w:r>
      <w:r w:rsidR="00624E5B">
        <w:rPr>
          <w:bCs/>
        </w:rPr>
        <w:t xml:space="preserve">of </w:t>
      </w:r>
      <w:r w:rsidR="00B15B25">
        <w:rPr>
          <w:bCs/>
        </w:rPr>
        <w:t>the</w:t>
      </w:r>
      <w:r w:rsidR="002A28B9">
        <w:rPr>
          <w:bCs/>
        </w:rPr>
        <w:t xml:space="preserve"> soil present in the vicinity of the former sheep dip</w:t>
      </w:r>
      <w:r w:rsidR="00B15B25" w:rsidRPr="00B15B25">
        <w:rPr>
          <w:bCs/>
        </w:rPr>
        <w:t xml:space="preserve">. </w:t>
      </w:r>
      <w:r w:rsidR="009C261B">
        <w:rPr>
          <w:bCs/>
        </w:rPr>
        <w:t xml:space="preserve">The comments considered that leaving it </w:t>
      </w:r>
      <w:r w:rsidR="00624E5B">
        <w:rPr>
          <w:bCs/>
        </w:rPr>
        <w:t>in its present condition, contaminated by arsenic and dieldrin</w:t>
      </w:r>
      <w:r w:rsidR="00BB0F87">
        <w:rPr>
          <w:bCs/>
        </w:rPr>
        <w:t>,</w:t>
      </w:r>
      <w:r w:rsidR="00624E5B">
        <w:rPr>
          <w:bCs/>
        </w:rPr>
        <w:t xml:space="preserve"> would n</w:t>
      </w:r>
      <w:r w:rsidR="009C261B">
        <w:rPr>
          <w:bCs/>
        </w:rPr>
        <w:t>ot be a responsible option. Accordingly, Ngāti Koata s</w:t>
      </w:r>
      <w:r w:rsidR="00B15B25" w:rsidRPr="00B15B25">
        <w:rPr>
          <w:bCs/>
        </w:rPr>
        <w:t xml:space="preserve">eeks that the </w:t>
      </w:r>
      <w:r w:rsidR="009C261B">
        <w:rPr>
          <w:bCs/>
        </w:rPr>
        <w:t>A</w:t>
      </w:r>
      <w:r w:rsidR="00B15B25" w:rsidRPr="00B15B25">
        <w:rPr>
          <w:bCs/>
        </w:rPr>
        <w:t xml:space="preserve">pplicant ensures that the </w:t>
      </w:r>
      <w:r w:rsidR="00AB4DA3">
        <w:rPr>
          <w:bCs/>
        </w:rPr>
        <w:t xml:space="preserve">issue of </w:t>
      </w:r>
      <w:r w:rsidR="00B15B25" w:rsidRPr="00B15B25">
        <w:rPr>
          <w:bCs/>
        </w:rPr>
        <w:t xml:space="preserve">soil contamination is addressed, preferably by its removal, remediation and appropriate disposal of any HAIL site contamination. </w:t>
      </w:r>
      <w:r w:rsidR="00AB4DA3">
        <w:rPr>
          <w:bCs/>
        </w:rPr>
        <w:t>Such an outcome</w:t>
      </w:r>
      <w:r w:rsidR="00B15B25" w:rsidRPr="00B15B25">
        <w:rPr>
          <w:bCs/>
        </w:rPr>
        <w:t xml:space="preserve"> would achieve an environmental benefit considerably better than the status quo</w:t>
      </w:r>
      <w:r w:rsidR="009C261B">
        <w:rPr>
          <w:bCs/>
        </w:rPr>
        <w:t xml:space="preserve">. </w:t>
      </w:r>
    </w:p>
    <w:p w14:paraId="72EF5D3D" w14:textId="08716862" w:rsidR="00101508" w:rsidRDefault="00101508" w:rsidP="000A5C3F">
      <w:pPr>
        <w:pStyle w:val="Heading2"/>
      </w:pPr>
      <w:bookmarkStart w:id="29" w:name="_Toc206432267"/>
      <w:r w:rsidRPr="000A5C3F">
        <w:t xml:space="preserve">Comments from Minister for Māori Crown Relations: Te </w:t>
      </w:r>
      <w:proofErr w:type="spellStart"/>
      <w:r w:rsidRPr="000A5C3F">
        <w:t>Arawhiti</w:t>
      </w:r>
      <w:proofErr w:type="spellEnd"/>
      <w:r w:rsidRPr="000A5C3F">
        <w:t xml:space="preserve"> and Minister for Māori Development</w:t>
      </w:r>
      <w:bookmarkEnd w:id="29"/>
    </w:p>
    <w:p w14:paraId="6E5CC218" w14:textId="7067D783" w:rsidR="00101508" w:rsidRDefault="00101508" w:rsidP="00101508">
      <w:pPr>
        <w:pStyle w:val="ListParagraph"/>
        <w:numPr>
          <w:ilvl w:val="0"/>
          <w:numId w:val="15"/>
        </w:numPr>
        <w:rPr>
          <w:bCs/>
        </w:rPr>
      </w:pPr>
      <w:r w:rsidRPr="00101508">
        <w:rPr>
          <w:bCs/>
        </w:rPr>
        <w:t xml:space="preserve">Pursuant to s 70 of the FTAA, the </w:t>
      </w:r>
      <w:r w:rsidR="009230D1">
        <w:rPr>
          <w:bCs/>
        </w:rPr>
        <w:t>P</w:t>
      </w:r>
      <w:r w:rsidRPr="00101508">
        <w:rPr>
          <w:bCs/>
        </w:rPr>
        <w:t xml:space="preserve">anel invited comments on its draft conditions from the Applicant, NCC, and every person or group that provided comments pursuant to the earlier section 53 stage of the process. A total of </w:t>
      </w:r>
      <w:r w:rsidR="0033271C">
        <w:rPr>
          <w:bCs/>
        </w:rPr>
        <w:t>eight</w:t>
      </w:r>
      <w:r w:rsidRPr="00101508">
        <w:rPr>
          <w:bCs/>
        </w:rPr>
        <w:t xml:space="preserve"> responses were received from the following parties:</w:t>
      </w:r>
    </w:p>
    <w:p w14:paraId="055B07CC" w14:textId="22DC9D40" w:rsidR="000A5C3F" w:rsidRDefault="00101508" w:rsidP="00112FDB">
      <w:pPr>
        <w:pStyle w:val="ListParagraph"/>
        <w:numPr>
          <w:ilvl w:val="0"/>
          <w:numId w:val="116"/>
        </w:numPr>
        <w:rPr>
          <w:bCs/>
        </w:rPr>
      </w:pPr>
      <w:r w:rsidRPr="000A5C3F">
        <w:rPr>
          <w:bCs/>
        </w:rPr>
        <w:t>The Applicant</w:t>
      </w:r>
      <w:r w:rsidR="00BE1BC3">
        <w:rPr>
          <w:bCs/>
        </w:rPr>
        <w:t>;</w:t>
      </w:r>
    </w:p>
    <w:p w14:paraId="0EAFC925" w14:textId="656F5BDD" w:rsidR="00BE1BC3" w:rsidRDefault="00BE1BC3" w:rsidP="00112FDB">
      <w:pPr>
        <w:pStyle w:val="ListParagraph"/>
        <w:numPr>
          <w:ilvl w:val="0"/>
          <w:numId w:val="116"/>
        </w:numPr>
        <w:rPr>
          <w:bCs/>
        </w:rPr>
      </w:pPr>
      <w:r>
        <w:rPr>
          <w:bCs/>
        </w:rPr>
        <w:t>NCC;</w:t>
      </w:r>
    </w:p>
    <w:p w14:paraId="0F362122" w14:textId="2D7BD31A" w:rsidR="00BE1BC3" w:rsidRDefault="00101508" w:rsidP="00112FDB">
      <w:pPr>
        <w:pStyle w:val="ListParagraph"/>
        <w:numPr>
          <w:ilvl w:val="0"/>
          <w:numId w:val="116"/>
        </w:numPr>
        <w:rPr>
          <w:bCs/>
        </w:rPr>
      </w:pPr>
      <w:r w:rsidRPr="00BE1BC3">
        <w:rPr>
          <w:bCs/>
        </w:rPr>
        <w:t>Gary Scott</w:t>
      </w:r>
      <w:r w:rsidR="00BE1BC3">
        <w:rPr>
          <w:bCs/>
        </w:rPr>
        <w:t>;</w:t>
      </w:r>
    </w:p>
    <w:p w14:paraId="0943A095" w14:textId="49ED6063" w:rsidR="00BE1BC3" w:rsidRDefault="00101508" w:rsidP="00112FDB">
      <w:pPr>
        <w:pStyle w:val="ListParagraph"/>
        <w:numPr>
          <w:ilvl w:val="0"/>
          <w:numId w:val="116"/>
        </w:numPr>
        <w:rPr>
          <w:bCs/>
        </w:rPr>
      </w:pPr>
      <w:r w:rsidRPr="00BE1BC3">
        <w:rPr>
          <w:bCs/>
        </w:rPr>
        <w:t>Minister for Transport</w:t>
      </w:r>
      <w:r w:rsidR="00BE1BC3">
        <w:rPr>
          <w:bCs/>
        </w:rPr>
        <w:t>;</w:t>
      </w:r>
    </w:p>
    <w:p w14:paraId="4BAA195A" w14:textId="7B8AF493" w:rsidR="00BE1BC3" w:rsidRDefault="00101508" w:rsidP="00112FDB">
      <w:pPr>
        <w:pStyle w:val="ListParagraph"/>
        <w:numPr>
          <w:ilvl w:val="0"/>
          <w:numId w:val="116"/>
        </w:numPr>
        <w:rPr>
          <w:bCs/>
        </w:rPr>
      </w:pPr>
      <w:r w:rsidRPr="00BE1BC3">
        <w:rPr>
          <w:bCs/>
        </w:rPr>
        <w:t>Peter Olorenshaw</w:t>
      </w:r>
      <w:r w:rsidR="00BE1BC3">
        <w:rPr>
          <w:bCs/>
        </w:rPr>
        <w:t>;</w:t>
      </w:r>
    </w:p>
    <w:p w14:paraId="1F3C0AF6" w14:textId="0DA565A7" w:rsidR="00BE1BC3" w:rsidRDefault="00BE1BC3" w:rsidP="00112FDB">
      <w:pPr>
        <w:pStyle w:val="ListParagraph"/>
        <w:numPr>
          <w:ilvl w:val="0"/>
          <w:numId w:val="116"/>
        </w:numPr>
        <w:rPr>
          <w:bCs/>
        </w:rPr>
      </w:pPr>
      <w:r w:rsidRPr="00BE1BC3">
        <w:rPr>
          <w:bCs/>
        </w:rPr>
        <w:t>STM</w:t>
      </w:r>
      <w:r>
        <w:rPr>
          <w:bCs/>
        </w:rPr>
        <w:t>;</w:t>
      </w:r>
    </w:p>
    <w:p w14:paraId="2346EC6A" w14:textId="58B3E1ED" w:rsidR="00BE1BC3" w:rsidRDefault="00BE1BC3" w:rsidP="00112FDB">
      <w:pPr>
        <w:pStyle w:val="ListParagraph"/>
        <w:numPr>
          <w:ilvl w:val="0"/>
          <w:numId w:val="116"/>
        </w:numPr>
        <w:rPr>
          <w:bCs/>
        </w:rPr>
      </w:pPr>
      <w:r>
        <w:rPr>
          <w:bCs/>
        </w:rPr>
        <w:t>DG-C; and</w:t>
      </w:r>
    </w:p>
    <w:p w14:paraId="4960E92F" w14:textId="63F4825B" w:rsidR="00101508" w:rsidRPr="00BE1BC3" w:rsidRDefault="00101508" w:rsidP="00112FDB">
      <w:pPr>
        <w:pStyle w:val="ListParagraph"/>
        <w:numPr>
          <w:ilvl w:val="0"/>
          <w:numId w:val="116"/>
        </w:numPr>
        <w:rPr>
          <w:bCs/>
        </w:rPr>
      </w:pPr>
      <w:r w:rsidRPr="00BE1BC3">
        <w:rPr>
          <w:bCs/>
        </w:rPr>
        <w:t>Forest and Bird</w:t>
      </w:r>
    </w:p>
    <w:p w14:paraId="4395D6F3" w14:textId="2F5B9D60" w:rsidR="001B6BD8" w:rsidRPr="000A5C3F" w:rsidRDefault="00101508" w:rsidP="000A5C3F">
      <w:pPr>
        <w:pStyle w:val="ListParagraph"/>
        <w:numPr>
          <w:ilvl w:val="0"/>
          <w:numId w:val="15"/>
        </w:numPr>
        <w:rPr>
          <w:bCs/>
        </w:rPr>
      </w:pPr>
      <w:r w:rsidRPr="000A5C3F">
        <w:rPr>
          <w:bCs/>
        </w:rPr>
        <w:t xml:space="preserve">Of the responses received, there were no comments of any </w:t>
      </w:r>
      <w:r w:rsidR="00F03876">
        <w:rPr>
          <w:bCs/>
        </w:rPr>
        <w:t xml:space="preserve">relevance or </w:t>
      </w:r>
      <w:r w:rsidRPr="000A5C3F">
        <w:rPr>
          <w:bCs/>
        </w:rPr>
        <w:t xml:space="preserve">materiality on any of the draft conditions that related to cultural values, </w:t>
      </w:r>
      <w:r w:rsidR="00F03876">
        <w:rPr>
          <w:bCs/>
        </w:rPr>
        <w:t xml:space="preserve">iwi engagement, </w:t>
      </w:r>
      <w:r w:rsidRPr="000A5C3F">
        <w:rPr>
          <w:bCs/>
        </w:rPr>
        <w:t xml:space="preserve">Māori development or other matters directly concerning iwi. The Panel, therefore, opted to provide a copy of its draft decision and draft conditions to both the Minister of Māori Crown Relations: Te </w:t>
      </w:r>
      <w:proofErr w:type="spellStart"/>
      <w:r w:rsidRPr="000A5C3F">
        <w:rPr>
          <w:bCs/>
        </w:rPr>
        <w:t>Arawhiti</w:t>
      </w:r>
      <w:proofErr w:type="spellEnd"/>
      <w:r w:rsidRPr="000A5C3F">
        <w:rPr>
          <w:bCs/>
        </w:rPr>
        <w:t xml:space="preserve"> and Minister for Māori Development for comment pursuant to section 72 FTAA. The </w:t>
      </w:r>
      <w:r w:rsidR="006261F4">
        <w:rPr>
          <w:bCs/>
        </w:rPr>
        <w:t>M</w:t>
      </w:r>
      <w:r w:rsidRPr="000A5C3F">
        <w:rPr>
          <w:bCs/>
        </w:rPr>
        <w:t xml:space="preserve">inisters were </w:t>
      </w:r>
      <w:r w:rsidR="006261F4">
        <w:rPr>
          <w:bCs/>
        </w:rPr>
        <w:t>allowed</w:t>
      </w:r>
      <w:r w:rsidRPr="000A5C3F">
        <w:rPr>
          <w:bCs/>
        </w:rPr>
        <w:t xml:space="preserve"> 10 working days in which to provide any comments on the draft decision or </w:t>
      </w:r>
      <w:r w:rsidR="006261F4">
        <w:rPr>
          <w:bCs/>
        </w:rPr>
        <w:t>any of the other matters referred to in s 72(2)</w:t>
      </w:r>
      <w:r w:rsidRPr="000A5C3F">
        <w:rPr>
          <w:bCs/>
        </w:rPr>
        <w:t>.</w:t>
      </w:r>
    </w:p>
    <w:p w14:paraId="12A2A066" w14:textId="7979754C" w:rsidR="004E1E9F" w:rsidRPr="00C83DB1" w:rsidRDefault="004E1E9F" w:rsidP="00C83DB1">
      <w:pPr>
        <w:pStyle w:val="Heading2"/>
      </w:pPr>
      <w:bookmarkStart w:id="30" w:name="_Toc206432268"/>
      <w:r w:rsidRPr="00C83DB1">
        <w:t xml:space="preserve">Treaty </w:t>
      </w:r>
      <w:r w:rsidR="00BB0F87">
        <w:t>S</w:t>
      </w:r>
      <w:r w:rsidRPr="00C83DB1">
        <w:t xml:space="preserve">ettlements and </w:t>
      </w:r>
      <w:r w:rsidR="00BB0F87">
        <w:t>R</w:t>
      </w:r>
      <w:r w:rsidRPr="00C83DB1">
        <w:t xml:space="preserve">ecognised </w:t>
      </w:r>
      <w:r w:rsidR="00BB0F87">
        <w:t>C</w:t>
      </w:r>
      <w:r w:rsidRPr="00C83DB1">
        <w:t xml:space="preserve">ustomary </w:t>
      </w:r>
      <w:r w:rsidR="00BB0F87">
        <w:t>R</w:t>
      </w:r>
      <w:r w:rsidRPr="00C83DB1">
        <w:t>ights</w:t>
      </w:r>
      <w:bookmarkEnd w:id="30"/>
      <w:r w:rsidRPr="00C83DB1">
        <w:t xml:space="preserve"> </w:t>
      </w:r>
    </w:p>
    <w:p w14:paraId="2C04C0CB" w14:textId="6464A364" w:rsidR="00A83A3C" w:rsidRPr="00E03F58" w:rsidRDefault="00EC7743" w:rsidP="00E77242">
      <w:pPr>
        <w:pStyle w:val="ListParagraph"/>
        <w:numPr>
          <w:ilvl w:val="0"/>
          <w:numId w:val="15"/>
        </w:numPr>
      </w:pPr>
      <w:r w:rsidRPr="00E03F58">
        <w:t>S</w:t>
      </w:r>
      <w:r w:rsidR="00A83A3C" w:rsidRPr="00E03F58">
        <w:t xml:space="preserve">ections 7 and 8 FTAA </w:t>
      </w:r>
      <w:r w:rsidR="00E03F58" w:rsidRPr="00E03F58">
        <w:t>provide inter alia that all persons performing or exercising its role under the FTAA must act in a manner that is consistent with the obligations arising under existing Treaty settlements. Section 82 of the FT</w:t>
      </w:r>
      <w:r w:rsidR="00E03F58">
        <w:t>A</w:t>
      </w:r>
      <w:r w:rsidR="00E03F58" w:rsidRPr="00E03F58">
        <w:t xml:space="preserve">A applies if a Treaty Settlement or other customary rights apply to an approval sought in an application. The Panel notes that the report prepared by the Ministry for the Environment relating to the </w:t>
      </w:r>
      <w:r w:rsidR="00477793">
        <w:t>Application</w:t>
      </w:r>
      <w:r w:rsidR="00E03F58" w:rsidRPr="00E03F58">
        <w:t xml:space="preserve"> under section 18 of the FTAA posits that the process of inviting comments from iwi and Treaty settlement entities under section 53(2) (which is comparable to the related process under the RMA) would ensure that the Panel was meeting any obligations under section 7.</w:t>
      </w:r>
    </w:p>
    <w:p w14:paraId="2622CB3B" w14:textId="34E60BFA" w:rsidR="00F93964" w:rsidRDefault="00F93964" w:rsidP="00E77242">
      <w:pPr>
        <w:pStyle w:val="ListParagraph"/>
        <w:numPr>
          <w:ilvl w:val="0"/>
          <w:numId w:val="15"/>
        </w:numPr>
      </w:pPr>
      <w:r>
        <w:t>As noted in Part B</w:t>
      </w:r>
      <w:r w:rsidR="005943D7">
        <w:t>,</w:t>
      </w:r>
      <w:r>
        <w:t xml:space="preserve"> the Panel directed the EPA to seek comment from the Minister for Māori Crown Relations: Te </w:t>
      </w:r>
      <w:proofErr w:type="spellStart"/>
      <w:r>
        <w:t>Arawhiti</w:t>
      </w:r>
      <w:proofErr w:type="spellEnd"/>
      <w:r>
        <w:t xml:space="preserve"> and the Minister for Māori Development under section 72 FTAA. </w:t>
      </w:r>
      <w:r w:rsidR="00A11254">
        <w:t xml:space="preserve">The Minister for Māori Development provided comments </w:t>
      </w:r>
      <w:r w:rsidR="0028756B">
        <w:t>that</w:t>
      </w:r>
      <w:r w:rsidR="00A11254">
        <w:t xml:space="preserve"> </w:t>
      </w:r>
      <w:r w:rsidR="0028756B" w:rsidRPr="0028756B">
        <w:t>support</w:t>
      </w:r>
      <w:r w:rsidR="0028756B">
        <w:t>ed</w:t>
      </w:r>
      <w:r w:rsidR="0028756B" w:rsidRPr="0028756B">
        <w:t xml:space="preserve"> </w:t>
      </w:r>
      <w:r w:rsidR="0028756B">
        <w:t>the Ap</w:t>
      </w:r>
      <w:r w:rsidR="0028756B" w:rsidRPr="0028756B">
        <w:t>plication subject to any comments received from the relevant Māori groups identified in both the section 18 report developed by the Ministry for the Environment</w:t>
      </w:r>
      <w:r w:rsidR="005A232C">
        <w:t xml:space="preserve"> and the </w:t>
      </w:r>
      <w:r w:rsidR="00BD4033">
        <w:t>list of persons invited to comment attached to Minute 4 from the Panel</w:t>
      </w:r>
      <w:r>
        <w:t>.</w:t>
      </w:r>
    </w:p>
    <w:p w14:paraId="43F4ACC5" w14:textId="59B9FADD" w:rsidR="00925CFD" w:rsidRDefault="00535621" w:rsidP="00E77242">
      <w:pPr>
        <w:pStyle w:val="ListParagraph"/>
        <w:numPr>
          <w:ilvl w:val="0"/>
          <w:numId w:val="15"/>
        </w:numPr>
      </w:pPr>
      <w:bookmarkStart w:id="31" w:name="_Toc152579149"/>
      <w:r w:rsidRPr="00535621">
        <w:t xml:space="preserve">The significance of the </w:t>
      </w:r>
      <w:proofErr w:type="spellStart"/>
      <w:r w:rsidRPr="00535621">
        <w:t>Maitai</w:t>
      </w:r>
      <w:proofErr w:type="spellEnd"/>
      <w:r w:rsidRPr="00535621">
        <w:t xml:space="preserve"> (</w:t>
      </w:r>
      <w:proofErr w:type="spellStart"/>
      <w:r w:rsidRPr="00535621">
        <w:t>Mahitahi</w:t>
      </w:r>
      <w:proofErr w:type="spellEnd"/>
      <w:r w:rsidRPr="00535621">
        <w:t xml:space="preserve">) </w:t>
      </w:r>
      <w:r w:rsidR="00230F93">
        <w:t xml:space="preserve">River </w:t>
      </w:r>
      <w:r w:rsidRPr="00535621">
        <w:t xml:space="preserve">and its tributaries to iwi of Te Tau Ihu are formally recognised in the Te Tau Ihu Statutory Acknowledgements 2014. </w:t>
      </w:r>
      <w:proofErr w:type="gramStart"/>
      <w:r w:rsidRPr="00535621">
        <w:t>All of</w:t>
      </w:r>
      <w:proofErr w:type="gramEnd"/>
      <w:r w:rsidRPr="00535621">
        <w:t xml:space="preserve"> the iwi of Te Tau Ihu</w:t>
      </w:r>
      <w:r w:rsidR="002F685B" w:rsidRPr="002F685B">
        <w:t xml:space="preserve">, except </w:t>
      </w:r>
      <w:r w:rsidR="000C3DA2" w:rsidRPr="002F685B">
        <w:t>Ngāti</w:t>
      </w:r>
      <w:r w:rsidR="002F685B" w:rsidRPr="002F685B">
        <w:t xml:space="preserve"> Apa ki te Ra To,</w:t>
      </w:r>
      <w:r w:rsidRPr="00535621">
        <w:t xml:space="preserve"> are part of these Statutory Acknowledgements over the Maitai River and its tributaries.</w:t>
      </w:r>
      <w:r w:rsidR="00163C09">
        <w:rPr>
          <w:rStyle w:val="FootnoteReference"/>
        </w:rPr>
        <w:footnoteReference w:id="56"/>
      </w:r>
      <w:r w:rsidRPr="00535621">
        <w:t xml:space="preserve"> </w:t>
      </w:r>
      <w:r w:rsidR="00925CFD" w:rsidRPr="00925CFD">
        <w:t xml:space="preserve">The </w:t>
      </w:r>
      <w:r w:rsidR="009F4836">
        <w:t>r</w:t>
      </w:r>
      <w:r w:rsidR="00925CFD" w:rsidRPr="00925CFD">
        <w:t xml:space="preserve">ecommendations from the Independent Hearings Panel acknowledged the consultation undertaken with all </w:t>
      </w:r>
      <w:proofErr w:type="gramStart"/>
      <w:r w:rsidR="00925CFD" w:rsidRPr="00925CFD">
        <w:t>iwi</w:t>
      </w:r>
      <w:proofErr w:type="gramEnd"/>
      <w:r w:rsidR="00925CFD" w:rsidRPr="00925CFD">
        <w:t xml:space="preserve"> in recognition of the Statutory Acknowledgements as a part of PPC28: </w:t>
      </w:r>
    </w:p>
    <w:p w14:paraId="5B0BB0AC" w14:textId="77777777" w:rsidR="00A92562" w:rsidRDefault="00925CFD" w:rsidP="00B36C7D">
      <w:pPr>
        <w:pStyle w:val="ListParagraph"/>
        <w:ind w:left="1872" w:hanging="624"/>
        <w:rPr>
          <w:sz w:val="16"/>
          <w:szCs w:val="16"/>
        </w:rPr>
      </w:pPr>
      <w:r w:rsidRPr="00F17471">
        <w:rPr>
          <w:sz w:val="16"/>
          <w:szCs w:val="16"/>
        </w:rPr>
        <w:t xml:space="preserve">13.1 </w:t>
      </w:r>
      <w:r w:rsidR="00B36C7D" w:rsidRPr="00F17471">
        <w:rPr>
          <w:sz w:val="16"/>
          <w:szCs w:val="16"/>
        </w:rPr>
        <w:tab/>
      </w:r>
      <w:r w:rsidRPr="00F17471">
        <w:rPr>
          <w:sz w:val="16"/>
          <w:szCs w:val="16"/>
        </w:rPr>
        <w:t>Te Tau Ihu Statutory Acknowledgements 2014</w:t>
      </w:r>
      <w:r w:rsidR="00526DC4">
        <w:rPr>
          <w:sz w:val="16"/>
          <w:szCs w:val="16"/>
        </w:rPr>
        <w:t>.</w:t>
      </w:r>
      <w:r w:rsidRPr="00F17471">
        <w:rPr>
          <w:sz w:val="16"/>
          <w:szCs w:val="16"/>
        </w:rPr>
        <w:t xml:space="preserve"> </w:t>
      </w:r>
    </w:p>
    <w:p w14:paraId="00D71A00" w14:textId="3E9D2D9A" w:rsidR="00B36C7D" w:rsidRPr="00F17471" w:rsidRDefault="00A92562" w:rsidP="00B36C7D">
      <w:pPr>
        <w:pStyle w:val="ListParagraph"/>
        <w:ind w:left="1872" w:hanging="624"/>
        <w:rPr>
          <w:sz w:val="16"/>
          <w:szCs w:val="16"/>
        </w:rPr>
      </w:pPr>
      <w:r>
        <w:rPr>
          <w:sz w:val="16"/>
          <w:szCs w:val="16"/>
        </w:rPr>
        <w:t xml:space="preserve">101. </w:t>
      </w:r>
      <w:r>
        <w:rPr>
          <w:sz w:val="16"/>
          <w:szCs w:val="16"/>
        </w:rPr>
        <w:tab/>
      </w:r>
      <w:r w:rsidR="00925CFD" w:rsidRPr="00F17471">
        <w:rPr>
          <w:sz w:val="16"/>
          <w:szCs w:val="16"/>
        </w:rPr>
        <w:t xml:space="preserve">The Te Tau Ihu Statutory Acknowledgements 2014 are attached to the RPS, NRMP and the NAQP. The eight iwi to the Statutory Acknowledgements are: </w:t>
      </w:r>
    </w:p>
    <w:p w14:paraId="108B2071"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Ngāti Kuia </w:t>
      </w:r>
    </w:p>
    <w:p w14:paraId="22CA0B19"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Rangitāne o Wairau </w:t>
      </w:r>
    </w:p>
    <w:p w14:paraId="6BAAC219"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Ngāti Koata </w:t>
      </w:r>
    </w:p>
    <w:p w14:paraId="430653D2"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Ngāti Rārua </w:t>
      </w:r>
    </w:p>
    <w:p w14:paraId="2C00C5F1"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Ngāti Tama ki Te Tau Ihu </w:t>
      </w:r>
    </w:p>
    <w:p w14:paraId="6D93201F"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Te Ātiawa o Te Waka-a-Māui </w:t>
      </w:r>
    </w:p>
    <w:p w14:paraId="3C8000CB"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Ngāti Toa Rangatira </w:t>
      </w:r>
    </w:p>
    <w:p w14:paraId="443D51BD" w14:textId="77777777" w:rsidR="00B36C7D" w:rsidRPr="00F17471" w:rsidRDefault="00925CFD" w:rsidP="00B36C7D">
      <w:pPr>
        <w:pStyle w:val="ListParagraph"/>
        <w:ind w:left="1872"/>
        <w:rPr>
          <w:sz w:val="16"/>
          <w:szCs w:val="16"/>
        </w:rPr>
      </w:pPr>
      <w:r w:rsidRPr="00F17471">
        <w:rPr>
          <w:sz w:val="16"/>
          <w:szCs w:val="16"/>
        </w:rPr>
        <w:t xml:space="preserve">• </w:t>
      </w:r>
      <w:r w:rsidR="00B36C7D" w:rsidRPr="00F17471">
        <w:rPr>
          <w:sz w:val="16"/>
          <w:szCs w:val="16"/>
        </w:rPr>
        <w:tab/>
      </w:r>
      <w:r w:rsidRPr="00F17471">
        <w:rPr>
          <w:sz w:val="16"/>
          <w:szCs w:val="16"/>
        </w:rPr>
        <w:t xml:space="preserve">Ngāti Apa ki te </w:t>
      </w:r>
      <w:proofErr w:type="spellStart"/>
      <w:r w:rsidRPr="00F17471">
        <w:rPr>
          <w:sz w:val="16"/>
          <w:szCs w:val="16"/>
        </w:rPr>
        <w:t>Rā</w:t>
      </w:r>
      <w:proofErr w:type="spellEnd"/>
      <w:r w:rsidRPr="00F17471">
        <w:rPr>
          <w:sz w:val="16"/>
          <w:szCs w:val="16"/>
        </w:rPr>
        <w:t xml:space="preserve"> </w:t>
      </w:r>
      <w:proofErr w:type="spellStart"/>
      <w:r w:rsidRPr="00F17471">
        <w:rPr>
          <w:sz w:val="16"/>
          <w:szCs w:val="16"/>
        </w:rPr>
        <w:t>Tō</w:t>
      </w:r>
      <w:proofErr w:type="spellEnd"/>
      <w:r w:rsidRPr="00F17471">
        <w:rPr>
          <w:sz w:val="16"/>
          <w:szCs w:val="16"/>
        </w:rPr>
        <w:t xml:space="preserve"> </w:t>
      </w:r>
    </w:p>
    <w:p w14:paraId="286A31DF" w14:textId="77777777" w:rsidR="00B36C7D" w:rsidRPr="00F17471" w:rsidRDefault="00925CFD" w:rsidP="00B36C7D">
      <w:pPr>
        <w:pStyle w:val="ListParagraph"/>
        <w:ind w:left="1872" w:hanging="624"/>
        <w:rPr>
          <w:sz w:val="16"/>
          <w:szCs w:val="16"/>
        </w:rPr>
      </w:pPr>
      <w:r w:rsidRPr="00F17471">
        <w:rPr>
          <w:sz w:val="16"/>
          <w:szCs w:val="16"/>
        </w:rPr>
        <w:t xml:space="preserve">102. </w:t>
      </w:r>
      <w:r w:rsidR="00B36C7D" w:rsidRPr="00F17471">
        <w:rPr>
          <w:sz w:val="16"/>
          <w:szCs w:val="16"/>
        </w:rPr>
        <w:tab/>
      </w:r>
      <w:r w:rsidRPr="00F17471">
        <w:rPr>
          <w:sz w:val="16"/>
          <w:szCs w:val="16"/>
        </w:rPr>
        <w:t xml:space="preserve">Statutory acknowledgements recognise the particular cultural, spiritual, historical and traditional association of an iwi with an identified site or area. They also require specific consideration within RMA processes, in respect of determining affected parties under s95E and the provision of summaries of any resource consent applications within, adjacent to, or directly affecting a statutory area. </w:t>
      </w:r>
    </w:p>
    <w:p w14:paraId="5CAA0D44" w14:textId="77777777" w:rsidR="00F17471" w:rsidRPr="00F17471" w:rsidRDefault="00925CFD" w:rsidP="00B36C7D">
      <w:pPr>
        <w:pStyle w:val="ListParagraph"/>
        <w:ind w:left="1872" w:hanging="624"/>
        <w:rPr>
          <w:sz w:val="16"/>
          <w:szCs w:val="16"/>
        </w:rPr>
      </w:pPr>
      <w:r w:rsidRPr="00F17471">
        <w:rPr>
          <w:sz w:val="16"/>
          <w:szCs w:val="16"/>
        </w:rPr>
        <w:t xml:space="preserve">103. </w:t>
      </w:r>
      <w:r w:rsidR="00B36C7D" w:rsidRPr="00F17471">
        <w:rPr>
          <w:sz w:val="16"/>
          <w:szCs w:val="16"/>
        </w:rPr>
        <w:tab/>
      </w:r>
      <w:r w:rsidRPr="00F17471">
        <w:rPr>
          <w:sz w:val="16"/>
          <w:szCs w:val="16"/>
        </w:rPr>
        <w:t>The Te Tau Ihu Statutory Acknowledgements 2014 include Statements of Association for the eight Iwi within Te Tau Ihu. As the Applicant has identified, a Te Tau Ihu Map website has been established,</w:t>
      </w:r>
      <w:r w:rsidR="00F17471" w:rsidRPr="00F17471">
        <w:rPr>
          <w:sz w:val="16"/>
          <w:szCs w:val="16"/>
        </w:rPr>
        <w:t xml:space="preserve"> showing the statutory acknowledgement areas and the relevant Iwi interests. All but Ngāti Apa have statutory acknowledgements over the </w:t>
      </w:r>
      <w:proofErr w:type="spellStart"/>
      <w:r w:rsidR="00F17471" w:rsidRPr="00F17471">
        <w:rPr>
          <w:sz w:val="16"/>
          <w:szCs w:val="16"/>
        </w:rPr>
        <w:t>Maitai</w:t>
      </w:r>
      <w:proofErr w:type="spellEnd"/>
      <w:r w:rsidR="00F17471" w:rsidRPr="00F17471">
        <w:rPr>
          <w:sz w:val="16"/>
          <w:szCs w:val="16"/>
        </w:rPr>
        <w:t xml:space="preserve"> / </w:t>
      </w:r>
      <w:proofErr w:type="spellStart"/>
      <w:r w:rsidR="00F17471" w:rsidRPr="00F17471">
        <w:rPr>
          <w:sz w:val="16"/>
          <w:szCs w:val="16"/>
        </w:rPr>
        <w:t>Maitahi</w:t>
      </w:r>
      <w:proofErr w:type="spellEnd"/>
      <w:r w:rsidR="00F17471" w:rsidRPr="00F17471">
        <w:rPr>
          <w:sz w:val="16"/>
          <w:szCs w:val="16"/>
        </w:rPr>
        <w:t xml:space="preserve"> / </w:t>
      </w:r>
      <w:proofErr w:type="spellStart"/>
      <w:r w:rsidR="00F17471" w:rsidRPr="00F17471">
        <w:rPr>
          <w:sz w:val="16"/>
          <w:szCs w:val="16"/>
        </w:rPr>
        <w:t>Mahitahi</w:t>
      </w:r>
      <w:proofErr w:type="spellEnd"/>
      <w:r w:rsidR="00F17471" w:rsidRPr="00F17471">
        <w:rPr>
          <w:sz w:val="16"/>
          <w:szCs w:val="16"/>
        </w:rPr>
        <w:t xml:space="preserve"> and its tributaries. </w:t>
      </w:r>
    </w:p>
    <w:p w14:paraId="1A49504A" w14:textId="02CBD322" w:rsidR="00535621" w:rsidRPr="00F17471" w:rsidRDefault="00F17471" w:rsidP="00B36C7D">
      <w:pPr>
        <w:pStyle w:val="ListParagraph"/>
        <w:ind w:left="1872" w:hanging="624"/>
        <w:rPr>
          <w:sz w:val="16"/>
          <w:szCs w:val="16"/>
        </w:rPr>
      </w:pPr>
      <w:r w:rsidRPr="00F17471">
        <w:rPr>
          <w:sz w:val="16"/>
          <w:szCs w:val="16"/>
        </w:rPr>
        <w:t xml:space="preserve">104. </w:t>
      </w:r>
      <w:r w:rsidRPr="00F17471">
        <w:rPr>
          <w:sz w:val="16"/>
          <w:szCs w:val="16"/>
        </w:rPr>
        <w:tab/>
        <w:t>As noted in the Māori cultural values section below, all eight iwi were consulted with about the Project and responded positively noting their support for provisions which would allow them to provide further cultural evaluation (should they determine it is required) in the consenting process. Submissions in support of PPC 28 were received from Ngāti Koata Trust [S303], Ngāti Kuia [S305], Ngāti Toa Ki Whakatū [S304] and subsequently Te Ātiawa Trust [S328] with Ngāti Rārua [S314] providing a supporting submission in part.</w:t>
      </w:r>
    </w:p>
    <w:p w14:paraId="4D6706E0" w14:textId="74F5F1C7" w:rsidR="008E2CBD" w:rsidRDefault="008E2CBD" w:rsidP="00E77242">
      <w:pPr>
        <w:pStyle w:val="ListParagraph"/>
        <w:numPr>
          <w:ilvl w:val="0"/>
          <w:numId w:val="15"/>
        </w:numPr>
      </w:pPr>
      <w:r>
        <w:t xml:space="preserve">Of note, </w:t>
      </w:r>
      <w:r w:rsidRPr="008E2CBD">
        <w:t xml:space="preserve">Policy RE6.2 has direct relevance to Māori, including the iwi of Te Tau Ihu that have actively taken the opportunity to provide input over the last 5 years of consultation: </w:t>
      </w:r>
    </w:p>
    <w:p w14:paraId="2E22C4C8" w14:textId="77777777" w:rsidR="008E2CBD" w:rsidRPr="008E2CBD" w:rsidRDefault="008E2CBD" w:rsidP="008E2CBD">
      <w:pPr>
        <w:pStyle w:val="ListParagraph"/>
        <w:ind w:left="1248"/>
        <w:rPr>
          <w:sz w:val="16"/>
          <w:szCs w:val="16"/>
        </w:rPr>
      </w:pPr>
      <w:r w:rsidRPr="008E2CBD">
        <w:rPr>
          <w:sz w:val="16"/>
          <w:szCs w:val="16"/>
        </w:rPr>
        <w:t xml:space="preserve">Policy RE6.2 Whakatū Tangata Whenua Values </w:t>
      </w:r>
    </w:p>
    <w:p w14:paraId="7566E178" w14:textId="77777777" w:rsidR="008E2CBD" w:rsidRPr="008E2CBD" w:rsidRDefault="008E2CBD" w:rsidP="008E2CBD">
      <w:pPr>
        <w:pStyle w:val="ListParagraph"/>
        <w:ind w:left="1248"/>
        <w:rPr>
          <w:sz w:val="16"/>
          <w:szCs w:val="16"/>
        </w:rPr>
      </w:pPr>
      <w:r w:rsidRPr="008E2CBD">
        <w:rPr>
          <w:sz w:val="16"/>
          <w:szCs w:val="16"/>
        </w:rPr>
        <w:t xml:space="preserve">Ensure subdivision, use and development of the </w:t>
      </w:r>
      <w:proofErr w:type="spellStart"/>
      <w:r w:rsidRPr="008E2CBD">
        <w:rPr>
          <w:sz w:val="16"/>
          <w:szCs w:val="16"/>
        </w:rPr>
        <w:t>Maitahi</w:t>
      </w:r>
      <w:proofErr w:type="spellEnd"/>
      <w:r w:rsidRPr="008E2CBD">
        <w:rPr>
          <w:sz w:val="16"/>
          <w:szCs w:val="16"/>
        </w:rPr>
        <w:t>/</w:t>
      </w:r>
      <w:proofErr w:type="spellStart"/>
      <w:r w:rsidRPr="008E2CBD">
        <w:rPr>
          <w:sz w:val="16"/>
          <w:szCs w:val="16"/>
        </w:rPr>
        <w:t>Mahitahi</w:t>
      </w:r>
      <w:proofErr w:type="spellEnd"/>
      <w:r w:rsidRPr="008E2CBD">
        <w:rPr>
          <w:sz w:val="16"/>
          <w:szCs w:val="16"/>
        </w:rPr>
        <w:t xml:space="preserve"> Bayview area recognises and provides for cultural values and mātauranga Māori through: </w:t>
      </w:r>
    </w:p>
    <w:p w14:paraId="0DFCEE2B" w14:textId="77777777" w:rsidR="008E2CBD" w:rsidRPr="008E2CBD" w:rsidRDefault="008E2CBD" w:rsidP="008E2CBD">
      <w:pPr>
        <w:pStyle w:val="ListParagraph"/>
        <w:ind w:left="1248"/>
        <w:rPr>
          <w:sz w:val="16"/>
          <w:szCs w:val="16"/>
        </w:rPr>
      </w:pPr>
      <w:r w:rsidRPr="008E2CBD">
        <w:rPr>
          <w:sz w:val="16"/>
          <w:szCs w:val="16"/>
        </w:rPr>
        <w:t xml:space="preserve">a. Recognition of the customary interests, values, rights and responsibilities exercised by Whakatū Tangata Whenua in a manner consistent with the sustainable management of natural and physical resources; </w:t>
      </w:r>
    </w:p>
    <w:p w14:paraId="14ACDEC7" w14:textId="77777777" w:rsidR="008E2CBD" w:rsidRPr="008E2CBD" w:rsidRDefault="008E2CBD" w:rsidP="008E2CBD">
      <w:pPr>
        <w:pStyle w:val="ListParagraph"/>
        <w:ind w:left="1248"/>
        <w:rPr>
          <w:sz w:val="16"/>
          <w:szCs w:val="16"/>
        </w:rPr>
      </w:pPr>
      <w:r w:rsidRPr="008E2CBD">
        <w:rPr>
          <w:sz w:val="16"/>
          <w:szCs w:val="16"/>
        </w:rPr>
        <w:t xml:space="preserve">b. The protection of Kākā Hill’s natural and spiritual values in a manner that respects its cultural significance and the customary interests, values, rights and responsibilities exercised by Whakatū Tangata Whenua; </w:t>
      </w:r>
    </w:p>
    <w:p w14:paraId="4A67AECB" w14:textId="77777777" w:rsidR="008E2CBD" w:rsidRPr="008E2CBD" w:rsidRDefault="008E2CBD" w:rsidP="008E2CBD">
      <w:pPr>
        <w:pStyle w:val="ListParagraph"/>
        <w:ind w:left="1248"/>
        <w:rPr>
          <w:sz w:val="16"/>
          <w:szCs w:val="16"/>
        </w:rPr>
      </w:pPr>
      <w:r w:rsidRPr="008E2CBD">
        <w:rPr>
          <w:sz w:val="16"/>
          <w:szCs w:val="16"/>
        </w:rPr>
        <w:t xml:space="preserve">c. Ensuring that subdivision and development reflects Whakatū Tangata Whenua values, and enables the exercise of kaitiakitanga; and </w:t>
      </w:r>
    </w:p>
    <w:p w14:paraId="30418C4B" w14:textId="77777777" w:rsidR="008E2CBD" w:rsidRDefault="008E2CBD" w:rsidP="008E2CBD">
      <w:pPr>
        <w:pStyle w:val="ListParagraph"/>
        <w:ind w:left="1248"/>
      </w:pPr>
      <w:r w:rsidRPr="008E2CBD">
        <w:rPr>
          <w:sz w:val="16"/>
          <w:szCs w:val="16"/>
        </w:rPr>
        <w:t xml:space="preserve">d. Ensuring that Whakatū Tangata Whenua are involved throughout the subdivision and development process. </w:t>
      </w:r>
    </w:p>
    <w:p w14:paraId="13E17F6C" w14:textId="60580933" w:rsidR="008E2CBD" w:rsidRDefault="008E2CBD" w:rsidP="00E77242">
      <w:pPr>
        <w:pStyle w:val="ListParagraph"/>
        <w:numPr>
          <w:ilvl w:val="0"/>
          <w:numId w:val="15"/>
        </w:numPr>
      </w:pPr>
      <w:r>
        <w:t xml:space="preserve">The Cultural Impact Assessment </w:t>
      </w:r>
      <w:r w:rsidR="001A4AD6">
        <w:t>accompan</w:t>
      </w:r>
      <w:r w:rsidR="002272FA">
        <w:t>ying</w:t>
      </w:r>
      <w:r w:rsidR="001A4AD6">
        <w:t xml:space="preserve"> the Application clearly </w:t>
      </w:r>
      <w:r w:rsidR="002272FA">
        <w:t xml:space="preserve">demonstrates </w:t>
      </w:r>
      <w:r w:rsidR="001A4AD6">
        <w:t>that the</w:t>
      </w:r>
      <w:r w:rsidRPr="008E2CBD">
        <w:t xml:space="preserve"> </w:t>
      </w:r>
      <w:r w:rsidR="001A4AD6">
        <w:t>A</w:t>
      </w:r>
      <w:r w:rsidRPr="008E2CBD">
        <w:t>pplication is consistent with this policy</w:t>
      </w:r>
      <w:r w:rsidR="0017327B">
        <w:t xml:space="preserve">. </w:t>
      </w:r>
      <w:r w:rsidR="00DA2000">
        <w:t xml:space="preserve">Further analysis of cultural effects are addressed in </w:t>
      </w:r>
      <w:r w:rsidR="00DA2000" w:rsidRPr="00DA2000">
        <w:rPr>
          <w:highlight w:val="yellow"/>
        </w:rPr>
        <w:t>pages x-x</w:t>
      </w:r>
      <w:r w:rsidR="00DA2000">
        <w:t xml:space="preserve"> of this decision report. Suffice to say that the </w:t>
      </w:r>
      <w:r w:rsidR="00F761A0">
        <w:t xml:space="preserve">Panel </w:t>
      </w:r>
      <w:r w:rsidR="005E4BCA">
        <w:t>consider</w:t>
      </w:r>
      <w:r w:rsidR="004977F8">
        <w:t>s</w:t>
      </w:r>
      <w:r w:rsidR="00F761A0">
        <w:t xml:space="preserve"> the </w:t>
      </w:r>
      <w:r w:rsidR="004977F8">
        <w:t>Application</w:t>
      </w:r>
      <w:r w:rsidR="00DA2000">
        <w:t xml:space="preserve"> will deliver on </w:t>
      </w:r>
      <w:r w:rsidR="003F2DC6">
        <w:t xml:space="preserve">the matters of importance to iwi including remediation of the contaminated land, ecological restoration, improvement in mauri of waterbodies, </w:t>
      </w:r>
      <w:r w:rsidR="00F761A0">
        <w:t xml:space="preserve">opportunity to reconnect with whenua, </w:t>
      </w:r>
      <w:r w:rsidR="003F2DC6">
        <w:t xml:space="preserve">housing </w:t>
      </w:r>
      <w:r w:rsidR="00F761A0">
        <w:t>opportunities</w:t>
      </w:r>
      <w:r w:rsidR="003F2DC6">
        <w:t xml:space="preserve"> for </w:t>
      </w:r>
      <w:r w:rsidR="005E4BCA">
        <w:t>Ngāti</w:t>
      </w:r>
      <w:r w:rsidR="003F2DC6">
        <w:t xml:space="preserve"> Koata and creation of a </w:t>
      </w:r>
      <w:r w:rsidR="00F761A0">
        <w:t xml:space="preserve">cultural hub to call their own. </w:t>
      </w:r>
      <w:r w:rsidR="0017327B">
        <w:t>T</w:t>
      </w:r>
      <w:r w:rsidR="001A4AD6">
        <w:t xml:space="preserve">he conditions </w:t>
      </w:r>
      <w:r w:rsidR="0035724D">
        <w:t xml:space="preserve">proffered </w:t>
      </w:r>
      <w:r w:rsidR="0017327B">
        <w:t xml:space="preserve">go further to </w:t>
      </w:r>
      <w:r w:rsidR="001A4AD6">
        <w:t>ensure</w:t>
      </w:r>
      <w:r w:rsidR="005554A5">
        <w:t xml:space="preserve"> that iwi and their values are </w:t>
      </w:r>
      <w:r w:rsidR="0017327B">
        <w:t>at the core of the Project</w:t>
      </w:r>
      <w:r w:rsidR="00F761A0">
        <w:t xml:space="preserve"> and are delivered</w:t>
      </w:r>
      <w:r w:rsidR="0017327B">
        <w:t>.</w:t>
      </w:r>
    </w:p>
    <w:p w14:paraId="1BDC40CB" w14:textId="634BFC4E" w:rsidR="00CA5F11" w:rsidRPr="00360AFD" w:rsidRDefault="00CA5F11" w:rsidP="00CA5F11">
      <w:pPr>
        <w:pStyle w:val="Heading1"/>
        <w:spacing w:before="240"/>
      </w:pPr>
      <w:bookmarkStart w:id="32" w:name="_Toc206432269"/>
      <w:r w:rsidRPr="00360AFD">
        <w:t xml:space="preserve">PART </w:t>
      </w:r>
      <w:r w:rsidR="004E75E7">
        <w:t>E</w:t>
      </w:r>
      <w:r w:rsidRPr="00360AFD">
        <w:t xml:space="preserve">: </w:t>
      </w:r>
      <w:r w:rsidR="00ED09DB">
        <w:rPr>
          <w:caps w:val="0"/>
        </w:rPr>
        <w:t>PRINCIPAL ISSUES IN CONTENTION</w:t>
      </w:r>
      <w:bookmarkEnd w:id="32"/>
      <w:r w:rsidR="00ED09DB">
        <w:rPr>
          <w:caps w:val="0"/>
        </w:rPr>
        <w:t xml:space="preserve"> </w:t>
      </w:r>
    </w:p>
    <w:p w14:paraId="27DA1ED6" w14:textId="77777777" w:rsidR="00252A99" w:rsidRDefault="00CA5F11" w:rsidP="00E77242">
      <w:pPr>
        <w:pStyle w:val="ListParagraph"/>
        <w:numPr>
          <w:ilvl w:val="0"/>
          <w:numId w:val="15"/>
        </w:numPr>
      </w:pPr>
      <w:r w:rsidRPr="00D2324A">
        <w:t>The principal issues in contention are:</w:t>
      </w:r>
    </w:p>
    <w:p w14:paraId="47179CFE" w14:textId="6B76BCDB" w:rsidR="00646020" w:rsidRDefault="00483991" w:rsidP="00112FDB">
      <w:pPr>
        <w:pStyle w:val="ListParagraph"/>
        <w:numPr>
          <w:ilvl w:val="0"/>
          <w:numId w:val="99"/>
        </w:numPr>
      </w:pPr>
      <w:r>
        <w:t>p</w:t>
      </w:r>
      <w:r w:rsidR="00C045C2" w:rsidRPr="00696186">
        <w:t>roof o</w:t>
      </w:r>
      <w:r w:rsidR="00BD0609" w:rsidRPr="00696186">
        <w:t>f</w:t>
      </w:r>
      <w:r w:rsidR="00C045C2" w:rsidRPr="00696186">
        <w:t xml:space="preserve"> regional </w:t>
      </w:r>
      <w:r w:rsidR="00BD0609" w:rsidRPr="00696186">
        <w:t>or</w:t>
      </w:r>
      <w:r w:rsidR="003F6579">
        <w:t xml:space="preserve"> national</w:t>
      </w:r>
      <w:r w:rsidR="00BD0609" w:rsidRPr="00696186">
        <w:t xml:space="preserve"> benefit</w:t>
      </w:r>
      <w:r w:rsidR="003F6579">
        <w:t>s</w:t>
      </w:r>
      <w:r w:rsidR="003C10CE" w:rsidRPr="00696186">
        <w:t xml:space="preserve"> and whether they are significant</w:t>
      </w:r>
      <w:r w:rsidR="004114FF">
        <w:t>;</w:t>
      </w:r>
    </w:p>
    <w:p w14:paraId="7BC1EA29" w14:textId="10D581E3" w:rsidR="00646020" w:rsidRDefault="00483991" w:rsidP="00112FDB">
      <w:pPr>
        <w:pStyle w:val="ListParagraph"/>
        <w:numPr>
          <w:ilvl w:val="0"/>
          <w:numId w:val="99"/>
        </w:numPr>
      </w:pPr>
      <w:r>
        <w:t>t</w:t>
      </w:r>
      <w:r w:rsidR="003C10CE">
        <w:t>he extent of the regional or national benefits</w:t>
      </w:r>
      <w:r w:rsidR="004114FF">
        <w:t>;</w:t>
      </w:r>
    </w:p>
    <w:p w14:paraId="73B8CF3E" w14:textId="04CD69B7" w:rsidR="005207BD" w:rsidRDefault="00483991" w:rsidP="00112FDB">
      <w:pPr>
        <w:pStyle w:val="ListParagraph"/>
        <w:numPr>
          <w:ilvl w:val="0"/>
          <w:numId w:val="99"/>
        </w:numPr>
      </w:pPr>
      <w:r>
        <w:t>n</w:t>
      </w:r>
      <w:r w:rsidR="005207BD" w:rsidRPr="00696186">
        <w:t>ature and scope of any adverse impacts</w:t>
      </w:r>
      <w:r w:rsidR="004114FF">
        <w:t>;</w:t>
      </w:r>
      <w:r w:rsidR="005207BD" w:rsidRPr="00696186">
        <w:t xml:space="preserve"> </w:t>
      </w:r>
    </w:p>
    <w:p w14:paraId="0E4DD567" w14:textId="2D53FD66" w:rsidR="005207BD" w:rsidRDefault="00483991" w:rsidP="00112FDB">
      <w:pPr>
        <w:pStyle w:val="ListParagraph"/>
        <w:numPr>
          <w:ilvl w:val="0"/>
          <w:numId w:val="99"/>
        </w:numPr>
      </w:pPr>
      <w:r>
        <w:t>r</w:t>
      </w:r>
      <w:r w:rsidR="00B50F34" w:rsidRPr="00696186">
        <w:t xml:space="preserve">equirements around </w:t>
      </w:r>
      <w:r w:rsidR="005207BD">
        <w:t>remediation of</w:t>
      </w:r>
      <w:r w:rsidR="00B50F34" w:rsidRPr="00696186">
        <w:t xml:space="preserve"> contaminated soil</w:t>
      </w:r>
      <w:r w:rsidR="004114FF">
        <w:t>;</w:t>
      </w:r>
      <w:r w:rsidR="00B50F34">
        <w:t xml:space="preserve"> </w:t>
      </w:r>
    </w:p>
    <w:p w14:paraId="63E5F511" w14:textId="7862B915" w:rsidR="006F12B1" w:rsidRDefault="00483991" w:rsidP="00112FDB">
      <w:pPr>
        <w:pStyle w:val="ListParagraph"/>
        <w:numPr>
          <w:ilvl w:val="0"/>
          <w:numId w:val="99"/>
        </w:numPr>
      </w:pPr>
      <w:r>
        <w:t>i</w:t>
      </w:r>
      <w:r w:rsidR="006F12B1">
        <w:t xml:space="preserve">nclusion of a landfill </w:t>
      </w:r>
      <w:r w:rsidR="003F6579">
        <w:t xml:space="preserve">(with encapsulation cell) </w:t>
      </w:r>
      <w:r w:rsidR="006F12B1">
        <w:t>within the Site</w:t>
      </w:r>
      <w:r w:rsidR="004114FF">
        <w:t>;</w:t>
      </w:r>
      <w:r w:rsidR="006F12B1">
        <w:t xml:space="preserve"> </w:t>
      </w:r>
    </w:p>
    <w:p w14:paraId="487ACEFB" w14:textId="43CE98A4" w:rsidR="00DB3CAC" w:rsidRDefault="00483991" w:rsidP="00112FDB">
      <w:pPr>
        <w:pStyle w:val="ListParagraph"/>
        <w:numPr>
          <w:ilvl w:val="0"/>
          <w:numId w:val="99"/>
        </w:numPr>
      </w:pPr>
      <w:r>
        <w:t>a</w:t>
      </w:r>
      <w:r w:rsidR="00DB3CAC">
        <w:t>ddressing issues concerning freshwater fisheries activities</w:t>
      </w:r>
      <w:r w:rsidR="004114FF">
        <w:t>;</w:t>
      </w:r>
      <w:r w:rsidR="00DB3CAC">
        <w:t xml:space="preserve"> </w:t>
      </w:r>
    </w:p>
    <w:p w14:paraId="66EDFA5E" w14:textId="133662F8" w:rsidR="000E7AA2" w:rsidRDefault="00483991" w:rsidP="00112FDB">
      <w:pPr>
        <w:pStyle w:val="ListParagraph"/>
        <w:numPr>
          <w:ilvl w:val="0"/>
          <w:numId w:val="99"/>
        </w:numPr>
      </w:pPr>
      <w:r>
        <w:t>e</w:t>
      </w:r>
      <w:r w:rsidR="000E7AA2">
        <w:t>xistence of additional wetland area</w:t>
      </w:r>
      <w:r w:rsidR="004114FF">
        <w:t>;</w:t>
      </w:r>
    </w:p>
    <w:p w14:paraId="6211A327" w14:textId="3FB5CFB5" w:rsidR="00F334EA" w:rsidRDefault="00483991" w:rsidP="00112FDB">
      <w:pPr>
        <w:pStyle w:val="ListParagraph"/>
        <w:numPr>
          <w:ilvl w:val="0"/>
          <w:numId w:val="99"/>
        </w:numPr>
      </w:pPr>
      <w:r>
        <w:t>n</w:t>
      </w:r>
      <w:r w:rsidR="00572D8D">
        <w:t>ature of any co</w:t>
      </w:r>
      <w:r w:rsidR="00F472F0">
        <w:t>n</w:t>
      </w:r>
      <w:r w:rsidR="00572D8D">
        <w:t xml:space="preserve">ditions to be imposed on the </w:t>
      </w:r>
      <w:r w:rsidR="00F472F0">
        <w:t>consents</w:t>
      </w:r>
      <w:r w:rsidR="004114FF">
        <w:t>; and</w:t>
      </w:r>
    </w:p>
    <w:p w14:paraId="61CD7205" w14:textId="1893507F" w:rsidR="00B0095C" w:rsidRPr="00696186" w:rsidRDefault="00483991" w:rsidP="00112FDB">
      <w:pPr>
        <w:pStyle w:val="ListParagraph"/>
        <w:numPr>
          <w:ilvl w:val="0"/>
          <w:numId w:val="99"/>
        </w:numPr>
      </w:pPr>
      <w:r>
        <w:t>a</w:t>
      </w:r>
      <w:r w:rsidR="00772CB1">
        <w:t>pplication of p</w:t>
      </w:r>
      <w:r w:rsidR="00B0095C" w:rsidRPr="00696186">
        <w:t xml:space="preserve">roportionality </w:t>
      </w:r>
      <w:r w:rsidR="00772CB1">
        <w:t>test</w:t>
      </w:r>
      <w:r w:rsidR="00B0095C" w:rsidRPr="00696186">
        <w:t xml:space="preserve"> in s 85 </w:t>
      </w:r>
      <w:r w:rsidR="00772CB1">
        <w:t xml:space="preserve">of the </w:t>
      </w:r>
      <w:r w:rsidR="00B0095C" w:rsidRPr="00696186">
        <w:t>FTAA</w:t>
      </w:r>
      <w:r w:rsidR="004114FF">
        <w:t>.</w:t>
      </w:r>
    </w:p>
    <w:p w14:paraId="11CE063E" w14:textId="43E203E7" w:rsidR="004114FF" w:rsidRDefault="004114FF" w:rsidP="004114FF">
      <w:pPr>
        <w:pStyle w:val="ListParagraph"/>
        <w:numPr>
          <w:ilvl w:val="0"/>
          <w:numId w:val="15"/>
        </w:numPr>
      </w:pPr>
      <w:r>
        <w:t xml:space="preserve">Each of these </w:t>
      </w:r>
      <w:r w:rsidR="0006305A">
        <w:t>issues has been addressed in the appropriate sections of the decision</w:t>
      </w:r>
      <w:r w:rsidR="00E46A73">
        <w:t xml:space="preserve"> and not </w:t>
      </w:r>
      <w:r w:rsidR="00435ACD">
        <w:t>exclusively</w:t>
      </w:r>
      <w:r w:rsidR="00E46A73">
        <w:t xml:space="preserve"> in the order listed above</w:t>
      </w:r>
      <w:r w:rsidR="0006305A">
        <w:t xml:space="preserve">. </w:t>
      </w:r>
    </w:p>
    <w:p w14:paraId="526A26C9" w14:textId="2A98BE98" w:rsidR="00C9635D" w:rsidRPr="00C9635D" w:rsidRDefault="00C9635D" w:rsidP="00C9635D">
      <w:pPr>
        <w:pStyle w:val="Heading2"/>
      </w:pPr>
      <w:bookmarkStart w:id="33" w:name="_Toc206432270"/>
      <w:r>
        <w:t xml:space="preserve">Inclusion of a </w:t>
      </w:r>
      <w:r w:rsidR="0006305A">
        <w:t>L</w:t>
      </w:r>
      <w:r>
        <w:t xml:space="preserve">andfill within </w:t>
      </w:r>
      <w:r w:rsidR="0006305A">
        <w:t>S</w:t>
      </w:r>
      <w:r>
        <w:t>cope</w:t>
      </w:r>
      <w:bookmarkEnd w:id="33"/>
    </w:p>
    <w:p w14:paraId="539F7EA2" w14:textId="0B1F057A" w:rsidR="00ED09DB" w:rsidRPr="00ED09DB" w:rsidRDefault="00ED09DB" w:rsidP="00E77242">
      <w:pPr>
        <w:pStyle w:val="ListParagraph"/>
        <w:numPr>
          <w:ilvl w:val="0"/>
          <w:numId w:val="15"/>
        </w:numPr>
      </w:pPr>
      <w:r w:rsidRPr="00ED09DB">
        <w:t>STM</w:t>
      </w:r>
      <w:r w:rsidR="00C9635D">
        <w:t xml:space="preserve"> </w:t>
      </w:r>
      <w:r w:rsidRPr="00ED09DB">
        <w:t xml:space="preserve">in </w:t>
      </w:r>
      <w:r w:rsidR="00C9635D">
        <w:t>its</w:t>
      </w:r>
      <w:r w:rsidRPr="00ED09DB">
        <w:t xml:space="preserve"> comments</w:t>
      </w:r>
      <w:r w:rsidR="00C9635D">
        <w:rPr>
          <w:rStyle w:val="FootnoteReference"/>
        </w:rPr>
        <w:footnoteReference w:id="57"/>
      </w:r>
      <w:r w:rsidRPr="00ED09DB">
        <w:t xml:space="preserve"> stated that there was no reference to a “landfill” in the list</w:t>
      </w:r>
      <w:r w:rsidR="0006305A">
        <w:t>ed</w:t>
      </w:r>
      <w:r w:rsidRPr="00ED09DB">
        <w:t xml:space="preserve"> application on the basis that the landfill/encapsulation cell component was not specifically mentioned in the overall project description which they cited as follows:</w:t>
      </w:r>
    </w:p>
    <w:p w14:paraId="28C9F47B" w14:textId="0535E5A8" w:rsidR="00ED09DB" w:rsidRPr="00ED09DB" w:rsidRDefault="007E6D06" w:rsidP="007E6D06">
      <w:pPr>
        <w:pStyle w:val="ListParagraph"/>
        <w:widowControl w:val="0"/>
        <w:spacing w:after="120"/>
        <w:ind w:left="1248"/>
        <w:rPr>
          <w:sz w:val="16"/>
          <w:szCs w:val="16"/>
        </w:rPr>
      </w:pPr>
      <w:r w:rsidRPr="007E6D06">
        <w:rPr>
          <w:sz w:val="16"/>
          <w:szCs w:val="16"/>
        </w:rPr>
        <w:t>Develop approximately 180 residential dwellings (50 to be Ng</w:t>
      </w:r>
      <w:r w:rsidR="00A75A5B">
        <w:rPr>
          <w:sz w:val="16"/>
          <w:szCs w:val="16"/>
        </w:rPr>
        <w:t>ā</w:t>
      </w:r>
      <w:r w:rsidRPr="007E6D06">
        <w:rPr>
          <w:sz w:val="16"/>
          <w:szCs w:val="16"/>
        </w:rPr>
        <w:t>ti Koata iwi-led housing), a commercial centre, and a retirement village (approximately 194 townhouses, 36 in-care facility units, a clubhouse, and a pavilion)</w:t>
      </w:r>
    </w:p>
    <w:p w14:paraId="2D15AA5E" w14:textId="6B00E1FC" w:rsidR="00ED09DB" w:rsidRPr="00ED09DB" w:rsidRDefault="00ED09DB" w:rsidP="00E77242">
      <w:pPr>
        <w:pStyle w:val="ListParagraph"/>
        <w:numPr>
          <w:ilvl w:val="0"/>
          <w:numId w:val="15"/>
        </w:numPr>
      </w:pPr>
      <w:r w:rsidRPr="00ED09DB">
        <w:t>STM note</w:t>
      </w:r>
      <w:r w:rsidR="0006305A">
        <w:t>d</w:t>
      </w:r>
      <w:r w:rsidRPr="00ED09DB">
        <w:t xml:space="preserve"> that a person may lodge a substantive application for consent for a “project” which means the project as described and any activity that is involved in, or that supports and is subsidiary to, the project. STM argue</w:t>
      </w:r>
      <w:r w:rsidR="00342C78">
        <w:t>s</w:t>
      </w:r>
      <w:r w:rsidRPr="00ED09DB">
        <w:t xml:space="preserve"> that the limits to which an activity “supports or is subsidiary to a listed project” should not extend to the landfill/encapsulation cell component of this project. </w:t>
      </w:r>
      <w:r w:rsidR="001A6061">
        <w:t xml:space="preserve">It considers </w:t>
      </w:r>
      <w:r w:rsidRPr="00ED09DB">
        <w:t>that a “landfill” is an industrial activity and not covered by the scope of the approval sought in the application.</w:t>
      </w:r>
      <w:r w:rsidR="001A6061">
        <w:t xml:space="preserve"> The Panel address</w:t>
      </w:r>
      <w:r w:rsidR="00342C78">
        <w:t>es</w:t>
      </w:r>
      <w:r w:rsidR="001A6061">
        <w:t xml:space="preserve"> the questions raised by these comments below. </w:t>
      </w:r>
    </w:p>
    <w:p w14:paraId="64089CC3" w14:textId="23D46A50" w:rsidR="001A6061" w:rsidRPr="001A6061" w:rsidRDefault="00ED09DB" w:rsidP="001A6061">
      <w:pPr>
        <w:pStyle w:val="Heading3"/>
      </w:pPr>
      <w:r w:rsidRPr="00ED09DB">
        <w:t>Is the activity really a “landfill”</w:t>
      </w:r>
      <w:r w:rsidR="001A6061">
        <w:t>?</w:t>
      </w:r>
    </w:p>
    <w:p w14:paraId="257502C7" w14:textId="6BCC38A2" w:rsidR="00ED09DB" w:rsidRPr="00ED09DB" w:rsidRDefault="00ED09DB" w:rsidP="00E77242">
      <w:pPr>
        <w:pStyle w:val="ListParagraph"/>
        <w:numPr>
          <w:ilvl w:val="0"/>
          <w:numId w:val="15"/>
        </w:numPr>
      </w:pPr>
      <w:r w:rsidRPr="00ED09DB">
        <w:t xml:space="preserve">The </w:t>
      </w:r>
      <w:r w:rsidR="008601D8">
        <w:t>A</w:t>
      </w:r>
      <w:r w:rsidRPr="00ED09DB">
        <w:t xml:space="preserve">pplicant has applied for this in relation to both the </w:t>
      </w:r>
      <w:r w:rsidR="00454553">
        <w:t>NRMP</w:t>
      </w:r>
      <w:r w:rsidRPr="00ED09DB">
        <w:t xml:space="preserve">, and the National Environmental Standards for Contaminated Sites, both which fall under the </w:t>
      </w:r>
      <w:r w:rsidR="008532BA">
        <w:t>RMA</w:t>
      </w:r>
      <w:r w:rsidRPr="00ED09DB">
        <w:t>. </w:t>
      </w:r>
    </w:p>
    <w:p w14:paraId="588125E5" w14:textId="14A58F19" w:rsidR="00454553" w:rsidRPr="00454553" w:rsidRDefault="00ED09DB" w:rsidP="00E77242">
      <w:pPr>
        <w:pStyle w:val="ListParagraph"/>
        <w:numPr>
          <w:ilvl w:val="0"/>
          <w:numId w:val="15"/>
        </w:numPr>
      </w:pPr>
      <w:r w:rsidRPr="00ED09DB">
        <w:t>Under the NRMP, the definition of landfill is relatively general and</w:t>
      </w:r>
      <w:r w:rsidRPr="00ED09DB">
        <w:rPr>
          <w:i/>
          <w:iCs/>
        </w:rPr>
        <w:t> </w:t>
      </w:r>
      <w:r w:rsidRPr="00ED09DB">
        <w:t>means</w:t>
      </w:r>
      <w:r w:rsidR="008532BA">
        <w:t>:</w:t>
      </w:r>
      <w:r w:rsidRPr="00ED09DB">
        <w:rPr>
          <w:i/>
          <w:iCs/>
        </w:rPr>
        <w:t> </w:t>
      </w:r>
    </w:p>
    <w:p w14:paraId="14F85C8B" w14:textId="39FA75AC" w:rsidR="00ED09DB" w:rsidRPr="00ED09DB" w:rsidRDefault="00ED09DB" w:rsidP="00454553">
      <w:pPr>
        <w:pStyle w:val="ListParagraph"/>
        <w:widowControl w:val="0"/>
        <w:spacing w:after="120"/>
        <w:ind w:firstLine="624"/>
        <w:rPr>
          <w:sz w:val="16"/>
          <w:szCs w:val="16"/>
        </w:rPr>
      </w:pPr>
      <w:r w:rsidRPr="00ED09DB">
        <w:rPr>
          <w:sz w:val="16"/>
          <w:szCs w:val="16"/>
        </w:rPr>
        <w:t>a waste disposal site used for the controlled deposit of solid materials onto or into land.</w:t>
      </w:r>
    </w:p>
    <w:p w14:paraId="17030894" w14:textId="77777777" w:rsidR="00ED09DB" w:rsidRPr="00ED09DB" w:rsidRDefault="00ED09DB" w:rsidP="00C06CCC">
      <w:pPr>
        <w:pStyle w:val="ListParagraph"/>
      </w:pPr>
      <w:r w:rsidRPr="00ED09DB">
        <w:t>There are no permitted standards for landfills in the NRMP. Under Residential Zone Rule REr.61A.3, the most lenient standard is for a restricted discretionary activity if criteria are met. Otherwise, the activity falls to a fully discretionary status. Rule REr.61A.3 is set out below:</w:t>
      </w:r>
    </w:p>
    <w:p w14:paraId="6EAFB04F" w14:textId="7DBB6997" w:rsidR="00ED09DB" w:rsidRPr="00ED09DB" w:rsidRDefault="00ED09DB" w:rsidP="00C94171">
      <w:pPr>
        <w:pStyle w:val="ListParagraph"/>
        <w:widowControl w:val="0"/>
        <w:spacing w:after="120"/>
        <w:ind w:left="1248"/>
        <w:rPr>
          <w:sz w:val="16"/>
          <w:szCs w:val="16"/>
        </w:rPr>
      </w:pPr>
      <w:r w:rsidRPr="00ED09DB">
        <w:rPr>
          <w:sz w:val="16"/>
          <w:szCs w:val="16"/>
        </w:rPr>
        <w:t>REr.61A.3</w:t>
      </w:r>
    </w:p>
    <w:p w14:paraId="650BAF39" w14:textId="77777777" w:rsidR="00ED09DB" w:rsidRPr="00ED09DB" w:rsidRDefault="00ED09DB" w:rsidP="00C94171">
      <w:pPr>
        <w:pStyle w:val="ListParagraph"/>
        <w:widowControl w:val="0"/>
        <w:spacing w:after="120"/>
        <w:ind w:left="1248"/>
        <w:rPr>
          <w:sz w:val="16"/>
          <w:szCs w:val="16"/>
        </w:rPr>
      </w:pPr>
      <w:r w:rsidRPr="00ED09DB">
        <w:rPr>
          <w:sz w:val="16"/>
          <w:szCs w:val="16"/>
        </w:rPr>
        <w:t>Landfill activities are restricted discretionary activities if:</w:t>
      </w:r>
    </w:p>
    <w:p w14:paraId="0C4E0689" w14:textId="5BF932E4" w:rsidR="00ED09DB" w:rsidRPr="00ED09DB" w:rsidRDefault="00ED09DB" w:rsidP="008D63CC">
      <w:pPr>
        <w:pStyle w:val="ListParagraph"/>
        <w:widowControl w:val="0"/>
        <w:numPr>
          <w:ilvl w:val="0"/>
          <w:numId w:val="44"/>
        </w:numPr>
        <w:spacing w:after="120"/>
        <w:rPr>
          <w:sz w:val="16"/>
          <w:szCs w:val="16"/>
        </w:rPr>
      </w:pPr>
      <w:r w:rsidRPr="00ED09DB">
        <w:rPr>
          <w:sz w:val="16"/>
          <w:szCs w:val="16"/>
        </w:rPr>
        <w:t>the maximum height of the landfill does not exceed 2m, and its total volume is less than 2,000m</w:t>
      </w:r>
      <w:r w:rsidRPr="00ED09DB">
        <w:rPr>
          <w:sz w:val="16"/>
          <w:szCs w:val="16"/>
          <w:vertAlign w:val="superscript"/>
        </w:rPr>
        <w:t>3</w:t>
      </w:r>
      <w:r w:rsidRPr="00ED09DB">
        <w:rPr>
          <w:sz w:val="16"/>
          <w:szCs w:val="16"/>
        </w:rPr>
        <w:t>; and</w:t>
      </w:r>
    </w:p>
    <w:p w14:paraId="2344FFEE" w14:textId="3327FD4A" w:rsidR="00ED09DB" w:rsidRDefault="00ED09DB" w:rsidP="008D63CC">
      <w:pPr>
        <w:pStyle w:val="ListParagraph"/>
        <w:widowControl w:val="0"/>
        <w:numPr>
          <w:ilvl w:val="0"/>
          <w:numId w:val="44"/>
        </w:numPr>
        <w:spacing w:after="120"/>
        <w:rPr>
          <w:sz w:val="16"/>
          <w:szCs w:val="16"/>
        </w:rPr>
      </w:pPr>
      <w:r w:rsidRPr="00ED09DB">
        <w:rPr>
          <w:sz w:val="16"/>
          <w:szCs w:val="16"/>
        </w:rPr>
        <w:t>the landfill accepts only cleanfill material.</w:t>
      </w:r>
    </w:p>
    <w:p w14:paraId="1914A6F7" w14:textId="77777777" w:rsidR="00D505CC" w:rsidRPr="00C06CCC" w:rsidRDefault="00D505CC" w:rsidP="00D505CC">
      <w:pPr>
        <w:pStyle w:val="ListParagraph"/>
        <w:widowControl w:val="0"/>
        <w:spacing w:after="120"/>
        <w:ind w:left="1608"/>
        <w:rPr>
          <w:sz w:val="16"/>
          <w:szCs w:val="16"/>
        </w:rPr>
      </w:pPr>
    </w:p>
    <w:p w14:paraId="68544D3A" w14:textId="5A3F40C9" w:rsidR="00252A99" w:rsidRDefault="00D505CC" w:rsidP="00E77242">
      <w:pPr>
        <w:pStyle w:val="ListParagraph"/>
        <w:numPr>
          <w:ilvl w:val="0"/>
          <w:numId w:val="15"/>
        </w:numPr>
      </w:pPr>
      <w:r>
        <w:t>The Panel considers that as</w:t>
      </w:r>
      <w:r w:rsidR="00ED09DB" w:rsidRPr="00ED09DB">
        <w:t xml:space="preserve"> the</w:t>
      </w:r>
      <w:r w:rsidR="00EA0C1C">
        <w:t>re is no dispute that the</w:t>
      </w:r>
      <w:r w:rsidR="00ED09DB" w:rsidRPr="00ED09DB">
        <w:t xml:space="preserve"> soil </w:t>
      </w:r>
      <w:r w:rsidR="00EA0C1C">
        <w:t>is</w:t>
      </w:r>
      <w:r w:rsidR="00ED09DB" w:rsidRPr="00ED09DB">
        <w:t xml:space="preserve"> contaminated, it cannot be classified as “cleanfill” and </w:t>
      </w:r>
      <w:r w:rsidR="00892C5F">
        <w:t>is properly classed as a</w:t>
      </w:r>
      <w:r w:rsidR="00ED09DB" w:rsidRPr="00ED09DB">
        <w:t xml:space="preserve"> discretionary </w:t>
      </w:r>
      <w:r w:rsidR="00892C5F">
        <w:t>activity</w:t>
      </w:r>
      <w:r w:rsidR="00ED09DB" w:rsidRPr="00ED09DB">
        <w:t xml:space="preserve"> as proposed by the </w:t>
      </w:r>
      <w:r w:rsidR="007A1A23">
        <w:t>A</w:t>
      </w:r>
      <w:r w:rsidR="00ED09DB" w:rsidRPr="00ED09DB">
        <w:t>pplicant.</w:t>
      </w:r>
    </w:p>
    <w:p w14:paraId="0FBCFDCC" w14:textId="5A5365EE" w:rsidR="00ED09DB" w:rsidRPr="00ED09DB" w:rsidRDefault="00ED09DB" w:rsidP="00E77242">
      <w:pPr>
        <w:pStyle w:val="ListParagraph"/>
        <w:numPr>
          <w:ilvl w:val="0"/>
          <w:numId w:val="15"/>
        </w:numPr>
      </w:pPr>
      <w:r w:rsidRPr="00ED09DB">
        <w:t xml:space="preserve">While the activity broadly fits under the definition of a “landfill” under the NRMP, in reality the activity is the relocation and retention of </w:t>
      </w:r>
      <w:r w:rsidR="008A5F13">
        <w:t>primaril</w:t>
      </w:r>
      <w:r w:rsidR="0029196F">
        <w:t>y surplus</w:t>
      </w:r>
      <w:r w:rsidR="008A5F13">
        <w:t xml:space="preserve"> clean</w:t>
      </w:r>
      <w:r w:rsidR="0029196F">
        <w:t xml:space="preserve"> soil</w:t>
      </w:r>
      <w:r w:rsidR="008A5F13">
        <w:t xml:space="preserve"> a</w:t>
      </w:r>
      <w:r w:rsidR="0029196F">
        <w:t>s well as accommodating an encapsulation cell for</w:t>
      </w:r>
      <w:r w:rsidR="008A5F13">
        <w:t xml:space="preserve"> </w:t>
      </w:r>
      <w:r w:rsidRPr="00ED09DB">
        <w:t xml:space="preserve">contaminated soil within the </w:t>
      </w:r>
      <w:r w:rsidR="00892C5F">
        <w:t>S</w:t>
      </w:r>
      <w:r w:rsidRPr="00ED09DB">
        <w:t>ite</w:t>
      </w:r>
      <w:r w:rsidR="00892C5F">
        <w:t>.</w:t>
      </w:r>
      <w:r w:rsidRPr="00ED09DB">
        <w:t xml:space="preserve"> </w:t>
      </w:r>
      <w:r w:rsidR="00892C5F">
        <w:t>On this basis it</w:t>
      </w:r>
      <w:r w:rsidRPr="00ED09DB">
        <w:t xml:space="preserve"> is not a typical landfill which would potentially be subject to other legislation and regulation e.g. the Waste Minimisation Act 2008.</w:t>
      </w:r>
    </w:p>
    <w:p w14:paraId="41F8C883" w14:textId="77777777" w:rsidR="00ED09DB" w:rsidRPr="00ED09DB" w:rsidRDefault="00ED09DB" w:rsidP="007A1A23">
      <w:pPr>
        <w:pStyle w:val="Heading3"/>
      </w:pPr>
      <w:r w:rsidRPr="00ED09DB">
        <w:t>Is the activity in support or subsidiary to the listed project?</w:t>
      </w:r>
    </w:p>
    <w:p w14:paraId="3458465E" w14:textId="2E591C12" w:rsidR="00252A99" w:rsidRDefault="00ED09DB" w:rsidP="00E77242">
      <w:pPr>
        <w:pStyle w:val="ListParagraph"/>
        <w:numPr>
          <w:ilvl w:val="0"/>
          <w:numId w:val="15"/>
        </w:numPr>
      </w:pPr>
      <w:r w:rsidRPr="00ED09DB">
        <w:t xml:space="preserve">The </w:t>
      </w:r>
      <w:r w:rsidR="007A1A23">
        <w:t>A</w:t>
      </w:r>
      <w:r w:rsidRPr="00ED09DB">
        <w:t xml:space="preserve">pplicant has been clear in the </w:t>
      </w:r>
      <w:r w:rsidR="007A1A23">
        <w:t>A</w:t>
      </w:r>
      <w:r w:rsidRPr="00ED09DB">
        <w:t xml:space="preserve">pplication and its activity status table that </w:t>
      </w:r>
      <w:r w:rsidR="003C10CE">
        <w:t>it is</w:t>
      </w:r>
      <w:r w:rsidRPr="00ED09DB">
        <w:t xml:space="preserve"> applying for the deposition of contaminated soil which will be managed in an encapsulation cell and ha</w:t>
      </w:r>
      <w:r w:rsidR="00892C5F">
        <w:t>s</w:t>
      </w:r>
      <w:r w:rsidRPr="00ED09DB">
        <w:t xml:space="preserve"> provided an assessment including </w:t>
      </w:r>
      <w:r w:rsidR="00F7301D">
        <w:t>a remediation action plan</w:t>
      </w:r>
      <w:r w:rsidRPr="00ED09DB">
        <w:t xml:space="preserve"> which specifically discusses this activity.</w:t>
      </w:r>
    </w:p>
    <w:p w14:paraId="4625F212" w14:textId="01B0C77F" w:rsidR="00252A99" w:rsidRDefault="00ED09DB" w:rsidP="00E77242">
      <w:pPr>
        <w:pStyle w:val="ListParagraph"/>
        <w:numPr>
          <w:ilvl w:val="0"/>
          <w:numId w:val="15"/>
        </w:numPr>
      </w:pPr>
      <w:r w:rsidRPr="00ED09DB">
        <w:t xml:space="preserve">This encapsulation cell is part of the remediation and mitigation of the contaminated HAIL area, which is required to enable the realignment of </w:t>
      </w:r>
      <w:r w:rsidR="00AB6AEC" w:rsidRPr="00807507">
        <w:rPr>
          <w:bCs/>
        </w:rPr>
        <w:t>Kākā</w:t>
      </w:r>
      <w:r w:rsidRPr="00ED09DB">
        <w:t xml:space="preserve"> Stream and the wider development to proceed. Therefore, </w:t>
      </w:r>
      <w:r w:rsidR="00F7301D">
        <w:t xml:space="preserve">the Panel is satisfied that </w:t>
      </w:r>
      <w:r w:rsidR="009A4A48">
        <w:t xml:space="preserve">it is </w:t>
      </w:r>
      <w:r w:rsidRPr="00ED09DB">
        <w:t xml:space="preserve">an activity that is in support or subsidiary to the wider </w:t>
      </w:r>
      <w:r w:rsidR="009A4A48">
        <w:t>development</w:t>
      </w:r>
      <w:r w:rsidRPr="00ED09DB">
        <w:t>.</w:t>
      </w:r>
    </w:p>
    <w:p w14:paraId="709BA2E9" w14:textId="0F832FE4" w:rsidR="00252A99" w:rsidRDefault="006A53CE" w:rsidP="00E77242">
      <w:pPr>
        <w:pStyle w:val="ListParagraph"/>
        <w:numPr>
          <w:ilvl w:val="0"/>
          <w:numId w:val="15"/>
        </w:numPr>
      </w:pPr>
      <w:r>
        <w:t>The Panel also</w:t>
      </w:r>
      <w:r w:rsidR="00ED09DB" w:rsidRPr="00ED09DB">
        <w:t xml:space="preserve"> note</w:t>
      </w:r>
      <w:r>
        <w:t>s</w:t>
      </w:r>
      <w:r w:rsidR="00ED09DB" w:rsidRPr="00ED09DB">
        <w:t xml:space="preserve"> that retaining contaminated soil on a site in some form of encapsulation cell or other method to manage the risk is common</w:t>
      </w:r>
      <w:r w:rsidR="00C70EAB">
        <w:t>. It</w:t>
      </w:r>
      <w:r w:rsidR="00ED09DB" w:rsidRPr="00ED09DB">
        <w:t xml:space="preserve"> is in fact directed by the </w:t>
      </w:r>
      <w:r w:rsidR="00DD449B" w:rsidRPr="00DD449B">
        <w:t>Resource Management (National Environmental Standard for Assessing and Managing Contaminants in Soil to Protect Human Health) Regulations 2011</w:t>
      </w:r>
      <w:r w:rsidR="00DD449B">
        <w:t xml:space="preserve"> (</w:t>
      </w:r>
      <w:r w:rsidR="00DD449B" w:rsidRPr="00DD449B">
        <w:rPr>
          <w:b/>
          <w:bCs/>
        </w:rPr>
        <w:t>NES-CS</w:t>
      </w:r>
      <w:r w:rsidR="00DD449B">
        <w:t>)</w:t>
      </w:r>
      <w:r w:rsidR="00ED09DB" w:rsidRPr="00ED09DB">
        <w:t xml:space="preserve"> as a preference (by way of more permissive limits) to removing contaminated soil off-site. Where it must be removed off-site, then i</w:t>
      </w:r>
      <w:r w:rsidR="00D84510">
        <w:t>t</w:t>
      </w:r>
      <w:r w:rsidR="00ED09DB" w:rsidRPr="00ED09DB">
        <w:t xml:space="preserve"> must go to a facility with the appropriate consents to receive that level of contaminated material.</w:t>
      </w:r>
    </w:p>
    <w:p w14:paraId="2517D480" w14:textId="7FB807B0" w:rsidR="00ED09DB" w:rsidRPr="00ED09DB" w:rsidRDefault="00ED09DB" w:rsidP="00E77242">
      <w:pPr>
        <w:pStyle w:val="ListParagraph"/>
        <w:numPr>
          <w:ilvl w:val="0"/>
          <w:numId w:val="15"/>
        </w:numPr>
      </w:pPr>
      <w:r w:rsidRPr="00ED09DB">
        <w:t xml:space="preserve">The </w:t>
      </w:r>
      <w:r w:rsidR="00671BFD">
        <w:t xml:space="preserve">Panel finds on the facts that the </w:t>
      </w:r>
      <w:r w:rsidRPr="00ED09DB">
        <w:t>retention of contaminated soil onsite is not an industrial activity</w:t>
      </w:r>
      <w:r w:rsidR="00215A8E">
        <w:t xml:space="preserve"> and</w:t>
      </w:r>
      <w:r w:rsidR="006A53CE">
        <w:t xml:space="preserve"> does not</w:t>
      </w:r>
      <w:r w:rsidRPr="00ED09DB">
        <w:t xml:space="preserve"> </w:t>
      </w:r>
      <w:r w:rsidR="00F166CC">
        <w:t>accept th</w:t>
      </w:r>
      <w:r w:rsidR="00367B91">
        <w:t>is</w:t>
      </w:r>
      <w:r w:rsidR="00F166CC">
        <w:t xml:space="preserve"> interpretation </w:t>
      </w:r>
      <w:r w:rsidR="00367B91">
        <w:t xml:space="preserve">as </w:t>
      </w:r>
      <w:r w:rsidR="00F166CC">
        <w:t>advanced by STM</w:t>
      </w:r>
      <w:r w:rsidRPr="00ED09DB">
        <w:t>. Based on STM</w:t>
      </w:r>
      <w:r w:rsidR="006A53CE">
        <w:t>’</w:t>
      </w:r>
      <w:r w:rsidRPr="00ED09DB">
        <w:t xml:space="preserve">s </w:t>
      </w:r>
      <w:r w:rsidR="0024328A">
        <w:t>argument</w:t>
      </w:r>
      <w:r w:rsidRPr="00ED09DB">
        <w:t>, any retention of contaminated soil on a residential site would be an industrial activity</w:t>
      </w:r>
      <w:r w:rsidR="0024328A">
        <w:t>. This cannot be</w:t>
      </w:r>
      <w:r w:rsidRPr="00ED09DB">
        <w:t xml:space="preserve"> correct and</w:t>
      </w:r>
      <w:r w:rsidR="0024328A">
        <w:t xml:space="preserve"> is</w:t>
      </w:r>
      <w:r w:rsidRPr="00ED09DB">
        <w:t xml:space="preserve"> not how </w:t>
      </w:r>
      <w:r w:rsidR="00101E48">
        <w:t>the Panel understands c</w:t>
      </w:r>
      <w:r w:rsidRPr="00ED09DB">
        <w:t xml:space="preserve">ouncils around the country apply this </w:t>
      </w:r>
      <w:r w:rsidR="00EE1AF0">
        <w:t>regulation</w:t>
      </w:r>
      <w:r w:rsidRPr="00ED09DB">
        <w:t>. It would be different if the underlying activit</w:t>
      </w:r>
      <w:r w:rsidR="00EE1AF0">
        <w:t>ies</w:t>
      </w:r>
      <w:r w:rsidRPr="00ED09DB">
        <w:t xml:space="preserve"> </w:t>
      </w:r>
      <w:r w:rsidR="00EE1AF0">
        <w:t>were</w:t>
      </w:r>
      <w:r w:rsidRPr="00ED09DB">
        <w:t xml:space="preserve"> industrial in nature e.g. whereby material was being deposited onto the </w:t>
      </w:r>
      <w:r w:rsidR="0038601A">
        <w:t>S</w:t>
      </w:r>
      <w:r w:rsidRPr="00ED09DB">
        <w:t>ite from other sites</w:t>
      </w:r>
      <w:r w:rsidR="00101E48">
        <w:t xml:space="preserve"> </w:t>
      </w:r>
      <w:r w:rsidRPr="00ED09DB">
        <w:t xml:space="preserve">more </w:t>
      </w:r>
      <w:r w:rsidR="00367B91">
        <w:t>akin to</w:t>
      </w:r>
      <w:r w:rsidR="00367B91" w:rsidRPr="00ED09DB">
        <w:t xml:space="preserve"> </w:t>
      </w:r>
      <w:r w:rsidRPr="00ED09DB">
        <w:t>a traditional landfill, but this is not the case here.</w:t>
      </w:r>
    </w:p>
    <w:p w14:paraId="19FB1938" w14:textId="3307C65F" w:rsidR="00ED09DB" w:rsidRPr="00ED09DB" w:rsidRDefault="00ED09DB" w:rsidP="00101E48">
      <w:pPr>
        <w:pStyle w:val="Heading3"/>
      </w:pPr>
      <w:r w:rsidRPr="00ED09DB">
        <w:t xml:space="preserve">Overall </w:t>
      </w:r>
      <w:r w:rsidR="00401EBD">
        <w:t>C</w:t>
      </w:r>
      <w:r w:rsidRPr="00ED09DB">
        <w:t>onclusion</w:t>
      </w:r>
    </w:p>
    <w:p w14:paraId="79E16A24" w14:textId="1A821106" w:rsidR="00CA5F11" w:rsidRDefault="00ED09DB" w:rsidP="00E77242">
      <w:pPr>
        <w:pStyle w:val="ListParagraph"/>
        <w:widowControl w:val="0"/>
        <w:numPr>
          <w:ilvl w:val="0"/>
          <w:numId w:val="15"/>
        </w:numPr>
      </w:pPr>
      <w:r w:rsidRPr="00ED09DB">
        <w:t xml:space="preserve">Based on the information before the </w:t>
      </w:r>
      <w:r w:rsidR="00101E48">
        <w:t>P</w:t>
      </w:r>
      <w:r w:rsidRPr="00ED09DB">
        <w:t>anel</w:t>
      </w:r>
      <w:r w:rsidR="00101E48">
        <w:t xml:space="preserve">, </w:t>
      </w:r>
      <w:r w:rsidR="00401EBD">
        <w:t>it</w:t>
      </w:r>
      <w:r w:rsidR="00101E48">
        <w:t xml:space="preserve"> consider</w:t>
      </w:r>
      <w:r w:rsidR="00401EBD">
        <w:t>s</w:t>
      </w:r>
      <w:r w:rsidR="00101E48">
        <w:t xml:space="preserve"> </w:t>
      </w:r>
      <w:r w:rsidRPr="00ED09DB">
        <w:t xml:space="preserve">that the “landfill/encapsulation cell” </w:t>
      </w:r>
      <w:r w:rsidR="000237D1">
        <w:t>proposal</w:t>
      </w:r>
      <w:r w:rsidRPr="00ED09DB">
        <w:t xml:space="preserve"> is clearly within scope of the approvals being sought by the </w:t>
      </w:r>
      <w:r w:rsidR="00B31A71">
        <w:t>A</w:t>
      </w:r>
      <w:r w:rsidRPr="00ED09DB">
        <w:t>pplicant.</w:t>
      </w:r>
    </w:p>
    <w:p w14:paraId="10E6ADED" w14:textId="77777777" w:rsidR="003A6A6A" w:rsidRDefault="003A6A6A" w:rsidP="003A6A6A">
      <w:pPr>
        <w:pStyle w:val="ListParagraph"/>
        <w:widowControl w:val="0"/>
      </w:pPr>
    </w:p>
    <w:p w14:paraId="7C40C1A8" w14:textId="755969E0" w:rsidR="006561B2" w:rsidRPr="008B157D" w:rsidRDefault="006561B2" w:rsidP="001C77BA">
      <w:pPr>
        <w:pStyle w:val="Heading1"/>
        <w:rPr>
          <w:i/>
        </w:rPr>
      </w:pPr>
      <w:bookmarkStart w:id="34" w:name="_Toc206432271"/>
      <w:r w:rsidRPr="008B157D">
        <w:t xml:space="preserve">PART </w:t>
      </w:r>
      <w:r w:rsidR="004E75E7">
        <w:t>F</w:t>
      </w:r>
      <w:r w:rsidRPr="008B157D">
        <w:t>: EVALUATION OF EFFECTS</w:t>
      </w:r>
      <w:bookmarkEnd w:id="31"/>
      <w:bookmarkEnd w:id="34"/>
    </w:p>
    <w:p w14:paraId="4856E45A" w14:textId="18231B7D" w:rsidR="006561B2" w:rsidRPr="00760024" w:rsidRDefault="00E80032" w:rsidP="00E77242">
      <w:pPr>
        <w:pStyle w:val="ListParagraph"/>
        <w:widowControl w:val="0"/>
        <w:numPr>
          <w:ilvl w:val="0"/>
          <w:numId w:val="15"/>
        </w:numPr>
        <w:rPr>
          <w:bCs/>
          <w:sz w:val="17"/>
          <w:szCs w:val="17"/>
        </w:rPr>
      </w:pPr>
      <w:r w:rsidRPr="003A6A6A">
        <w:t>Schedule</w:t>
      </w:r>
      <w:r w:rsidRPr="008B157D">
        <w:rPr>
          <w:bCs/>
        </w:rPr>
        <w:t xml:space="preserve"> </w:t>
      </w:r>
      <w:r w:rsidR="006160E1">
        <w:rPr>
          <w:bCs/>
        </w:rPr>
        <w:t xml:space="preserve">5 </w:t>
      </w:r>
      <w:r w:rsidRPr="008B157D">
        <w:rPr>
          <w:bCs/>
        </w:rPr>
        <w:t xml:space="preserve">clause </w:t>
      </w:r>
      <w:r w:rsidR="00A5306E">
        <w:rPr>
          <w:bCs/>
        </w:rPr>
        <w:t>5</w:t>
      </w:r>
      <w:r w:rsidR="000C0D6A">
        <w:rPr>
          <w:bCs/>
        </w:rPr>
        <w:t>(</w:t>
      </w:r>
      <w:r w:rsidRPr="008B157D">
        <w:rPr>
          <w:bCs/>
        </w:rPr>
        <w:t xml:space="preserve">4) requires a consent application to provide an assessment of an activity’s effects on the environment covering the information in clauses </w:t>
      </w:r>
      <w:r w:rsidR="000C0D6A">
        <w:rPr>
          <w:bCs/>
        </w:rPr>
        <w:t xml:space="preserve">6 </w:t>
      </w:r>
      <w:r w:rsidRPr="008B157D">
        <w:rPr>
          <w:bCs/>
        </w:rPr>
        <w:t xml:space="preserve">and </w:t>
      </w:r>
      <w:r w:rsidR="000C0D6A">
        <w:rPr>
          <w:bCs/>
        </w:rPr>
        <w:t>7</w:t>
      </w:r>
      <w:r w:rsidRPr="008B157D">
        <w:rPr>
          <w:bCs/>
        </w:rPr>
        <w:t xml:space="preserve">.  </w:t>
      </w:r>
      <w:r w:rsidRPr="00760024">
        <w:rPr>
          <w:bCs/>
        </w:rPr>
        <w:t>These matters include:</w:t>
      </w:r>
    </w:p>
    <w:p w14:paraId="69E1DA11" w14:textId="48766AEE" w:rsidR="00E80032" w:rsidRPr="00447914" w:rsidRDefault="00E80032" w:rsidP="001C77BA">
      <w:pPr>
        <w:pStyle w:val="ListParagraph"/>
        <w:keepNext/>
        <w:spacing w:after="120" w:line="276" w:lineRule="auto"/>
        <w:ind w:left="1248"/>
        <w:rPr>
          <w:bCs/>
          <w:sz w:val="16"/>
          <w:szCs w:val="16"/>
        </w:rPr>
      </w:pPr>
      <w:r w:rsidRPr="00447914">
        <w:rPr>
          <w:bCs/>
          <w:sz w:val="16"/>
          <w:szCs w:val="16"/>
        </w:rPr>
        <w:t xml:space="preserve">(a) </w:t>
      </w:r>
      <w:r w:rsidR="003162C4" w:rsidRPr="00447914">
        <w:rPr>
          <w:bCs/>
          <w:sz w:val="16"/>
          <w:szCs w:val="16"/>
        </w:rPr>
        <w:tab/>
      </w:r>
      <w:r w:rsidRPr="00447914">
        <w:rPr>
          <w:bCs/>
          <w:sz w:val="16"/>
          <w:szCs w:val="16"/>
        </w:rPr>
        <w:t>an assessment of the actual or potential effects on the environment:</w:t>
      </w:r>
    </w:p>
    <w:p w14:paraId="1877C07B" w14:textId="143E4429" w:rsidR="00E80032" w:rsidRPr="00447914" w:rsidRDefault="00E80032" w:rsidP="001C77BA">
      <w:pPr>
        <w:pStyle w:val="ListParagraph"/>
        <w:spacing w:after="120" w:line="276" w:lineRule="auto"/>
        <w:ind w:left="1872" w:hanging="624"/>
        <w:rPr>
          <w:bCs/>
          <w:sz w:val="16"/>
          <w:szCs w:val="16"/>
        </w:rPr>
      </w:pPr>
      <w:r w:rsidRPr="00447914">
        <w:rPr>
          <w:bCs/>
          <w:sz w:val="16"/>
          <w:szCs w:val="16"/>
        </w:rPr>
        <w:t>(b)</w:t>
      </w:r>
      <w:r w:rsidR="003162C4" w:rsidRPr="00447914">
        <w:rPr>
          <w:bCs/>
          <w:sz w:val="16"/>
          <w:szCs w:val="16"/>
        </w:rPr>
        <w:tab/>
      </w:r>
      <w:r w:rsidRPr="00447914">
        <w:rPr>
          <w:bCs/>
          <w:sz w:val="16"/>
          <w:szCs w:val="16"/>
        </w:rPr>
        <w:t>if the activity includes the use of hazardous installations, an assessment of any risks to the environment that are likely to arise from such use:</w:t>
      </w:r>
    </w:p>
    <w:p w14:paraId="451FDD4A" w14:textId="33C98CC0" w:rsidR="00E80032" w:rsidRPr="00447914" w:rsidRDefault="00E80032" w:rsidP="001C77BA">
      <w:pPr>
        <w:pStyle w:val="ListParagraph"/>
        <w:spacing w:after="120" w:line="276" w:lineRule="auto"/>
        <w:ind w:left="1248"/>
        <w:rPr>
          <w:bCs/>
          <w:sz w:val="16"/>
          <w:szCs w:val="16"/>
        </w:rPr>
      </w:pPr>
      <w:r w:rsidRPr="00447914">
        <w:rPr>
          <w:bCs/>
          <w:sz w:val="16"/>
          <w:szCs w:val="16"/>
        </w:rPr>
        <w:t xml:space="preserve">(c) </w:t>
      </w:r>
      <w:r w:rsidR="003162C4" w:rsidRPr="00447914">
        <w:rPr>
          <w:bCs/>
          <w:sz w:val="16"/>
          <w:szCs w:val="16"/>
        </w:rPr>
        <w:tab/>
      </w:r>
      <w:r w:rsidRPr="00447914">
        <w:rPr>
          <w:bCs/>
          <w:sz w:val="16"/>
          <w:szCs w:val="16"/>
        </w:rPr>
        <w:t>if the activity includes the discharge of any contaminant, a description of—</w:t>
      </w:r>
    </w:p>
    <w:p w14:paraId="727938F8" w14:textId="4402BEE7" w:rsidR="00E80032" w:rsidRPr="00447914" w:rsidRDefault="00E80032" w:rsidP="001C77BA">
      <w:pPr>
        <w:pStyle w:val="ListParagraph"/>
        <w:spacing w:after="120" w:line="276" w:lineRule="auto"/>
        <w:ind w:left="2487" w:hanging="615"/>
        <w:rPr>
          <w:bCs/>
          <w:sz w:val="16"/>
          <w:szCs w:val="16"/>
        </w:rPr>
      </w:pPr>
      <w:r w:rsidRPr="00447914">
        <w:rPr>
          <w:bCs/>
          <w:sz w:val="16"/>
          <w:szCs w:val="16"/>
        </w:rPr>
        <w:t>(</w:t>
      </w:r>
      <w:proofErr w:type="spellStart"/>
      <w:r w:rsidRPr="00447914">
        <w:rPr>
          <w:bCs/>
          <w:sz w:val="16"/>
          <w:szCs w:val="16"/>
        </w:rPr>
        <w:t>i</w:t>
      </w:r>
      <w:proofErr w:type="spellEnd"/>
      <w:r w:rsidRPr="00447914">
        <w:rPr>
          <w:bCs/>
          <w:sz w:val="16"/>
          <w:szCs w:val="16"/>
        </w:rPr>
        <w:t xml:space="preserve">) </w:t>
      </w:r>
      <w:r w:rsidR="003162C4" w:rsidRPr="00447914">
        <w:rPr>
          <w:bCs/>
          <w:sz w:val="16"/>
          <w:szCs w:val="16"/>
        </w:rPr>
        <w:tab/>
      </w:r>
      <w:r w:rsidRPr="00447914">
        <w:rPr>
          <w:bCs/>
          <w:sz w:val="16"/>
          <w:szCs w:val="16"/>
        </w:rPr>
        <w:t>the nature of the discharge and the sensitivity of the receiving environment to adverse effects; and</w:t>
      </w:r>
    </w:p>
    <w:p w14:paraId="2F8B812C" w14:textId="3862845A" w:rsidR="00E80032" w:rsidRPr="00447914" w:rsidRDefault="00E80032" w:rsidP="001C77BA">
      <w:pPr>
        <w:pStyle w:val="ListParagraph"/>
        <w:spacing w:after="120" w:line="276" w:lineRule="auto"/>
        <w:ind w:left="2487" w:hanging="615"/>
        <w:rPr>
          <w:bCs/>
          <w:sz w:val="16"/>
          <w:szCs w:val="16"/>
        </w:rPr>
      </w:pPr>
      <w:r w:rsidRPr="00447914">
        <w:rPr>
          <w:bCs/>
          <w:sz w:val="16"/>
          <w:szCs w:val="16"/>
        </w:rPr>
        <w:t xml:space="preserve">(ii) </w:t>
      </w:r>
      <w:r w:rsidR="003162C4" w:rsidRPr="00447914">
        <w:rPr>
          <w:bCs/>
          <w:sz w:val="16"/>
          <w:szCs w:val="16"/>
        </w:rPr>
        <w:tab/>
      </w:r>
      <w:r w:rsidRPr="00447914">
        <w:rPr>
          <w:bCs/>
          <w:sz w:val="16"/>
          <w:szCs w:val="16"/>
        </w:rPr>
        <w:t>any possible alternative methods of discharge, including discharge into any other receiving environment:</w:t>
      </w:r>
    </w:p>
    <w:p w14:paraId="15E75139" w14:textId="367C41C5"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(d) </w:t>
      </w:r>
      <w:r w:rsidR="003162C4" w:rsidRPr="00447914">
        <w:rPr>
          <w:bCs/>
          <w:sz w:val="16"/>
          <w:szCs w:val="16"/>
        </w:rPr>
        <w:tab/>
      </w:r>
      <w:r w:rsidRPr="00447914">
        <w:rPr>
          <w:bCs/>
          <w:sz w:val="16"/>
          <w:szCs w:val="16"/>
        </w:rPr>
        <w:t>a description of the mitigation measures (including safeguards and contingency plans where relevant) to be undertaken to help prevent or reduce the actual or potential effect of the activity:</w:t>
      </w:r>
    </w:p>
    <w:p w14:paraId="6623C22F" w14:textId="57F3EA92"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(e) </w:t>
      </w:r>
      <w:r w:rsidR="003162C4" w:rsidRPr="00447914">
        <w:rPr>
          <w:bCs/>
          <w:sz w:val="16"/>
          <w:szCs w:val="16"/>
        </w:rPr>
        <w:tab/>
      </w:r>
      <w:r w:rsidRPr="00447914">
        <w:rPr>
          <w:bCs/>
          <w:sz w:val="16"/>
          <w:szCs w:val="16"/>
        </w:rPr>
        <w:t>identification of persons who may be affected by the activity and any response to the views of any persons consulted, including the views of iwi or hapū that have been consulted in relation to the proposal:</w:t>
      </w:r>
    </w:p>
    <w:p w14:paraId="04DD740C" w14:textId="437AD23C"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(f) </w:t>
      </w:r>
      <w:r w:rsidR="003162C4" w:rsidRPr="00447914">
        <w:rPr>
          <w:bCs/>
          <w:sz w:val="16"/>
          <w:szCs w:val="16"/>
        </w:rPr>
        <w:tab/>
      </w:r>
      <w:r w:rsidRPr="00447914">
        <w:rPr>
          <w:bCs/>
          <w:sz w:val="16"/>
          <w:szCs w:val="16"/>
        </w:rPr>
        <w:t>if iwi or hapū elect not to respond when consulted on the proposal, any reasons that they have specified for that decision:</w:t>
      </w:r>
    </w:p>
    <w:p w14:paraId="3EB9A436" w14:textId="59E0108D"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(g) </w:t>
      </w:r>
      <w:r w:rsidR="003162C4" w:rsidRPr="00447914">
        <w:rPr>
          <w:bCs/>
          <w:sz w:val="16"/>
          <w:szCs w:val="16"/>
        </w:rPr>
        <w:tab/>
      </w:r>
      <w:r w:rsidRPr="00447914">
        <w:rPr>
          <w:bCs/>
          <w:sz w:val="16"/>
          <w:szCs w:val="16"/>
        </w:rPr>
        <w:t>if the scale and significance of the activity’s effects are such that monitoring is required, a description of how the effects will be monitored and by whom, if the activity is approved:</w:t>
      </w:r>
    </w:p>
    <w:p w14:paraId="72DD79C4" w14:textId="03E7D961"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(h) </w:t>
      </w:r>
      <w:r w:rsidR="003162C4" w:rsidRPr="00447914">
        <w:rPr>
          <w:bCs/>
          <w:sz w:val="16"/>
          <w:szCs w:val="16"/>
        </w:rPr>
        <w:tab/>
      </w:r>
      <w:r w:rsidRPr="00447914">
        <w:rPr>
          <w:bCs/>
          <w:sz w:val="16"/>
          <w:szCs w:val="16"/>
        </w:rPr>
        <w:t>an assessment of any effects of the activity on the exercise of a protected customary right.</w:t>
      </w:r>
    </w:p>
    <w:p w14:paraId="35953F5A" w14:textId="77777777" w:rsidR="00E80032" w:rsidRPr="00447914" w:rsidRDefault="00E80032" w:rsidP="001C77BA">
      <w:pPr>
        <w:pStyle w:val="ListParagraph"/>
        <w:spacing w:after="120" w:line="276" w:lineRule="auto"/>
        <w:ind w:left="1248"/>
        <w:rPr>
          <w:bCs/>
          <w:sz w:val="16"/>
          <w:szCs w:val="16"/>
        </w:rPr>
      </w:pPr>
      <w:r w:rsidRPr="00447914">
        <w:rPr>
          <w:bCs/>
          <w:sz w:val="16"/>
          <w:szCs w:val="16"/>
        </w:rPr>
        <w:t>…</w:t>
      </w:r>
    </w:p>
    <w:p w14:paraId="39AC2FF2" w14:textId="708AFDC8"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(a) </w:t>
      </w:r>
      <w:r w:rsidR="003162C4" w:rsidRPr="00447914">
        <w:rPr>
          <w:bCs/>
          <w:sz w:val="16"/>
          <w:szCs w:val="16"/>
        </w:rPr>
        <w:tab/>
      </w:r>
      <w:r w:rsidRPr="00447914">
        <w:rPr>
          <w:bCs/>
          <w:sz w:val="16"/>
          <w:szCs w:val="16"/>
        </w:rPr>
        <w:t>any effect on the people in the neighbourhood and, if relevant, the wider community, including any social, economic, or cultural effects:</w:t>
      </w:r>
    </w:p>
    <w:p w14:paraId="1DB81EFF" w14:textId="1F36CD8E" w:rsidR="00E80032" w:rsidRPr="00447914" w:rsidRDefault="00E80032" w:rsidP="001C77BA">
      <w:pPr>
        <w:pStyle w:val="ListParagraph"/>
        <w:spacing w:after="120" w:line="276" w:lineRule="auto"/>
        <w:ind w:left="1248"/>
        <w:rPr>
          <w:bCs/>
          <w:sz w:val="16"/>
          <w:szCs w:val="16"/>
        </w:rPr>
      </w:pPr>
      <w:r w:rsidRPr="00447914">
        <w:rPr>
          <w:bCs/>
          <w:sz w:val="16"/>
          <w:szCs w:val="16"/>
        </w:rPr>
        <w:t xml:space="preserve">(b) </w:t>
      </w:r>
      <w:r w:rsidR="003162C4" w:rsidRPr="00447914">
        <w:rPr>
          <w:bCs/>
          <w:sz w:val="16"/>
          <w:szCs w:val="16"/>
        </w:rPr>
        <w:tab/>
      </w:r>
      <w:r w:rsidRPr="00447914">
        <w:rPr>
          <w:bCs/>
          <w:sz w:val="16"/>
          <w:szCs w:val="16"/>
        </w:rPr>
        <w:t>any physical effect on the locality, including landscape and visual effects:</w:t>
      </w:r>
    </w:p>
    <w:p w14:paraId="3B89EC70" w14:textId="147889A5"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(c) </w:t>
      </w:r>
      <w:r w:rsidR="003162C4" w:rsidRPr="00447914">
        <w:rPr>
          <w:bCs/>
          <w:sz w:val="16"/>
          <w:szCs w:val="16"/>
        </w:rPr>
        <w:tab/>
      </w:r>
      <w:r w:rsidRPr="00447914">
        <w:rPr>
          <w:bCs/>
          <w:sz w:val="16"/>
          <w:szCs w:val="16"/>
        </w:rPr>
        <w:t>any effect on ecosystems, including effects on plants or animals and physical disturbance of habitats in the vicinity:</w:t>
      </w:r>
    </w:p>
    <w:p w14:paraId="35404953" w14:textId="6F45363C"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(d) </w:t>
      </w:r>
      <w:r w:rsidR="003162C4" w:rsidRPr="00447914">
        <w:rPr>
          <w:bCs/>
          <w:sz w:val="16"/>
          <w:szCs w:val="16"/>
        </w:rPr>
        <w:tab/>
      </w:r>
      <w:r w:rsidRPr="00447914">
        <w:rPr>
          <w:bCs/>
          <w:sz w:val="16"/>
          <w:szCs w:val="16"/>
        </w:rPr>
        <w:t>any effect on natural and physical resources having aesthetic, recreational, scientific, historical, spiritual, or cultural value, or other special value, for present or future generations:</w:t>
      </w:r>
    </w:p>
    <w:p w14:paraId="7E49B750" w14:textId="4D3E9DF2" w:rsidR="00E80032" w:rsidRPr="00447914" w:rsidRDefault="00E80032" w:rsidP="001C77BA">
      <w:pPr>
        <w:pStyle w:val="ListParagraph"/>
        <w:spacing w:after="120" w:line="276" w:lineRule="auto"/>
        <w:ind w:left="1872" w:hanging="624"/>
        <w:rPr>
          <w:bCs/>
          <w:sz w:val="16"/>
          <w:szCs w:val="16"/>
        </w:rPr>
      </w:pPr>
      <w:r w:rsidRPr="00447914">
        <w:rPr>
          <w:bCs/>
          <w:sz w:val="16"/>
          <w:szCs w:val="16"/>
        </w:rPr>
        <w:t xml:space="preserve">(e) </w:t>
      </w:r>
      <w:r w:rsidR="003162C4" w:rsidRPr="00447914">
        <w:rPr>
          <w:bCs/>
          <w:sz w:val="16"/>
          <w:szCs w:val="16"/>
        </w:rPr>
        <w:tab/>
      </w:r>
      <w:r w:rsidRPr="00447914">
        <w:rPr>
          <w:bCs/>
          <w:sz w:val="16"/>
          <w:szCs w:val="16"/>
        </w:rPr>
        <w:t>any discharge of contaminants into the environment and options for the treatment and disposal of contaminants:</w:t>
      </w:r>
    </w:p>
    <w:p w14:paraId="6D0A60CF" w14:textId="763E3A62" w:rsidR="00E80032" w:rsidRPr="00447914" w:rsidRDefault="00E80032" w:rsidP="001C77BA">
      <w:pPr>
        <w:pStyle w:val="ListParagraph"/>
        <w:spacing w:after="120" w:line="276" w:lineRule="auto"/>
        <w:ind w:left="1248"/>
        <w:rPr>
          <w:bCs/>
          <w:sz w:val="16"/>
          <w:szCs w:val="16"/>
        </w:rPr>
      </w:pPr>
      <w:r w:rsidRPr="00447914">
        <w:rPr>
          <w:bCs/>
          <w:sz w:val="16"/>
          <w:szCs w:val="16"/>
        </w:rPr>
        <w:t xml:space="preserve">(f) </w:t>
      </w:r>
      <w:r w:rsidR="003162C4" w:rsidRPr="00447914">
        <w:rPr>
          <w:bCs/>
          <w:sz w:val="16"/>
          <w:szCs w:val="16"/>
        </w:rPr>
        <w:tab/>
      </w:r>
      <w:r w:rsidRPr="00447914">
        <w:rPr>
          <w:bCs/>
          <w:sz w:val="16"/>
          <w:szCs w:val="16"/>
        </w:rPr>
        <w:t>the unreasonable emission of noise:</w:t>
      </w:r>
    </w:p>
    <w:p w14:paraId="51693FF2" w14:textId="4C52A9E7" w:rsidR="00E80032" w:rsidRPr="00447914" w:rsidRDefault="00E80032" w:rsidP="001C77BA">
      <w:pPr>
        <w:pStyle w:val="ListParagraph"/>
        <w:spacing w:after="240" w:line="276" w:lineRule="auto"/>
        <w:ind w:left="1872" w:hanging="624"/>
        <w:rPr>
          <w:bCs/>
          <w:sz w:val="16"/>
          <w:szCs w:val="16"/>
        </w:rPr>
      </w:pPr>
      <w:r w:rsidRPr="00447914">
        <w:rPr>
          <w:bCs/>
          <w:sz w:val="16"/>
          <w:szCs w:val="16"/>
        </w:rPr>
        <w:t xml:space="preserve">(g) </w:t>
      </w:r>
      <w:r w:rsidR="003162C4" w:rsidRPr="00447914">
        <w:rPr>
          <w:bCs/>
          <w:sz w:val="16"/>
          <w:szCs w:val="16"/>
        </w:rPr>
        <w:tab/>
      </w:r>
      <w:r w:rsidRPr="00447914">
        <w:rPr>
          <w:bCs/>
          <w:sz w:val="16"/>
          <w:szCs w:val="16"/>
        </w:rPr>
        <w:t>any risk to the neighbourhood, the wider community, or the environment through natural hazards or hazardous installations.</w:t>
      </w:r>
    </w:p>
    <w:p w14:paraId="2E83CB63" w14:textId="20E5ABD4" w:rsidR="003A6A6A" w:rsidRDefault="00A13D89" w:rsidP="00E77242">
      <w:pPr>
        <w:pStyle w:val="ListParagraph"/>
        <w:widowControl w:val="0"/>
        <w:numPr>
          <w:ilvl w:val="0"/>
          <w:numId w:val="15"/>
        </w:numPr>
        <w:rPr>
          <w:bCs/>
        </w:rPr>
      </w:pPr>
      <w:r w:rsidRPr="001B43E9">
        <w:t>The</w:t>
      </w:r>
      <w:r w:rsidRPr="000B77DD">
        <w:rPr>
          <w:bCs/>
        </w:rPr>
        <w:t xml:space="preserve"> </w:t>
      </w:r>
      <w:r w:rsidR="003C0B31">
        <w:rPr>
          <w:bCs/>
        </w:rPr>
        <w:t xml:space="preserve">Applicant’s </w:t>
      </w:r>
      <w:r w:rsidR="003C10CE">
        <w:rPr>
          <w:bCs/>
        </w:rPr>
        <w:t xml:space="preserve">Assessment of Environmental Effects </w:t>
      </w:r>
      <w:r w:rsidRPr="000B77DD">
        <w:rPr>
          <w:bCs/>
        </w:rPr>
        <w:t>provide</w:t>
      </w:r>
      <w:r w:rsidR="007C1D26">
        <w:rPr>
          <w:bCs/>
        </w:rPr>
        <w:t>d</w:t>
      </w:r>
      <w:r w:rsidRPr="000B77DD">
        <w:rPr>
          <w:bCs/>
        </w:rPr>
        <w:t xml:space="preserve"> a</w:t>
      </w:r>
      <w:r w:rsidR="00F14E1F">
        <w:rPr>
          <w:bCs/>
        </w:rPr>
        <w:t xml:space="preserve"> summary of the effects at section 5, derived from the various supporting technical </w:t>
      </w:r>
      <w:r w:rsidR="001B43E9">
        <w:rPr>
          <w:bCs/>
        </w:rPr>
        <w:t>documents</w:t>
      </w:r>
      <w:r w:rsidR="009707DE" w:rsidRPr="000B77DD">
        <w:rPr>
          <w:bCs/>
        </w:rPr>
        <w:t xml:space="preserve">.  </w:t>
      </w:r>
      <w:r w:rsidR="00106EFE">
        <w:rPr>
          <w:bCs/>
        </w:rPr>
        <w:t>Parti</w:t>
      </w:r>
      <w:r w:rsidR="00AB5877">
        <w:rPr>
          <w:bCs/>
        </w:rPr>
        <w:t xml:space="preserve">cipants </w:t>
      </w:r>
      <w:r w:rsidR="00106EFE">
        <w:rPr>
          <w:bCs/>
        </w:rPr>
        <w:t>who commented</w:t>
      </w:r>
      <w:r w:rsidR="009707DE" w:rsidRPr="000B77DD">
        <w:rPr>
          <w:bCs/>
        </w:rPr>
        <w:t xml:space="preserve"> also raised a range of actual and potential effects.  </w:t>
      </w:r>
      <w:r w:rsidR="00C27C70" w:rsidRPr="000B77DD">
        <w:rPr>
          <w:bCs/>
        </w:rPr>
        <w:t xml:space="preserve"> </w:t>
      </w:r>
    </w:p>
    <w:p w14:paraId="60B2BDB4" w14:textId="0881D888" w:rsidR="00E80032" w:rsidRPr="003A6A6A" w:rsidRDefault="005D7C9C" w:rsidP="00E77242">
      <w:pPr>
        <w:pStyle w:val="ListParagraph"/>
        <w:widowControl w:val="0"/>
        <w:numPr>
          <w:ilvl w:val="0"/>
          <w:numId w:val="15"/>
        </w:numPr>
        <w:rPr>
          <w:bCs/>
        </w:rPr>
      </w:pPr>
      <w:r w:rsidRPr="003A6A6A">
        <w:rPr>
          <w:bCs/>
        </w:rPr>
        <w:t>Th</w:t>
      </w:r>
      <w:r w:rsidR="009707DE" w:rsidRPr="003A6A6A">
        <w:rPr>
          <w:bCs/>
        </w:rPr>
        <w:t xml:space="preserve">e </w:t>
      </w:r>
      <w:r w:rsidR="001E20A1" w:rsidRPr="003A6A6A">
        <w:rPr>
          <w:bCs/>
        </w:rPr>
        <w:t>following</w:t>
      </w:r>
      <w:r w:rsidR="00D92FAD" w:rsidRPr="003A6A6A">
        <w:rPr>
          <w:bCs/>
        </w:rPr>
        <w:t xml:space="preserve"> </w:t>
      </w:r>
      <w:r w:rsidR="00F9168D" w:rsidRPr="003A6A6A">
        <w:rPr>
          <w:bCs/>
        </w:rPr>
        <w:t xml:space="preserve">main </w:t>
      </w:r>
      <w:r w:rsidR="00AC35CD" w:rsidRPr="003A6A6A">
        <w:rPr>
          <w:bCs/>
        </w:rPr>
        <w:t xml:space="preserve">categories of </w:t>
      </w:r>
      <w:r w:rsidR="00D92FAD" w:rsidRPr="003A6A6A">
        <w:rPr>
          <w:bCs/>
        </w:rPr>
        <w:t>actual and potential effects on the environment</w:t>
      </w:r>
      <w:r w:rsidR="001E20A1" w:rsidRPr="003A6A6A">
        <w:rPr>
          <w:bCs/>
        </w:rPr>
        <w:t xml:space="preserve"> </w:t>
      </w:r>
      <w:r w:rsidR="003C10CE">
        <w:rPr>
          <w:bCs/>
        </w:rPr>
        <w:t>will be considered</w:t>
      </w:r>
      <w:r w:rsidR="00A13D89" w:rsidRPr="003A6A6A">
        <w:rPr>
          <w:bCs/>
        </w:rPr>
        <w:t>:</w:t>
      </w:r>
    </w:p>
    <w:p w14:paraId="5D2A76B0" w14:textId="032A20D7" w:rsidR="00E107BD" w:rsidRPr="005074D6" w:rsidRDefault="00BA579B" w:rsidP="00E77242">
      <w:pPr>
        <w:pStyle w:val="ListParagraph"/>
        <w:numPr>
          <w:ilvl w:val="0"/>
          <w:numId w:val="9"/>
        </w:numPr>
        <w:rPr>
          <w:bCs/>
        </w:rPr>
      </w:pPr>
      <w:r>
        <w:rPr>
          <w:bCs/>
        </w:rPr>
        <w:t>r</w:t>
      </w:r>
      <w:r w:rsidR="00E107BD" w:rsidRPr="005074D6">
        <w:rPr>
          <w:bCs/>
        </w:rPr>
        <w:t xml:space="preserve">emediation of contaminated land </w:t>
      </w:r>
    </w:p>
    <w:p w14:paraId="660BB27E" w14:textId="1BBEBCA8" w:rsidR="002C0609" w:rsidRPr="005074D6" w:rsidRDefault="00BA579B" w:rsidP="00E77242">
      <w:pPr>
        <w:pStyle w:val="ListParagraph"/>
        <w:numPr>
          <w:ilvl w:val="0"/>
          <w:numId w:val="9"/>
        </w:numPr>
        <w:rPr>
          <w:bCs/>
        </w:rPr>
      </w:pPr>
      <w:r>
        <w:rPr>
          <w:bCs/>
        </w:rPr>
        <w:t>c</w:t>
      </w:r>
      <w:r w:rsidR="002C0609" w:rsidRPr="005074D6">
        <w:rPr>
          <w:bCs/>
        </w:rPr>
        <w:t xml:space="preserve">ultural </w:t>
      </w:r>
    </w:p>
    <w:p w14:paraId="6FA0FE07" w14:textId="79676493" w:rsidR="005074D6" w:rsidRDefault="00BA579B" w:rsidP="00E77242">
      <w:pPr>
        <w:pStyle w:val="ListParagraph"/>
        <w:numPr>
          <w:ilvl w:val="0"/>
          <w:numId w:val="9"/>
        </w:numPr>
        <w:rPr>
          <w:bCs/>
        </w:rPr>
      </w:pPr>
      <w:r>
        <w:rPr>
          <w:bCs/>
        </w:rPr>
        <w:t>t</w:t>
      </w:r>
      <w:r w:rsidR="005074D6" w:rsidRPr="005074D6">
        <w:rPr>
          <w:bCs/>
        </w:rPr>
        <w:t>hree waters infrastructure and servicing</w:t>
      </w:r>
    </w:p>
    <w:p w14:paraId="62E77705" w14:textId="69234682" w:rsidR="00FB7027" w:rsidRDefault="00BA579B" w:rsidP="00E77242">
      <w:pPr>
        <w:pStyle w:val="ListParagraph"/>
        <w:numPr>
          <w:ilvl w:val="0"/>
          <w:numId w:val="9"/>
        </w:numPr>
        <w:rPr>
          <w:bCs/>
        </w:rPr>
      </w:pPr>
      <w:r>
        <w:rPr>
          <w:bCs/>
        </w:rPr>
        <w:t>t</w:t>
      </w:r>
      <w:r w:rsidR="00FB7027">
        <w:rPr>
          <w:bCs/>
        </w:rPr>
        <w:t>ransport network</w:t>
      </w:r>
    </w:p>
    <w:p w14:paraId="48AD6880" w14:textId="15504364" w:rsidR="00FB7027" w:rsidRDefault="00BA579B" w:rsidP="00E77242">
      <w:pPr>
        <w:pStyle w:val="ListParagraph"/>
        <w:numPr>
          <w:ilvl w:val="0"/>
          <w:numId w:val="9"/>
        </w:numPr>
        <w:rPr>
          <w:bCs/>
        </w:rPr>
      </w:pPr>
      <w:r>
        <w:rPr>
          <w:bCs/>
        </w:rPr>
        <w:t>h</w:t>
      </w:r>
      <w:r w:rsidR="00FB7027">
        <w:rPr>
          <w:bCs/>
        </w:rPr>
        <w:t>istoric heritage</w:t>
      </w:r>
    </w:p>
    <w:p w14:paraId="2A90EC55" w14:textId="0D7B9E4F" w:rsidR="00FB7027" w:rsidRDefault="00BA579B" w:rsidP="00E77242">
      <w:pPr>
        <w:pStyle w:val="ListParagraph"/>
        <w:numPr>
          <w:ilvl w:val="0"/>
          <w:numId w:val="9"/>
        </w:numPr>
        <w:rPr>
          <w:bCs/>
        </w:rPr>
      </w:pPr>
      <w:r>
        <w:rPr>
          <w:bCs/>
        </w:rPr>
        <w:t>e</w:t>
      </w:r>
      <w:r w:rsidR="00FB7027">
        <w:rPr>
          <w:bCs/>
        </w:rPr>
        <w:t>arthworks</w:t>
      </w:r>
      <w:r w:rsidR="00FA3DE2">
        <w:rPr>
          <w:bCs/>
        </w:rPr>
        <w:t xml:space="preserve">, reclamation and </w:t>
      </w:r>
      <w:r w:rsidR="00FB7027">
        <w:rPr>
          <w:bCs/>
        </w:rPr>
        <w:t>geotechnical</w:t>
      </w:r>
    </w:p>
    <w:p w14:paraId="1766E76A" w14:textId="5490501D" w:rsidR="00FB7027" w:rsidRDefault="00BA579B" w:rsidP="00E77242">
      <w:pPr>
        <w:pStyle w:val="ListParagraph"/>
        <w:numPr>
          <w:ilvl w:val="0"/>
          <w:numId w:val="9"/>
        </w:numPr>
        <w:rPr>
          <w:bCs/>
        </w:rPr>
      </w:pPr>
      <w:r>
        <w:rPr>
          <w:bCs/>
        </w:rPr>
        <w:t>e</w:t>
      </w:r>
      <w:r w:rsidR="00FB7027">
        <w:rPr>
          <w:bCs/>
        </w:rPr>
        <w:t>conomic</w:t>
      </w:r>
    </w:p>
    <w:p w14:paraId="1B3DDE85" w14:textId="1CDA9D6C" w:rsidR="00FB7027" w:rsidRDefault="00BA579B" w:rsidP="00E77242">
      <w:pPr>
        <w:pStyle w:val="ListParagraph"/>
        <w:numPr>
          <w:ilvl w:val="0"/>
          <w:numId w:val="9"/>
        </w:numPr>
        <w:rPr>
          <w:bCs/>
        </w:rPr>
      </w:pPr>
      <w:r>
        <w:rPr>
          <w:bCs/>
        </w:rPr>
        <w:t>s</w:t>
      </w:r>
      <w:r w:rsidR="00FB7027">
        <w:rPr>
          <w:bCs/>
        </w:rPr>
        <w:t>ocial</w:t>
      </w:r>
    </w:p>
    <w:p w14:paraId="41E49F19" w14:textId="70B78028" w:rsidR="00B84D11" w:rsidRPr="004D0536" w:rsidRDefault="00BA579B" w:rsidP="00E77242">
      <w:pPr>
        <w:pStyle w:val="ListParagraph"/>
        <w:numPr>
          <w:ilvl w:val="0"/>
          <w:numId w:val="9"/>
        </w:numPr>
        <w:rPr>
          <w:bCs/>
        </w:rPr>
      </w:pPr>
      <w:r>
        <w:rPr>
          <w:bCs/>
        </w:rPr>
        <w:t>n</w:t>
      </w:r>
      <w:r w:rsidR="00B84D11" w:rsidRPr="004D0536">
        <w:rPr>
          <w:bCs/>
        </w:rPr>
        <w:t>oise and vibration</w:t>
      </w:r>
    </w:p>
    <w:p w14:paraId="1FBE5EBF" w14:textId="37ADD9A4" w:rsidR="002C0609" w:rsidRPr="004D0536" w:rsidRDefault="00BA579B" w:rsidP="00E77242">
      <w:pPr>
        <w:pStyle w:val="ListParagraph"/>
        <w:numPr>
          <w:ilvl w:val="0"/>
          <w:numId w:val="9"/>
        </w:numPr>
        <w:rPr>
          <w:bCs/>
        </w:rPr>
      </w:pPr>
      <w:r>
        <w:rPr>
          <w:bCs/>
        </w:rPr>
        <w:t>l</w:t>
      </w:r>
      <w:r w:rsidR="002C0609" w:rsidRPr="004D0536">
        <w:rPr>
          <w:bCs/>
        </w:rPr>
        <w:t xml:space="preserve">andscape, </w:t>
      </w:r>
      <w:r w:rsidR="00B84D11" w:rsidRPr="004D0536">
        <w:rPr>
          <w:bCs/>
        </w:rPr>
        <w:t>v</w:t>
      </w:r>
      <w:r w:rsidR="002C0609" w:rsidRPr="004D0536">
        <w:rPr>
          <w:bCs/>
        </w:rPr>
        <w:t xml:space="preserve">isual </w:t>
      </w:r>
      <w:r w:rsidR="00B84D11" w:rsidRPr="004D0536">
        <w:rPr>
          <w:bCs/>
        </w:rPr>
        <w:t>a</w:t>
      </w:r>
      <w:r w:rsidR="002C0609" w:rsidRPr="004D0536">
        <w:rPr>
          <w:bCs/>
        </w:rPr>
        <w:t xml:space="preserve">menity and </w:t>
      </w:r>
      <w:r w:rsidR="00B84D11" w:rsidRPr="004D0536">
        <w:rPr>
          <w:bCs/>
        </w:rPr>
        <w:t>n</w:t>
      </w:r>
      <w:r w:rsidR="002C0609" w:rsidRPr="004D0536">
        <w:rPr>
          <w:bCs/>
        </w:rPr>
        <w:t xml:space="preserve">atural </w:t>
      </w:r>
      <w:r w:rsidR="00B84D11" w:rsidRPr="004D0536">
        <w:rPr>
          <w:bCs/>
        </w:rPr>
        <w:t>c</w:t>
      </w:r>
      <w:r w:rsidR="002C0609" w:rsidRPr="004D0536">
        <w:rPr>
          <w:bCs/>
        </w:rPr>
        <w:t xml:space="preserve">haracter </w:t>
      </w:r>
    </w:p>
    <w:p w14:paraId="04838573" w14:textId="7B1C911F" w:rsidR="00734511" w:rsidRPr="004D0536" w:rsidRDefault="00BA579B" w:rsidP="00E77242">
      <w:pPr>
        <w:pStyle w:val="ListParagraph"/>
        <w:numPr>
          <w:ilvl w:val="0"/>
          <w:numId w:val="9"/>
        </w:numPr>
        <w:rPr>
          <w:bCs/>
        </w:rPr>
      </w:pPr>
      <w:r>
        <w:rPr>
          <w:bCs/>
        </w:rPr>
        <w:t>e</w:t>
      </w:r>
      <w:r w:rsidR="00734511" w:rsidRPr="004D0536">
        <w:rPr>
          <w:bCs/>
        </w:rPr>
        <w:t>cology</w:t>
      </w:r>
    </w:p>
    <w:p w14:paraId="779377B6" w14:textId="7CF0E2E0" w:rsidR="00734511" w:rsidRPr="004D0536" w:rsidRDefault="00BA579B" w:rsidP="00E77242">
      <w:pPr>
        <w:pStyle w:val="ListParagraph"/>
        <w:numPr>
          <w:ilvl w:val="0"/>
          <w:numId w:val="9"/>
        </w:numPr>
        <w:rPr>
          <w:bCs/>
        </w:rPr>
      </w:pPr>
      <w:r>
        <w:rPr>
          <w:bCs/>
        </w:rPr>
        <w:t>a</w:t>
      </w:r>
      <w:r w:rsidR="00734511" w:rsidRPr="004D0536">
        <w:rPr>
          <w:bCs/>
        </w:rPr>
        <w:t>ir quality</w:t>
      </w:r>
      <w:r w:rsidR="004D0536" w:rsidRPr="004D0536">
        <w:rPr>
          <w:bCs/>
        </w:rPr>
        <w:t>; and</w:t>
      </w:r>
    </w:p>
    <w:p w14:paraId="5C323593" w14:textId="721943E3" w:rsidR="00734511" w:rsidRPr="004D0536" w:rsidRDefault="00BA579B" w:rsidP="00E77242">
      <w:pPr>
        <w:pStyle w:val="ListParagraph"/>
        <w:numPr>
          <w:ilvl w:val="0"/>
          <w:numId w:val="9"/>
        </w:numPr>
        <w:rPr>
          <w:bCs/>
        </w:rPr>
      </w:pPr>
      <w:r>
        <w:rPr>
          <w:bCs/>
        </w:rPr>
        <w:t>f</w:t>
      </w:r>
      <w:r w:rsidR="00734511" w:rsidRPr="004D0536">
        <w:rPr>
          <w:bCs/>
        </w:rPr>
        <w:t>looding</w:t>
      </w:r>
      <w:r w:rsidR="004D0536" w:rsidRPr="004D0536">
        <w:rPr>
          <w:bCs/>
        </w:rPr>
        <w:t>.</w:t>
      </w:r>
    </w:p>
    <w:p w14:paraId="4C467B4C" w14:textId="12187267" w:rsidR="003A6A6A" w:rsidRDefault="00EA1286" w:rsidP="00E77242">
      <w:pPr>
        <w:pStyle w:val="ListParagraph"/>
        <w:widowControl w:val="0"/>
        <w:numPr>
          <w:ilvl w:val="0"/>
          <w:numId w:val="15"/>
        </w:numPr>
        <w:rPr>
          <w:bCs/>
        </w:rPr>
      </w:pPr>
      <w:r>
        <w:rPr>
          <w:bCs/>
        </w:rPr>
        <w:t>The Panel has</w:t>
      </w:r>
      <w:r w:rsidR="00E47985" w:rsidRPr="00027676">
        <w:rPr>
          <w:bCs/>
        </w:rPr>
        <w:t xml:space="preserve"> address</w:t>
      </w:r>
      <w:r>
        <w:rPr>
          <w:bCs/>
        </w:rPr>
        <w:t>ed</w:t>
      </w:r>
      <w:r w:rsidR="00E47985" w:rsidRPr="002A08B7">
        <w:rPr>
          <w:bCs/>
        </w:rPr>
        <w:t xml:space="preserve"> these effects thematically throughout </w:t>
      </w:r>
      <w:r w:rsidR="003B5860">
        <w:rPr>
          <w:bCs/>
        </w:rPr>
        <w:t>the</w:t>
      </w:r>
      <w:r w:rsidR="00E47985" w:rsidRPr="002A08B7">
        <w:rPr>
          <w:bCs/>
        </w:rPr>
        <w:t xml:space="preserve"> discussion below. </w:t>
      </w:r>
      <w:r w:rsidR="00065670" w:rsidRPr="002A08B7">
        <w:rPr>
          <w:bCs/>
        </w:rPr>
        <w:t>T</w:t>
      </w:r>
      <w:r w:rsidR="009707DE" w:rsidRPr="002A08B7">
        <w:rPr>
          <w:bCs/>
        </w:rPr>
        <w:t>he Panel has also had regard to</w:t>
      </w:r>
      <w:r w:rsidR="009707DE" w:rsidRPr="00454D54">
        <w:rPr>
          <w:bCs/>
        </w:rPr>
        <w:t xml:space="preserve"> the relevant planning provision</w:t>
      </w:r>
      <w:r w:rsidR="00DB5687" w:rsidRPr="00454D54">
        <w:rPr>
          <w:bCs/>
        </w:rPr>
        <w:t>s</w:t>
      </w:r>
      <w:r w:rsidR="00B043F6" w:rsidRPr="00454D54">
        <w:rPr>
          <w:bCs/>
        </w:rPr>
        <w:t xml:space="preserve"> in evaluating the effects of the </w:t>
      </w:r>
      <w:r w:rsidR="00F22AD6" w:rsidRPr="00454D54">
        <w:rPr>
          <w:bCs/>
        </w:rPr>
        <w:t>Project</w:t>
      </w:r>
      <w:r w:rsidR="009707DE" w:rsidRPr="00454D54">
        <w:rPr>
          <w:bCs/>
        </w:rPr>
        <w:t xml:space="preserve">, as </w:t>
      </w:r>
      <w:r w:rsidR="00E15457" w:rsidRPr="00454D54">
        <w:rPr>
          <w:bCs/>
        </w:rPr>
        <w:t>noted</w:t>
      </w:r>
      <w:r w:rsidR="009707DE" w:rsidRPr="00454D54">
        <w:rPr>
          <w:bCs/>
        </w:rPr>
        <w:t xml:space="preserve"> in </w:t>
      </w:r>
      <w:r w:rsidR="00D171F6" w:rsidRPr="00454D54">
        <w:rPr>
          <w:bCs/>
        </w:rPr>
        <w:t xml:space="preserve">Part </w:t>
      </w:r>
      <w:r w:rsidR="00FC3750">
        <w:rPr>
          <w:bCs/>
        </w:rPr>
        <w:t>I</w:t>
      </w:r>
      <w:r w:rsidR="00D171F6" w:rsidRPr="00454D54">
        <w:rPr>
          <w:bCs/>
        </w:rPr>
        <w:t xml:space="preserve">: </w:t>
      </w:r>
      <w:r w:rsidR="00FC3750">
        <w:rPr>
          <w:bCs/>
        </w:rPr>
        <w:t xml:space="preserve">Regional and District </w:t>
      </w:r>
      <w:r w:rsidR="00D171F6" w:rsidRPr="00454D54">
        <w:rPr>
          <w:bCs/>
        </w:rPr>
        <w:t>Planning Framework</w:t>
      </w:r>
      <w:r w:rsidR="009707DE" w:rsidRPr="00454D54">
        <w:rPr>
          <w:bCs/>
        </w:rPr>
        <w:t>.</w:t>
      </w:r>
    </w:p>
    <w:p w14:paraId="23C0F929" w14:textId="00A81BFD" w:rsidR="00016C22" w:rsidRPr="003A6A6A" w:rsidRDefault="00E72470" w:rsidP="00E77242">
      <w:pPr>
        <w:pStyle w:val="ListParagraph"/>
        <w:widowControl w:val="0"/>
        <w:numPr>
          <w:ilvl w:val="0"/>
          <w:numId w:val="15"/>
        </w:numPr>
        <w:rPr>
          <w:bCs/>
        </w:rPr>
      </w:pPr>
      <w:r w:rsidRPr="003A6A6A">
        <w:rPr>
          <w:bCs/>
        </w:rPr>
        <w:t xml:space="preserve">In terms of the relevant </w:t>
      </w:r>
      <w:r w:rsidR="00E15457" w:rsidRPr="003A6A6A">
        <w:rPr>
          <w:bCs/>
        </w:rPr>
        <w:t xml:space="preserve">receiving </w:t>
      </w:r>
      <w:r w:rsidRPr="003A6A6A">
        <w:rPr>
          <w:bCs/>
        </w:rPr>
        <w:t xml:space="preserve">environment, the Panel has applied the test in </w:t>
      </w:r>
      <w:r w:rsidRPr="003A6A6A">
        <w:rPr>
          <w:bCs/>
          <w:i/>
          <w:iCs/>
        </w:rPr>
        <w:t>Hawthorn</w:t>
      </w:r>
      <w:r w:rsidR="00E15457" w:rsidRPr="003A6A6A">
        <w:rPr>
          <w:bCs/>
        </w:rPr>
        <w:t>.</w:t>
      </w:r>
      <w:r w:rsidR="00E15457" w:rsidRPr="002E4F26">
        <w:rPr>
          <w:rStyle w:val="FootnoteReference"/>
          <w:bCs/>
        </w:rPr>
        <w:footnoteReference w:id="58"/>
      </w:r>
      <w:r w:rsidR="00E15457" w:rsidRPr="003A6A6A">
        <w:rPr>
          <w:bCs/>
        </w:rPr>
        <w:t xml:space="preserve">  The</w:t>
      </w:r>
      <w:r w:rsidRPr="003A6A6A">
        <w:rPr>
          <w:bCs/>
        </w:rPr>
        <w:t xml:space="preserve"> environment includes </w:t>
      </w:r>
      <w:r w:rsidR="00E15457" w:rsidRPr="003A6A6A">
        <w:rPr>
          <w:bCs/>
        </w:rPr>
        <w:t>that which presently exists</w:t>
      </w:r>
      <w:r w:rsidR="005141D0" w:rsidRPr="003A6A6A">
        <w:rPr>
          <w:bCs/>
        </w:rPr>
        <w:t xml:space="preserve">. </w:t>
      </w:r>
      <w:r w:rsidR="00B043F6" w:rsidRPr="003A6A6A">
        <w:rPr>
          <w:bCs/>
        </w:rPr>
        <w:t xml:space="preserve"> </w:t>
      </w:r>
      <w:r w:rsidR="005141D0" w:rsidRPr="003A6A6A">
        <w:rPr>
          <w:bCs/>
        </w:rPr>
        <w:t>It also</w:t>
      </w:r>
    </w:p>
    <w:p w14:paraId="15343670" w14:textId="24E35138" w:rsidR="00E72470" w:rsidRDefault="005141D0" w:rsidP="00016C22">
      <w:pPr>
        <w:pStyle w:val="ListParagraph"/>
        <w:ind w:left="1248"/>
        <w:rPr>
          <w:bCs/>
          <w:sz w:val="16"/>
          <w:szCs w:val="16"/>
        </w:rPr>
      </w:pPr>
      <w:r w:rsidRPr="00016C22">
        <w:rPr>
          <w:bCs/>
          <w:sz w:val="16"/>
          <w:szCs w:val="16"/>
        </w:rPr>
        <w:t>…embraces the future state of the environment as it might be modified by the utilisation of rights to carry out a permitted activity under a district or regional plan or by the implementation of resource consents which have been granted at the time a particular application is considered, where it appears likely that those resource consents will be implemented</w:t>
      </w:r>
      <w:r w:rsidR="00E72470" w:rsidRPr="00016C22">
        <w:rPr>
          <w:bCs/>
          <w:sz w:val="16"/>
          <w:szCs w:val="16"/>
        </w:rPr>
        <w:t>.</w:t>
      </w:r>
      <w:r w:rsidR="00B25196">
        <w:rPr>
          <w:rStyle w:val="FootnoteReference"/>
          <w:bCs/>
          <w:sz w:val="16"/>
          <w:szCs w:val="16"/>
        </w:rPr>
        <w:footnoteReference w:id="59"/>
      </w:r>
    </w:p>
    <w:p w14:paraId="24AC70BA" w14:textId="13B9AB14" w:rsidR="00E107BD" w:rsidRDefault="00E107BD" w:rsidP="00E107BD">
      <w:pPr>
        <w:pStyle w:val="Heading2"/>
      </w:pPr>
      <w:bookmarkStart w:id="35" w:name="_Toc152579153"/>
      <w:bookmarkStart w:id="36" w:name="_Toc206432272"/>
      <w:r w:rsidRPr="000700C8">
        <w:t>Remediation of Contaminated Land</w:t>
      </w:r>
      <w:bookmarkEnd w:id="36"/>
    </w:p>
    <w:p w14:paraId="02CF2F85" w14:textId="520BEAD7" w:rsidR="00F4219B" w:rsidRDefault="00E107BD" w:rsidP="00E77242">
      <w:pPr>
        <w:pStyle w:val="ListParagraph"/>
        <w:widowControl w:val="0"/>
        <w:numPr>
          <w:ilvl w:val="0"/>
          <w:numId w:val="15"/>
        </w:numPr>
      </w:pPr>
      <w:r>
        <w:t>The Site has three areas that are listed on the Hazardous Activities and Industries List (</w:t>
      </w:r>
      <w:r w:rsidRPr="005D0B55">
        <w:rPr>
          <w:b/>
          <w:bCs/>
        </w:rPr>
        <w:t>HAIL</w:t>
      </w:r>
      <w:r>
        <w:t xml:space="preserve">), including </w:t>
      </w:r>
      <w:r w:rsidRPr="005D0B55">
        <w:t xml:space="preserve">a wool shed and sheep treatment area, runout area (referred to </w:t>
      </w:r>
      <w:r>
        <w:t>as the ‘southern paddock’</w:t>
      </w:r>
      <w:r w:rsidRPr="005D0B55">
        <w:t>) and former homestead.</w:t>
      </w:r>
      <w:r w:rsidRPr="00321D41">
        <w:t xml:space="preserve"> </w:t>
      </w:r>
      <w:r w:rsidRPr="00E30142">
        <w:t>Previous investigations undertaken by Envirolink</w:t>
      </w:r>
      <w:r w:rsidR="00750D9E">
        <w:t>, on behalf of the Applicant,</w:t>
      </w:r>
      <w:r w:rsidRPr="00E30142">
        <w:t xml:space="preserve"> concluded that contaminants in soil at the </w:t>
      </w:r>
      <w:r w:rsidR="00950A09">
        <w:t>S</w:t>
      </w:r>
      <w:r w:rsidRPr="00E30142">
        <w:t>ite pose a potential risk to human health and the environment and that remediation would be required to facilitate the proposed development</w:t>
      </w:r>
      <w:r>
        <w:t xml:space="preserve">. </w:t>
      </w:r>
    </w:p>
    <w:p w14:paraId="066D59FA" w14:textId="70A84796" w:rsidR="00E107BD" w:rsidRDefault="00E107BD" w:rsidP="00E77242">
      <w:pPr>
        <w:pStyle w:val="ListParagraph"/>
        <w:widowControl w:val="0"/>
        <w:numPr>
          <w:ilvl w:val="0"/>
          <w:numId w:val="15"/>
        </w:numPr>
      </w:pPr>
      <w:r w:rsidRPr="00160FC0">
        <w:t>The key indicator contaminants are arsenic and dieldrin</w:t>
      </w:r>
      <w:r>
        <w:t>, with the d</w:t>
      </w:r>
      <w:r w:rsidRPr="00A34F6C">
        <w:t xml:space="preserve">ieldrin concentrations in </w:t>
      </w:r>
      <w:proofErr w:type="spellStart"/>
      <w:r w:rsidRPr="00A34F6C">
        <w:t>topsoils</w:t>
      </w:r>
      <w:proofErr w:type="spellEnd"/>
      <w:r w:rsidRPr="00A34F6C">
        <w:t xml:space="preserve"> at the dip </w:t>
      </w:r>
      <w:r>
        <w:t>being</w:t>
      </w:r>
      <w:r w:rsidRPr="00A34F6C">
        <w:t xml:space="preserve"> so high that, when excavated, they will be considered persistent organic pesticide wastes under the Stockholm Convention</w:t>
      </w:r>
      <w:r>
        <w:t>.</w:t>
      </w:r>
      <w:r>
        <w:rPr>
          <w:rStyle w:val="FootnoteReference"/>
        </w:rPr>
        <w:footnoteReference w:id="60"/>
      </w:r>
      <w:r>
        <w:t xml:space="preserve"> Soil samples undertaken by Envirolink indicate that </w:t>
      </w:r>
      <w:r w:rsidRPr="009C4EFA">
        <w:t xml:space="preserve">dieldrin (and the related compounds aldrin and endrin) </w:t>
      </w:r>
      <w:r>
        <w:t xml:space="preserve">have the highest concentrations </w:t>
      </w:r>
      <w:r w:rsidRPr="009C4EFA">
        <w:t>in silty topsoil around 0.3 m in depth at and immediately around the dip</w:t>
      </w:r>
      <w:r>
        <w:t xml:space="preserve">. </w:t>
      </w:r>
      <w:r w:rsidRPr="009C4EFA">
        <w:t xml:space="preserve">Arsenic is also high in these soils, </w:t>
      </w:r>
      <w:r>
        <w:t xml:space="preserve">and </w:t>
      </w:r>
      <w:r w:rsidRPr="009C4EFA">
        <w:t>even higher in the underlying silt.</w:t>
      </w:r>
      <w:r w:rsidRPr="00727DF0">
        <w:t xml:space="preserve"> Dieldrin concentrations generally appear to decrease rapidly with depth and with distance from the sheep-dip, but arsenic attenuates more slowly</w:t>
      </w:r>
      <w:r>
        <w:t xml:space="preserve">. </w:t>
      </w:r>
    </w:p>
    <w:p w14:paraId="2C218D76" w14:textId="290C4BC4" w:rsidR="00E107BD" w:rsidRDefault="00E107BD" w:rsidP="00E77242">
      <w:pPr>
        <w:pStyle w:val="ListParagraph"/>
        <w:widowControl w:val="0"/>
        <w:numPr>
          <w:ilvl w:val="0"/>
          <w:numId w:val="15"/>
        </w:numPr>
      </w:pPr>
      <w:r w:rsidRPr="000B1C6E">
        <w:t>The</w:t>
      </w:r>
      <w:r>
        <w:t xml:space="preserve"> report by HAIL Environmental</w:t>
      </w:r>
      <w:r w:rsidR="00EB42DF">
        <w:t xml:space="preserve">, </w:t>
      </w:r>
      <w:r w:rsidR="00750D9E">
        <w:t>also submitted by the Applicant,</w:t>
      </w:r>
      <w:r>
        <w:t xml:space="preserve"> considered that the</w:t>
      </w:r>
      <w:r w:rsidRPr="000B1C6E">
        <w:t xml:space="preserve"> woolshed area will merit further investigation, at least for contaminants from building materials such as arsenic (treated timber), lead (paint) and zinc (galvanised iron).</w:t>
      </w:r>
      <w:r>
        <w:rPr>
          <w:rStyle w:val="FootnoteReference"/>
        </w:rPr>
        <w:footnoteReference w:id="61"/>
      </w:r>
    </w:p>
    <w:p w14:paraId="1E3C9FD7" w14:textId="2E3D1658" w:rsidR="00E107BD" w:rsidRDefault="00E107BD" w:rsidP="00E77242">
      <w:pPr>
        <w:pStyle w:val="ListParagraph"/>
        <w:widowControl w:val="0"/>
        <w:numPr>
          <w:ilvl w:val="0"/>
          <w:numId w:val="15"/>
        </w:numPr>
      </w:pPr>
      <w:r>
        <w:t xml:space="preserve">The issue that attracted the most attention from those invited to comment was the proposed remediation of the former sheep dip and woolshed and the </w:t>
      </w:r>
      <w:r w:rsidR="009C4838">
        <w:t xml:space="preserve">proposed </w:t>
      </w:r>
      <w:r>
        <w:t xml:space="preserve">redirection of the </w:t>
      </w:r>
      <w:r w:rsidR="00AB6AEC" w:rsidRPr="00807507">
        <w:rPr>
          <w:bCs/>
        </w:rPr>
        <w:t>Kākā</w:t>
      </w:r>
      <w:r>
        <w:t xml:space="preserve"> Stream through this area. The approach</w:t>
      </w:r>
      <w:r w:rsidR="00C10E55">
        <w:t xml:space="preserve"> </w:t>
      </w:r>
      <w:r w:rsidR="002D58E8">
        <w:t xml:space="preserve">suggested </w:t>
      </w:r>
      <w:r w:rsidR="00C10E55">
        <w:t>by the Applicant</w:t>
      </w:r>
      <w:r>
        <w:t xml:space="preserve"> is as follows:</w:t>
      </w:r>
    </w:p>
    <w:p w14:paraId="16CCC8E2" w14:textId="5B5DF303" w:rsidR="00E107BD" w:rsidRDefault="00913FF2" w:rsidP="008D63CC">
      <w:pPr>
        <w:pStyle w:val="ListParagraph"/>
        <w:widowControl w:val="0"/>
        <w:numPr>
          <w:ilvl w:val="0"/>
          <w:numId w:val="62"/>
        </w:numPr>
      </w:pPr>
      <w:r>
        <w:t>s</w:t>
      </w:r>
      <w:r w:rsidR="00E107BD" w:rsidRPr="00FA7F11">
        <w:t xml:space="preserve">oil dieldrin source removal and </w:t>
      </w:r>
      <w:proofErr w:type="gramStart"/>
      <w:r w:rsidR="00E107BD" w:rsidRPr="00FA7F11">
        <w:t>isolat</w:t>
      </w:r>
      <w:r w:rsidR="008F0AC6">
        <w:t>ed</w:t>
      </w:r>
      <w:r w:rsidR="00E107BD" w:rsidRPr="00FA7F11">
        <w:t>;</w:t>
      </w:r>
      <w:proofErr w:type="gramEnd"/>
      <w:r w:rsidR="00E107BD" w:rsidRPr="00FA7F11">
        <w:t xml:space="preserve"> </w:t>
      </w:r>
    </w:p>
    <w:p w14:paraId="49434E68" w14:textId="4F2FDADB" w:rsidR="00E107BD" w:rsidRDefault="00913FF2" w:rsidP="008D63CC">
      <w:pPr>
        <w:pStyle w:val="ListParagraph"/>
        <w:widowControl w:val="0"/>
        <w:numPr>
          <w:ilvl w:val="0"/>
          <w:numId w:val="62"/>
        </w:numPr>
      </w:pPr>
      <w:r>
        <w:t>a</w:t>
      </w:r>
      <w:r w:rsidR="00E107BD" w:rsidRPr="00FA7F11">
        <w:t xml:space="preserve">dditional soil and groundwater investigation to: </w:t>
      </w:r>
    </w:p>
    <w:p w14:paraId="3623D07C" w14:textId="69401C39" w:rsidR="00E107BD" w:rsidRDefault="00913FF2" w:rsidP="008D63CC">
      <w:pPr>
        <w:pStyle w:val="ListParagraph"/>
        <w:widowControl w:val="0"/>
        <w:numPr>
          <w:ilvl w:val="1"/>
          <w:numId w:val="62"/>
        </w:numPr>
      </w:pPr>
      <w:r>
        <w:t>d</w:t>
      </w:r>
      <w:r w:rsidR="00E107BD" w:rsidRPr="00FA7F11">
        <w:t xml:space="preserve">elineate impact to more accurately define the </w:t>
      </w:r>
      <w:r w:rsidR="0002614A">
        <w:t xml:space="preserve">extent and </w:t>
      </w:r>
      <w:r w:rsidR="00E107BD" w:rsidRPr="00FA7F11">
        <w:t xml:space="preserve">volume of soil requiring remediation and </w:t>
      </w:r>
      <w:proofErr w:type="gramStart"/>
      <w:r w:rsidR="00E107BD" w:rsidRPr="00FA7F11">
        <w:t>management;</w:t>
      </w:r>
      <w:proofErr w:type="gramEnd"/>
      <w:r w:rsidR="00E107BD" w:rsidRPr="00FA7F11">
        <w:t xml:space="preserve"> </w:t>
      </w:r>
    </w:p>
    <w:p w14:paraId="170203AF" w14:textId="7F1C6A59" w:rsidR="00E107BD" w:rsidRDefault="00913FF2" w:rsidP="008D63CC">
      <w:pPr>
        <w:pStyle w:val="ListParagraph"/>
        <w:widowControl w:val="0"/>
        <w:numPr>
          <w:ilvl w:val="1"/>
          <w:numId w:val="62"/>
        </w:numPr>
      </w:pPr>
      <w:r>
        <w:t>d</w:t>
      </w:r>
      <w:r w:rsidR="00E107BD" w:rsidRPr="00FA7F11">
        <w:t xml:space="preserve">etermine a methodology for groundwater remediation if deemed </w:t>
      </w:r>
      <w:proofErr w:type="gramStart"/>
      <w:r w:rsidR="00E107BD" w:rsidRPr="00FA7F11">
        <w:t>necessary</w:t>
      </w:r>
      <w:r w:rsidR="00E107BD">
        <w:t>;</w:t>
      </w:r>
      <w:proofErr w:type="gramEnd"/>
      <w:r w:rsidR="00E107BD" w:rsidRPr="00FA7F11">
        <w:t xml:space="preserve"> </w:t>
      </w:r>
    </w:p>
    <w:p w14:paraId="435413DC" w14:textId="3BCDFD15" w:rsidR="00E107BD" w:rsidRDefault="00913FF2" w:rsidP="008D63CC">
      <w:pPr>
        <w:pStyle w:val="ListParagraph"/>
        <w:widowControl w:val="0"/>
        <w:numPr>
          <w:ilvl w:val="0"/>
          <w:numId w:val="62"/>
        </w:numPr>
      </w:pPr>
      <w:r>
        <w:t>e</w:t>
      </w:r>
      <w:r w:rsidR="00E107BD" w:rsidRPr="00FA7F11">
        <w:t xml:space="preserve">xcavation and disposal of contaminated soil from within the proposed esplanade </w:t>
      </w:r>
      <w:proofErr w:type="gramStart"/>
      <w:r w:rsidR="00E107BD" w:rsidRPr="00FA7F11">
        <w:t>reserve;</w:t>
      </w:r>
      <w:proofErr w:type="gramEnd"/>
      <w:r w:rsidR="00E107BD" w:rsidRPr="00FA7F11">
        <w:t xml:space="preserve"> </w:t>
      </w:r>
    </w:p>
    <w:p w14:paraId="0B8ABD1C" w14:textId="1C6F7698" w:rsidR="00E107BD" w:rsidRDefault="00913FF2" w:rsidP="008D63CC">
      <w:pPr>
        <w:pStyle w:val="ListParagraph"/>
        <w:widowControl w:val="0"/>
        <w:numPr>
          <w:ilvl w:val="0"/>
          <w:numId w:val="62"/>
        </w:numPr>
      </w:pPr>
      <w:r>
        <w:t>d</w:t>
      </w:r>
      <w:r w:rsidR="00E107BD" w:rsidRPr="00FA7F11">
        <w:t xml:space="preserve">ewatering and treatment where </w:t>
      </w:r>
      <w:proofErr w:type="gramStart"/>
      <w:r w:rsidR="00E107BD" w:rsidRPr="00FA7F11">
        <w:t>encountered;</w:t>
      </w:r>
      <w:proofErr w:type="gramEnd"/>
      <w:r w:rsidR="00E107BD" w:rsidRPr="00FA7F11">
        <w:t xml:space="preserve"> </w:t>
      </w:r>
    </w:p>
    <w:p w14:paraId="64859B02" w14:textId="62DC956E" w:rsidR="00E107BD" w:rsidRDefault="00913FF2" w:rsidP="008D63CC">
      <w:pPr>
        <w:pStyle w:val="ListParagraph"/>
        <w:widowControl w:val="0"/>
        <w:numPr>
          <w:ilvl w:val="0"/>
          <w:numId w:val="62"/>
        </w:numPr>
      </w:pPr>
      <w:r>
        <w:t>w</w:t>
      </w:r>
      <w:r w:rsidR="00E107BD" w:rsidRPr="00FA7F11">
        <w:t xml:space="preserve">here unsuitable for re-use in the wider development (e.g. recreational reserves), contaminated soil will either be: </w:t>
      </w:r>
    </w:p>
    <w:p w14:paraId="749892A3" w14:textId="7502185D" w:rsidR="00E107BD" w:rsidRDefault="00913FF2" w:rsidP="008D63CC">
      <w:pPr>
        <w:pStyle w:val="ListParagraph"/>
        <w:widowControl w:val="0"/>
        <w:numPr>
          <w:ilvl w:val="1"/>
          <w:numId w:val="62"/>
        </w:numPr>
      </w:pPr>
      <w:r>
        <w:t>d</w:t>
      </w:r>
      <w:r w:rsidR="00E107BD" w:rsidRPr="00FA7F11">
        <w:t xml:space="preserve">isposed of at a facility authorised to accept it, </w:t>
      </w:r>
      <w:proofErr w:type="gramStart"/>
      <w:r w:rsidR="00E107BD" w:rsidRPr="00FA7F11">
        <w:t>or;</w:t>
      </w:r>
      <w:proofErr w:type="gramEnd"/>
      <w:r w:rsidR="00E107BD" w:rsidRPr="00FA7F11">
        <w:t xml:space="preserve"> </w:t>
      </w:r>
    </w:p>
    <w:p w14:paraId="1C3E5B2C" w14:textId="4525EE6B" w:rsidR="00E107BD" w:rsidRDefault="00913FF2" w:rsidP="008D63CC">
      <w:pPr>
        <w:pStyle w:val="ListParagraph"/>
        <w:widowControl w:val="0"/>
        <w:numPr>
          <w:ilvl w:val="1"/>
          <w:numId w:val="62"/>
        </w:numPr>
      </w:pPr>
      <w:r>
        <w:t>p</w:t>
      </w:r>
      <w:r w:rsidR="00E107BD" w:rsidRPr="00FA7F11">
        <w:t xml:space="preserve">laced within a suitably located, on-site, engineered, encapsulation cell; </w:t>
      </w:r>
      <w:r w:rsidR="007D0CBC">
        <w:t>and</w:t>
      </w:r>
    </w:p>
    <w:p w14:paraId="1F3C6673" w14:textId="197CA924" w:rsidR="00E107BD" w:rsidRPr="00A33520" w:rsidRDefault="00913FF2" w:rsidP="008D63CC">
      <w:pPr>
        <w:pStyle w:val="ListParagraph"/>
        <w:widowControl w:val="0"/>
        <w:numPr>
          <w:ilvl w:val="0"/>
          <w:numId w:val="62"/>
        </w:numPr>
      </w:pPr>
      <w:r>
        <w:t>s</w:t>
      </w:r>
      <w:r w:rsidR="00E107BD" w:rsidRPr="00FA7F11">
        <w:t>ite validation and reporting, including a site validation report and long-term management plan.</w:t>
      </w:r>
    </w:p>
    <w:p w14:paraId="055F6F6A" w14:textId="19DBD005" w:rsidR="00C445AB" w:rsidRDefault="007D0CBC" w:rsidP="00E77242">
      <w:pPr>
        <w:pStyle w:val="ListParagraph"/>
        <w:widowControl w:val="0"/>
        <w:numPr>
          <w:ilvl w:val="0"/>
          <w:numId w:val="15"/>
        </w:numPr>
      </w:pPr>
      <w:r>
        <w:t>It is proposed that t</w:t>
      </w:r>
      <w:r w:rsidR="00E107BD" w:rsidRPr="00D4489A">
        <w:t xml:space="preserve">he new stream channel will pass within about 15 m of the sheep-dip location, and will provide a variety of in-stream and riparian habitats that may include meanders, riffles, pools, boulders, riprap and pinned logs. </w:t>
      </w:r>
      <w:r w:rsidR="00E107BD">
        <w:t xml:space="preserve">These works </w:t>
      </w:r>
      <w:r w:rsidR="00E107BD" w:rsidRPr="00D4489A">
        <w:t xml:space="preserve">will be done “offline” </w:t>
      </w:r>
      <w:r w:rsidR="007C09DE">
        <w:t>with</w:t>
      </w:r>
      <w:r w:rsidR="00E107BD" w:rsidRPr="00D4489A">
        <w:t xml:space="preserve"> the excavation and reinstatement be</w:t>
      </w:r>
      <w:r w:rsidR="007C09DE">
        <w:t>ing</w:t>
      </w:r>
      <w:r w:rsidR="00E107BD" w:rsidRPr="00D4489A">
        <w:t xml:space="preserve"> completed before the stream is redirected into the new channel.</w:t>
      </w:r>
      <w:r w:rsidR="00E107BD">
        <w:t xml:space="preserve"> T</w:t>
      </w:r>
      <w:r w:rsidR="00E107BD" w:rsidRPr="00544FF4">
        <w:t xml:space="preserve">he sheep-dip footprint is within the proposed footprint of one of the stormwater </w:t>
      </w:r>
      <w:r w:rsidR="00F50A5A">
        <w:t xml:space="preserve">wetland </w:t>
      </w:r>
      <w:r w:rsidR="00E107BD" w:rsidRPr="00544FF4">
        <w:t>basins</w:t>
      </w:r>
      <w:r w:rsidR="000D0BA4">
        <w:t xml:space="preserve">. </w:t>
      </w:r>
      <w:r w:rsidR="00E107BD" w:rsidRPr="00544FF4">
        <w:t xml:space="preserve"> </w:t>
      </w:r>
      <w:r w:rsidR="000D0BA4">
        <w:t>T</w:t>
      </w:r>
      <w:r w:rsidR="00E107BD" w:rsidRPr="00544FF4">
        <w:t>he</w:t>
      </w:r>
      <w:r w:rsidR="000D0BA4">
        <w:t xml:space="preserve"> proposed</w:t>
      </w:r>
      <w:r w:rsidR="00E107BD" w:rsidRPr="00544FF4">
        <w:t xml:space="preserve"> works are expected to remove the bulk of the dieldrin contamination, likely more than 99 % of it by mass</w:t>
      </w:r>
      <w:r w:rsidR="009B4F43">
        <w:t xml:space="preserve">. The remainder will be </w:t>
      </w:r>
      <w:r w:rsidR="00E107BD" w:rsidRPr="00544FF4">
        <w:t>cover</w:t>
      </w:r>
      <w:r w:rsidR="009B4F43">
        <w:t>ed</w:t>
      </w:r>
      <w:r w:rsidR="00E107BD" w:rsidRPr="00544FF4">
        <w:t xml:space="preserve"> over with </w:t>
      </w:r>
      <w:r w:rsidR="009B4F43">
        <w:t>an</w:t>
      </w:r>
      <w:r w:rsidR="009B4F43" w:rsidRPr="00544FF4">
        <w:t xml:space="preserve"> </w:t>
      </w:r>
      <w:r w:rsidR="00E107BD" w:rsidRPr="00544FF4">
        <w:t>impermeable clay liner. Much of the arsenic contamination will also be removed</w:t>
      </w:r>
      <w:r w:rsidR="00D34B78">
        <w:t xml:space="preserve"> with the removal of the source soil material</w:t>
      </w:r>
      <w:r w:rsidR="00E107BD">
        <w:t>.</w:t>
      </w:r>
      <w:r w:rsidR="00E107BD" w:rsidRPr="00A7247A">
        <w:t xml:space="preserve"> </w:t>
      </w:r>
    </w:p>
    <w:p w14:paraId="6B331DD8" w14:textId="75E39098" w:rsidR="00E107BD" w:rsidRDefault="00E107BD" w:rsidP="00E77242">
      <w:pPr>
        <w:pStyle w:val="ListParagraph"/>
        <w:widowControl w:val="0"/>
        <w:numPr>
          <w:ilvl w:val="0"/>
          <w:numId w:val="15"/>
        </w:numPr>
      </w:pPr>
      <w:r>
        <w:t>HAIL Environmental consider there is little risk of the contamination affecting the stormwater wetland</w:t>
      </w:r>
      <w:r w:rsidR="00401730">
        <w:t>, and the groundwater beneath,</w:t>
      </w:r>
      <w:r>
        <w:t xml:space="preserve"> for the following reasons:</w:t>
      </w:r>
    </w:p>
    <w:p w14:paraId="230CE008" w14:textId="4329BF6A" w:rsidR="00E107BD" w:rsidRDefault="00913FF2" w:rsidP="008D63CC">
      <w:pPr>
        <w:pStyle w:val="ListParagraph"/>
        <w:widowControl w:val="0"/>
        <w:numPr>
          <w:ilvl w:val="0"/>
          <w:numId w:val="63"/>
        </w:numPr>
      </w:pPr>
      <w:r>
        <w:t>t</w:t>
      </w:r>
      <w:r w:rsidR="00E107BD">
        <w:t>he</w:t>
      </w:r>
      <w:r w:rsidR="00E107BD" w:rsidRPr="00CD593C">
        <w:t xml:space="preserve"> residual contamination beneath the wetland will be covered by clean </w:t>
      </w:r>
      <w:proofErr w:type="gramStart"/>
      <w:r w:rsidR="00E107BD" w:rsidRPr="00CD593C">
        <w:t>material</w:t>
      </w:r>
      <w:r w:rsidR="00E107BD">
        <w:t>;</w:t>
      </w:r>
      <w:proofErr w:type="gramEnd"/>
      <w:r w:rsidR="00E107BD" w:rsidRPr="00CD593C">
        <w:t xml:space="preserve"> </w:t>
      </w:r>
    </w:p>
    <w:p w14:paraId="3FFB506C" w14:textId="451483D6" w:rsidR="00E107BD" w:rsidRDefault="00913FF2" w:rsidP="008D63CC">
      <w:pPr>
        <w:pStyle w:val="ListParagraph"/>
        <w:widowControl w:val="0"/>
        <w:numPr>
          <w:ilvl w:val="0"/>
          <w:numId w:val="63"/>
        </w:numPr>
      </w:pPr>
      <w:r>
        <w:t>t</w:t>
      </w:r>
      <w:r w:rsidR="00E107BD" w:rsidRPr="00CD593C">
        <w:t>he stormwater basins will necessarily be engineered to prevent groundwater ingress (both by lining and by setting the base above seasonal groundwater maximum)</w:t>
      </w:r>
      <w:r w:rsidR="00E107BD">
        <w:t>; and</w:t>
      </w:r>
    </w:p>
    <w:p w14:paraId="27491DF2" w14:textId="41EF3968" w:rsidR="00E107BD" w:rsidRDefault="00913FF2" w:rsidP="008D63CC">
      <w:pPr>
        <w:pStyle w:val="ListParagraph"/>
        <w:widowControl w:val="0"/>
        <w:numPr>
          <w:ilvl w:val="0"/>
          <w:numId w:val="63"/>
        </w:numPr>
      </w:pPr>
      <w:r>
        <w:t>i</w:t>
      </w:r>
      <w:r w:rsidR="00E107BD" w:rsidRPr="00CD593C">
        <w:t>t is an artificial stormwater control wetland rather than a natural wetland serving ecological purposes.</w:t>
      </w:r>
    </w:p>
    <w:p w14:paraId="3B0E972B" w14:textId="74A94352" w:rsidR="00E107BD" w:rsidRDefault="00E107BD" w:rsidP="00E77242">
      <w:pPr>
        <w:pStyle w:val="ListParagraph"/>
        <w:widowControl w:val="0"/>
        <w:numPr>
          <w:ilvl w:val="0"/>
          <w:numId w:val="15"/>
        </w:numPr>
      </w:pPr>
      <w:r>
        <w:t>The Remediation Action Plan (</w:t>
      </w:r>
      <w:r w:rsidRPr="00860E39">
        <w:rPr>
          <w:b/>
          <w:bCs/>
        </w:rPr>
        <w:t>RAP</w:t>
      </w:r>
      <w:r>
        <w:t>)</w:t>
      </w:r>
      <w:r w:rsidRPr="00923C04">
        <w:t xml:space="preserve"> </w:t>
      </w:r>
      <w:r>
        <w:t xml:space="preserve">states that </w:t>
      </w:r>
      <w:r w:rsidRPr="00923C04">
        <w:t xml:space="preserve">in addition to the excavations </w:t>
      </w:r>
      <w:r>
        <w:t>for the channel and wetlands</w:t>
      </w:r>
      <w:r w:rsidRPr="00923C04">
        <w:t>, the immediate vicinity of the dip will be further excavated to 2 m depth.</w:t>
      </w:r>
      <w:r>
        <w:t xml:space="preserve"> </w:t>
      </w:r>
      <w:r w:rsidRPr="00DD7003">
        <w:t xml:space="preserve">The RAP </w:t>
      </w:r>
      <w:r>
        <w:t>requires</w:t>
      </w:r>
      <w:r w:rsidRPr="00DD7003">
        <w:t xml:space="preserve"> soil validation of the entire excavated area by sampling and analysis for arsenic and dieldrin. Arsenic and dieldrin remaining within the new stream channel must meet the ANZG default sediment quality guidelines, which respectively are 20 mg/kg and 0.0028 mg/kg per 1 % of organic carbon. The RAP requires (conservatively) that arsenic within the wetland area meet the Soil Contaminant Standards protective of commercial outdoor workers, 70 mg/kg, and dieldrin must meet the Stockholm low content limit of 50 mg/kg. If these criteria are not met there is provision to remove additional material to a further 0.5 m depth. Reinstatement </w:t>
      </w:r>
      <w:r>
        <w:t xml:space="preserve">can </w:t>
      </w:r>
      <w:r w:rsidRPr="00DD7003">
        <w:t>then begin.</w:t>
      </w:r>
    </w:p>
    <w:p w14:paraId="39CA26B0" w14:textId="3591D624" w:rsidR="00E107BD" w:rsidRDefault="00E107BD" w:rsidP="00E77242">
      <w:pPr>
        <w:pStyle w:val="ListParagraph"/>
        <w:widowControl w:val="0"/>
        <w:numPr>
          <w:ilvl w:val="0"/>
          <w:numId w:val="15"/>
        </w:numPr>
      </w:pPr>
      <w:r w:rsidRPr="00A7247A">
        <w:t>Stream realignment will not occur until remedial monitoring confirms that the contaminated soils have been removed (i.e. remedial targets have been met)</w:t>
      </w:r>
      <w:r w:rsidR="00B13811">
        <w:t>. On this basis,</w:t>
      </w:r>
      <w:r>
        <w:t xml:space="preserve"> HAIL Environmental </w:t>
      </w:r>
      <w:r w:rsidR="000962DC">
        <w:t xml:space="preserve">are </w:t>
      </w:r>
      <w:r w:rsidR="00B60144">
        <w:t>satisfied</w:t>
      </w:r>
      <w:r w:rsidR="000962DC">
        <w:t xml:space="preserve"> that more tha</w:t>
      </w:r>
      <w:r w:rsidR="00B60144">
        <w:t>t</w:t>
      </w:r>
      <w:r w:rsidR="000962DC">
        <w:t xml:space="preserve"> minor a</w:t>
      </w:r>
      <w:r w:rsidR="00B60144">
        <w:t>d</w:t>
      </w:r>
      <w:r w:rsidR="000962DC">
        <w:t>verse effects are unlikely.</w:t>
      </w:r>
      <w:r w:rsidRPr="00544FF4">
        <w:t xml:space="preserve"> </w:t>
      </w:r>
    </w:p>
    <w:p w14:paraId="1B3AEE27" w14:textId="36D0F86C" w:rsidR="00E107BD" w:rsidRPr="000238F6" w:rsidRDefault="00E107BD" w:rsidP="00E77242">
      <w:pPr>
        <w:pStyle w:val="ListParagraph"/>
        <w:widowControl w:val="0"/>
        <w:numPr>
          <w:ilvl w:val="0"/>
          <w:numId w:val="15"/>
        </w:numPr>
      </w:pPr>
      <w:r w:rsidRPr="00FC66F0">
        <w:t>The RAP provides that excavated soil exceeding the Stockholm low content limit for dieldrin will be stored on site in accordance with hazardous substance regulations, pending EPA</w:t>
      </w:r>
      <w:r>
        <w:t xml:space="preserve"> </w:t>
      </w:r>
      <w:r w:rsidRPr="00FC66F0">
        <w:t xml:space="preserve">approved disposal. The usual solution for such waste for New Zealand is disposal to high temperature incinerator in France, </w:t>
      </w:r>
      <w:r>
        <w:t>although there may be other solutions within New Zealand</w:t>
      </w:r>
      <w:r w:rsidRPr="00FC66F0">
        <w:t>.</w:t>
      </w:r>
      <w:r w:rsidRPr="00231148">
        <w:t xml:space="preserve"> Excavated soil that meets generic managed fill guidelines will be moved to a containment cell within the development, further up the catchment. The containment cell will sit within a much larger volume of excess excavated material from uncontaminated areas of the </w:t>
      </w:r>
      <w:r w:rsidR="00950A09">
        <w:t>S</w:t>
      </w:r>
      <w:r w:rsidRPr="00231148">
        <w:t>ite</w:t>
      </w:r>
      <w:r>
        <w:t>, with monitoring of water levels inside and outside to confirm its integrity.</w:t>
      </w:r>
    </w:p>
    <w:p w14:paraId="78B26BE5" w14:textId="639D147E" w:rsidR="005456E7" w:rsidRPr="005456E7" w:rsidRDefault="00E107BD" w:rsidP="00E77242">
      <w:pPr>
        <w:pStyle w:val="ListParagraph"/>
        <w:widowControl w:val="0"/>
        <w:numPr>
          <w:ilvl w:val="0"/>
          <w:numId w:val="15"/>
        </w:numPr>
        <w:rPr>
          <w:u w:val="single"/>
        </w:rPr>
      </w:pPr>
      <w:r>
        <w:t>Turning to groundwater, testing has confirmed that arsenic is</w:t>
      </w:r>
      <w:r w:rsidRPr="006904AB">
        <w:t xml:space="preserve"> almost absent from the groundwater </w:t>
      </w:r>
      <w:r>
        <w:t>and it</w:t>
      </w:r>
      <w:r w:rsidRPr="006904AB">
        <w:t xml:space="preserve"> meet</w:t>
      </w:r>
      <w:r>
        <w:t>s</w:t>
      </w:r>
      <w:r w:rsidRPr="006904AB">
        <w:t xml:space="preserve"> the drinking water standard of 10 µg/L. HAIL Environmental </w:t>
      </w:r>
      <w:r>
        <w:t xml:space="preserve">attributes this to </w:t>
      </w:r>
      <w:r w:rsidRPr="006904AB">
        <w:t>arsenic strongly b</w:t>
      </w:r>
      <w:r>
        <w:t>inding</w:t>
      </w:r>
      <w:r w:rsidRPr="006904AB">
        <w:t xml:space="preserve"> to iron oxides in the subsoil</w:t>
      </w:r>
      <w:r>
        <w:t xml:space="preserve"> and the Site soils hav</w:t>
      </w:r>
      <w:r w:rsidR="00710B24">
        <w:t>ing</w:t>
      </w:r>
      <w:r>
        <w:t xml:space="preserve"> high levels of iron. </w:t>
      </w:r>
      <w:r w:rsidRPr="006904AB">
        <w:t xml:space="preserve">Dieldrin is poorly soluble and has a high affinity for organic matter, which accounts for its strong retention in the topsoil. </w:t>
      </w:r>
      <w:r>
        <w:t>However</w:t>
      </w:r>
      <w:r w:rsidR="0021401F">
        <w:t>,</w:t>
      </w:r>
      <w:r>
        <w:t xml:space="preserve"> </w:t>
      </w:r>
      <w:r w:rsidRPr="006E4CBD">
        <w:t xml:space="preserve">groundwater around the sheep-dip currently exceeds the ANZG criterion </w:t>
      </w:r>
      <w:r>
        <w:t xml:space="preserve">for dieldrin </w:t>
      </w:r>
      <w:r w:rsidRPr="006E4CBD">
        <w:t>(by some margin</w:t>
      </w:r>
      <w:r>
        <w:t xml:space="preserve"> as the ANZG criterion is 0.01µg/L</w:t>
      </w:r>
      <w:r w:rsidRPr="006E4CBD">
        <w:t xml:space="preserve">), and the groundwater flow direction at the time of monitoring events has been toward </w:t>
      </w:r>
      <w:r w:rsidR="00FC7104">
        <w:t>Kākā</w:t>
      </w:r>
      <w:r w:rsidR="00FC7104" w:rsidRPr="006E4CBD">
        <w:t xml:space="preserve"> </w:t>
      </w:r>
      <w:r w:rsidR="00FC7104">
        <w:t>S</w:t>
      </w:r>
      <w:r w:rsidRPr="006E4CBD">
        <w:t>tream</w:t>
      </w:r>
      <w:r>
        <w:t xml:space="preserve">. </w:t>
      </w:r>
    </w:p>
    <w:p w14:paraId="3ECF1B32" w14:textId="6F9C1F3B" w:rsidR="00E107BD" w:rsidRPr="006904AB" w:rsidRDefault="00E107BD" w:rsidP="00E77242">
      <w:pPr>
        <w:pStyle w:val="ListParagraph"/>
        <w:widowControl w:val="0"/>
        <w:numPr>
          <w:ilvl w:val="0"/>
          <w:numId w:val="15"/>
        </w:numPr>
        <w:rPr>
          <w:u w:val="single"/>
        </w:rPr>
      </w:pPr>
      <w:r>
        <w:t xml:space="preserve">The most effective solution is removal of the majority of the dieldrin which will ensure </w:t>
      </w:r>
      <w:r w:rsidR="00E05423">
        <w:t xml:space="preserve">that </w:t>
      </w:r>
      <w:r>
        <w:t>groundwater concentration</w:t>
      </w:r>
      <w:r w:rsidR="00E05423">
        <w:t>s</w:t>
      </w:r>
      <w:r>
        <w:t xml:space="preserve"> </w:t>
      </w:r>
      <w:r w:rsidR="00E05423">
        <w:t xml:space="preserve">will </w:t>
      </w:r>
      <w:r>
        <w:t xml:space="preserve">diminish over time. In addition, dilution </w:t>
      </w:r>
      <w:r w:rsidRPr="00EA7414">
        <w:t>with groundwater from the opposite bank and with whatever surface water comes from upstream</w:t>
      </w:r>
      <w:r>
        <w:t xml:space="preserve"> as well as the behaviour of dieldrin which is poorly soluble will further lower the risk. </w:t>
      </w:r>
      <w:r w:rsidRPr="00A41EC2">
        <w:t>With a 9,000 ha catchment and a mean annual flow of 2,350 L/s, the Maitai typically offers a dilution factor of over 50 for inflow from the Kākā Hill Tributary</w:t>
      </w:r>
      <w:r>
        <w:t xml:space="preserve">. HAIL Environmental accordingly considers that </w:t>
      </w:r>
      <w:r w:rsidRPr="00A41EC2">
        <w:t>the risk of effects on the Maitai River itself appears negligible.</w:t>
      </w:r>
      <w:r>
        <w:rPr>
          <w:rStyle w:val="FootnoteReference"/>
        </w:rPr>
        <w:footnoteReference w:id="62"/>
      </w:r>
      <w:r w:rsidRPr="00A41EC2">
        <w:t xml:space="preserve"> </w:t>
      </w:r>
    </w:p>
    <w:p w14:paraId="2A531C84" w14:textId="11A6E069" w:rsidR="00E107BD" w:rsidRDefault="00E107BD" w:rsidP="00E77242">
      <w:pPr>
        <w:pStyle w:val="ListParagraph"/>
        <w:widowControl w:val="0"/>
        <w:numPr>
          <w:ilvl w:val="0"/>
          <w:numId w:val="15"/>
        </w:numPr>
      </w:pPr>
      <w:r>
        <w:t xml:space="preserve">The RAP requires </w:t>
      </w:r>
      <w:r w:rsidR="00C4133C">
        <w:t xml:space="preserve">that </w:t>
      </w:r>
      <w:r>
        <w:t>n</w:t>
      </w:r>
      <w:r w:rsidRPr="000238F6">
        <w:t>ew groundwater monitoring bores will be installed between the former dip location and the stream, and monitor</w:t>
      </w:r>
      <w:r>
        <w:t>ing</w:t>
      </w:r>
      <w:r w:rsidRPr="000238F6">
        <w:t xml:space="preserve"> </w:t>
      </w:r>
      <w:r w:rsidR="00935594">
        <w:t xml:space="preserve">undertaken </w:t>
      </w:r>
      <w:r w:rsidR="00E44776">
        <w:t>regularly</w:t>
      </w:r>
      <w:r w:rsidRPr="000238F6">
        <w:t xml:space="preserve"> to confirm that contaminant concentrations in groundwater are no higher than before excavation.</w:t>
      </w:r>
    </w:p>
    <w:p w14:paraId="5179B524" w14:textId="77777777" w:rsidR="00E107BD" w:rsidRDefault="00E107BD" w:rsidP="00E77242">
      <w:pPr>
        <w:pStyle w:val="ListParagraph"/>
        <w:widowControl w:val="0"/>
        <w:numPr>
          <w:ilvl w:val="0"/>
          <w:numId w:val="15"/>
        </w:numPr>
      </w:pPr>
      <w:r>
        <w:t xml:space="preserve">On the basis of the information obtained and the planned remediation actions, HAIL Environmental considers that </w:t>
      </w:r>
      <w:r w:rsidRPr="00B552A3">
        <w:t>more than minor adverse effects arising from contamination are unlikely</w:t>
      </w:r>
      <w:r>
        <w:t>.</w:t>
      </w:r>
      <w:r>
        <w:rPr>
          <w:rStyle w:val="FootnoteReference"/>
        </w:rPr>
        <w:footnoteReference w:id="63"/>
      </w:r>
      <w:r>
        <w:t xml:space="preserve"> In addition it notes that the construction period will allow for further monitoring and additional intervention if required. </w:t>
      </w:r>
    </w:p>
    <w:p w14:paraId="452700F7" w14:textId="77777777" w:rsidR="00E107BD" w:rsidRDefault="00E107BD" w:rsidP="00E107BD">
      <w:pPr>
        <w:pStyle w:val="ListParagraph"/>
        <w:rPr>
          <w:u w:val="single"/>
        </w:rPr>
      </w:pPr>
      <w:r w:rsidRPr="009D2740">
        <w:rPr>
          <w:u w:val="single"/>
        </w:rPr>
        <w:t>Comments Received</w:t>
      </w:r>
    </w:p>
    <w:p w14:paraId="045CEA3D" w14:textId="49E70945" w:rsidR="00E107BD" w:rsidRDefault="00785B9F" w:rsidP="00E77242">
      <w:pPr>
        <w:pStyle w:val="ListParagraph"/>
        <w:widowControl w:val="0"/>
        <w:numPr>
          <w:ilvl w:val="0"/>
          <w:numId w:val="15"/>
        </w:numPr>
      </w:pPr>
      <w:r>
        <w:t>As noted</w:t>
      </w:r>
      <w:r w:rsidR="00970C2F">
        <w:t>,</w:t>
      </w:r>
      <w:r>
        <w:t xml:space="preserve"> m</w:t>
      </w:r>
      <w:r w:rsidR="00E107BD">
        <w:t xml:space="preserve">any of the comments expressed concern at the presence of the contaminated </w:t>
      </w:r>
      <w:r>
        <w:t>soil</w:t>
      </w:r>
      <w:r w:rsidR="00E107BD">
        <w:t xml:space="preserve">, the proposed management of it and the risk to water quality </w:t>
      </w:r>
      <w:r w:rsidR="00271DAC">
        <w:t>(groundwater, Kākā Stream</w:t>
      </w:r>
      <w:r w:rsidR="007F58D6">
        <w:t>,</w:t>
      </w:r>
      <w:r w:rsidR="00271DAC">
        <w:t xml:space="preserve"> and Dennes Hole</w:t>
      </w:r>
      <w:r w:rsidR="007F58D6">
        <w:t xml:space="preserve"> </w:t>
      </w:r>
      <w:r w:rsidR="00271DAC">
        <w:t xml:space="preserve">at the confluence of Kākā Stream and the Maitai River) </w:t>
      </w:r>
      <w:r w:rsidR="00E107BD">
        <w:t xml:space="preserve">and ecology. </w:t>
      </w:r>
      <w:r w:rsidR="00D60A3A">
        <w:t>Many c</w:t>
      </w:r>
      <w:r w:rsidR="00E107BD">
        <w:t xml:space="preserve">omments sought a </w:t>
      </w:r>
      <w:r w:rsidR="00E107BD" w:rsidRPr="00C77440">
        <w:t xml:space="preserve">monitoring regime </w:t>
      </w:r>
      <w:r w:rsidR="00D60A3A">
        <w:t xml:space="preserve">with </w:t>
      </w:r>
      <w:r w:rsidR="00E107BD" w:rsidRPr="00C77440">
        <w:t>water and sediment</w:t>
      </w:r>
      <w:r w:rsidR="00D60A3A">
        <w:t xml:space="preserve"> testing</w:t>
      </w:r>
      <w:r w:rsidR="00E107BD">
        <w:t>. Ngāti Koata state</w:t>
      </w:r>
      <w:r>
        <w:t>d</w:t>
      </w:r>
      <w:r w:rsidR="00E107BD">
        <w:t xml:space="preserve"> that it</w:t>
      </w:r>
      <w:r w:rsidR="00DC16C8">
        <w:t xml:space="preserve"> i</w:t>
      </w:r>
      <w:r w:rsidR="00E107BD">
        <w:t>s o</w:t>
      </w:r>
      <w:r w:rsidR="00E107BD" w:rsidRPr="00317E18">
        <w:t xml:space="preserve">ne residual matter of concern </w:t>
      </w:r>
      <w:r w:rsidR="00E107BD">
        <w:t>is that</w:t>
      </w:r>
      <w:r w:rsidR="00E107BD" w:rsidRPr="00317E18">
        <w:t xml:space="preserve"> that the soil contamination is addressed, preferably by its removal, remediation and appropriate disposal of any HAIL site contamination. This would achieve an environmental benefit considerably better than the status quo</w:t>
      </w:r>
      <w:r w:rsidR="00E107BD">
        <w:t xml:space="preserve">. </w:t>
      </w:r>
    </w:p>
    <w:p w14:paraId="7B92C5DA" w14:textId="07A04FCB" w:rsidR="00E107BD" w:rsidRDefault="00E107BD" w:rsidP="00E77242">
      <w:pPr>
        <w:pStyle w:val="ListParagraph"/>
        <w:widowControl w:val="0"/>
        <w:numPr>
          <w:ilvl w:val="0"/>
          <w:numId w:val="15"/>
        </w:numPr>
      </w:pPr>
      <w:r>
        <w:t>STM filed a technical review of the contaminated land issues by EHS Support. The technical review</w:t>
      </w:r>
      <w:r w:rsidRPr="00987882">
        <w:t xml:space="preserve"> </w:t>
      </w:r>
      <w:r>
        <w:t xml:space="preserve">considered that </w:t>
      </w:r>
      <w:r w:rsidRPr="00987882">
        <w:t>a significant amount of additional investigation, assessment and design work is needed before the RAP can be finalised</w:t>
      </w:r>
      <w:r w:rsidR="003C10CE">
        <w:t xml:space="preserve"> and cited t</w:t>
      </w:r>
      <w:r>
        <w:t xml:space="preserve">he </w:t>
      </w:r>
      <w:r w:rsidR="003C10CE">
        <w:t xml:space="preserve">following </w:t>
      </w:r>
      <w:r>
        <w:t>key issues of concern:</w:t>
      </w:r>
    </w:p>
    <w:p w14:paraId="48BD3607" w14:textId="12F7CB19" w:rsidR="00E107BD" w:rsidRDefault="00E44776" w:rsidP="008D63CC">
      <w:pPr>
        <w:pStyle w:val="ListParagraph"/>
        <w:widowControl w:val="0"/>
        <w:numPr>
          <w:ilvl w:val="0"/>
          <w:numId w:val="64"/>
        </w:numPr>
      </w:pPr>
      <w:r>
        <w:t>t</w:t>
      </w:r>
      <w:r w:rsidR="00E107BD" w:rsidRPr="00BA765B">
        <w:t xml:space="preserve">he spatial distribution </w:t>
      </w:r>
      <w:r w:rsidR="00E13D27">
        <w:t xml:space="preserve">(extent) </w:t>
      </w:r>
      <w:r w:rsidR="00E107BD" w:rsidRPr="00BA765B">
        <w:t xml:space="preserve">of contamination (both horizontally and vertically) is not fully documented. This may have implications on the scale and effects of the remedial works and the associated. </w:t>
      </w:r>
    </w:p>
    <w:p w14:paraId="1DCE91DF" w14:textId="55009F43" w:rsidR="00E107BD" w:rsidRDefault="00E44776" w:rsidP="008D63CC">
      <w:pPr>
        <w:pStyle w:val="ListParagraph"/>
        <w:widowControl w:val="0"/>
        <w:numPr>
          <w:ilvl w:val="0"/>
          <w:numId w:val="64"/>
        </w:numPr>
      </w:pPr>
      <w:r>
        <w:t>o</w:t>
      </w:r>
      <w:r w:rsidR="00E107BD" w:rsidRPr="00BA765B">
        <w:t xml:space="preserve">nly a crude groundwater investigation has been undertaken, and so the level of contamination is currently not fully documented. </w:t>
      </w:r>
    </w:p>
    <w:p w14:paraId="18BEDDFF" w14:textId="2D589329" w:rsidR="00E107BD" w:rsidRDefault="00E44776" w:rsidP="008D63CC">
      <w:pPr>
        <w:pStyle w:val="ListParagraph"/>
        <w:widowControl w:val="0"/>
        <w:numPr>
          <w:ilvl w:val="0"/>
          <w:numId w:val="64"/>
        </w:numPr>
      </w:pPr>
      <w:r>
        <w:t>t</w:t>
      </w:r>
      <w:r w:rsidR="00E107BD" w:rsidRPr="00BA765B">
        <w:t xml:space="preserve">he ecological sediment cleanup values appear not to consider contaminant bioaccumulation. Consequently, the extent of remediation may be greater than initially projected. This situation has been exacerbated by the choice of detection limit for </w:t>
      </w:r>
      <w:r w:rsidR="00E107BD" w:rsidRPr="0039096E">
        <w:t>organochlorine pesticide</w:t>
      </w:r>
      <w:r w:rsidR="00E107BD">
        <w:t>s</w:t>
      </w:r>
      <w:r w:rsidR="00E107BD" w:rsidRPr="00BA765B">
        <w:t xml:space="preserve"> used in the </w:t>
      </w:r>
      <w:r w:rsidR="00E107BD">
        <w:t>Detailed Site Investigation</w:t>
      </w:r>
      <w:r w:rsidR="00E107BD" w:rsidRPr="00BA765B">
        <w:t xml:space="preserve"> relative to the ecological cleanup criteria that will be required. </w:t>
      </w:r>
    </w:p>
    <w:p w14:paraId="6D574C23" w14:textId="6A12E5CD" w:rsidR="00E107BD" w:rsidRDefault="00E44776" w:rsidP="008D63CC">
      <w:pPr>
        <w:pStyle w:val="ListParagraph"/>
        <w:widowControl w:val="0"/>
        <w:numPr>
          <w:ilvl w:val="0"/>
          <w:numId w:val="64"/>
        </w:numPr>
      </w:pPr>
      <w:r>
        <w:t>t</w:t>
      </w:r>
      <w:r w:rsidR="00E107BD" w:rsidRPr="00BA765B">
        <w:t xml:space="preserve">he location of the contaminated soil repository has not been investigated, nor has a detailed design been prepared. </w:t>
      </w:r>
    </w:p>
    <w:p w14:paraId="4910C603" w14:textId="0B93424D" w:rsidR="00E107BD" w:rsidRDefault="00E44776" w:rsidP="008D63CC">
      <w:pPr>
        <w:pStyle w:val="ListParagraph"/>
        <w:widowControl w:val="0"/>
        <w:numPr>
          <w:ilvl w:val="0"/>
          <w:numId w:val="64"/>
        </w:numPr>
      </w:pPr>
      <w:r>
        <w:t>r</w:t>
      </w:r>
      <w:r w:rsidR="00E107BD" w:rsidRPr="00BA765B">
        <w:t xml:space="preserve">esilience issues (due to climate change and geologic hazards), particularly with the residual contamination left in place within the Kākā Stream and Linear Reserve alignment (which may be subject to erosion) and the repository (which may be subject to geologic hazards), have not been considered. </w:t>
      </w:r>
    </w:p>
    <w:p w14:paraId="23893F20" w14:textId="1B8363B9" w:rsidR="00E107BD" w:rsidRDefault="00E44776" w:rsidP="008D63CC">
      <w:pPr>
        <w:pStyle w:val="ListParagraph"/>
        <w:widowControl w:val="0"/>
        <w:numPr>
          <w:ilvl w:val="0"/>
          <w:numId w:val="64"/>
        </w:numPr>
      </w:pPr>
      <w:r>
        <w:t>o</w:t>
      </w:r>
      <w:r w:rsidR="00E107BD" w:rsidRPr="00BA765B">
        <w:t>nly a high-level RAP has been prepared and will need to be updated and made more prescriptive once additional investigation/design information is available.</w:t>
      </w:r>
    </w:p>
    <w:p w14:paraId="634786E4" w14:textId="6832F163" w:rsidR="00E107BD" w:rsidRPr="009E7C33" w:rsidRDefault="002C0F39" w:rsidP="00E77242">
      <w:pPr>
        <w:pStyle w:val="ListParagraph"/>
        <w:widowControl w:val="0"/>
        <w:numPr>
          <w:ilvl w:val="0"/>
          <w:numId w:val="15"/>
        </w:numPr>
      </w:pPr>
      <w:r>
        <w:t xml:space="preserve">Forest and Bird </w:t>
      </w:r>
      <w:r w:rsidR="00E107BD">
        <w:t>expressed</w:t>
      </w:r>
      <w:r w:rsidR="00E107BD" w:rsidRPr="009E7C33">
        <w:t xml:space="preserve"> concern that the extent of highly contaminated area ha</w:t>
      </w:r>
      <w:r>
        <w:t>d</w:t>
      </w:r>
      <w:r w:rsidR="00E107BD" w:rsidRPr="009E7C33">
        <w:t xml:space="preserve"> not </w:t>
      </w:r>
      <w:r w:rsidR="00C23209">
        <w:t xml:space="preserve">yet </w:t>
      </w:r>
      <w:r w:rsidR="00E107BD" w:rsidRPr="009E7C33">
        <w:t xml:space="preserve">been determined. The effectiveness of removal in ensuring the remediated site </w:t>
      </w:r>
      <w:r w:rsidR="0003684A">
        <w:t xml:space="preserve">is </w:t>
      </w:r>
      <w:r w:rsidR="00E107BD" w:rsidRPr="009E7C33">
        <w:t xml:space="preserve">safe for human and ecological health </w:t>
      </w:r>
      <w:r w:rsidR="0099236D">
        <w:t xml:space="preserve">was cited as </w:t>
      </w:r>
      <w:r w:rsidR="00E107BD" w:rsidRPr="009E7C33">
        <w:t>appear</w:t>
      </w:r>
      <w:r w:rsidR="0099236D">
        <w:t>ing</w:t>
      </w:r>
      <w:r w:rsidR="00E107BD" w:rsidRPr="009E7C33">
        <w:t xml:space="preserve"> uncertain with consent conditions lacking detail on monitoring requirements and response.</w:t>
      </w:r>
      <w:r w:rsidR="00E107BD">
        <w:t xml:space="preserve"> It also considered that there were u</w:t>
      </w:r>
      <w:r w:rsidR="00E107BD" w:rsidRPr="009E7C33">
        <w:t>ncertainties with encapsulation cell including location, long-term integrity, monitoring and maintenance</w:t>
      </w:r>
      <w:r w:rsidR="00E107BD">
        <w:t xml:space="preserve">. Forest and Bird </w:t>
      </w:r>
      <w:r w:rsidR="0047731B">
        <w:t xml:space="preserve">also </w:t>
      </w:r>
      <w:r w:rsidR="00E107BD">
        <w:t>considered that g</w:t>
      </w:r>
      <w:r w:rsidR="00E107BD" w:rsidRPr="009E7C33">
        <w:t>roundwater contamination and continual leaching</w:t>
      </w:r>
      <w:r w:rsidR="00E107BD">
        <w:t xml:space="preserve"> </w:t>
      </w:r>
      <w:r w:rsidR="0047731B">
        <w:t xml:space="preserve">remained </w:t>
      </w:r>
      <w:r w:rsidR="00E107BD">
        <w:t xml:space="preserve">a </w:t>
      </w:r>
      <w:r w:rsidR="00990083">
        <w:t xml:space="preserve">material </w:t>
      </w:r>
      <w:r w:rsidR="00E107BD">
        <w:t>risk</w:t>
      </w:r>
      <w:r w:rsidR="00E107BD" w:rsidRPr="009E7C33">
        <w:t>. The potential role of the old stream channel beneath the woolshed as a preferential pathway for contaminant migration</w:t>
      </w:r>
      <w:r w:rsidR="001A588C">
        <w:t xml:space="preserve"> was also raised as </w:t>
      </w:r>
      <w:r w:rsidR="00E107BD" w:rsidRPr="009E7C33">
        <w:t>need</w:t>
      </w:r>
      <w:r w:rsidR="001A588C">
        <w:t>ing</w:t>
      </w:r>
      <w:r w:rsidR="00E107BD" w:rsidRPr="009E7C33">
        <w:t xml:space="preserve"> </w:t>
      </w:r>
      <w:r w:rsidR="00990083">
        <w:t xml:space="preserve">further </w:t>
      </w:r>
      <w:r w:rsidR="00E107BD" w:rsidRPr="009E7C33">
        <w:t>investigation, as recommended by HAIL and acknowledged by Envirolink</w:t>
      </w:r>
      <w:r w:rsidR="00990083">
        <w:t>.</w:t>
      </w:r>
    </w:p>
    <w:p w14:paraId="4A0EB19E" w14:textId="40D16C92" w:rsidR="00E107BD" w:rsidRPr="005E262F" w:rsidRDefault="00E107BD" w:rsidP="00E107BD">
      <w:pPr>
        <w:pStyle w:val="ListParagraph"/>
        <w:rPr>
          <w:u w:val="single"/>
        </w:rPr>
      </w:pPr>
      <w:r w:rsidRPr="00146EA3">
        <w:rPr>
          <w:u w:val="single"/>
        </w:rPr>
        <w:t>Applicant</w:t>
      </w:r>
      <w:r w:rsidR="00990083">
        <w:rPr>
          <w:u w:val="single"/>
        </w:rPr>
        <w:t>’s</w:t>
      </w:r>
      <w:r w:rsidRPr="00146EA3">
        <w:rPr>
          <w:u w:val="single"/>
        </w:rPr>
        <w:t xml:space="preserve"> response to comments</w:t>
      </w:r>
    </w:p>
    <w:p w14:paraId="30C0DD9B" w14:textId="1D1A641B" w:rsidR="00E107BD" w:rsidRDefault="00E107BD" w:rsidP="00E77242">
      <w:pPr>
        <w:pStyle w:val="ListParagraph"/>
        <w:widowControl w:val="0"/>
        <w:numPr>
          <w:ilvl w:val="0"/>
          <w:numId w:val="15"/>
        </w:numPr>
      </w:pPr>
      <w:r>
        <w:t>The Applicant responded to the comments by updating the RAP</w:t>
      </w:r>
      <w:r w:rsidR="00637DA3">
        <w:t xml:space="preserve"> (to version 4)</w:t>
      </w:r>
      <w:r>
        <w:t xml:space="preserve"> to address </w:t>
      </w:r>
      <w:r w:rsidR="005206F5">
        <w:t>many</w:t>
      </w:r>
      <w:r>
        <w:t xml:space="preserve"> of the matters identified in EHS Support’s review. The Applicant </w:t>
      </w:r>
      <w:r w:rsidR="00E461C5">
        <w:t xml:space="preserve">opined </w:t>
      </w:r>
      <w:r>
        <w:t xml:space="preserve"> that </w:t>
      </w:r>
      <w:r w:rsidR="0032100B">
        <w:t xml:space="preserve">any </w:t>
      </w:r>
      <w:r>
        <w:t>contaminated soil will only remain</w:t>
      </w:r>
      <w:r w:rsidR="005206F5">
        <w:t xml:space="preserve"> in situ</w:t>
      </w:r>
      <w:r>
        <w:t xml:space="preserve"> if there is no appreciable risk to human health or ecology. The contaminant mass in the source areas </w:t>
      </w:r>
      <w:r w:rsidR="00C522E3">
        <w:t xml:space="preserve">was reconfirmed as </w:t>
      </w:r>
      <w:r>
        <w:t>be</w:t>
      </w:r>
      <w:r w:rsidR="00C522E3">
        <w:t>ing</w:t>
      </w:r>
      <w:r>
        <w:t xml:space="preserve"> removed</w:t>
      </w:r>
      <w:r w:rsidR="00C522E3">
        <w:t xml:space="preserve"> prior to </w:t>
      </w:r>
      <w:r w:rsidR="005F5E7D">
        <w:t>any diversion works commencing</w:t>
      </w:r>
      <w:r>
        <w:t xml:space="preserve">. Soil source removal </w:t>
      </w:r>
      <w:r w:rsidR="005F5E7D">
        <w:t xml:space="preserve">was </w:t>
      </w:r>
      <w:r w:rsidR="0063112F">
        <w:t xml:space="preserve">also </w:t>
      </w:r>
      <w:r w:rsidR="005F5E7D">
        <w:t>cited as being the primary</w:t>
      </w:r>
      <w:r w:rsidR="0063112F">
        <w:t xml:space="preserve"> method to</w:t>
      </w:r>
      <w:r w:rsidR="005F5E7D">
        <w:t xml:space="preserve"> </w:t>
      </w:r>
      <w:r>
        <w:t xml:space="preserve">address the risk to groundwater, the proposed stream </w:t>
      </w:r>
      <w:r w:rsidR="0063112F">
        <w:t xml:space="preserve">alignment, </w:t>
      </w:r>
      <w:r>
        <w:t xml:space="preserve">and all downstream watercourses. This will be confirmed through a remedial works monitoring protocol during and following soil remediation. The scope of </w:t>
      </w:r>
      <w:r w:rsidR="00180101">
        <w:t>such remediation</w:t>
      </w:r>
      <w:r>
        <w:t xml:space="preserve"> will include soil validation sampling, physical survey, groundwater sampling and seepage water sampling within the proposed stream once constructed. </w:t>
      </w:r>
      <w:r w:rsidR="007B1C27">
        <w:t xml:space="preserve">No </w:t>
      </w:r>
      <w:r w:rsidR="0024461D">
        <w:t>diversion of water into the newly aligned K</w:t>
      </w:r>
      <w:r w:rsidR="00AD70AC">
        <w:t>ā</w:t>
      </w:r>
      <w:r w:rsidR="0024461D">
        <w:t>k</w:t>
      </w:r>
      <w:r w:rsidR="00AD70AC">
        <w:t>ā</w:t>
      </w:r>
      <w:r w:rsidR="0024461D">
        <w:t xml:space="preserve"> </w:t>
      </w:r>
      <w:r w:rsidR="007E0EA1">
        <w:t>S</w:t>
      </w:r>
      <w:r w:rsidR="0024461D">
        <w:t xml:space="preserve">tream tributary shall occur until a Site </w:t>
      </w:r>
      <w:r w:rsidR="00F74ECC">
        <w:t>Validation</w:t>
      </w:r>
      <w:r w:rsidR="0024461D">
        <w:t xml:space="preserve"> Report has been</w:t>
      </w:r>
      <w:r w:rsidR="007D33A3">
        <w:t xml:space="preserve"> reviewed and</w:t>
      </w:r>
      <w:r w:rsidR="0024461D">
        <w:t xml:space="preserve"> certified by </w:t>
      </w:r>
      <w:r w:rsidR="00F74ECC">
        <w:t xml:space="preserve">Council. </w:t>
      </w:r>
      <w:r>
        <w:t xml:space="preserve">The design of the new streambed will </w:t>
      </w:r>
      <w:r w:rsidR="00F74ECC">
        <w:t xml:space="preserve">also </w:t>
      </w:r>
      <w:r w:rsidR="005B17E1">
        <w:t xml:space="preserve">minimise </w:t>
      </w:r>
      <w:r>
        <w:t xml:space="preserve">the </w:t>
      </w:r>
      <w:r w:rsidR="005B17E1">
        <w:t xml:space="preserve">potential for the </w:t>
      </w:r>
      <w:r>
        <w:t xml:space="preserve">stream channel </w:t>
      </w:r>
      <w:r w:rsidR="005B17E1">
        <w:t xml:space="preserve">to intercept </w:t>
      </w:r>
      <w:r>
        <w:t>underlying natural ground</w:t>
      </w:r>
      <w:r w:rsidR="00242E61">
        <w:t>water levels in most conditions</w:t>
      </w:r>
      <w:r>
        <w:t xml:space="preserve">. </w:t>
      </w:r>
    </w:p>
    <w:p w14:paraId="720249AA" w14:textId="5DF40A9D" w:rsidR="00E107BD" w:rsidRPr="00531D89" w:rsidRDefault="00094A3B" w:rsidP="00E77242">
      <w:pPr>
        <w:pStyle w:val="ListParagraph"/>
        <w:widowControl w:val="0"/>
        <w:numPr>
          <w:ilvl w:val="0"/>
          <w:numId w:val="15"/>
        </w:numPr>
      </w:pPr>
      <w:r>
        <w:t>The Panel acknowledges that t</w:t>
      </w:r>
      <w:r w:rsidR="00E107BD">
        <w:t xml:space="preserve">he exact </w:t>
      </w:r>
      <w:r w:rsidR="00C20CB0">
        <w:t xml:space="preserve">extent and </w:t>
      </w:r>
      <w:r w:rsidR="00E107BD">
        <w:t>volume</w:t>
      </w:r>
      <w:r w:rsidR="00C20CB0">
        <w:t xml:space="preserve"> of contaminated soil</w:t>
      </w:r>
      <w:r w:rsidR="00E107BD">
        <w:t xml:space="preserve"> </w:t>
      </w:r>
      <w:r w:rsidR="00C20CB0">
        <w:t xml:space="preserve">is </w:t>
      </w:r>
      <w:r w:rsidR="00E107BD">
        <w:t xml:space="preserve">not known at this stage for each disposal option i.e. </w:t>
      </w:r>
      <w:r w:rsidR="00E107BD" w:rsidRPr="0048337E">
        <w:t>treatment disposal for dieldrin off site, encapsulation cell, York Valley disposal, reuse onsite</w:t>
      </w:r>
      <w:r w:rsidR="00E107BD">
        <w:t>. A</w:t>
      </w:r>
      <w:r w:rsidR="00E107BD" w:rsidRPr="004314D8">
        <w:t>n ongoing site management plan</w:t>
      </w:r>
      <w:r w:rsidR="001F7575">
        <w:t xml:space="preserve"> for the encapsulation cell</w:t>
      </w:r>
      <w:r w:rsidR="00E107BD" w:rsidRPr="004314D8">
        <w:t xml:space="preserve"> will provide ongoing monitoring requirements covering all contaminated material retained on site</w:t>
      </w:r>
      <w:r>
        <w:t xml:space="preserve">. </w:t>
      </w:r>
    </w:p>
    <w:p w14:paraId="5CD0EE1A" w14:textId="477CF861" w:rsidR="00E107BD" w:rsidRPr="008D1740" w:rsidRDefault="00E107BD" w:rsidP="00E107BD">
      <w:pPr>
        <w:ind w:left="360" w:firstLine="264"/>
        <w:rPr>
          <w:u w:val="single"/>
        </w:rPr>
      </w:pPr>
      <w:r w:rsidRPr="008D1740">
        <w:rPr>
          <w:u w:val="single"/>
        </w:rPr>
        <w:t>Conditions</w:t>
      </w:r>
    </w:p>
    <w:p w14:paraId="564B3249" w14:textId="4BBBFC31" w:rsidR="00E107BD" w:rsidRPr="00663FBA" w:rsidRDefault="004359DC" w:rsidP="00E77242">
      <w:pPr>
        <w:pStyle w:val="ListParagraph"/>
        <w:widowControl w:val="0"/>
        <w:numPr>
          <w:ilvl w:val="0"/>
          <w:numId w:val="15"/>
        </w:numPr>
        <w:rPr>
          <w:u w:val="single"/>
        </w:rPr>
      </w:pPr>
      <w:r w:rsidRPr="004359DC">
        <w:t>T</w:t>
      </w:r>
      <w:r w:rsidR="00CA653F" w:rsidRPr="004359DC">
        <w:t>he Panel</w:t>
      </w:r>
      <w:r w:rsidR="0043108F">
        <w:t>,</w:t>
      </w:r>
      <w:r w:rsidR="00CA653F" w:rsidRPr="004359DC">
        <w:t xml:space="preserve"> in </w:t>
      </w:r>
      <w:r w:rsidR="00275E56" w:rsidRPr="004359DC">
        <w:t>developing the condition set</w:t>
      </w:r>
      <w:r w:rsidR="003422C9">
        <w:t>s</w:t>
      </w:r>
      <w:r w:rsidR="00275E56" w:rsidRPr="004359DC">
        <w:t xml:space="preserve"> for</w:t>
      </w:r>
      <w:r>
        <w:t xml:space="preserve"> </w:t>
      </w:r>
      <w:r w:rsidR="00DA2746">
        <w:t>the consent</w:t>
      </w:r>
      <w:r w:rsidR="003422C9">
        <w:t>s</w:t>
      </w:r>
      <w:r w:rsidR="00DA2746">
        <w:t xml:space="preserve"> relating to the remediation of contaminated land</w:t>
      </w:r>
      <w:r w:rsidR="003422C9">
        <w:t xml:space="preserve"> and disposal of material within </w:t>
      </w:r>
      <w:r w:rsidR="00BE0979">
        <w:t>an encapsulation cell</w:t>
      </w:r>
      <w:r w:rsidR="00DA2746">
        <w:t xml:space="preserve">, has focused closely on the enhancement of the conditions </w:t>
      </w:r>
      <w:r w:rsidR="007A286C">
        <w:t xml:space="preserve">proffered by the Applicant in v2. While these were an improvement on the initial version, the Panel considers they did not go far enough. </w:t>
      </w:r>
      <w:r w:rsidR="00275E56" w:rsidRPr="004359DC">
        <w:t xml:space="preserve"> </w:t>
      </w:r>
    </w:p>
    <w:p w14:paraId="19523ACA" w14:textId="437B2C0D" w:rsidR="00663FBA" w:rsidRPr="000C558C" w:rsidRDefault="007D5450" w:rsidP="00E77242">
      <w:pPr>
        <w:pStyle w:val="ListParagraph"/>
        <w:widowControl w:val="0"/>
        <w:numPr>
          <w:ilvl w:val="0"/>
          <w:numId w:val="15"/>
        </w:numPr>
        <w:rPr>
          <w:u w:val="single"/>
        </w:rPr>
      </w:pPr>
      <w:bookmarkStart w:id="37" w:name="_Hlk205390497"/>
      <w:r>
        <w:t>Specific change</w:t>
      </w:r>
      <w:r w:rsidR="00FE4D03">
        <w:t>s</w:t>
      </w:r>
      <w:r>
        <w:t xml:space="preserve"> </w:t>
      </w:r>
      <w:r w:rsidR="000C2C48">
        <w:t>were</w:t>
      </w:r>
      <w:r w:rsidR="00C74961">
        <w:t xml:space="preserve"> made by the Panel and released </w:t>
      </w:r>
      <w:r w:rsidR="000C558C">
        <w:t>as the draft conditions under s 70 FTAA</w:t>
      </w:r>
      <w:r w:rsidR="00BE0979">
        <w:t xml:space="preserve">. With regard to the </w:t>
      </w:r>
      <w:r w:rsidR="00FE4D03">
        <w:t>remediation</w:t>
      </w:r>
      <w:r w:rsidR="00BE0979">
        <w:t xml:space="preserve"> </w:t>
      </w:r>
      <w:r w:rsidR="00FE4D03">
        <w:t>of contamination land conditions, these changes</w:t>
      </w:r>
      <w:r w:rsidR="000C558C">
        <w:t xml:space="preserve"> include the following:</w:t>
      </w:r>
    </w:p>
    <w:bookmarkEnd w:id="37"/>
    <w:p w14:paraId="77846C43" w14:textId="68B38F32" w:rsidR="000C558C" w:rsidRPr="007E0EA1" w:rsidRDefault="00021331" w:rsidP="00112FDB">
      <w:pPr>
        <w:pStyle w:val="ListParagraph"/>
        <w:widowControl w:val="0"/>
        <w:numPr>
          <w:ilvl w:val="0"/>
          <w:numId w:val="103"/>
        </w:numPr>
      </w:pPr>
      <w:r>
        <w:t>a</w:t>
      </w:r>
      <w:r w:rsidRPr="007E0EA1">
        <w:t xml:space="preserve"> </w:t>
      </w:r>
      <w:r w:rsidR="0018383C" w:rsidRPr="007E0EA1">
        <w:t>c</w:t>
      </w:r>
      <w:r w:rsidR="00732BD5" w:rsidRPr="007E0EA1">
        <w:t>lear reference to the RAP version 4</w:t>
      </w:r>
      <w:r w:rsidR="0018354B" w:rsidRPr="007E0EA1">
        <w:t xml:space="preserve"> and the requirement to undertake additional soil and groundwater investigation</w:t>
      </w:r>
      <w:r w:rsidR="00D354BF" w:rsidRPr="007E0EA1">
        <w:t>s</w:t>
      </w:r>
      <w:r w:rsidR="0018354B" w:rsidRPr="007E0EA1">
        <w:t xml:space="preserve"> </w:t>
      </w:r>
      <w:r w:rsidR="00D354BF" w:rsidRPr="007E0EA1">
        <w:t xml:space="preserve">as set out </w:t>
      </w:r>
      <w:r w:rsidR="0018354B" w:rsidRPr="007E0EA1">
        <w:t>with</w:t>
      </w:r>
      <w:r w:rsidR="00D354BF" w:rsidRPr="007E0EA1">
        <w:t>in</w:t>
      </w:r>
      <w:r w:rsidR="0018354B" w:rsidRPr="007E0EA1">
        <w:t xml:space="preserve"> th</w:t>
      </w:r>
      <w:r w:rsidR="00D354BF" w:rsidRPr="007E0EA1">
        <w:t>e</w:t>
      </w:r>
      <w:r w:rsidR="0018354B" w:rsidRPr="007E0EA1">
        <w:t xml:space="preserve"> </w:t>
      </w:r>
      <w:r w:rsidR="00D354BF" w:rsidRPr="007E0EA1">
        <w:t>RAP</w:t>
      </w:r>
      <w:r w:rsidR="0018354B" w:rsidRPr="007E0EA1">
        <w:t xml:space="preserve"> prior to </w:t>
      </w:r>
      <w:r w:rsidR="007B7CD0" w:rsidRPr="007E0EA1">
        <w:t>remediation</w:t>
      </w:r>
      <w:r w:rsidR="008336C8" w:rsidRPr="007E0EA1">
        <w:t xml:space="preserve"> (i.e. </w:t>
      </w:r>
      <w:r w:rsidR="007B7CD0" w:rsidRPr="007E0EA1">
        <w:t xml:space="preserve">construction of the stormwater basin and stream realignment) </w:t>
      </w:r>
      <w:r w:rsidR="00562DFC" w:rsidRPr="007E0EA1">
        <w:t xml:space="preserve">works </w:t>
      </w:r>
      <w:proofErr w:type="gramStart"/>
      <w:r w:rsidR="00562DFC" w:rsidRPr="007E0EA1">
        <w:t>commencing</w:t>
      </w:r>
      <w:r w:rsidR="0018383C" w:rsidRPr="007E0EA1">
        <w:t>;</w:t>
      </w:r>
      <w:proofErr w:type="gramEnd"/>
    </w:p>
    <w:p w14:paraId="185AE939" w14:textId="02FA3241" w:rsidR="007B7CD0" w:rsidRPr="007E0EA1" w:rsidRDefault="0018383C" w:rsidP="00112FDB">
      <w:pPr>
        <w:pStyle w:val="ListParagraph"/>
        <w:widowControl w:val="0"/>
        <w:numPr>
          <w:ilvl w:val="0"/>
          <w:numId w:val="103"/>
        </w:numPr>
      </w:pPr>
      <w:r w:rsidRPr="007E0EA1">
        <w:t>t</w:t>
      </w:r>
      <w:r w:rsidR="00BA695D" w:rsidRPr="007E0EA1">
        <w:t xml:space="preserve">he need for an </w:t>
      </w:r>
      <w:r w:rsidR="00D354BF" w:rsidRPr="007E0EA1">
        <w:t>I</w:t>
      </w:r>
      <w:r w:rsidR="00BA695D" w:rsidRPr="007E0EA1">
        <w:t xml:space="preserve">nvestigation, </w:t>
      </w:r>
      <w:r w:rsidR="00D354BF" w:rsidRPr="007E0EA1">
        <w:t>S</w:t>
      </w:r>
      <w:r w:rsidR="00BA695D" w:rsidRPr="007E0EA1">
        <w:t xml:space="preserve">ampling and </w:t>
      </w:r>
      <w:r w:rsidR="00D354BF" w:rsidRPr="007E0EA1">
        <w:t>A</w:t>
      </w:r>
      <w:r w:rsidR="00BA695D" w:rsidRPr="007E0EA1">
        <w:t xml:space="preserve">nalysis Plan to be submitted for approval by </w:t>
      </w:r>
      <w:r w:rsidRPr="007E0EA1">
        <w:t>NC</w:t>
      </w:r>
      <w:r w:rsidR="00BA695D" w:rsidRPr="007E0EA1">
        <w:t xml:space="preserve">C prior to </w:t>
      </w:r>
      <w:r w:rsidR="004153AD" w:rsidRPr="007E0EA1">
        <w:t>remediation works commencing</w:t>
      </w:r>
      <w:r w:rsidRPr="007E0EA1">
        <w:t>;</w:t>
      </w:r>
      <w:r w:rsidR="004153AD" w:rsidRPr="007E0EA1">
        <w:t xml:space="preserve"> </w:t>
      </w:r>
    </w:p>
    <w:p w14:paraId="75DE3048" w14:textId="25F09F68" w:rsidR="004153AD" w:rsidRPr="007E0EA1" w:rsidRDefault="0018383C" w:rsidP="00112FDB">
      <w:pPr>
        <w:pStyle w:val="ListParagraph"/>
        <w:widowControl w:val="0"/>
        <w:numPr>
          <w:ilvl w:val="0"/>
          <w:numId w:val="103"/>
        </w:numPr>
      </w:pPr>
      <w:r w:rsidRPr="007E0EA1">
        <w:t>a</w:t>
      </w:r>
      <w:r w:rsidR="004153AD" w:rsidRPr="007E0EA1">
        <w:t xml:space="preserve"> </w:t>
      </w:r>
      <w:r w:rsidR="007910FD" w:rsidRPr="007E0EA1">
        <w:t>requirement</w:t>
      </w:r>
      <w:r w:rsidR="004153AD" w:rsidRPr="007E0EA1">
        <w:t xml:space="preserve"> for any </w:t>
      </w:r>
      <w:r w:rsidR="007910FD" w:rsidRPr="007E0EA1">
        <w:t>amendments</w:t>
      </w:r>
      <w:r w:rsidR="004153AD" w:rsidRPr="007E0EA1">
        <w:t xml:space="preserve"> to the RAP to be </w:t>
      </w:r>
      <w:r w:rsidR="007910FD" w:rsidRPr="007E0EA1">
        <w:t xml:space="preserve">approved by </w:t>
      </w:r>
      <w:r w:rsidRPr="007E0EA1">
        <w:t>NCC;</w:t>
      </w:r>
      <w:r w:rsidR="007910FD" w:rsidRPr="007E0EA1">
        <w:t xml:space="preserve"> </w:t>
      </w:r>
    </w:p>
    <w:p w14:paraId="48C24FA1" w14:textId="4C02B73D" w:rsidR="00653A38" w:rsidRPr="007E0EA1" w:rsidRDefault="0018383C" w:rsidP="00112FDB">
      <w:pPr>
        <w:pStyle w:val="ListParagraph"/>
        <w:widowControl w:val="0"/>
        <w:numPr>
          <w:ilvl w:val="0"/>
          <w:numId w:val="103"/>
        </w:numPr>
      </w:pPr>
      <w:r w:rsidRPr="007E0EA1">
        <w:t>a</w:t>
      </w:r>
      <w:r w:rsidR="00653A38" w:rsidRPr="007E0EA1">
        <w:t xml:space="preserve"> requirement for a Contingency Remedial Action Plan </w:t>
      </w:r>
      <w:r w:rsidR="00157BCB" w:rsidRPr="007E0EA1">
        <w:t xml:space="preserve">to be submitted to </w:t>
      </w:r>
      <w:r w:rsidRPr="007E0EA1">
        <w:t>NCC</w:t>
      </w:r>
      <w:r w:rsidR="00157BCB" w:rsidRPr="007E0EA1">
        <w:t xml:space="preserve"> for approval</w:t>
      </w:r>
      <w:r w:rsidRPr="007E0EA1">
        <w:t>,</w:t>
      </w:r>
      <w:r w:rsidR="00157BCB" w:rsidRPr="007E0EA1">
        <w:t xml:space="preserve"> should monitoring show </w:t>
      </w:r>
      <w:r w:rsidRPr="007E0EA1">
        <w:t>that the</w:t>
      </w:r>
      <w:r w:rsidR="00157BCB" w:rsidRPr="007E0EA1">
        <w:t xml:space="preserve"> acceptable ANZG thresholds</w:t>
      </w:r>
      <w:r w:rsidRPr="007E0EA1">
        <w:t xml:space="preserve"> have been exceeded</w:t>
      </w:r>
      <w:r w:rsidR="00157BCB" w:rsidRPr="007E0EA1">
        <w:t>.</w:t>
      </w:r>
    </w:p>
    <w:p w14:paraId="1338532E" w14:textId="19164F2E" w:rsidR="007910FD" w:rsidRPr="007E0EA1" w:rsidRDefault="00091F94" w:rsidP="00112FDB">
      <w:pPr>
        <w:pStyle w:val="ListParagraph"/>
        <w:widowControl w:val="0"/>
        <w:numPr>
          <w:ilvl w:val="0"/>
          <w:numId w:val="103"/>
        </w:numPr>
      </w:pPr>
      <w:r w:rsidRPr="007E0EA1">
        <w:t>t</w:t>
      </w:r>
      <w:r w:rsidR="0018383C" w:rsidRPr="007E0EA1">
        <w:t xml:space="preserve">he addition of </w:t>
      </w:r>
      <w:r w:rsidR="00D246BB" w:rsidRPr="007E0EA1">
        <w:t xml:space="preserve">surface water </w:t>
      </w:r>
      <w:r w:rsidR="007910FD" w:rsidRPr="007E0EA1">
        <w:t>monitoring require</w:t>
      </w:r>
      <w:r w:rsidR="002D7147" w:rsidRPr="007E0EA1">
        <w:t>ments to include the confluence of the Maitai River and K</w:t>
      </w:r>
      <w:r w:rsidR="00AD70AC" w:rsidRPr="007E0EA1">
        <w:t>ā</w:t>
      </w:r>
      <w:r w:rsidR="002D7147" w:rsidRPr="007E0EA1">
        <w:t>k</w:t>
      </w:r>
      <w:r w:rsidR="00AD70AC" w:rsidRPr="007E0EA1">
        <w:t>ā</w:t>
      </w:r>
      <w:r w:rsidR="002D7147" w:rsidRPr="007E0EA1">
        <w:t xml:space="preserve"> Stream</w:t>
      </w:r>
      <w:r w:rsidR="00972687" w:rsidRPr="007E0EA1">
        <w:t>, as well as additional monitoring during heavy rainfall events</w:t>
      </w:r>
      <w:r w:rsidRPr="007E0EA1">
        <w:t xml:space="preserve">; and </w:t>
      </w:r>
    </w:p>
    <w:p w14:paraId="60B6B4B8" w14:textId="1C3BD77E" w:rsidR="000B79C3" w:rsidRPr="007E0EA1" w:rsidRDefault="00091F94" w:rsidP="00112FDB">
      <w:pPr>
        <w:pStyle w:val="ListParagraph"/>
        <w:widowControl w:val="0"/>
        <w:numPr>
          <w:ilvl w:val="0"/>
          <w:numId w:val="103"/>
        </w:numPr>
      </w:pPr>
      <w:r w:rsidRPr="007E0EA1">
        <w:t>a</w:t>
      </w:r>
      <w:r w:rsidR="00157BCB" w:rsidRPr="007E0EA1">
        <w:t xml:space="preserve"> </w:t>
      </w:r>
      <w:r w:rsidR="00847906" w:rsidRPr="007E0EA1">
        <w:t>maximum cap on the length of time that any material with concentrations of dieldrin above 50 mg/kg</w:t>
      </w:r>
      <w:r w:rsidR="00EC51DA" w:rsidRPr="007E0EA1">
        <w:t xml:space="preserve"> may be stored on-site i.e. material that is not suitable for reuse on-site or the encapsulation cell.</w:t>
      </w:r>
    </w:p>
    <w:p w14:paraId="3DC1995C" w14:textId="4FD4590E" w:rsidR="001A298F" w:rsidRPr="007E0EA1" w:rsidRDefault="00393729" w:rsidP="00E77242">
      <w:pPr>
        <w:pStyle w:val="ListParagraph"/>
        <w:widowControl w:val="0"/>
        <w:numPr>
          <w:ilvl w:val="0"/>
          <w:numId w:val="15"/>
        </w:numPr>
      </w:pPr>
      <w:r w:rsidRPr="007E0EA1">
        <w:t xml:space="preserve">These </w:t>
      </w:r>
      <w:r w:rsidR="008C6660" w:rsidRPr="007E0EA1">
        <w:t xml:space="preserve">amendments and additions to the v2 set of conditions from the Applicant </w:t>
      </w:r>
      <w:r w:rsidR="00284C1B" w:rsidRPr="007E0EA1">
        <w:t>were considered necessary</w:t>
      </w:r>
      <w:r w:rsidR="008C6660" w:rsidRPr="007E0EA1">
        <w:t xml:space="preserve"> to </w:t>
      </w:r>
      <w:r w:rsidR="0091384C" w:rsidRPr="007E0EA1">
        <w:t xml:space="preserve">provide the </w:t>
      </w:r>
      <w:r w:rsidR="00C377E4" w:rsidRPr="007E0EA1">
        <w:t xml:space="preserve">appropriate </w:t>
      </w:r>
      <w:r w:rsidR="0091384C" w:rsidRPr="007E0EA1">
        <w:t>level of robustness and clarity</w:t>
      </w:r>
      <w:r w:rsidR="00BE1FBF" w:rsidRPr="007E0EA1">
        <w:t xml:space="preserve">, given the need for these activities to be managed </w:t>
      </w:r>
      <w:r w:rsidR="0012334D" w:rsidRPr="007E0EA1">
        <w:t xml:space="preserve">with a high </w:t>
      </w:r>
      <w:r w:rsidR="00EB77FB" w:rsidRPr="007E0EA1">
        <w:t>degree</w:t>
      </w:r>
      <w:r w:rsidR="0012334D" w:rsidRPr="007E0EA1">
        <w:t xml:space="preserve"> of care and responsibility. </w:t>
      </w:r>
      <w:r w:rsidR="005E6865" w:rsidRPr="007E0EA1">
        <w:t xml:space="preserve">It is for this reason </w:t>
      </w:r>
      <w:r w:rsidR="004977E2" w:rsidRPr="007E0EA1">
        <w:t xml:space="preserve">also </w:t>
      </w:r>
      <w:r w:rsidR="005E6865" w:rsidRPr="007E0EA1">
        <w:t>that c</w:t>
      </w:r>
      <w:r w:rsidR="00BE1FBF" w:rsidRPr="007E0EA1">
        <w:t>ertifi</w:t>
      </w:r>
      <w:r w:rsidR="005E6865" w:rsidRPr="007E0EA1">
        <w:t>cation and approval st</w:t>
      </w:r>
      <w:r w:rsidR="0076348B" w:rsidRPr="007E0EA1">
        <w:t xml:space="preserve">eps have been included at all key </w:t>
      </w:r>
      <w:r w:rsidR="00294351" w:rsidRPr="007E0EA1">
        <w:t>stages</w:t>
      </w:r>
      <w:r w:rsidR="00EB77FB" w:rsidRPr="007E0EA1">
        <w:t>,</w:t>
      </w:r>
      <w:r w:rsidR="00AC0CCC" w:rsidRPr="007E0EA1">
        <w:t xml:space="preserve"> </w:t>
      </w:r>
      <w:r w:rsidR="004977E2" w:rsidRPr="007E0EA1">
        <w:t xml:space="preserve">as well as to cover the situation </w:t>
      </w:r>
      <w:r w:rsidR="00FF701B" w:rsidRPr="007E0EA1">
        <w:t xml:space="preserve">where there are </w:t>
      </w:r>
      <w:r w:rsidR="00AC0CCC" w:rsidRPr="007E0EA1">
        <w:t>any changes to the methodology proposed</w:t>
      </w:r>
      <w:r w:rsidR="00FF701B" w:rsidRPr="007E0EA1">
        <w:t xml:space="preserve"> by, or on behalf of the Applicant</w:t>
      </w:r>
      <w:r w:rsidR="00AC0CCC" w:rsidRPr="007E0EA1">
        <w:t xml:space="preserve"> as works progress. </w:t>
      </w:r>
    </w:p>
    <w:p w14:paraId="5507BE7D" w14:textId="65A5EE8B" w:rsidR="00026940" w:rsidRPr="007E0EA1" w:rsidRDefault="009237E5" w:rsidP="009237E5">
      <w:pPr>
        <w:pStyle w:val="ListParagraph"/>
        <w:widowControl w:val="0"/>
        <w:numPr>
          <w:ilvl w:val="0"/>
          <w:numId w:val="15"/>
        </w:numPr>
      </w:pPr>
      <w:r w:rsidRPr="007E0EA1">
        <w:t>The provision for a</w:t>
      </w:r>
      <w:r w:rsidR="0044513B" w:rsidRPr="007E0EA1">
        <w:t xml:space="preserve">dditional monitoring </w:t>
      </w:r>
      <w:r w:rsidRPr="007E0EA1">
        <w:t>ha</w:t>
      </w:r>
      <w:r w:rsidR="006155E3" w:rsidRPr="007E0EA1">
        <w:t>s</w:t>
      </w:r>
      <w:r w:rsidR="0044513B" w:rsidRPr="007E0EA1">
        <w:t xml:space="preserve"> been included </w:t>
      </w:r>
      <w:r w:rsidRPr="007E0EA1">
        <w:t xml:space="preserve">to </w:t>
      </w:r>
      <w:r w:rsidR="002423A8" w:rsidRPr="007E0EA1">
        <w:t xml:space="preserve">ensure </w:t>
      </w:r>
      <w:r w:rsidR="00DB57A5" w:rsidRPr="007E0EA1">
        <w:t xml:space="preserve">that impacts on the swimming location at Dennes Hole </w:t>
      </w:r>
      <w:r w:rsidR="00910A4D" w:rsidRPr="007E0EA1">
        <w:t>(</w:t>
      </w:r>
      <w:r w:rsidR="00D662A2" w:rsidRPr="007E0EA1">
        <w:t>a matter raised by a number of parties who provided comments</w:t>
      </w:r>
      <w:r w:rsidR="00910A4D" w:rsidRPr="007E0EA1">
        <w:t>)</w:t>
      </w:r>
      <w:r w:rsidR="00D662A2" w:rsidRPr="007E0EA1">
        <w:t xml:space="preserve"> </w:t>
      </w:r>
      <w:r w:rsidR="00910A4D" w:rsidRPr="007E0EA1">
        <w:t>are</w:t>
      </w:r>
      <w:r w:rsidR="00DD3D3C" w:rsidRPr="007E0EA1">
        <w:t xml:space="preserve"> suitably monitored during the period that any residual contamination </w:t>
      </w:r>
      <w:r w:rsidR="00D662A2" w:rsidRPr="007E0EA1">
        <w:t xml:space="preserve">may </w:t>
      </w:r>
      <w:r w:rsidR="00525D16" w:rsidRPr="007E0EA1">
        <w:t>be working it</w:t>
      </w:r>
      <w:r w:rsidR="00D662A2" w:rsidRPr="007E0EA1">
        <w:t>s</w:t>
      </w:r>
      <w:r w:rsidR="00525D16" w:rsidRPr="007E0EA1">
        <w:t xml:space="preserve"> way out</w:t>
      </w:r>
      <w:r w:rsidR="00910A4D" w:rsidRPr="007E0EA1">
        <w:t xml:space="preserve"> as a result of</w:t>
      </w:r>
      <w:r w:rsidR="00525D16" w:rsidRPr="007E0EA1">
        <w:t xml:space="preserve"> </w:t>
      </w:r>
      <w:r w:rsidR="00476359" w:rsidRPr="007E0EA1">
        <w:t xml:space="preserve">the </w:t>
      </w:r>
      <w:r w:rsidR="00525D16" w:rsidRPr="007E0EA1">
        <w:t>remediation</w:t>
      </w:r>
      <w:r w:rsidR="00476359" w:rsidRPr="007E0EA1">
        <w:t xml:space="preserve"> works</w:t>
      </w:r>
      <w:r w:rsidR="00525D16" w:rsidRPr="007E0EA1">
        <w:t xml:space="preserve">. </w:t>
      </w:r>
      <w:r w:rsidR="00D662A2" w:rsidRPr="007E0EA1">
        <w:t>While</w:t>
      </w:r>
      <w:r w:rsidR="00BE6DCA" w:rsidRPr="007E0EA1">
        <w:t xml:space="preserve"> the </w:t>
      </w:r>
      <w:r w:rsidR="00525D16" w:rsidRPr="007E0EA1">
        <w:t xml:space="preserve">contamination experts have indicated that </w:t>
      </w:r>
      <w:r w:rsidR="00BE6DCA" w:rsidRPr="007E0EA1">
        <w:t xml:space="preserve">the flows and subsequent dilution in the Maitai </w:t>
      </w:r>
      <w:r w:rsidR="00D662A2" w:rsidRPr="007E0EA1">
        <w:t xml:space="preserve">River </w:t>
      </w:r>
      <w:r w:rsidR="00BE6DCA" w:rsidRPr="007E0EA1">
        <w:t xml:space="preserve">is expected to be sufficient to ensure there is no risk to </w:t>
      </w:r>
      <w:r w:rsidR="00E14807" w:rsidRPr="007E0EA1">
        <w:t>people and the environment</w:t>
      </w:r>
      <w:r w:rsidR="0018601B" w:rsidRPr="007E0EA1">
        <w:t xml:space="preserve">, </w:t>
      </w:r>
      <w:r w:rsidR="00DC31CB" w:rsidRPr="007E0EA1">
        <w:t>the Panel considered</w:t>
      </w:r>
      <w:r w:rsidR="0054546D" w:rsidRPr="007E0EA1">
        <w:t xml:space="preserve"> that</w:t>
      </w:r>
      <w:r w:rsidR="00E14807" w:rsidRPr="007E0EA1">
        <w:t xml:space="preserve"> this should be</w:t>
      </w:r>
      <w:r w:rsidR="00026940" w:rsidRPr="007E0EA1">
        <w:t xml:space="preserve"> verified</w:t>
      </w:r>
      <w:r w:rsidR="00E14807" w:rsidRPr="007E0EA1">
        <w:t xml:space="preserve"> with </w:t>
      </w:r>
      <w:r w:rsidR="0054546D" w:rsidRPr="007E0EA1">
        <w:t xml:space="preserve">appropriate </w:t>
      </w:r>
      <w:r w:rsidR="00E14807" w:rsidRPr="007E0EA1">
        <w:t xml:space="preserve">monitoring to provide </w:t>
      </w:r>
      <w:r w:rsidR="006A71F1" w:rsidRPr="007E0EA1">
        <w:t xml:space="preserve">both recreational </w:t>
      </w:r>
      <w:r w:rsidR="001A298F" w:rsidRPr="007E0EA1">
        <w:t>users of this area</w:t>
      </w:r>
      <w:r w:rsidR="00400306" w:rsidRPr="007E0EA1">
        <w:t>,</w:t>
      </w:r>
      <w:r w:rsidR="001A298F" w:rsidRPr="007E0EA1">
        <w:t xml:space="preserve"> and </w:t>
      </w:r>
      <w:r w:rsidR="0054546D" w:rsidRPr="007E0EA1">
        <w:t>NCC</w:t>
      </w:r>
      <w:r w:rsidR="00400306" w:rsidRPr="007E0EA1">
        <w:t xml:space="preserve">, </w:t>
      </w:r>
      <w:r w:rsidR="0054546D" w:rsidRPr="007E0EA1">
        <w:t xml:space="preserve">with </w:t>
      </w:r>
      <w:r w:rsidR="00400306" w:rsidRPr="007E0EA1">
        <w:t>greater</w:t>
      </w:r>
      <w:r w:rsidR="00026940" w:rsidRPr="007E0EA1">
        <w:t xml:space="preserve"> </w:t>
      </w:r>
      <w:r w:rsidR="0018601B" w:rsidRPr="007E0EA1">
        <w:t>confidence</w:t>
      </w:r>
      <w:r w:rsidR="00026940" w:rsidRPr="007E0EA1">
        <w:t xml:space="preserve"> </w:t>
      </w:r>
      <w:r w:rsidR="0054546D" w:rsidRPr="007E0EA1">
        <w:t xml:space="preserve">with </w:t>
      </w:r>
      <w:r w:rsidR="00026940" w:rsidRPr="007E0EA1">
        <w:t>regard</w:t>
      </w:r>
      <w:r w:rsidR="0054546D" w:rsidRPr="007E0EA1">
        <w:t xml:space="preserve"> to health and safety outcomes</w:t>
      </w:r>
      <w:r w:rsidR="001A298F" w:rsidRPr="007E0EA1">
        <w:t xml:space="preserve">. </w:t>
      </w:r>
      <w:r w:rsidR="00026940" w:rsidRPr="007E0EA1">
        <w:t xml:space="preserve">Additional wet weather monitoring </w:t>
      </w:r>
      <w:r w:rsidR="00521DD4" w:rsidRPr="007E0EA1">
        <w:t xml:space="preserve">has </w:t>
      </w:r>
      <w:r w:rsidRPr="007E0EA1">
        <w:t xml:space="preserve">also </w:t>
      </w:r>
      <w:r w:rsidR="00521DD4" w:rsidRPr="007E0EA1">
        <w:t>been proposed</w:t>
      </w:r>
      <w:r w:rsidR="00607A58" w:rsidRPr="007E0EA1">
        <w:t>, for a two year period,</w:t>
      </w:r>
      <w:r w:rsidR="00521DD4" w:rsidRPr="007E0EA1">
        <w:t xml:space="preserve"> to target periods where there is greater potential for mobilisation of residual contaminants</w:t>
      </w:r>
      <w:r w:rsidR="00607A58" w:rsidRPr="007E0EA1">
        <w:t xml:space="preserve"> to occur. </w:t>
      </w:r>
    </w:p>
    <w:p w14:paraId="0F5A9CBB" w14:textId="2B0EA7F9" w:rsidR="00400306" w:rsidRPr="007E0EA1" w:rsidRDefault="006C4707" w:rsidP="009237E5">
      <w:pPr>
        <w:pStyle w:val="ListParagraph"/>
        <w:widowControl w:val="0"/>
        <w:numPr>
          <w:ilvl w:val="0"/>
          <w:numId w:val="15"/>
        </w:numPr>
      </w:pPr>
      <w:r w:rsidRPr="007E0EA1">
        <w:t xml:space="preserve">The </w:t>
      </w:r>
      <w:r w:rsidR="00AE0615" w:rsidRPr="007E0EA1">
        <w:t xml:space="preserve">Panel considered that a </w:t>
      </w:r>
      <w:r w:rsidRPr="007E0EA1">
        <w:t xml:space="preserve">maximum cap for on-site storage of contaminated material with elevated dieldrin concentrations was necessary to ensure that the Applicant </w:t>
      </w:r>
      <w:r w:rsidR="00FC58E4" w:rsidRPr="007E0EA1">
        <w:t xml:space="preserve">remained </w:t>
      </w:r>
      <w:r w:rsidR="00860E7C" w:rsidRPr="007E0EA1">
        <w:t>active</w:t>
      </w:r>
      <w:r w:rsidR="00FC58E4" w:rsidRPr="007E0EA1">
        <w:t xml:space="preserve"> in its</w:t>
      </w:r>
      <w:r w:rsidR="00860E7C" w:rsidRPr="007E0EA1">
        <w:t xml:space="preserve"> pursu</w:t>
      </w:r>
      <w:r w:rsidR="00FC58E4" w:rsidRPr="007E0EA1">
        <w:t>it of</w:t>
      </w:r>
      <w:r w:rsidR="00860E7C" w:rsidRPr="007E0EA1">
        <w:t xml:space="preserve"> </w:t>
      </w:r>
      <w:r w:rsidR="00AE0615" w:rsidRPr="007E0EA1">
        <w:t xml:space="preserve">best practice </w:t>
      </w:r>
      <w:r w:rsidR="00860E7C" w:rsidRPr="007E0EA1">
        <w:t xml:space="preserve">options to dispose of this material </w:t>
      </w:r>
      <w:r w:rsidR="00F621DD" w:rsidRPr="007E0EA1">
        <w:t>appropriately.</w:t>
      </w:r>
    </w:p>
    <w:p w14:paraId="54FB23CD" w14:textId="6FC4617C" w:rsidR="00ED42D4" w:rsidRPr="007E0EA1" w:rsidRDefault="00ED42D4" w:rsidP="009237E5">
      <w:pPr>
        <w:pStyle w:val="ListParagraph"/>
        <w:widowControl w:val="0"/>
        <w:numPr>
          <w:ilvl w:val="0"/>
          <w:numId w:val="15"/>
        </w:numPr>
      </w:pPr>
      <w:r w:rsidRPr="007E0EA1">
        <w:t xml:space="preserve">Turning </w:t>
      </w:r>
      <w:r w:rsidR="000C06A9" w:rsidRPr="007E0EA1">
        <w:t xml:space="preserve">to </w:t>
      </w:r>
      <w:r w:rsidRPr="007E0EA1">
        <w:t>the encapsulation cell</w:t>
      </w:r>
      <w:r w:rsidR="000C06A9" w:rsidRPr="007E0EA1">
        <w:t xml:space="preserve">/landfill conditions, </w:t>
      </w:r>
      <w:r w:rsidR="00FE4D03" w:rsidRPr="007E0EA1">
        <w:t xml:space="preserve">the </w:t>
      </w:r>
      <w:r w:rsidR="004C3177" w:rsidRPr="007E0EA1">
        <w:t xml:space="preserve">Panel proposed the following </w:t>
      </w:r>
      <w:r w:rsidR="00FE4D03" w:rsidRPr="007E0EA1">
        <w:t>changes:</w:t>
      </w:r>
    </w:p>
    <w:p w14:paraId="077B41CE" w14:textId="417D6EFF" w:rsidR="005D45B5" w:rsidRPr="005D45B5" w:rsidRDefault="004C3177" w:rsidP="00112FDB">
      <w:pPr>
        <w:pStyle w:val="ListParagraph"/>
        <w:numPr>
          <w:ilvl w:val="0"/>
          <w:numId w:val="104"/>
        </w:numPr>
      </w:pPr>
      <w:r>
        <w:t>g</w:t>
      </w:r>
      <w:r w:rsidR="008911A8">
        <w:t>reater</w:t>
      </w:r>
      <w:r w:rsidR="005D45B5" w:rsidRPr="005D45B5">
        <w:t xml:space="preserve"> </w:t>
      </w:r>
      <w:r w:rsidR="00745F5F">
        <w:t xml:space="preserve">delineation between </w:t>
      </w:r>
      <w:r w:rsidR="00C37E5C">
        <w:t xml:space="preserve">landfill and the encapsulation cell </w:t>
      </w:r>
      <w:r w:rsidR="008911A8">
        <w:t xml:space="preserve">conditions and </w:t>
      </w:r>
      <w:r w:rsidR="00C37E5C">
        <w:t>criteria</w:t>
      </w:r>
      <w:r>
        <w:t>,</w:t>
      </w:r>
      <w:r w:rsidR="00C37E5C">
        <w:t xml:space="preserve"> with </w:t>
      </w:r>
      <w:r w:rsidR="00AF3E27">
        <w:t>direct</w:t>
      </w:r>
      <w:r w:rsidR="00C37E5C">
        <w:t xml:space="preserve"> </w:t>
      </w:r>
      <w:r>
        <w:t xml:space="preserve">cross </w:t>
      </w:r>
      <w:r w:rsidR="00C37E5C">
        <w:t>referen</w:t>
      </w:r>
      <w:r w:rsidR="00FB5241">
        <w:t>c</w:t>
      </w:r>
      <w:r>
        <w:t>ing</w:t>
      </w:r>
      <w:r w:rsidR="005D45B5" w:rsidRPr="005D45B5">
        <w:t xml:space="preserve"> to the RAP version 4 </w:t>
      </w:r>
      <w:r w:rsidR="008911A8">
        <w:t>in relation to the encapsulation cell.</w:t>
      </w:r>
    </w:p>
    <w:p w14:paraId="5739B236" w14:textId="00A3862F" w:rsidR="008911A8" w:rsidRPr="008911A8" w:rsidRDefault="00FB5241" w:rsidP="00112FDB">
      <w:pPr>
        <w:pStyle w:val="ListParagraph"/>
        <w:numPr>
          <w:ilvl w:val="0"/>
          <w:numId w:val="104"/>
        </w:numPr>
      </w:pPr>
      <w:r>
        <w:t>i</w:t>
      </w:r>
      <w:r w:rsidR="00DA0E98">
        <w:t>ncreased clarity</w:t>
      </w:r>
      <w:r w:rsidR="00837AF1">
        <w:t xml:space="preserve"> on</w:t>
      </w:r>
      <w:r w:rsidR="008911A8" w:rsidRPr="008911A8">
        <w:t xml:space="preserve"> certification and approval steps at key stages</w:t>
      </w:r>
      <w:r>
        <w:t>; and</w:t>
      </w:r>
    </w:p>
    <w:p w14:paraId="1C28FB88" w14:textId="10608E63" w:rsidR="00FE4D03" w:rsidRPr="00FE4D03" w:rsidRDefault="00FB5241" w:rsidP="00112FDB">
      <w:pPr>
        <w:pStyle w:val="ListParagraph"/>
        <w:widowControl w:val="0"/>
        <w:numPr>
          <w:ilvl w:val="0"/>
          <w:numId w:val="104"/>
        </w:numPr>
      </w:pPr>
      <w:r>
        <w:t>a</w:t>
      </w:r>
      <w:r w:rsidR="00430BAC">
        <w:t>dditional criteria to be specified within the Ongoing Site Management Plan – Landfill.</w:t>
      </w:r>
    </w:p>
    <w:p w14:paraId="05FFB08C" w14:textId="130C24CA" w:rsidR="00FE4D03" w:rsidRDefault="008D666F" w:rsidP="008D666F">
      <w:pPr>
        <w:pStyle w:val="ListParagraph"/>
        <w:numPr>
          <w:ilvl w:val="0"/>
          <w:numId w:val="15"/>
        </w:numPr>
      </w:pPr>
      <w:r>
        <w:t>Similar to the remediation conditions, t</w:t>
      </w:r>
      <w:r w:rsidR="0024554A" w:rsidRPr="0024554A">
        <w:t xml:space="preserve">hese amendments and additions </w:t>
      </w:r>
      <w:r w:rsidR="00FB5241">
        <w:t xml:space="preserve">were intended </w:t>
      </w:r>
      <w:r w:rsidR="0024554A" w:rsidRPr="0024554A">
        <w:t>to provide the necessary level of robustness and clarity, particularly given the need for these activities to be managed with a high level of care and responsibility</w:t>
      </w:r>
      <w:r w:rsidR="005F26E0">
        <w:t>. The added conditions also recognised that</w:t>
      </w:r>
      <w:r>
        <w:t xml:space="preserve"> ongoing long term management and monitoring will be required for the encapsulation cell</w:t>
      </w:r>
      <w:r w:rsidR="0024554A" w:rsidRPr="0024554A">
        <w:t xml:space="preserve">. </w:t>
      </w:r>
    </w:p>
    <w:p w14:paraId="6A6423B1" w14:textId="4136DABB" w:rsidR="00216A58" w:rsidRDefault="003E092A" w:rsidP="008D666F">
      <w:pPr>
        <w:pStyle w:val="ListParagraph"/>
        <w:numPr>
          <w:ilvl w:val="0"/>
          <w:numId w:val="15"/>
        </w:numPr>
      </w:pPr>
      <w:r>
        <w:t>Any other amendments incorporated by the Panel in</w:t>
      </w:r>
      <w:r w:rsidR="006C42DD">
        <w:t xml:space="preserve"> relation to</w:t>
      </w:r>
      <w:r>
        <w:t xml:space="preserve"> these conditions</w:t>
      </w:r>
      <w:r w:rsidR="00266CC9">
        <w:t xml:space="preserve"> are for the purpose of consistency</w:t>
      </w:r>
      <w:r w:rsidR="006C42DD">
        <w:t xml:space="preserve">, </w:t>
      </w:r>
      <w:r w:rsidR="00266CC9">
        <w:t>clarification</w:t>
      </w:r>
      <w:r w:rsidR="006C42DD">
        <w:t>,</w:t>
      </w:r>
      <w:r w:rsidR="00266CC9">
        <w:t xml:space="preserve"> and are considered to be self</w:t>
      </w:r>
      <w:r w:rsidR="006C42DD">
        <w:t>-</w:t>
      </w:r>
      <w:r w:rsidR="00266CC9">
        <w:t>explanatory.</w:t>
      </w:r>
    </w:p>
    <w:p w14:paraId="73C19991" w14:textId="77777777" w:rsidR="003E73D7" w:rsidRDefault="003E73D7" w:rsidP="003E73D7">
      <w:pPr>
        <w:pStyle w:val="ListParagraph"/>
        <w:widowControl w:val="0"/>
        <w:numPr>
          <w:ilvl w:val="0"/>
          <w:numId w:val="15"/>
        </w:numPr>
      </w:pPr>
      <w:r>
        <w:t>Comments on the draft conditions were received from STM which sought amendments to the landfill conditions. In particular, STM sought:</w:t>
      </w:r>
    </w:p>
    <w:p w14:paraId="652D550C" w14:textId="77777777" w:rsidR="003E73D7" w:rsidRDefault="003E73D7" w:rsidP="00112FDB">
      <w:pPr>
        <w:pStyle w:val="ListParagraph"/>
        <w:widowControl w:val="0"/>
        <w:numPr>
          <w:ilvl w:val="0"/>
          <w:numId w:val="123"/>
        </w:numPr>
      </w:pPr>
      <w:r>
        <w:t xml:space="preserve">that the </w:t>
      </w:r>
      <w:r w:rsidRPr="00782066">
        <w:t>Ongoing Site Management Plan</w:t>
      </w:r>
      <w:r>
        <w:t xml:space="preserve"> is approved before placement of any material into the encapsulation cell;</w:t>
      </w:r>
    </w:p>
    <w:p w14:paraId="1724937D" w14:textId="1C6FB547" w:rsidR="003E73D7" w:rsidRDefault="009E31A7" w:rsidP="00112FDB">
      <w:pPr>
        <w:pStyle w:val="ListParagraph"/>
        <w:widowControl w:val="0"/>
        <w:numPr>
          <w:ilvl w:val="0"/>
          <w:numId w:val="123"/>
        </w:numPr>
      </w:pPr>
      <w:r>
        <w:t>a</w:t>
      </w:r>
      <w:r w:rsidR="003E73D7">
        <w:t xml:space="preserve">ddition of an objective to the </w:t>
      </w:r>
      <w:r w:rsidR="003E73D7" w:rsidRPr="00782066">
        <w:t xml:space="preserve">Ongoing Site Management Plan </w:t>
      </w:r>
      <w:r w:rsidR="003E73D7">
        <w:t>to demonstrate that effective arrangements are in place for the long-term ownership and management of the landfill;</w:t>
      </w:r>
    </w:p>
    <w:p w14:paraId="713AEBFD" w14:textId="77777777" w:rsidR="003E73D7" w:rsidRDefault="003E73D7" w:rsidP="00112FDB">
      <w:pPr>
        <w:pStyle w:val="ListParagraph"/>
        <w:widowControl w:val="0"/>
        <w:numPr>
          <w:ilvl w:val="0"/>
          <w:numId w:val="123"/>
        </w:numPr>
      </w:pPr>
      <w:r>
        <w:t>site specific erosion and sediment control plan (</w:t>
      </w:r>
      <w:r w:rsidRPr="00DB2C9C">
        <w:rPr>
          <w:b/>
          <w:bCs/>
        </w:rPr>
        <w:t>SSESCP</w:t>
      </w:r>
      <w:r>
        <w:t>) needs to be certified by NCC; and</w:t>
      </w:r>
    </w:p>
    <w:p w14:paraId="7C7C30FB" w14:textId="77777777" w:rsidR="003E73D7" w:rsidRDefault="003E73D7" w:rsidP="00112FDB">
      <w:pPr>
        <w:pStyle w:val="ListParagraph"/>
        <w:widowControl w:val="0"/>
        <w:numPr>
          <w:ilvl w:val="0"/>
          <w:numId w:val="123"/>
        </w:numPr>
      </w:pPr>
      <w:r>
        <w:t xml:space="preserve">proof of implementation of a mechanism to ensure responsibilities of the landfill are maintained in perpetuity. </w:t>
      </w:r>
    </w:p>
    <w:p w14:paraId="2D43B6FD" w14:textId="77777777" w:rsidR="00393729" w:rsidRPr="00674BFD" w:rsidRDefault="00393729" w:rsidP="00393729">
      <w:pPr>
        <w:pStyle w:val="ListParagraph"/>
        <w:rPr>
          <w:u w:val="single"/>
        </w:rPr>
      </w:pPr>
      <w:r w:rsidRPr="00805D3E">
        <w:rPr>
          <w:u w:val="single"/>
        </w:rPr>
        <w:t>Panel Findings</w:t>
      </w:r>
    </w:p>
    <w:p w14:paraId="79D22D9F" w14:textId="77777777" w:rsidR="00721128" w:rsidRDefault="008D1740" w:rsidP="00721128">
      <w:pPr>
        <w:pStyle w:val="ListParagraph"/>
        <w:widowControl w:val="0"/>
        <w:numPr>
          <w:ilvl w:val="0"/>
          <w:numId w:val="15"/>
        </w:numPr>
      </w:pPr>
      <w:r>
        <w:t>The Panel accepts that t</w:t>
      </w:r>
      <w:r w:rsidR="00E107BD">
        <w:t>he Site is highly contaminate</w:t>
      </w:r>
      <w:r>
        <w:t>d</w:t>
      </w:r>
      <w:r w:rsidR="00E107BD">
        <w:t xml:space="preserve"> </w:t>
      </w:r>
      <w:r w:rsidR="00F50819">
        <w:t>within</w:t>
      </w:r>
      <w:r w:rsidR="00725AD9">
        <w:t xml:space="preserve"> </w:t>
      </w:r>
      <w:r w:rsidR="001F04DB">
        <w:t xml:space="preserve">a localised area </w:t>
      </w:r>
      <w:r w:rsidR="00E107BD">
        <w:t xml:space="preserve">at present and the proposed removal </w:t>
      </w:r>
      <w:r w:rsidR="002058E2">
        <w:t>will inevitably have a</w:t>
      </w:r>
      <w:r w:rsidR="00E107BD">
        <w:t xml:space="preserve"> positive effect on the </w:t>
      </w:r>
      <w:r w:rsidR="00E107BD" w:rsidRPr="004A36D7">
        <w:t>receiving environment</w:t>
      </w:r>
      <w:r w:rsidR="00E107BD">
        <w:t xml:space="preserve">. </w:t>
      </w:r>
      <w:r w:rsidR="002058E2">
        <w:t xml:space="preserve">Various reports on this topic </w:t>
      </w:r>
      <w:r w:rsidR="00B36710">
        <w:t xml:space="preserve">demonstrate that </w:t>
      </w:r>
      <w:r w:rsidR="00E107BD">
        <w:t xml:space="preserve">the Applicant has considered a wide range of options and the removal of all contaminated soil is the most appropriate course of action. </w:t>
      </w:r>
      <w:r w:rsidR="00995C7C">
        <w:t>The proposal is to continually</w:t>
      </w:r>
      <w:r w:rsidR="00E107BD">
        <w:t xml:space="preserve"> remov</w:t>
      </w:r>
      <w:r w:rsidR="00995C7C">
        <w:t>e</w:t>
      </w:r>
      <w:r w:rsidR="00E107BD">
        <w:t xml:space="preserve"> contaminated soil until</w:t>
      </w:r>
      <w:r w:rsidR="00E107BD" w:rsidRPr="00DD77EF">
        <w:t xml:space="preserve"> testing confirms any residual concentrations of contaminants meet appropriate guideline values or</w:t>
      </w:r>
      <w:r w:rsidR="002D71DF">
        <w:t xml:space="preserve"> until</w:t>
      </w:r>
      <w:r w:rsidR="00E107BD" w:rsidRPr="00DD77EF">
        <w:t xml:space="preserve"> th</w:t>
      </w:r>
      <w:r w:rsidR="002D71DF">
        <w:t>e</w:t>
      </w:r>
      <w:r w:rsidR="00E107BD" w:rsidRPr="00DD77EF">
        <w:t xml:space="preserve"> risk to the environment is negligible</w:t>
      </w:r>
      <w:r w:rsidR="00995C7C">
        <w:t>.</w:t>
      </w:r>
      <w:r w:rsidR="00E107BD">
        <w:t xml:space="preserve"> The Panel </w:t>
      </w:r>
      <w:r w:rsidR="002D71DF">
        <w:t>is</w:t>
      </w:r>
      <w:r w:rsidR="00E107BD">
        <w:t xml:space="preserve"> satisfied that the realigned stream course will not become “live” until the prescribed (and very low) contaminant concentrations are reached</w:t>
      </w:r>
      <w:r w:rsidR="00B07854">
        <w:t xml:space="preserve"> and certified via a Site Validation Report process undertaken by suitably qualified experts</w:t>
      </w:r>
      <w:r w:rsidR="00E107BD">
        <w:t xml:space="preserve">. </w:t>
      </w:r>
    </w:p>
    <w:p w14:paraId="31BE2DDF" w14:textId="2B04FFB3" w:rsidR="00E4514D" w:rsidRPr="00721128" w:rsidRDefault="0035632C" w:rsidP="00721128">
      <w:pPr>
        <w:pStyle w:val="ListParagraph"/>
        <w:widowControl w:val="0"/>
        <w:numPr>
          <w:ilvl w:val="0"/>
          <w:numId w:val="15"/>
        </w:numPr>
      </w:pPr>
      <w:r w:rsidRPr="00721128">
        <w:rPr>
          <w:bCs/>
          <w:highlight w:val="cyan"/>
        </w:rPr>
        <w:t>Pending receipt of responses under s72 of the FTAA</w:t>
      </w:r>
      <w:r w:rsidR="003C5F8E" w:rsidRPr="00721128">
        <w:rPr>
          <w:highlight w:val="cyan"/>
        </w:rPr>
        <w:t xml:space="preserve">. </w:t>
      </w:r>
    </w:p>
    <w:p w14:paraId="7DC56801" w14:textId="77777777" w:rsidR="00E107BD" w:rsidRPr="00674BFD" w:rsidRDefault="00E107BD" w:rsidP="00E107BD">
      <w:pPr>
        <w:pStyle w:val="Heading2"/>
      </w:pPr>
      <w:bookmarkStart w:id="38" w:name="_Toc206432273"/>
      <w:r>
        <w:t>Cultural</w:t>
      </w:r>
      <w:bookmarkEnd w:id="38"/>
    </w:p>
    <w:p w14:paraId="77BBA959" w14:textId="182A0963" w:rsidR="00E107BD" w:rsidRDefault="00E107BD" w:rsidP="00E77242">
      <w:pPr>
        <w:pStyle w:val="ListParagraph"/>
        <w:widowControl w:val="0"/>
        <w:numPr>
          <w:ilvl w:val="0"/>
          <w:numId w:val="15"/>
        </w:numPr>
      </w:pPr>
      <w:r>
        <w:t xml:space="preserve">Ngāti Koata is a 35% shareholder in the </w:t>
      </w:r>
      <w:r w:rsidR="003A1CF8">
        <w:t>p</w:t>
      </w:r>
      <w:r w:rsidR="005679B5">
        <w:t>roject</w:t>
      </w:r>
      <w:r>
        <w:t xml:space="preserve"> </w:t>
      </w:r>
      <w:r w:rsidR="00996B3C">
        <w:t>together with</w:t>
      </w:r>
      <w:r>
        <w:t xml:space="preserve"> three other </w:t>
      </w:r>
      <w:r w:rsidR="00A76457">
        <w:t>entities</w:t>
      </w:r>
      <w:r>
        <w:t xml:space="preserve">. The significance of this Site and its development is indicated by </w:t>
      </w:r>
      <w:r w:rsidR="001D53AA">
        <w:t xml:space="preserve">the </w:t>
      </w:r>
      <w:r w:rsidR="00004DF5" w:rsidRPr="00004DF5">
        <w:t>fact that the ownership interest of the tangata whenua iwi in the Maitahi Village development was facilitated by the sale of 4,500ha of forestry land</w:t>
      </w:r>
      <w:r w:rsidR="00D43E24">
        <w:t xml:space="preserve"> from another site in the Tasman region</w:t>
      </w:r>
      <w:r w:rsidR="00004DF5" w:rsidRPr="00004DF5">
        <w:t xml:space="preserve">.  The lack of housing for whanau in Nelson was described by Mr Toia in his presentation at the overview conference and is </w:t>
      </w:r>
      <w:r w:rsidR="00F9130E">
        <w:t>a key</w:t>
      </w:r>
      <w:r w:rsidR="00F9130E" w:rsidRPr="00004DF5">
        <w:t xml:space="preserve"> </w:t>
      </w:r>
      <w:r w:rsidR="00004DF5" w:rsidRPr="00004DF5">
        <w:t>motivation for this development:</w:t>
      </w:r>
    </w:p>
    <w:p w14:paraId="755CBD41" w14:textId="77777777" w:rsidR="00E107BD" w:rsidRPr="00374B0D" w:rsidRDefault="00E107BD" w:rsidP="00E107BD">
      <w:pPr>
        <w:pStyle w:val="ListParagraph"/>
        <w:widowControl w:val="0"/>
        <w:ind w:left="1248"/>
        <w:rPr>
          <w:sz w:val="16"/>
          <w:szCs w:val="16"/>
        </w:rPr>
      </w:pPr>
      <w:r w:rsidRPr="00374B0D">
        <w:rPr>
          <w:sz w:val="16"/>
          <w:szCs w:val="16"/>
        </w:rPr>
        <w:t xml:space="preserve">The important historical context, the real and tangible lost opportunity for Ngāti Koata whanau and their descendants with us today, fuels the aspiration, the inspiration, the determination Ngāti Koata have for this whenua and its development. </w:t>
      </w:r>
    </w:p>
    <w:p w14:paraId="01D5659F" w14:textId="0066045D" w:rsidR="00E107BD" w:rsidRDefault="00AD7E5D" w:rsidP="00E77242">
      <w:pPr>
        <w:pStyle w:val="ListParagraph"/>
        <w:widowControl w:val="0"/>
        <w:numPr>
          <w:ilvl w:val="0"/>
          <w:numId w:val="15"/>
        </w:numPr>
      </w:pPr>
      <w:r>
        <w:t>Mr Toia</w:t>
      </w:r>
      <w:r w:rsidR="00E107BD">
        <w:t xml:space="preserve"> described the strong sense of “coming home” associated with this development and </w:t>
      </w:r>
      <w:r>
        <w:t xml:space="preserve">the fact </w:t>
      </w:r>
      <w:r w:rsidR="00E107BD">
        <w:t xml:space="preserve">that it will enable Ngāti Koata whanau and other families a healthy, affordable and secure home base. It also provides housing for every stage of life from a first home to a final home. Koata House will be critical to the identity of Ngāti Koata as they do not </w:t>
      </w:r>
      <w:r w:rsidR="00A74EB3">
        <w:t xml:space="preserve">currently </w:t>
      </w:r>
      <w:r w:rsidR="00E107BD">
        <w:t xml:space="preserve">have a marae of their own, although </w:t>
      </w:r>
      <w:r w:rsidR="007B175B">
        <w:t xml:space="preserve">they </w:t>
      </w:r>
      <w:r w:rsidR="00E107BD">
        <w:t>share Whakat</w:t>
      </w:r>
      <w:r w:rsidR="00CA430E">
        <w:t>ū</w:t>
      </w:r>
      <w:r w:rsidR="00E107BD">
        <w:t xml:space="preserve"> Marae. Mr Toia</w:t>
      </w:r>
      <w:r w:rsidR="00B261C3">
        <w:t xml:space="preserve"> opined that</w:t>
      </w:r>
      <w:r w:rsidR="00E107BD">
        <w:t xml:space="preserve"> this </w:t>
      </w:r>
      <w:r w:rsidR="00B261C3">
        <w:t xml:space="preserve">development </w:t>
      </w:r>
      <w:r w:rsidR="00E107BD">
        <w:t xml:space="preserve">provides a tangible way of connecting the local Maitahi Village community to Ngāti Koata and each other. He described it as “te </w:t>
      </w:r>
      <w:proofErr w:type="spellStart"/>
      <w:r w:rsidR="00E107BD">
        <w:t>hapori</w:t>
      </w:r>
      <w:proofErr w:type="spellEnd"/>
      <w:r w:rsidR="00E107BD">
        <w:t xml:space="preserve"> </w:t>
      </w:r>
      <w:proofErr w:type="spellStart"/>
      <w:r w:rsidR="00E107BD">
        <w:t>hononga</w:t>
      </w:r>
      <w:proofErr w:type="spellEnd"/>
      <w:r w:rsidR="00E107BD">
        <w:t xml:space="preserve">, he </w:t>
      </w:r>
      <w:proofErr w:type="spellStart"/>
      <w:r w:rsidR="00E107BD">
        <w:t>kāinga</w:t>
      </w:r>
      <w:proofErr w:type="spellEnd"/>
      <w:r w:rsidR="00E107BD">
        <w:t xml:space="preserve"> </w:t>
      </w:r>
      <w:proofErr w:type="spellStart"/>
      <w:r w:rsidR="00E107BD">
        <w:t>whakatipuranga</w:t>
      </w:r>
      <w:proofErr w:type="spellEnd"/>
      <w:r w:rsidR="00E107BD">
        <w:t xml:space="preserve"> - a connected, intergenerational community designed with nature, culture and people at its heart.” Central to this generational connection is the fact that the Maitahi area was historically inhabited by Ngāti Koata through take tuku (rights through gifting), take tupuna (ancestral rights) and take ahi </w:t>
      </w:r>
      <w:proofErr w:type="spellStart"/>
      <w:r w:rsidR="00E107BD">
        <w:t>kaa</w:t>
      </w:r>
      <w:proofErr w:type="spellEnd"/>
      <w:r w:rsidR="00E107BD">
        <w:t xml:space="preserve"> </w:t>
      </w:r>
      <w:proofErr w:type="spellStart"/>
      <w:r w:rsidR="00E107BD">
        <w:t>roa</w:t>
      </w:r>
      <w:proofErr w:type="spellEnd"/>
      <w:r w:rsidR="00E107BD">
        <w:t xml:space="preserve"> (rights of continuous occupation).</w:t>
      </w:r>
      <w:r w:rsidR="00E107BD">
        <w:rPr>
          <w:rStyle w:val="FootnoteReference"/>
        </w:rPr>
        <w:footnoteReference w:id="64"/>
      </w:r>
      <w:r w:rsidR="00E107BD">
        <w:t xml:space="preserve"> </w:t>
      </w:r>
    </w:p>
    <w:p w14:paraId="72A833BD" w14:textId="71292D95" w:rsidR="00E107BD" w:rsidRDefault="00AB6AEC" w:rsidP="00E77242">
      <w:pPr>
        <w:pStyle w:val="ListParagraph"/>
        <w:widowControl w:val="0"/>
        <w:numPr>
          <w:ilvl w:val="0"/>
          <w:numId w:val="15"/>
        </w:numPr>
      </w:pPr>
      <w:r w:rsidRPr="00807507">
        <w:rPr>
          <w:bCs/>
        </w:rPr>
        <w:t>Kākā</w:t>
      </w:r>
      <w:r w:rsidR="00E107BD">
        <w:t xml:space="preserve"> Hill is part of the 112ha which will be gifted by the developers to Ngāti Koata and this site has significant cultural and historic </w:t>
      </w:r>
      <w:r w:rsidR="00D20EC5">
        <w:t xml:space="preserve">values </w:t>
      </w:r>
      <w:r w:rsidR="00E107BD">
        <w:t>for iwi. It will be an opportunity for Ngāti Koata to reconnect with this site and lead the revegetation efforts</w:t>
      </w:r>
      <w:r w:rsidR="00CD0B7B">
        <w:t>, whic</w:t>
      </w:r>
      <w:r w:rsidR="00BA1412">
        <w:t>h Mr Toia was anticipating would also provide the new community in th</w:t>
      </w:r>
      <w:r w:rsidR="00751081">
        <w:t xml:space="preserve">is development </w:t>
      </w:r>
      <w:r w:rsidR="00326319">
        <w:t xml:space="preserve">the opportunity </w:t>
      </w:r>
      <w:r w:rsidR="00751081">
        <w:t>to all contribute to together</w:t>
      </w:r>
      <w:r w:rsidR="00E107BD">
        <w:t xml:space="preserve">. </w:t>
      </w:r>
    </w:p>
    <w:p w14:paraId="39D5D598" w14:textId="4B6F4690" w:rsidR="00E107BD" w:rsidRDefault="00E107BD" w:rsidP="00E77242">
      <w:pPr>
        <w:pStyle w:val="ListParagraph"/>
        <w:widowControl w:val="0"/>
        <w:numPr>
          <w:ilvl w:val="0"/>
          <w:numId w:val="15"/>
        </w:numPr>
      </w:pPr>
      <w:r>
        <w:t xml:space="preserve">Ngāti Koata prepared a </w:t>
      </w:r>
      <w:r w:rsidR="00E178F0">
        <w:t>C</w:t>
      </w:r>
      <w:r>
        <w:t xml:space="preserve">ultural </w:t>
      </w:r>
      <w:r w:rsidR="00E178F0">
        <w:t>I</w:t>
      </w:r>
      <w:r>
        <w:t xml:space="preserve">mpact </w:t>
      </w:r>
      <w:r w:rsidR="00E178F0">
        <w:t>A</w:t>
      </w:r>
      <w:r>
        <w:t>ssessment (</w:t>
      </w:r>
      <w:r w:rsidRPr="008D74EA">
        <w:rPr>
          <w:b/>
          <w:bCs/>
        </w:rPr>
        <w:t>CIA</w:t>
      </w:r>
      <w:r>
        <w:t xml:space="preserve">) </w:t>
      </w:r>
      <w:r w:rsidR="00B261C3">
        <w:t>to support the Appl</w:t>
      </w:r>
      <w:r w:rsidR="00EA3DEB">
        <w:t xml:space="preserve">ication </w:t>
      </w:r>
      <w:r>
        <w:t>which identified the following effects:</w:t>
      </w:r>
      <w:r>
        <w:rPr>
          <w:rStyle w:val="FootnoteReference"/>
        </w:rPr>
        <w:footnoteReference w:id="65"/>
      </w:r>
    </w:p>
    <w:p w14:paraId="5B700368" w14:textId="1FB6D1AA" w:rsidR="00E107BD" w:rsidRDefault="00454325" w:rsidP="008D63CC">
      <w:pPr>
        <w:pStyle w:val="ListParagraph"/>
        <w:widowControl w:val="0"/>
        <w:numPr>
          <w:ilvl w:val="0"/>
          <w:numId w:val="52"/>
        </w:numPr>
      </w:pPr>
      <w:r>
        <w:t>p</w:t>
      </w:r>
      <w:r w:rsidR="00E107BD">
        <w:t xml:space="preserve">ositive effect on Ngāti Koata exercise of rangatiratanga – the process has allowed kaumatua to co-design the Ngāti Koata Cultural Design Framework which reflects iwi values, aspirations and tikanga. Design features such as </w:t>
      </w:r>
      <w:proofErr w:type="spellStart"/>
      <w:r w:rsidR="00E107BD">
        <w:t>pou</w:t>
      </w:r>
      <w:proofErr w:type="spellEnd"/>
      <w:r w:rsidR="00E107BD">
        <w:t>, cultural wayfinding markers and native planting ensures Ngāti Koata’s cultural identity and historical narrative is embedded in the design. As 35% shareholders, Ng</w:t>
      </w:r>
      <w:r w:rsidR="00151D5E">
        <w:t>ā</w:t>
      </w:r>
      <w:r w:rsidR="00E107BD">
        <w:t>ti Koata are key decision-makers.</w:t>
      </w:r>
    </w:p>
    <w:p w14:paraId="733F88CA" w14:textId="43963129" w:rsidR="00E107BD" w:rsidRDefault="00454325" w:rsidP="008D63CC">
      <w:pPr>
        <w:pStyle w:val="ListParagraph"/>
        <w:widowControl w:val="0"/>
        <w:numPr>
          <w:ilvl w:val="0"/>
          <w:numId w:val="52"/>
        </w:numPr>
      </w:pPr>
      <w:r>
        <w:t>p</w:t>
      </w:r>
      <w:r w:rsidR="00E107BD">
        <w:t xml:space="preserve">ositive effect on Ngāti Koata exercise of kaitiakitanga – the development strongly aligns with </w:t>
      </w:r>
      <w:r w:rsidR="00D20EC5">
        <w:t>Ngāti</w:t>
      </w:r>
      <w:r w:rsidR="00E107BD">
        <w:t xml:space="preserve"> Koata values, and actions such as the revegetation and remedying of contaminated land will restore the mauri of </w:t>
      </w:r>
      <w:proofErr w:type="spellStart"/>
      <w:r w:rsidR="00E107BD">
        <w:t>wai</w:t>
      </w:r>
      <w:proofErr w:type="spellEnd"/>
      <w:r w:rsidR="00E107BD">
        <w:t xml:space="preserve"> </w:t>
      </w:r>
      <w:proofErr w:type="spellStart"/>
      <w:r w:rsidR="00E107BD">
        <w:t>māori</w:t>
      </w:r>
      <w:proofErr w:type="spellEnd"/>
      <w:r w:rsidR="00E107BD">
        <w:t>.  Ng</w:t>
      </w:r>
      <w:r w:rsidR="00A75A5B">
        <w:t>ā</w:t>
      </w:r>
      <w:r w:rsidR="00E107BD">
        <w:t xml:space="preserve">ti Koata Pou Taiao influenced the ecological and environmental aspects of the project. There will be a strengthened connection between people and the environment. </w:t>
      </w:r>
    </w:p>
    <w:p w14:paraId="676FAFAE" w14:textId="67498F47" w:rsidR="00E107BD" w:rsidRDefault="00454325" w:rsidP="008D63CC">
      <w:pPr>
        <w:pStyle w:val="ListParagraph"/>
        <w:widowControl w:val="0"/>
        <w:numPr>
          <w:ilvl w:val="0"/>
          <w:numId w:val="52"/>
        </w:numPr>
      </w:pPr>
      <w:r>
        <w:t>p</w:t>
      </w:r>
      <w:r w:rsidR="00E107BD">
        <w:t xml:space="preserve">ositive effect on water quality – engaging water-sensitive design principles in the design aligns with </w:t>
      </w:r>
      <w:r w:rsidR="00742C98">
        <w:t>Ngāti</w:t>
      </w:r>
      <w:r w:rsidR="00E107BD">
        <w:t xml:space="preserve"> Koata IEMP Objective 9.20 which seeks the higher purity and restoration of waterways. Treating stormwater before it reaches the receiving environment will enhance the mauri of the </w:t>
      </w:r>
      <w:r w:rsidR="00AB6AEC" w:rsidRPr="00807507">
        <w:rPr>
          <w:bCs/>
        </w:rPr>
        <w:t>Kākā</w:t>
      </w:r>
      <w:r w:rsidR="00E107BD">
        <w:t xml:space="preserve"> Stream. </w:t>
      </w:r>
    </w:p>
    <w:p w14:paraId="42B3A19E" w14:textId="093205BF" w:rsidR="00E107BD" w:rsidRDefault="00454325" w:rsidP="008D63CC">
      <w:pPr>
        <w:pStyle w:val="ListParagraph"/>
        <w:widowControl w:val="0"/>
        <w:numPr>
          <w:ilvl w:val="0"/>
          <w:numId w:val="52"/>
        </w:numPr>
      </w:pPr>
      <w:r>
        <w:t>g</w:t>
      </w:r>
      <w:r w:rsidR="00E107BD">
        <w:t xml:space="preserve">iving effect to Te Mana o te Wai – the measures such as realignment of the </w:t>
      </w:r>
      <w:r w:rsidR="00AB6AEC" w:rsidRPr="00807507">
        <w:rPr>
          <w:bCs/>
        </w:rPr>
        <w:t>Kākā</w:t>
      </w:r>
      <w:r w:rsidR="00E107BD">
        <w:t xml:space="preserve"> Stream, stabilisation and native planting along stream banks and stormwater treatment wetlands will restore the health of </w:t>
      </w:r>
      <w:proofErr w:type="spellStart"/>
      <w:r w:rsidR="00E107BD">
        <w:t>wai</w:t>
      </w:r>
      <w:proofErr w:type="spellEnd"/>
      <w:r w:rsidR="00E107BD">
        <w:t xml:space="preserve"> </w:t>
      </w:r>
      <w:proofErr w:type="spellStart"/>
      <w:r w:rsidR="00E107BD">
        <w:t>māori</w:t>
      </w:r>
      <w:proofErr w:type="spellEnd"/>
      <w:r w:rsidR="00E107BD">
        <w:t xml:space="preserve"> for present and future generations. </w:t>
      </w:r>
    </w:p>
    <w:p w14:paraId="004C0A76" w14:textId="3C10E3C7" w:rsidR="00E107BD" w:rsidRDefault="00454325" w:rsidP="008D63CC">
      <w:pPr>
        <w:pStyle w:val="ListParagraph"/>
        <w:widowControl w:val="0"/>
        <w:numPr>
          <w:ilvl w:val="0"/>
          <w:numId w:val="52"/>
        </w:numPr>
      </w:pPr>
      <w:r>
        <w:t>p</w:t>
      </w:r>
      <w:r w:rsidR="00E107BD">
        <w:t>ositive future effect on biodiversity – creating ecological corridors and restoring habitats for native flora and fauna supports the aspirations of Ng</w:t>
      </w:r>
      <w:r w:rsidR="00426F34">
        <w:t>ā</w:t>
      </w:r>
      <w:r w:rsidR="00E107BD">
        <w:t>ti Koata to restore taonga species.</w:t>
      </w:r>
    </w:p>
    <w:p w14:paraId="0039FF1A" w14:textId="0748A5A2" w:rsidR="00E107BD" w:rsidRDefault="00454325" w:rsidP="008D63CC">
      <w:pPr>
        <w:pStyle w:val="ListParagraph"/>
        <w:widowControl w:val="0"/>
        <w:numPr>
          <w:ilvl w:val="0"/>
          <w:numId w:val="52"/>
        </w:numPr>
      </w:pPr>
      <w:r>
        <w:t>p</w:t>
      </w:r>
      <w:r w:rsidR="00E107BD">
        <w:t xml:space="preserve">ositive future effect on mahinga kai – extensive restoration initiatives, including riparian and wetland planting with native species provides habitat for mahinga kai species such as tuna, inanga and kokopu.  The realignment of the </w:t>
      </w:r>
      <w:r w:rsidR="00AB6AEC" w:rsidRPr="00807507">
        <w:rPr>
          <w:bCs/>
        </w:rPr>
        <w:t>Kākā</w:t>
      </w:r>
      <w:r w:rsidR="00AB6AEC">
        <w:t xml:space="preserve"> </w:t>
      </w:r>
      <w:r w:rsidR="00E107BD">
        <w:t xml:space="preserve">Stream to its historical course further supports mahinga kai by improving water flow and creating stable habitats for native species. The integration of cultural markers allows the transfer of knowledge about mahinga kai practices. </w:t>
      </w:r>
    </w:p>
    <w:p w14:paraId="4BFC3EB2" w14:textId="67C6FAF9" w:rsidR="00E107BD" w:rsidRDefault="00454325" w:rsidP="008D63CC">
      <w:pPr>
        <w:pStyle w:val="ListParagraph"/>
        <w:widowControl w:val="0"/>
        <w:numPr>
          <w:ilvl w:val="0"/>
          <w:numId w:val="52"/>
        </w:numPr>
      </w:pPr>
      <w:r>
        <w:t>e</w:t>
      </w:r>
      <w:r w:rsidR="00E107BD">
        <w:t xml:space="preserve">ffective and meaningful alignment with cultural values – the restoration of the natural and cultural integrity of </w:t>
      </w:r>
      <w:r w:rsidR="00AB6AEC" w:rsidRPr="00807507">
        <w:rPr>
          <w:bCs/>
        </w:rPr>
        <w:t>Kākā</w:t>
      </w:r>
      <w:r w:rsidR="00AB6AEC">
        <w:t xml:space="preserve"> </w:t>
      </w:r>
      <w:r w:rsidR="00E107BD">
        <w:t xml:space="preserve">Stream and its surrounding environments provides a tangible expression of mana </w:t>
      </w:r>
      <w:proofErr w:type="spellStart"/>
      <w:r w:rsidR="00E107BD">
        <w:t>taurite</w:t>
      </w:r>
      <w:proofErr w:type="spellEnd"/>
      <w:r w:rsidR="00E107BD">
        <w:t xml:space="preserve">. </w:t>
      </w:r>
    </w:p>
    <w:p w14:paraId="26FE07FF" w14:textId="6EFF1365" w:rsidR="00E107BD" w:rsidRDefault="00E107BD" w:rsidP="00E77242">
      <w:pPr>
        <w:pStyle w:val="ListParagraph"/>
        <w:widowControl w:val="0"/>
        <w:numPr>
          <w:ilvl w:val="0"/>
          <w:numId w:val="15"/>
        </w:numPr>
      </w:pPr>
      <w:r>
        <w:t xml:space="preserve">Ngāti Tama prepared a Statement of Cultural Values which </w:t>
      </w:r>
      <w:r w:rsidR="00D50D41">
        <w:t xml:space="preserve">described </w:t>
      </w:r>
      <w:r>
        <w:t>its relationship with the area</w:t>
      </w:r>
      <w:r w:rsidRPr="007573E0">
        <w:t xml:space="preserve"> </w:t>
      </w:r>
      <w:r>
        <w:t>and</w:t>
      </w:r>
      <w:r w:rsidRPr="00151F80">
        <w:t xml:space="preserve"> affirm</w:t>
      </w:r>
      <w:r w:rsidR="00D50D41">
        <w:t>ed</w:t>
      </w:r>
      <w:r w:rsidRPr="00151F80">
        <w:t xml:space="preserve"> the enduring cultural, historical, and environmental significance of </w:t>
      </w:r>
      <w:proofErr w:type="spellStart"/>
      <w:r w:rsidRPr="00151F80">
        <w:t>ngā</w:t>
      </w:r>
      <w:proofErr w:type="spellEnd"/>
      <w:r w:rsidRPr="00151F80">
        <w:t xml:space="preserve"> taonga in the affected and wider area and the exercise of Ngāti Tama kaitiakitanga.</w:t>
      </w:r>
      <w:r>
        <w:t xml:space="preserve"> While the report did not explicitly set out cultural effects, it </w:t>
      </w:r>
      <w:r w:rsidR="000C0378">
        <w:t>helpfully</w:t>
      </w:r>
      <w:r>
        <w:t xml:space="preserve"> identifie</w:t>
      </w:r>
      <w:r w:rsidR="00573F35">
        <w:t>d</w:t>
      </w:r>
      <w:r w:rsidR="003416D9">
        <w:t xml:space="preserve"> the applicable</w:t>
      </w:r>
      <w:r>
        <w:t xml:space="preserve"> principles of </w:t>
      </w:r>
      <w:r w:rsidR="00A27CF0">
        <w:t>Ngāti</w:t>
      </w:r>
      <w:r>
        <w:t xml:space="preserve"> Tama values, tikanga and m</w:t>
      </w:r>
      <w:r w:rsidR="00235257">
        <w:t>ā</w:t>
      </w:r>
      <w:r>
        <w:t>tauranga Māori:</w:t>
      </w:r>
      <w:r>
        <w:rPr>
          <w:rStyle w:val="FootnoteReference"/>
        </w:rPr>
        <w:footnoteReference w:id="66"/>
      </w:r>
    </w:p>
    <w:p w14:paraId="7A859195" w14:textId="6AA3B7FC" w:rsidR="00E107BD" w:rsidRDefault="00E107BD" w:rsidP="008D63CC">
      <w:pPr>
        <w:pStyle w:val="ListParagraph"/>
        <w:widowControl w:val="0"/>
        <w:numPr>
          <w:ilvl w:val="0"/>
          <w:numId w:val="53"/>
        </w:numPr>
      </w:pPr>
      <w:r>
        <w:t xml:space="preserve">Kaitiakitanga - </w:t>
      </w:r>
      <w:r w:rsidR="00D50D41">
        <w:t>a</w:t>
      </w:r>
      <w:r w:rsidRPr="000C18A2">
        <w:t>s kaitiaki, Ngāti Tama hold an enduring and intrinsic connection to the natural landscapes of the Maitahi catchment, including rivers, wetlands, maunga, whenua, and coastal environments.</w:t>
      </w:r>
      <w:r>
        <w:t xml:space="preserve"> </w:t>
      </w:r>
      <w:r w:rsidRPr="002D7440">
        <w:t>Therefore</w:t>
      </w:r>
      <w:r w:rsidR="00800D00">
        <w:t>,</w:t>
      </w:r>
      <w:r w:rsidRPr="002D7440">
        <w:t xml:space="preserve"> the restoration and enhancement of Maitahi awa and tributaries is integral.</w:t>
      </w:r>
    </w:p>
    <w:p w14:paraId="712EFA0F" w14:textId="77777777" w:rsidR="00E107BD" w:rsidRDefault="00E107BD" w:rsidP="008D63CC">
      <w:pPr>
        <w:pStyle w:val="ListParagraph"/>
        <w:widowControl w:val="0"/>
        <w:numPr>
          <w:ilvl w:val="0"/>
          <w:numId w:val="53"/>
        </w:numPr>
      </w:pPr>
      <w:r>
        <w:t xml:space="preserve">Mauri - </w:t>
      </w:r>
      <w:r w:rsidRPr="007C540B">
        <w:t>maintaining water quality, preserving biodiversity, and ensuring sustainable land-use practices uphold the mauri of all natural taonga. The integration of cultural health indicators into environmental management supports the vitality of the land and waterways for future generations</w:t>
      </w:r>
      <w:r>
        <w:t xml:space="preserve">. </w:t>
      </w:r>
    </w:p>
    <w:p w14:paraId="323C183F" w14:textId="77777777" w:rsidR="00E107BD" w:rsidRDefault="00E107BD" w:rsidP="008D63CC">
      <w:pPr>
        <w:pStyle w:val="ListParagraph"/>
        <w:widowControl w:val="0"/>
        <w:numPr>
          <w:ilvl w:val="0"/>
          <w:numId w:val="53"/>
        </w:numPr>
      </w:pPr>
      <w:r w:rsidRPr="00FC46E0">
        <w:t>Ngā</w:t>
      </w:r>
      <w:r>
        <w:t xml:space="preserve"> awa rivers and freshwater environments - </w:t>
      </w:r>
      <w:r w:rsidRPr="00FC46E0">
        <w:t>Ngā awa are central to the identity and wellbeing of Ngāti Tama</w:t>
      </w:r>
      <w:r>
        <w:t xml:space="preserve">. </w:t>
      </w:r>
      <w:r w:rsidRPr="00FE702B">
        <w:t xml:space="preserve">Ngāti Tama cannot overstate the importance of maintaining and improving the mauri of awa and tributaries such as Kākā stream through sustainable management of wai, riparian restoration, and ensuring adequate water flow levels to support native fish species such as tuna and </w:t>
      </w:r>
      <w:proofErr w:type="spellStart"/>
      <w:r w:rsidRPr="00FE702B">
        <w:t>īnanga</w:t>
      </w:r>
      <w:proofErr w:type="spellEnd"/>
      <w:r w:rsidRPr="00FE702B">
        <w:t>.</w:t>
      </w:r>
    </w:p>
    <w:p w14:paraId="467AFA09" w14:textId="77777777" w:rsidR="00E107BD" w:rsidRDefault="00E107BD" w:rsidP="008D63CC">
      <w:pPr>
        <w:pStyle w:val="ListParagraph"/>
        <w:widowControl w:val="0"/>
        <w:numPr>
          <w:ilvl w:val="0"/>
          <w:numId w:val="53"/>
        </w:numPr>
      </w:pPr>
      <w:r>
        <w:t xml:space="preserve">Mahinga kai and taonga species - </w:t>
      </w:r>
      <w:r w:rsidRPr="009671F9">
        <w:t>all activities must support the restoration of traditional food and resource harvesting practices</w:t>
      </w:r>
      <w:r>
        <w:t xml:space="preserve">. </w:t>
      </w:r>
      <w:r w:rsidRPr="00904179">
        <w:t>The preservation and restoration of mahinga kai includes maintaining healthy riparian margins, protecting and restoring the biodiversity of sites, and use of cultural health indicators to measure the impact of activities.</w:t>
      </w:r>
    </w:p>
    <w:p w14:paraId="76D6FA3E" w14:textId="77777777" w:rsidR="00E107BD" w:rsidRDefault="00E107BD" w:rsidP="008D63CC">
      <w:pPr>
        <w:pStyle w:val="ListParagraph"/>
        <w:widowControl w:val="0"/>
        <w:numPr>
          <w:ilvl w:val="0"/>
          <w:numId w:val="53"/>
        </w:numPr>
      </w:pPr>
      <w:r>
        <w:t xml:space="preserve">Wai - </w:t>
      </w:r>
      <w:r w:rsidRPr="000D64DE">
        <w:t>Ensuring the health of freshwater systems requires integrated water management approaches that prioritise minimum flow levels, sustainable allocation limits, and the restoration of wetlands and floodplains</w:t>
      </w:r>
      <w:r>
        <w:t>.</w:t>
      </w:r>
    </w:p>
    <w:p w14:paraId="304B0799" w14:textId="2D07B0AF" w:rsidR="00E107BD" w:rsidRDefault="00E107BD" w:rsidP="008D63CC">
      <w:pPr>
        <w:pStyle w:val="ListParagraph"/>
        <w:widowControl w:val="0"/>
        <w:numPr>
          <w:ilvl w:val="0"/>
          <w:numId w:val="53"/>
        </w:numPr>
      </w:pPr>
      <w:r>
        <w:t>W</w:t>
      </w:r>
      <w:r w:rsidR="00F36150">
        <w:t>ā</w:t>
      </w:r>
      <w:r>
        <w:t>hi tapu and w</w:t>
      </w:r>
      <w:r w:rsidR="00F36150">
        <w:t>ā</w:t>
      </w:r>
      <w:r>
        <w:t xml:space="preserve">hi taonga - </w:t>
      </w:r>
      <w:r w:rsidRPr="002F0C76">
        <w:t>Protection of maunga and wāhi tapu is paramount and requires appropriate recognition within environmental planning and land-use frameworks</w:t>
      </w:r>
      <w:r>
        <w:t xml:space="preserve">, with many significant locations being undocumented. </w:t>
      </w:r>
    </w:p>
    <w:p w14:paraId="496F41C9" w14:textId="16584B78" w:rsidR="00E107BD" w:rsidRDefault="00E107BD" w:rsidP="008D63CC">
      <w:pPr>
        <w:pStyle w:val="ListParagraph"/>
        <w:widowControl w:val="0"/>
        <w:numPr>
          <w:ilvl w:val="0"/>
          <w:numId w:val="53"/>
        </w:numPr>
      </w:pPr>
      <w:r>
        <w:t>Coastal an</w:t>
      </w:r>
      <w:r w:rsidR="00742C98">
        <w:t>d</w:t>
      </w:r>
      <w:r>
        <w:t xml:space="preserve"> estuarine environments - </w:t>
      </w:r>
      <w:r w:rsidRPr="007F3868">
        <w:t>The principle of ‘Ki uta ki tai’ must be well understood in catchments such as Maitahi. Restoration, enhancement, and protection effects must be considered within the wider context. A thoughtful and cohesive all-of-catchment approach ensures that activities such as indigenous species planting and water quality improvements support the health of coastal waterways and associated biodiversity and ecosystems.</w:t>
      </w:r>
    </w:p>
    <w:p w14:paraId="4C3BA79E" w14:textId="77777777" w:rsidR="00E107BD" w:rsidRDefault="00E107BD" w:rsidP="008D63CC">
      <w:pPr>
        <w:pStyle w:val="ListParagraph"/>
        <w:widowControl w:val="0"/>
        <w:numPr>
          <w:ilvl w:val="0"/>
          <w:numId w:val="53"/>
        </w:numPr>
      </w:pPr>
      <w:proofErr w:type="spellStart"/>
      <w:r>
        <w:t>Wairepo</w:t>
      </w:r>
      <w:proofErr w:type="spellEnd"/>
      <w:r>
        <w:t xml:space="preserve"> wetlands and floodplains - </w:t>
      </w:r>
      <w:r w:rsidRPr="00031659">
        <w:t>restoring wetland areas and preventing further drainage is a priority for Ngāti Tama</w:t>
      </w:r>
      <w:r>
        <w:t>.</w:t>
      </w:r>
    </w:p>
    <w:p w14:paraId="279A2BF2" w14:textId="5230346A" w:rsidR="00E107BD" w:rsidRDefault="00E107BD" w:rsidP="008D63CC">
      <w:pPr>
        <w:pStyle w:val="ListParagraph"/>
        <w:widowControl w:val="0"/>
        <w:numPr>
          <w:ilvl w:val="0"/>
          <w:numId w:val="53"/>
        </w:numPr>
      </w:pPr>
      <w:r>
        <w:t xml:space="preserve">Whenua and maunga - </w:t>
      </w:r>
      <w:r w:rsidR="00E6072B">
        <w:t>t</w:t>
      </w:r>
      <w:r w:rsidRPr="00031659">
        <w:t xml:space="preserve">he landscape of the </w:t>
      </w:r>
      <w:proofErr w:type="spellStart"/>
      <w:r w:rsidRPr="00031659">
        <w:t>Maitahi</w:t>
      </w:r>
      <w:proofErr w:type="spellEnd"/>
      <w:r w:rsidRPr="00031659">
        <w:t xml:space="preserve"> catchment, including </w:t>
      </w:r>
      <w:proofErr w:type="spellStart"/>
      <w:r w:rsidRPr="00031659">
        <w:t>Maungatapu</w:t>
      </w:r>
      <w:proofErr w:type="spellEnd"/>
      <w:r w:rsidRPr="00031659">
        <w:t>, is rich in cultural and ecological significance.</w:t>
      </w:r>
      <w:r w:rsidRPr="00FC65F8">
        <w:t xml:space="preserve"> The mauri of these landscapes must be protected through sustainable land-use practices, reforestation initiatives, and the avoidance of activities that degrade the ecological integrity of the maunga and surrounding whenua. Ngāti Tama seeks active participation in land management planning to ensure the enduring protection of these significant places.</w:t>
      </w:r>
    </w:p>
    <w:p w14:paraId="6094AAB2" w14:textId="260221BA" w:rsidR="00E107BD" w:rsidRDefault="00E107BD" w:rsidP="008D63CC">
      <w:pPr>
        <w:pStyle w:val="ListParagraph"/>
        <w:widowControl w:val="0"/>
        <w:numPr>
          <w:ilvl w:val="0"/>
          <w:numId w:val="53"/>
        </w:numPr>
      </w:pPr>
      <w:r>
        <w:t xml:space="preserve">Biodiversity and ecological integrity - </w:t>
      </w:r>
      <w:r w:rsidR="00E6072B">
        <w:t>b</w:t>
      </w:r>
      <w:r w:rsidRPr="00AA1296">
        <w:t>iodiversity restoration efforts must incorporate mātauranga Māori and be led by iwi priorities. Strengthening ecological corridors, enhancing native species populations, and enforcing conservation protections are required to contribute to the resilience of these taonga.</w:t>
      </w:r>
    </w:p>
    <w:p w14:paraId="426548F4" w14:textId="77777777" w:rsidR="00E107BD" w:rsidRDefault="00E107BD" w:rsidP="00E107BD">
      <w:pPr>
        <w:pStyle w:val="ListParagraph"/>
        <w:rPr>
          <w:u w:val="single"/>
        </w:rPr>
      </w:pPr>
      <w:r w:rsidRPr="00A5378C">
        <w:rPr>
          <w:u w:val="single"/>
        </w:rPr>
        <w:t>Comments Received</w:t>
      </w:r>
    </w:p>
    <w:p w14:paraId="42AC8DC2" w14:textId="070FC734" w:rsidR="00E107BD" w:rsidRDefault="00E107BD" w:rsidP="00E77242">
      <w:pPr>
        <w:pStyle w:val="ListParagraph"/>
        <w:widowControl w:val="0"/>
        <w:numPr>
          <w:ilvl w:val="0"/>
          <w:numId w:val="15"/>
        </w:numPr>
      </w:pPr>
      <w:r>
        <w:t xml:space="preserve">The comments from the Minister for Māori Development support the </w:t>
      </w:r>
      <w:r w:rsidR="00E37989">
        <w:t>A</w:t>
      </w:r>
      <w:r>
        <w:t xml:space="preserve">pplication subject to any comments received from the relevant Māori groups. The comment also encouraged the Panel to receive comment from both Ngāti Apa ki te </w:t>
      </w:r>
      <w:proofErr w:type="spellStart"/>
      <w:r>
        <w:t>Rā</w:t>
      </w:r>
      <w:proofErr w:type="spellEnd"/>
      <w:r>
        <w:t xml:space="preserve"> </w:t>
      </w:r>
      <w:proofErr w:type="spellStart"/>
      <w:r>
        <w:t>Tō</w:t>
      </w:r>
      <w:proofErr w:type="spellEnd"/>
      <w:r>
        <w:t xml:space="preserve"> Post Settlement Trust and </w:t>
      </w:r>
      <w:proofErr w:type="spellStart"/>
      <w:r>
        <w:t>Wakatū</w:t>
      </w:r>
      <w:proofErr w:type="spellEnd"/>
      <w:r>
        <w:t xml:space="preserve"> Incorporation and have regard to the relevant statutory acknowledgements of the seven PSGEs.</w:t>
      </w:r>
      <w:r w:rsidR="00723EF9" w:rsidRPr="00723EF9">
        <w:t xml:space="preserve"> The Panel sought advice from the EPA as to the identity of all relevant iwi authorities and Treaty settlement entities</w:t>
      </w:r>
      <w:r w:rsidR="006747AF">
        <w:t xml:space="preserve"> and invited comments accordingly</w:t>
      </w:r>
      <w:r w:rsidR="00723EF9" w:rsidRPr="00723EF9">
        <w:t xml:space="preserve">. Those identified included the Ngāti Apa ki Te </w:t>
      </w:r>
      <w:proofErr w:type="spellStart"/>
      <w:r w:rsidR="00723EF9" w:rsidRPr="00723EF9">
        <w:t>Rā</w:t>
      </w:r>
      <w:proofErr w:type="spellEnd"/>
      <w:r w:rsidR="00723EF9" w:rsidRPr="00723EF9">
        <w:t xml:space="preserve"> </w:t>
      </w:r>
      <w:proofErr w:type="spellStart"/>
      <w:r w:rsidR="00723EF9" w:rsidRPr="00723EF9">
        <w:t>Tō</w:t>
      </w:r>
      <w:proofErr w:type="spellEnd"/>
      <w:r w:rsidR="00723EF9" w:rsidRPr="00723EF9">
        <w:t xml:space="preserve"> Trust and seven other regional Māori entities. None of these entities provided comments.</w:t>
      </w:r>
    </w:p>
    <w:p w14:paraId="70C73280" w14:textId="59DAAA15" w:rsidR="00E107BD" w:rsidRDefault="00E37989" w:rsidP="00E77242">
      <w:pPr>
        <w:pStyle w:val="ListParagraph"/>
        <w:widowControl w:val="0"/>
        <w:numPr>
          <w:ilvl w:val="0"/>
          <w:numId w:val="15"/>
        </w:numPr>
      </w:pPr>
      <w:r>
        <w:t xml:space="preserve">As </w:t>
      </w:r>
      <w:r w:rsidR="00EE3F6B">
        <w:t>outlined above, c</w:t>
      </w:r>
      <w:r w:rsidR="00E107BD">
        <w:t xml:space="preserve">omments were received from </w:t>
      </w:r>
      <w:r w:rsidR="00723EF9">
        <w:t>Ngāti</w:t>
      </w:r>
      <w:r w:rsidR="00E107BD">
        <w:t xml:space="preserve"> Koata</w:t>
      </w:r>
      <w:r w:rsidR="003C10CE">
        <w:t xml:space="preserve"> which </w:t>
      </w:r>
      <w:r w:rsidR="00E107BD">
        <w:t xml:space="preserve">primarily raised concerns about the contaminated land </w:t>
      </w:r>
      <w:r w:rsidR="00723EF9">
        <w:t xml:space="preserve">on the Site </w:t>
      </w:r>
      <w:r w:rsidR="00E107BD">
        <w:t>in the vicinity of the former sheep dip</w:t>
      </w:r>
      <w:r w:rsidR="00F51BDB">
        <w:t xml:space="preserve">. </w:t>
      </w:r>
    </w:p>
    <w:p w14:paraId="24E94F57" w14:textId="77777777" w:rsidR="00E107BD" w:rsidRPr="005E262F" w:rsidRDefault="00E107BD" w:rsidP="00E107BD">
      <w:pPr>
        <w:pStyle w:val="ListParagraph"/>
        <w:rPr>
          <w:u w:val="single"/>
        </w:rPr>
      </w:pPr>
      <w:r w:rsidRPr="00DB7F51">
        <w:rPr>
          <w:u w:val="single"/>
        </w:rPr>
        <w:t>Applicant response to comments</w:t>
      </w:r>
    </w:p>
    <w:p w14:paraId="25957361" w14:textId="1D99B2B6" w:rsidR="00E107BD" w:rsidRPr="00BC37E2" w:rsidRDefault="00E107BD" w:rsidP="00E77242">
      <w:pPr>
        <w:pStyle w:val="ListParagraph"/>
        <w:widowControl w:val="0"/>
        <w:numPr>
          <w:ilvl w:val="0"/>
          <w:numId w:val="15"/>
        </w:numPr>
        <w:rPr>
          <w:u w:val="single"/>
        </w:rPr>
      </w:pPr>
      <w:r>
        <w:t>The Applicant</w:t>
      </w:r>
      <w:r w:rsidR="00817FEF">
        <w:t xml:space="preserve"> helpfully provided </w:t>
      </w:r>
      <w:r w:rsidR="00EE3F6B">
        <w:t>the Panel wit</w:t>
      </w:r>
      <w:r w:rsidR="00101951">
        <w:t xml:space="preserve">h </w:t>
      </w:r>
      <w:r w:rsidR="00817FEF">
        <w:t xml:space="preserve">details </w:t>
      </w:r>
      <w:r w:rsidR="00E834E1">
        <w:t xml:space="preserve">of </w:t>
      </w:r>
      <w:r>
        <w:t xml:space="preserve">its </w:t>
      </w:r>
      <w:r w:rsidR="00E834E1">
        <w:t xml:space="preserve">extensive </w:t>
      </w:r>
      <w:r w:rsidRPr="008E3D98">
        <w:t xml:space="preserve">engagement with all eight PSGEs, including Ngāti Apa ki te </w:t>
      </w:r>
      <w:proofErr w:type="spellStart"/>
      <w:r w:rsidRPr="008E3D98">
        <w:t>Rā</w:t>
      </w:r>
      <w:proofErr w:type="spellEnd"/>
      <w:r w:rsidRPr="008E3D98">
        <w:t xml:space="preserve"> </w:t>
      </w:r>
      <w:proofErr w:type="spellStart"/>
      <w:r w:rsidRPr="008E3D98">
        <w:t>Tō</w:t>
      </w:r>
      <w:proofErr w:type="spellEnd"/>
      <w:r w:rsidRPr="008E3D98">
        <w:t>, over a five-year period (2020–2025) in relation to both PPC28 and the Maitahi Village project.</w:t>
      </w:r>
      <w:r w:rsidRPr="002537A5">
        <w:t xml:space="preserve"> </w:t>
      </w:r>
    </w:p>
    <w:p w14:paraId="09272A7D" w14:textId="6AB184A4" w:rsidR="00D17B06" w:rsidRPr="00D17B06" w:rsidRDefault="00D17B06" w:rsidP="00101951">
      <w:pPr>
        <w:pStyle w:val="ListParagraph"/>
        <w:widowControl w:val="0"/>
        <w:numPr>
          <w:ilvl w:val="0"/>
          <w:numId w:val="15"/>
        </w:numPr>
      </w:pPr>
      <w:r w:rsidRPr="00D17B06">
        <w:t xml:space="preserve">The </w:t>
      </w:r>
      <w:r w:rsidR="00A1189E">
        <w:t>Applicant</w:t>
      </w:r>
      <w:r w:rsidRPr="00D17B06">
        <w:t xml:space="preserve"> </w:t>
      </w:r>
      <w:r w:rsidR="00A1189E">
        <w:t>submitted</w:t>
      </w:r>
      <w:r w:rsidRPr="00D17B06">
        <w:t xml:space="preserve"> that the Minister’s expectation of engagement with both Ngāti Apa ki te </w:t>
      </w:r>
      <w:proofErr w:type="spellStart"/>
      <w:r w:rsidRPr="00D17B06">
        <w:t>Rā</w:t>
      </w:r>
      <w:proofErr w:type="spellEnd"/>
      <w:r w:rsidRPr="00D17B06">
        <w:t xml:space="preserve"> </w:t>
      </w:r>
      <w:proofErr w:type="spellStart"/>
      <w:r w:rsidRPr="00D17B06">
        <w:t>Tō</w:t>
      </w:r>
      <w:proofErr w:type="spellEnd"/>
      <w:r w:rsidRPr="00D17B06">
        <w:t xml:space="preserve"> and </w:t>
      </w:r>
      <w:proofErr w:type="spellStart"/>
      <w:r w:rsidRPr="00D17B06">
        <w:t>Wakatū</w:t>
      </w:r>
      <w:proofErr w:type="spellEnd"/>
      <w:r w:rsidRPr="00D17B06">
        <w:t xml:space="preserve"> Incorporation has been met, and the statutory obligations under the </w:t>
      </w:r>
      <w:r w:rsidR="00CA4CC4">
        <w:t>FTAA</w:t>
      </w:r>
      <w:r w:rsidRPr="00D17B06">
        <w:t xml:space="preserve"> and RMA have been meaningfully addressed throughout the</w:t>
      </w:r>
      <w:r w:rsidR="009F6DC7">
        <w:t xml:space="preserve"> PPC28 process and preparation for the FTAA application</w:t>
      </w:r>
      <w:r w:rsidRPr="00D17B06">
        <w:t>.</w:t>
      </w:r>
      <w:r w:rsidR="00101951">
        <w:t xml:space="preserve"> </w:t>
      </w:r>
      <w:r w:rsidR="009F6DC7">
        <w:t>Additionally, t</w:t>
      </w:r>
      <w:r w:rsidRPr="00D17B06">
        <w:t>he proposed consent conditions (V2) require that iwi continue to be kept informed during the construction process and ensure that cultural values and Mātauranga Māori are recognised and provided for.</w:t>
      </w:r>
      <w:r w:rsidR="003D0573" w:rsidRPr="003D0573">
        <w:t xml:space="preserve"> </w:t>
      </w:r>
      <w:r w:rsidR="003D0573">
        <w:t>The findings of the Panel on the matters helpfully raised by the Minister for Māori Development will be addressed below following the discussion on conditions.</w:t>
      </w:r>
    </w:p>
    <w:p w14:paraId="7178219C" w14:textId="1B11FFF8" w:rsidR="00E107BD" w:rsidRDefault="00E107BD" w:rsidP="00E77242">
      <w:pPr>
        <w:pStyle w:val="ListParagraph"/>
        <w:widowControl w:val="0"/>
        <w:numPr>
          <w:ilvl w:val="0"/>
          <w:numId w:val="15"/>
        </w:numPr>
      </w:pPr>
      <w:r w:rsidRPr="006879A2">
        <w:t xml:space="preserve">The </w:t>
      </w:r>
      <w:r>
        <w:t>A</w:t>
      </w:r>
      <w:r w:rsidRPr="006879A2">
        <w:t>pplicant agree</w:t>
      </w:r>
      <w:r>
        <w:t xml:space="preserve">d with Ngāti Koata </w:t>
      </w:r>
      <w:r w:rsidRPr="006879A2">
        <w:t xml:space="preserve">that remediation of the </w:t>
      </w:r>
      <w:r w:rsidR="00E55FC1">
        <w:t>S</w:t>
      </w:r>
      <w:r w:rsidRPr="006879A2">
        <w:t>ite (as proposed) represents a positive environmental outcome</w:t>
      </w:r>
      <w:r>
        <w:t xml:space="preserve">, and pointed to the </w:t>
      </w:r>
      <w:r w:rsidR="00101951">
        <w:t>RAP</w:t>
      </w:r>
      <w:r>
        <w:t xml:space="preserve"> as containing the remedial methodology to address risks to human health and the environment. </w:t>
      </w:r>
    </w:p>
    <w:p w14:paraId="28AE418E" w14:textId="63AABCB7" w:rsidR="00E107BD" w:rsidRPr="00E011D5" w:rsidRDefault="00E107BD" w:rsidP="00E107BD">
      <w:pPr>
        <w:ind w:firstLine="624"/>
        <w:rPr>
          <w:u w:val="single"/>
        </w:rPr>
      </w:pPr>
      <w:r w:rsidRPr="00E011D5">
        <w:rPr>
          <w:u w:val="single"/>
        </w:rPr>
        <w:t>Conditions</w:t>
      </w:r>
    </w:p>
    <w:p w14:paraId="1E0F5EC6" w14:textId="56579586" w:rsidR="00577672" w:rsidRPr="00577672" w:rsidRDefault="00AF19DC" w:rsidP="00E77242">
      <w:pPr>
        <w:pStyle w:val="ListParagraph"/>
        <w:widowControl w:val="0"/>
        <w:numPr>
          <w:ilvl w:val="0"/>
          <w:numId w:val="15"/>
        </w:numPr>
        <w:rPr>
          <w:u w:val="single"/>
        </w:rPr>
      </w:pPr>
      <w:r w:rsidRPr="005B7EF8">
        <w:t xml:space="preserve">The Panel notes that </w:t>
      </w:r>
      <w:r w:rsidR="00EC3B5F">
        <w:t xml:space="preserve">the </w:t>
      </w:r>
      <w:r w:rsidR="00B441D5">
        <w:t>v2</w:t>
      </w:r>
      <w:r w:rsidR="00B2748E">
        <w:t xml:space="preserve"> </w:t>
      </w:r>
      <w:r w:rsidR="00EC3B5F">
        <w:t xml:space="preserve">set of conditions </w:t>
      </w:r>
      <w:r w:rsidR="005B7EF8" w:rsidRPr="005B7EF8">
        <w:t xml:space="preserve">included </w:t>
      </w:r>
      <w:r w:rsidR="00B2748E">
        <w:t xml:space="preserve">a number of </w:t>
      </w:r>
      <w:r w:rsidR="005B7EF8" w:rsidRPr="005B7EF8">
        <w:t>specific conditions requiring iwi engagement and reporting</w:t>
      </w:r>
      <w:r w:rsidR="00116F30">
        <w:t xml:space="preserve"> across the </w:t>
      </w:r>
      <w:r w:rsidR="00D41E5B">
        <w:t>suite of consents applied for</w:t>
      </w:r>
      <w:r w:rsidR="005B7EF8" w:rsidRPr="005B7EF8">
        <w:t xml:space="preserve">. </w:t>
      </w:r>
      <w:r w:rsidR="005B7EF8">
        <w:t>For example</w:t>
      </w:r>
      <w:r w:rsidR="00D663C5">
        <w:t>,</w:t>
      </w:r>
      <w:r w:rsidR="005B7EF8">
        <w:t xml:space="preserve"> contractors and subcontractor</w:t>
      </w:r>
      <w:r w:rsidR="002F2027">
        <w:t>s</w:t>
      </w:r>
      <w:r w:rsidR="005B7EF8">
        <w:t xml:space="preserve"> engaged in the implementation of various consents are required to participate in a cultural induction delivered by Ngāti Koata or their nominated representatives. </w:t>
      </w:r>
      <w:r w:rsidR="00577672">
        <w:t xml:space="preserve">Other </w:t>
      </w:r>
      <w:r w:rsidR="005B7EF8">
        <w:t>example</w:t>
      </w:r>
      <w:r w:rsidR="00577672">
        <w:t>s include</w:t>
      </w:r>
      <w:r w:rsidR="005B7EF8">
        <w:t xml:space="preserve"> the </w:t>
      </w:r>
      <w:r w:rsidR="00582E93">
        <w:t xml:space="preserve">provision for iwi </w:t>
      </w:r>
      <w:r w:rsidR="004B6A19">
        <w:t xml:space="preserve">monitoring </w:t>
      </w:r>
      <w:r w:rsidR="00E47E73">
        <w:t>to oversee</w:t>
      </w:r>
      <w:r w:rsidR="002F2027">
        <w:t xml:space="preserve"> </w:t>
      </w:r>
      <w:r w:rsidR="00E47E73">
        <w:t>specific works, most notably ground disturbance activities</w:t>
      </w:r>
      <w:r w:rsidR="00577672">
        <w:t>, and t</w:t>
      </w:r>
      <w:r w:rsidR="00F2092A">
        <w:t>he use of Cultural Health Index monitoring in relation to the use of flocculants</w:t>
      </w:r>
      <w:r w:rsidR="001E642E">
        <w:t>.</w:t>
      </w:r>
      <w:r w:rsidR="00E47E73">
        <w:t xml:space="preserve"> </w:t>
      </w:r>
    </w:p>
    <w:p w14:paraId="5EE0A90E" w14:textId="6F72ABAE" w:rsidR="00493D41" w:rsidRPr="00493D41" w:rsidRDefault="001E642E" w:rsidP="00E77242">
      <w:pPr>
        <w:pStyle w:val="ListParagraph"/>
        <w:widowControl w:val="0"/>
        <w:numPr>
          <w:ilvl w:val="0"/>
          <w:numId w:val="15"/>
        </w:numPr>
        <w:rPr>
          <w:u w:val="single"/>
        </w:rPr>
      </w:pPr>
      <w:r>
        <w:t>T</w:t>
      </w:r>
      <w:r w:rsidR="00DB2C9C">
        <w:t xml:space="preserve">he development of a </w:t>
      </w:r>
      <w:r w:rsidR="00DB2C9C" w:rsidRPr="00033183">
        <w:t>SSESCP</w:t>
      </w:r>
      <w:r w:rsidR="00DB2C9C">
        <w:t xml:space="preserve"> </w:t>
      </w:r>
      <w:r w:rsidR="008075DC">
        <w:t xml:space="preserve">will </w:t>
      </w:r>
      <w:r w:rsidR="00C170AA">
        <w:t xml:space="preserve">also </w:t>
      </w:r>
      <w:r w:rsidR="00DB2C9C">
        <w:t>requir</w:t>
      </w:r>
      <w:r w:rsidR="008075DC">
        <w:t>e</w:t>
      </w:r>
      <w:r w:rsidR="00DB2C9C">
        <w:t xml:space="preserve"> the consent holder to provide the SSESCP </w:t>
      </w:r>
      <w:r w:rsidR="00AC7111">
        <w:t>to iwi prior to the commencement of any site works. Moreover</w:t>
      </w:r>
      <w:r w:rsidR="002135B5">
        <w:t>,</w:t>
      </w:r>
      <w:r w:rsidR="00AC7111">
        <w:t xml:space="preserve"> the consent holder is required to establish and maintain monthly communication with iwi for the duration of the works.</w:t>
      </w:r>
      <w:r w:rsidR="000F4A58">
        <w:t xml:space="preserve"> </w:t>
      </w:r>
    </w:p>
    <w:p w14:paraId="226F8729" w14:textId="6818B2D8" w:rsidR="00E64B78" w:rsidRPr="00EC3B5F" w:rsidRDefault="00A673BF" w:rsidP="00EC3B5F">
      <w:pPr>
        <w:pStyle w:val="ListParagraph"/>
        <w:numPr>
          <w:ilvl w:val="0"/>
          <w:numId w:val="15"/>
        </w:numPr>
      </w:pPr>
      <w:r>
        <w:t>Specific changes were made by the Panel and released as the draft conditions under s 70 FTAA. With regard to cultural values, these changes include</w:t>
      </w:r>
      <w:r w:rsidR="009552EA">
        <w:t>d</w:t>
      </w:r>
      <w:r>
        <w:t xml:space="preserve"> </w:t>
      </w:r>
      <w:r w:rsidR="009552EA" w:rsidRPr="00EC3B5F">
        <w:t>t</w:t>
      </w:r>
      <w:r w:rsidR="00F14C8D" w:rsidRPr="00EC3B5F">
        <w:t xml:space="preserve">he application of </w:t>
      </w:r>
      <w:r w:rsidR="00AA133B" w:rsidRPr="00EC3B5F">
        <w:t xml:space="preserve">Māori Cultural Values and Iwi Engagement and Reporting conditions consistently across </w:t>
      </w:r>
      <w:r w:rsidR="004F1390" w:rsidRPr="00EC3B5F">
        <w:t xml:space="preserve">the </w:t>
      </w:r>
      <w:r w:rsidRPr="00EC3B5F">
        <w:t xml:space="preserve">full </w:t>
      </w:r>
      <w:r w:rsidR="004F1390" w:rsidRPr="00EC3B5F">
        <w:t>s</w:t>
      </w:r>
      <w:r w:rsidR="009552EA" w:rsidRPr="00EC3B5F">
        <w:t>et</w:t>
      </w:r>
      <w:r w:rsidR="004F1390" w:rsidRPr="00EC3B5F">
        <w:t xml:space="preserve"> of consents, where applicable. </w:t>
      </w:r>
      <w:r w:rsidR="00451235" w:rsidRPr="00EC3B5F">
        <w:t xml:space="preserve">This applies to the </w:t>
      </w:r>
      <w:r w:rsidR="000A75FD" w:rsidRPr="00EC3B5F">
        <w:t xml:space="preserve">Land Use consents for comprehensive housing, earthworks and vegetation clearance, </w:t>
      </w:r>
      <w:r w:rsidR="008438A4" w:rsidRPr="00EC3B5F">
        <w:t xml:space="preserve">landfill and encapsulation cell, </w:t>
      </w:r>
      <w:r w:rsidR="00D86328" w:rsidRPr="00EC3B5F">
        <w:t xml:space="preserve">riverbed disturbance and reclamation, </w:t>
      </w:r>
      <w:r w:rsidR="0045641D" w:rsidRPr="00EC3B5F">
        <w:t>a</w:t>
      </w:r>
      <w:r w:rsidR="00F453CD" w:rsidRPr="00EC3B5F">
        <w:t>s well as</w:t>
      </w:r>
      <w:r w:rsidR="0045641D" w:rsidRPr="00EC3B5F">
        <w:t xml:space="preserve"> </w:t>
      </w:r>
      <w:r w:rsidR="00C2631D" w:rsidRPr="00EC3B5F">
        <w:t>remediation</w:t>
      </w:r>
      <w:r w:rsidR="0045641D" w:rsidRPr="00EC3B5F">
        <w:t xml:space="preserve"> of contaminated land. In addition, </w:t>
      </w:r>
      <w:r w:rsidR="007A5DCF" w:rsidRPr="00EC3B5F">
        <w:t xml:space="preserve">they have been applied to the </w:t>
      </w:r>
      <w:r w:rsidR="008B60C9" w:rsidRPr="00EC3B5F">
        <w:t xml:space="preserve">temporary </w:t>
      </w:r>
      <w:r w:rsidR="00C2631D" w:rsidRPr="00EC3B5F">
        <w:t>damming</w:t>
      </w:r>
      <w:r w:rsidR="008B60C9" w:rsidRPr="00EC3B5F">
        <w:t xml:space="preserve"> and diversion activity, </w:t>
      </w:r>
      <w:r w:rsidR="00F453CD" w:rsidRPr="00EC3B5F">
        <w:t>together with</w:t>
      </w:r>
      <w:r w:rsidR="008B60C9" w:rsidRPr="00EC3B5F">
        <w:t xml:space="preserve"> the discharge of construction phase stormwater </w:t>
      </w:r>
      <w:r w:rsidR="00C2631D" w:rsidRPr="00EC3B5F">
        <w:t>activity.</w:t>
      </w:r>
    </w:p>
    <w:p w14:paraId="4D274B56" w14:textId="79101968" w:rsidR="00EE432A" w:rsidRPr="00EC3B5F" w:rsidRDefault="006E5483" w:rsidP="00E64B78">
      <w:pPr>
        <w:pStyle w:val="ListParagraph"/>
        <w:numPr>
          <w:ilvl w:val="0"/>
          <w:numId w:val="15"/>
        </w:numPr>
      </w:pPr>
      <w:r w:rsidRPr="00EC3B5F">
        <w:t xml:space="preserve">These amendments and additions to the v2 set of conditions from the Applicant </w:t>
      </w:r>
      <w:r w:rsidR="007F48F0" w:rsidRPr="00EC3B5F">
        <w:t>result</w:t>
      </w:r>
      <w:r w:rsidR="00F453CD" w:rsidRPr="00EC3B5F">
        <w:t>ed</w:t>
      </w:r>
      <w:r w:rsidR="007F48F0" w:rsidRPr="00EC3B5F">
        <w:t xml:space="preserve"> in </w:t>
      </w:r>
      <w:r w:rsidRPr="00EC3B5F">
        <w:t>a</w:t>
      </w:r>
      <w:r w:rsidR="007F48F0" w:rsidRPr="00EC3B5F">
        <w:t xml:space="preserve"> degree of duplication between </w:t>
      </w:r>
      <w:r w:rsidR="00D264A9" w:rsidRPr="00EC3B5F">
        <w:t xml:space="preserve">some </w:t>
      </w:r>
      <w:r w:rsidR="007F48F0" w:rsidRPr="00EC3B5F">
        <w:t>consents</w:t>
      </w:r>
      <w:r w:rsidR="00F453CD" w:rsidRPr="00EC3B5F">
        <w:t xml:space="preserve">. However, </w:t>
      </w:r>
      <w:r w:rsidR="002747C0" w:rsidRPr="00EC3B5F">
        <w:t xml:space="preserve">the Panel considered this appropriate </w:t>
      </w:r>
      <w:r w:rsidR="007F48F0" w:rsidRPr="00EC3B5F">
        <w:t xml:space="preserve">to ensure </w:t>
      </w:r>
      <w:r w:rsidR="00806506" w:rsidRPr="00EC3B5F">
        <w:t xml:space="preserve">these </w:t>
      </w:r>
      <w:r w:rsidR="000F5CF1" w:rsidRPr="00EC3B5F">
        <w:t xml:space="preserve">cultural </w:t>
      </w:r>
      <w:r w:rsidR="001E5CE0" w:rsidRPr="00EC3B5F">
        <w:t xml:space="preserve">values </w:t>
      </w:r>
      <w:r w:rsidR="000F5CF1" w:rsidRPr="00EC3B5F">
        <w:t xml:space="preserve">based </w:t>
      </w:r>
      <w:r w:rsidR="00806506" w:rsidRPr="00EC3B5F">
        <w:t xml:space="preserve">conditions </w:t>
      </w:r>
      <w:r w:rsidR="00C56333" w:rsidRPr="00EC3B5F">
        <w:t>remained</w:t>
      </w:r>
      <w:r w:rsidR="00806506" w:rsidRPr="00EC3B5F">
        <w:t xml:space="preserve"> applicable</w:t>
      </w:r>
      <w:r w:rsidR="00E73A11" w:rsidRPr="00EC3B5F">
        <w:t>,</w:t>
      </w:r>
      <w:r w:rsidR="00806506" w:rsidRPr="00EC3B5F">
        <w:t xml:space="preserve"> </w:t>
      </w:r>
      <w:r w:rsidR="00C56333" w:rsidRPr="00EC3B5F">
        <w:t xml:space="preserve">regardless of what consent was being implemented at any given time. </w:t>
      </w:r>
      <w:r w:rsidR="002747C0" w:rsidRPr="00EC3B5F">
        <w:t>The Panel also</w:t>
      </w:r>
      <w:r w:rsidR="00F208F7" w:rsidRPr="00EC3B5F">
        <w:t xml:space="preserve"> considered </w:t>
      </w:r>
      <w:r w:rsidR="002747C0" w:rsidRPr="00EC3B5F">
        <w:t>this approach</w:t>
      </w:r>
      <w:r w:rsidR="00F208F7" w:rsidRPr="00EC3B5F">
        <w:t xml:space="preserve"> align</w:t>
      </w:r>
      <w:r w:rsidR="000F5CF1" w:rsidRPr="00EC3B5F">
        <w:t>ed</w:t>
      </w:r>
      <w:r w:rsidR="00F208F7" w:rsidRPr="00EC3B5F">
        <w:t xml:space="preserve"> </w:t>
      </w:r>
      <w:r w:rsidR="00D264A9" w:rsidRPr="00EC3B5F">
        <w:t xml:space="preserve">closely </w:t>
      </w:r>
      <w:r w:rsidR="00F208F7" w:rsidRPr="00EC3B5F">
        <w:t xml:space="preserve">with the integrated </w:t>
      </w:r>
      <w:r w:rsidR="00D264A9" w:rsidRPr="00EC3B5F">
        <w:t>strategy</w:t>
      </w:r>
      <w:r w:rsidR="00F208F7" w:rsidRPr="00EC3B5F">
        <w:t xml:space="preserve"> that the Applicant has </w:t>
      </w:r>
      <w:r w:rsidR="001E1D8D" w:rsidRPr="00EC3B5F">
        <w:t>adopted</w:t>
      </w:r>
      <w:r w:rsidR="00F208F7" w:rsidRPr="00EC3B5F">
        <w:t xml:space="preserve"> </w:t>
      </w:r>
      <w:r w:rsidR="001E5CE0" w:rsidRPr="00EC3B5F">
        <w:t>for</w:t>
      </w:r>
      <w:r w:rsidR="00F208F7" w:rsidRPr="00EC3B5F">
        <w:t xml:space="preserve"> this project. </w:t>
      </w:r>
    </w:p>
    <w:p w14:paraId="2EC510F7" w14:textId="05375271" w:rsidR="00737CA4" w:rsidRPr="004C5DB0" w:rsidRDefault="00737CA4" w:rsidP="00E77242">
      <w:pPr>
        <w:pStyle w:val="ListParagraph"/>
        <w:widowControl w:val="0"/>
        <w:numPr>
          <w:ilvl w:val="0"/>
          <w:numId w:val="15"/>
        </w:numPr>
      </w:pPr>
      <w:r w:rsidRPr="004C5DB0">
        <w:t>In response to the s 70 process</w:t>
      </w:r>
      <w:r w:rsidR="00946F09" w:rsidRPr="004C5DB0">
        <w:t xml:space="preserve">, </w:t>
      </w:r>
      <w:r w:rsidR="0072731E" w:rsidRPr="004C5DB0">
        <w:t>the Applicant suggested</w:t>
      </w:r>
      <w:r w:rsidR="00153D9A" w:rsidRPr="004C5DB0">
        <w:t xml:space="preserve"> </w:t>
      </w:r>
      <w:r w:rsidR="00E310D0" w:rsidRPr="004C5DB0">
        <w:t xml:space="preserve">that </w:t>
      </w:r>
      <w:r w:rsidR="00153D9A" w:rsidRPr="004C5DB0">
        <w:t xml:space="preserve">the design of Koata House be “in general accordance” with the architectural plans to allow more flexibility and providing an opportunity for Ngāti Koata to make further changes to the design. </w:t>
      </w:r>
      <w:r w:rsidR="001A09D3" w:rsidRPr="004C5DB0">
        <w:t xml:space="preserve">It also included a condition around cultural induction </w:t>
      </w:r>
      <w:r w:rsidR="00103689" w:rsidRPr="004C5DB0">
        <w:t xml:space="preserve">in the set of conditions for the discharge of contaminants. </w:t>
      </w:r>
    </w:p>
    <w:p w14:paraId="183526F4" w14:textId="77777777" w:rsidR="00E107BD" w:rsidRPr="00674BFD" w:rsidRDefault="00E107BD" w:rsidP="00E107BD">
      <w:pPr>
        <w:pStyle w:val="ListParagraph"/>
        <w:rPr>
          <w:u w:val="single"/>
        </w:rPr>
      </w:pPr>
      <w:r w:rsidRPr="00805D3E">
        <w:rPr>
          <w:u w:val="single"/>
        </w:rPr>
        <w:t>Panel Findings</w:t>
      </w:r>
    </w:p>
    <w:p w14:paraId="4A240E38" w14:textId="79ABA1EA" w:rsidR="00E107BD" w:rsidRDefault="001F43E5" w:rsidP="00E77242">
      <w:pPr>
        <w:pStyle w:val="ListParagraph"/>
        <w:widowControl w:val="0"/>
        <w:numPr>
          <w:ilvl w:val="0"/>
          <w:numId w:val="15"/>
        </w:numPr>
      </w:pPr>
      <w:r>
        <w:t>The Panel accepts</w:t>
      </w:r>
      <w:r w:rsidR="00E107BD">
        <w:t xml:space="preserve"> that this development is important to Ngāti Koata in a number of ways. It </w:t>
      </w:r>
      <w:r>
        <w:t>secures for mana whenua a</w:t>
      </w:r>
      <w:r w:rsidR="00E107BD">
        <w:t xml:space="preserve"> home base alongside a maunga and awa that has cultural and historical significance. The development will be important in allowing whanau to reconnect with the area and for </w:t>
      </w:r>
      <w:r w:rsidR="00DB5F91">
        <w:t>Ngāti</w:t>
      </w:r>
      <w:r w:rsidR="00E107BD">
        <w:t xml:space="preserve"> Koata to have their own </w:t>
      </w:r>
      <w:r w:rsidR="00DB5F91">
        <w:t>space</w:t>
      </w:r>
      <w:r w:rsidR="00E107BD">
        <w:t xml:space="preserve"> with Koata House.  </w:t>
      </w:r>
    </w:p>
    <w:p w14:paraId="6442614B" w14:textId="77777777" w:rsidR="00E107BD" w:rsidRPr="00FE102E" w:rsidRDefault="00E107BD" w:rsidP="00E77242">
      <w:pPr>
        <w:pStyle w:val="ListParagraph"/>
        <w:numPr>
          <w:ilvl w:val="0"/>
          <w:numId w:val="15"/>
        </w:numPr>
        <w:autoSpaceDE w:val="0"/>
        <w:autoSpaceDN w:val="0"/>
        <w:adjustRightInd w:val="0"/>
        <w:spacing w:after="0" w:line="240" w:lineRule="auto"/>
        <w:rPr>
          <w:rFonts w:ascii="Aptos" w:hAnsi="Aptos" w:cs="Times New Roman"/>
          <w:sz w:val="24"/>
          <w:szCs w:val="24"/>
        </w:rPr>
      </w:pPr>
      <w:r w:rsidRPr="00FE102E">
        <w:t xml:space="preserve">The Panel acknowledges that kaitiakitanga is central to Ngāti Koata identity and is well captured in the following </w:t>
      </w:r>
      <w:proofErr w:type="spellStart"/>
      <w:r w:rsidRPr="00FE102E">
        <w:t>whakataukī</w:t>
      </w:r>
      <w:proofErr w:type="spellEnd"/>
      <w:r>
        <w:rPr>
          <w:rStyle w:val="FootnoteReference"/>
          <w:rFonts w:ascii="Aptos" w:hAnsi="Aptos" w:cs="Times New Roman"/>
          <w:sz w:val="24"/>
          <w:szCs w:val="24"/>
        </w:rPr>
        <w:footnoteReference w:id="67"/>
      </w:r>
      <w:r w:rsidRPr="00FE102E">
        <w:rPr>
          <w:rFonts w:ascii="Aptos" w:hAnsi="Aptos" w:cs="Times New Roman"/>
          <w:sz w:val="24"/>
          <w:szCs w:val="24"/>
        </w:rPr>
        <w:t xml:space="preserve"> </w:t>
      </w:r>
    </w:p>
    <w:p w14:paraId="619B6A1D" w14:textId="77777777" w:rsidR="00E107BD" w:rsidRPr="00FE102E" w:rsidRDefault="00E107BD" w:rsidP="00E107BD">
      <w:pPr>
        <w:pStyle w:val="ListParagraph"/>
        <w:autoSpaceDE w:val="0"/>
        <w:autoSpaceDN w:val="0"/>
        <w:adjustRightInd w:val="0"/>
        <w:spacing w:after="0" w:line="240" w:lineRule="auto"/>
        <w:rPr>
          <w:rFonts w:ascii="Aptos" w:hAnsi="Aptos" w:cs="Open Sans"/>
          <w:sz w:val="24"/>
          <w:szCs w:val="24"/>
        </w:rPr>
      </w:pPr>
    </w:p>
    <w:p w14:paraId="2242BBA5" w14:textId="77777777" w:rsidR="00E107BD" w:rsidRPr="00FE102E" w:rsidRDefault="00E107BD" w:rsidP="00E107BD">
      <w:pPr>
        <w:pStyle w:val="ListParagraph"/>
        <w:autoSpaceDE w:val="0"/>
        <w:autoSpaceDN w:val="0"/>
        <w:adjustRightInd w:val="0"/>
        <w:spacing w:after="0" w:line="240" w:lineRule="auto"/>
        <w:ind w:left="1248"/>
        <w:rPr>
          <w:sz w:val="16"/>
          <w:szCs w:val="16"/>
        </w:rPr>
      </w:pPr>
      <w:proofErr w:type="spellStart"/>
      <w:r w:rsidRPr="00FE102E">
        <w:rPr>
          <w:sz w:val="16"/>
          <w:szCs w:val="16"/>
        </w:rPr>
        <w:t>Whatungarongaro</w:t>
      </w:r>
      <w:proofErr w:type="spellEnd"/>
      <w:r w:rsidRPr="00FE102E">
        <w:rPr>
          <w:sz w:val="16"/>
          <w:szCs w:val="16"/>
        </w:rPr>
        <w:t xml:space="preserve"> te tangata, </w:t>
      </w:r>
      <w:proofErr w:type="spellStart"/>
      <w:r w:rsidRPr="00FE102E">
        <w:rPr>
          <w:sz w:val="16"/>
          <w:szCs w:val="16"/>
        </w:rPr>
        <w:t>toitu</w:t>
      </w:r>
      <w:proofErr w:type="spellEnd"/>
      <w:r w:rsidRPr="00FE102E">
        <w:rPr>
          <w:sz w:val="16"/>
          <w:szCs w:val="16"/>
        </w:rPr>
        <w:t xml:space="preserve"> te whenua</w:t>
      </w:r>
    </w:p>
    <w:p w14:paraId="75256C00" w14:textId="77777777" w:rsidR="00E107BD" w:rsidRPr="00FE102E" w:rsidRDefault="00E107BD" w:rsidP="00E107BD">
      <w:pPr>
        <w:pStyle w:val="ListParagraph"/>
        <w:autoSpaceDE w:val="0"/>
        <w:autoSpaceDN w:val="0"/>
        <w:adjustRightInd w:val="0"/>
        <w:spacing w:after="0" w:line="240" w:lineRule="auto"/>
        <w:ind w:left="1248"/>
        <w:rPr>
          <w:sz w:val="16"/>
          <w:szCs w:val="16"/>
        </w:rPr>
      </w:pPr>
      <w:r w:rsidRPr="00FE102E">
        <w:rPr>
          <w:sz w:val="16"/>
          <w:szCs w:val="16"/>
        </w:rPr>
        <w:t>People pass on, but the land remains</w:t>
      </w:r>
    </w:p>
    <w:p w14:paraId="37AD2BA5" w14:textId="77777777" w:rsidR="00E107BD" w:rsidRPr="00FE102E" w:rsidRDefault="00E107BD" w:rsidP="00E107BD">
      <w:pPr>
        <w:pStyle w:val="ListParagraph"/>
        <w:autoSpaceDE w:val="0"/>
        <w:autoSpaceDN w:val="0"/>
        <w:adjustRightInd w:val="0"/>
        <w:spacing w:after="0" w:line="240" w:lineRule="auto"/>
        <w:rPr>
          <w:rFonts w:ascii="Aptos" w:hAnsi="Aptos" w:cs="Times New Roman"/>
          <w:sz w:val="24"/>
          <w:szCs w:val="24"/>
        </w:rPr>
      </w:pPr>
    </w:p>
    <w:p w14:paraId="0970254C" w14:textId="77777777" w:rsidR="00E107BD" w:rsidRPr="00FE102E" w:rsidRDefault="00E107BD" w:rsidP="00E77242">
      <w:pPr>
        <w:pStyle w:val="ListParagraph"/>
        <w:numPr>
          <w:ilvl w:val="0"/>
          <w:numId w:val="15"/>
        </w:numPr>
        <w:autoSpaceDE w:val="0"/>
        <w:autoSpaceDN w:val="0"/>
        <w:adjustRightInd w:val="0"/>
        <w:spacing w:after="0" w:line="240" w:lineRule="auto"/>
        <w:rPr>
          <w:rFonts w:ascii="Aptos" w:hAnsi="Aptos" w:cs="Arial"/>
          <w:color w:val="000000"/>
          <w:sz w:val="24"/>
          <w:szCs w:val="24"/>
        </w:rPr>
      </w:pPr>
      <w:r w:rsidRPr="00D16878">
        <w:t xml:space="preserve">For Ngāti Koata, kaitiakitanga is an exercise and enduring responsibility as guardians of te </w:t>
      </w:r>
      <w:proofErr w:type="spellStart"/>
      <w:r w:rsidRPr="00D16878">
        <w:t>taiao</w:t>
      </w:r>
      <w:proofErr w:type="spellEnd"/>
      <w:r w:rsidRPr="00D16878">
        <w:t xml:space="preserve"> and is a lived expression of the intrinsic connection between people and whenua.  Kaitiakitanga is also an intergenerational commitment and exercise to protect and nurture the land, waters, and all taonga for the wellbeing of present and future generations</w:t>
      </w:r>
      <w:r w:rsidRPr="00FE102E">
        <w:rPr>
          <w:rFonts w:ascii="Aptos" w:hAnsi="Aptos" w:cs="Arial"/>
          <w:color w:val="000000"/>
          <w:sz w:val="24"/>
          <w:szCs w:val="24"/>
        </w:rPr>
        <w:t>.</w:t>
      </w:r>
      <w:r w:rsidRPr="0024522D">
        <w:rPr>
          <w:rStyle w:val="FootnoteReference"/>
          <w:rFonts w:ascii="Aptos" w:hAnsi="Aptos" w:cs="Arial"/>
          <w:color w:val="000000"/>
          <w:sz w:val="24"/>
          <w:szCs w:val="24"/>
        </w:rPr>
        <w:footnoteReference w:id="68"/>
      </w:r>
    </w:p>
    <w:p w14:paraId="2E538B9C" w14:textId="77777777" w:rsidR="00E107BD" w:rsidRPr="00FE102E" w:rsidRDefault="00E107BD" w:rsidP="00E107BD">
      <w:pPr>
        <w:pStyle w:val="ListParagraph"/>
        <w:autoSpaceDE w:val="0"/>
        <w:autoSpaceDN w:val="0"/>
        <w:adjustRightInd w:val="0"/>
        <w:spacing w:after="0" w:line="240" w:lineRule="auto"/>
        <w:rPr>
          <w:rFonts w:cs="Arial"/>
          <w:color w:val="000000"/>
          <w:sz w:val="24"/>
          <w:szCs w:val="24"/>
        </w:rPr>
      </w:pPr>
    </w:p>
    <w:p w14:paraId="561F9F96" w14:textId="2F90EFF0" w:rsidR="00E107BD" w:rsidRPr="00D16878" w:rsidRDefault="00E107BD" w:rsidP="00E77242">
      <w:pPr>
        <w:pStyle w:val="ListParagraph"/>
        <w:numPr>
          <w:ilvl w:val="0"/>
          <w:numId w:val="15"/>
        </w:numPr>
        <w:autoSpaceDE w:val="0"/>
        <w:autoSpaceDN w:val="0"/>
        <w:adjustRightInd w:val="0"/>
        <w:spacing w:after="0" w:line="240" w:lineRule="auto"/>
      </w:pPr>
      <w:r w:rsidRPr="00D16878">
        <w:t>In part of its interim decision relating to cultural matters the Environment Court said:</w:t>
      </w:r>
    </w:p>
    <w:p w14:paraId="163A1503" w14:textId="77777777" w:rsidR="00E107BD" w:rsidRPr="00FE102E" w:rsidRDefault="00E107BD" w:rsidP="00E107BD">
      <w:pPr>
        <w:pStyle w:val="ListParagraph"/>
        <w:autoSpaceDE w:val="0"/>
        <w:autoSpaceDN w:val="0"/>
        <w:adjustRightInd w:val="0"/>
        <w:spacing w:after="0" w:line="240" w:lineRule="auto"/>
        <w:rPr>
          <w:rFonts w:cs="Arial"/>
          <w:color w:val="000000"/>
          <w:sz w:val="24"/>
          <w:szCs w:val="24"/>
        </w:rPr>
      </w:pPr>
    </w:p>
    <w:p w14:paraId="4D44CD8F" w14:textId="77777777" w:rsidR="00E107BD" w:rsidRPr="004E1C53" w:rsidRDefault="00E107BD" w:rsidP="00E107BD">
      <w:pPr>
        <w:pStyle w:val="Default"/>
        <w:ind w:left="1872" w:hanging="624"/>
        <w:rPr>
          <w:rFonts w:ascii="Verdana" w:hAnsi="Verdana"/>
          <w:sz w:val="16"/>
          <w:szCs w:val="16"/>
        </w:rPr>
      </w:pPr>
      <w:r w:rsidRPr="004E1C53">
        <w:rPr>
          <w:rFonts w:ascii="Verdana" w:hAnsi="Verdana"/>
          <w:sz w:val="16"/>
          <w:szCs w:val="16"/>
        </w:rPr>
        <w:t xml:space="preserve">[91] </w:t>
      </w:r>
      <w:r>
        <w:rPr>
          <w:rFonts w:ascii="Verdana" w:hAnsi="Verdana"/>
          <w:sz w:val="16"/>
          <w:szCs w:val="16"/>
        </w:rPr>
        <w:tab/>
      </w:r>
      <w:r w:rsidRPr="004E1C53">
        <w:rPr>
          <w:rFonts w:ascii="Verdana" w:hAnsi="Verdana"/>
          <w:sz w:val="16"/>
          <w:szCs w:val="16"/>
        </w:rPr>
        <w:t>Part 2, s7(a) RMA, directs that particular regard be given to kaitiakitanga. ‘Kaitiakitanga’ is defined for those purposes as:</w:t>
      </w:r>
    </w:p>
    <w:p w14:paraId="638ECD00" w14:textId="77777777" w:rsidR="00E107BD" w:rsidRPr="004E1C53" w:rsidRDefault="00E107BD" w:rsidP="00E107BD">
      <w:pPr>
        <w:pStyle w:val="Default"/>
        <w:ind w:left="1248"/>
        <w:rPr>
          <w:rFonts w:ascii="Verdana" w:hAnsi="Verdana"/>
          <w:sz w:val="16"/>
          <w:szCs w:val="16"/>
        </w:rPr>
      </w:pPr>
    </w:p>
    <w:p w14:paraId="785B61F9" w14:textId="486F8704" w:rsidR="00E107BD" w:rsidRPr="004E1C53" w:rsidRDefault="00E107BD" w:rsidP="00E107BD">
      <w:pPr>
        <w:pStyle w:val="Default"/>
        <w:ind w:left="2496"/>
        <w:rPr>
          <w:rFonts w:ascii="Verdana" w:hAnsi="Verdana"/>
          <w:sz w:val="16"/>
          <w:szCs w:val="16"/>
        </w:rPr>
      </w:pPr>
      <w:r w:rsidRPr="004E1C53">
        <w:rPr>
          <w:rFonts w:ascii="Verdana" w:hAnsi="Verdana"/>
          <w:sz w:val="16"/>
          <w:szCs w:val="16"/>
        </w:rPr>
        <w:t>kaitiakitanga means the exercise of guardianship by the tangata whenua of an area in accordance with tikanga M</w:t>
      </w:r>
      <w:r w:rsidR="00C96555">
        <w:rPr>
          <w:rFonts w:ascii="Verdana" w:hAnsi="Verdana"/>
          <w:sz w:val="16"/>
          <w:szCs w:val="16"/>
        </w:rPr>
        <w:t>ā</w:t>
      </w:r>
      <w:r w:rsidRPr="004E1C53">
        <w:rPr>
          <w:rFonts w:ascii="Verdana" w:hAnsi="Verdana"/>
          <w:sz w:val="16"/>
          <w:szCs w:val="16"/>
        </w:rPr>
        <w:t xml:space="preserve">ori in relation to natural and physical resources; and includes the ethic of stewardship. </w:t>
      </w:r>
    </w:p>
    <w:p w14:paraId="64CA79A7" w14:textId="77777777" w:rsidR="00E107BD" w:rsidRPr="004E1C53" w:rsidRDefault="00E107BD" w:rsidP="00E107BD">
      <w:pPr>
        <w:pStyle w:val="Default"/>
        <w:ind w:left="1248"/>
        <w:rPr>
          <w:rFonts w:ascii="Verdana" w:hAnsi="Verdana"/>
          <w:sz w:val="16"/>
          <w:szCs w:val="16"/>
        </w:rPr>
      </w:pPr>
    </w:p>
    <w:p w14:paraId="46A9E099" w14:textId="77777777" w:rsidR="00E107BD" w:rsidRPr="004E1C53" w:rsidRDefault="00E107BD" w:rsidP="00E107BD">
      <w:pPr>
        <w:pStyle w:val="Default"/>
        <w:ind w:left="1872" w:hanging="624"/>
        <w:rPr>
          <w:rFonts w:ascii="Verdana" w:hAnsi="Verdana"/>
          <w:sz w:val="16"/>
          <w:szCs w:val="16"/>
        </w:rPr>
      </w:pPr>
      <w:r w:rsidRPr="004E1C53">
        <w:rPr>
          <w:rFonts w:ascii="Verdana" w:hAnsi="Verdana"/>
          <w:sz w:val="16"/>
          <w:szCs w:val="16"/>
        </w:rPr>
        <w:t xml:space="preserve">[92] </w:t>
      </w:r>
      <w:r>
        <w:rPr>
          <w:rFonts w:ascii="Verdana" w:hAnsi="Verdana"/>
          <w:sz w:val="16"/>
          <w:szCs w:val="16"/>
        </w:rPr>
        <w:tab/>
      </w:r>
      <w:r w:rsidRPr="004E1C53">
        <w:rPr>
          <w:rFonts w:ascii="Verdana" w:hAnsi="Verdana"/>
          <w:sz w:val="16"/>
          <w:szCs w:val="16"/>
        </w:rPr>
        <w:t xml:space="preserve">As we have noted, PPC28 is in part designed to enable the exercise of kaitiakitanga, including by reflecting Whakatū Tangata Whenua values and ensuring Whakatū Tangata Whenua involvement through subdivision and development processes. </w:t>
      </w:r>
    </w:p>
    <w:p w14:paraId="7E1A1AC1" w14:textId="77777777" w:rsidR="00E107BD" w:rsidRPr="004E1C53" w:rsidRDefault="00E107BD" w:rsidP="00E107BD">
      <w:pPr>
        <w:pStyle w:val="Default"/>
        <w:ind w:left="1248"/>
        <w:rPr>
          <w:rFonts w:ascii="Verdana" w:hAnsi="Verdana"/>
          <w:sz w:val="16"/>
          <w:szCs w:val="16"/>
        </w:rPr>
      </w:pPr>
    </w:p>
    <w:p w14:paraId="4A8161C3" w14:textId="77777777" w:rsidR="00E107BD" w:rsidRPr="004E1C53" w:rsidRDefault="00E107BD" w:rsidP="00E107BD">
      <w:pPr>
        <w:pStyle w:val="Default"/>
        <w:ind w:left="1872" w:hanging="624"/>
        <w:rPr>
          <w:rFonts w:ascii="Verdana" w:hAnsi="Verdana"/>
          <w:color w:val="auto"/>
          <w:sz w:val="16"/>
          <w:szCs w:val="16"/>
        </w:rPr>
      </w:pPr>
      <w:r w:rsidRPr="004E1C53">
        <w:rPr>
          <w:rFonts w:ascii="Verdana" w:hAnsi="Verdana"/>
          <w:sz w:val="16"/>
          <w:szCs w:val="16"/>
        </w:rPr>
        <w:t xml:space="preserve">[93] </w:t>
      </w:r>
      <w:r>
        <w:rPr>
          <w:rFonts w:ascii="Verdana" w:hAnsi="Verdana"/>
          <w:sz w:val="16"/>
          <w:szCs w:val="16"/>
        </w:rPr>
        <w:tab/>
      </w:r>
      <w:r w:rsidRPr="004E1C53">
        <w:rPr>
          <w:rFonts w:ascii="Verdana" w:hAnsi="Verdana"/>
          <w:sz w:val="16"/>
          <w:szCs w:val="16"/>
        </w:rPr>
        <w:t xml:space="preserve">We received only limited evidence on these matters, namely from Mr Hemi Toia, Kaiwhakahaere </w:t>
      </w:r>
      <w:proofErr w:type="spellStart"/>
      <w:r w:rsidRPr="004E1C53">
        <w:rPr>
          <w:rFonts w:ascii="Verdana" w:hAnsi="Verdana"/>
          <w:sz w:val="16"/>
          <w:szCs w:val="16"/>
        </w:rPr>
        <w:t>matua</w:t>
      </w:r>
      <w:proofErr w:type="spellEnd"/>
      <w:r w:rsidRPr="004E1C53">
        <w:rPr>
          <w:rFonts w:ascii="Verdana" w:hAnsi="Verdana"/>
          <w:sz w:val="16"/>
          <w:szCs w:val="16"/>
        </w:rPr>
        <w:t xml:space="preserve"> (Chief Executive) of Ngāti Koata’s commercial and economic arm, Koata Ltd. We did not receive evidence on behalf of any of the other iwi who are manawhenua. We understand those who affiliate to Whakatū Marae, in addition to Ngāti Koata, are Ngāti Tama, </w:t>
      </w:r>
      <w:r w:rsidRPr="004E1C53">
        <w:rPr>
          <w:rFonts w:ascii="Verdana" w:hAnsi="Verdana"/>
          <w:color w:val="auto"/>
          <w:sz w:val="16"/>
          <w:szCs w:val="16"/>
        </w:rPr>
        <w:t xml:space="preserve">Te Ātiawa, Ngāti Kuia, Ngāti Rārua and Ngāti Toa Rangatira. </w:t>
      </w:r>
    </w:p>
    <w:p w14:paraId="60905539" w14:textId="77777777" w:rsidR="00E107BD" w:rsidRPr="004E1C53" w:rsidRDefault="00E107BD" w:rsidP="00E107BD">
      <w:pPr>
        <w:pStyle w:val="Default"/>
        <w:ind w:left="1248"/>
        <w:rPr>
          <w:rFonts w:ascii="Verdana" w:hAnsi="Verdana"/>
          <w:color w:val="auto"/>
          <w:sz w:val="16"/>
          <w:szCs w:val="16"/>
        </w:rPr>
      </w:pPr>
    </w:p>
    <w:p w14:paraId="1C224E51" w14:textId="77777777" w:rsidR="00E107BD" w:rsidRPr="004E1C53" w:rsidRDefault="00E107BD" w:rsidP="00E107BD">
      <w:pPr>
        <w:pStyle w:val="Default"/>
        <w:ind w:left="1872" w:hanging="624"/>
        <w:rPr>
          <w:rFonts w:ascii="Verdana" w:hAnsi="Verdana"/>
          <w:sz w:val="16"/>
          <w:szCs w:val="16"/>
        </w:rPr>
      </w:pPr>
      <w:r w:rsidRPr="004E1C53">
        <w:rPr>
          <w:rFonts w:ascii="Verdana" w:hAnsi="Verdana"/>
          <w:color w:val="auto"/>
          <w:sz w:val="16"/>
          <w:szCs w:val="16"/>
        </w:rPr>
        <w:t xml:space="preserve">[94] </w:t>
      </w:r>
      <w:r>
        <w:rPr>
          <w:rFonts w:ascii="Verdana" w:hAnsi="Verdana"/>
          <w:color w:val="auto"/>
          <w:sz w:val="16"/>
          <w:szCs w:val="16"/>
        </w:rPr>
        <w:tab/>
      </w:r>
      <w:r w:rsidRPr="004E1C53">
        <w:rPr>
          <w:rFonts w:ascii="Verdana" w:hAnsi="Verdana"/>
          <w:color w:val="auto"/>
          <w:sz w:val="16"/>
          <w:szCs w:val="16"/>
        </w:rPr>
        <w:t xml:space="preserve">Mr Toia informed us that one kaitiakitanga purpose of Ngāti Koata’s involvement in the applicant’s consortium is to help secure access to land to enable provision of secure long-term housing for Ngāti Koata whanau within their </w:t>
      </w:r>
      <w:proofErr w:type="spellStart"/>
      <w:r w:rsidRPr="004E1C53">
        <w:rPr>
          <w:rFonts w:ascii="Verdana" w:hAnsi="Verdana"/>
          <w:color w:val="auto"/>
          <w:sz w:val="16"/>
          <w:szCs w:val="16"/>
        </w:rPr>
        <w:t>rohe</w:t>
      </w:r>
      <w:proofErr w:type="spellEnd"/>
      <w:r w:rsidRPr="004E1C53">
        <w:rPr>
          <w:rFonts w:ascii="Verdana" w:hAnsi="Verdana"/>
          <w:color w:val="auto"/>
          <w:sz w:val="16"/>
          <w:szCs w:val="16"/>
        </w:rPr>
        <w:t xml:space="preserve">. That is in a context in which the Crown, in its Te Tiriti o Waitangi Deed of Settlement, included in its apology “to Ngāti Koata for its failure to ensure Ngāti Koata </w:t>
      </w:r>
      <w:r w:rsidRPr="004E1C53">
        <w:rPr>
          <w:rFonts w:ascii="Verdana" w:hAnsi="Verdana"/>
          <w:sz w:val="16"/>
          <w:szCs w:val="16"/>
        </w:rPr>
        <w:t xml:space="preserve">retained sufficient land for their future needs”. </w:t>
      </w:r>
    </w:p>
    <w:p w14:paraId="6B232E66" w14:textId="77777777" w:rsidR="00E107BD" w:rsidRPr="004E1C53" w:rsidRDefault="00E107BD" w:rsidP="00E107BD">
      <w:pPr>
        <w:pStyle w:val="Default"/>
        <w:ind w:left="1248"/>
        <w:rPr>
          <w:rFonts w:ascii="Verdana" w:hAnsi="Verdana"/>
          <w:sz w:val="16"/>
          <w:szCs w:val="16"/>
        </w:rPr>
      </w:pPr>
    </w:p>
    <w:p w14:paraId="3FB7E901" w14:textId="77777777" w:rsidR="00E107BD" w:rsidRPr="004E1C53" w:rsidRDefault="00E107BD" w:rsidP="00E107BD">
      <w:pPr>
        <w:pStyle w:val="Default"/>
        <w:ind w:left="1872" w:hanging="624"/>
        <w:rPr>
          <w:rFonts w:ascii="Verdana" w:hAnsi="Verdana"/>
          <w:color w:val="auto"/>
          <w:sz w:val="16"/>
          <w:szCs w:val="16"/>
        </w:rPr>
      </w:pPr>
      <w:r w:rsidRPr="004E1C53">
        <w:rPr>
          <w:rFonts w:ascii="Verdana" w:hAnsi="Verdana"/>
          <w:sz w:val="16"/>
          <w:szCs w:val="16"/>
        </w:rPr>
        <w:t xml:space="preserve">[95] </w:t>
      </w:r>
      <w:r>
        <w:rPr>
          <w:rFonts w:ascii="Verdana" w:hAnsi="Verdana"/>
          <w:sz w:val="16"/>
          <w:szCs w:val="16"/>
        </w:rPr>
        <w:tab/>
      </w:r>
      <w:r w:rsidRPr="004E1C53">
        <w:rPr>
          <w:rFonts w:ascii="Verdana" w:hAnsi="Verdana"/>
          <w:sz w:val="16"/>
          <w:szCs w:val="16"/>
        </w:rPr>
        <w:t>Related to that, as we have noted, Kākā Hill, a maunga of great significance to local iwi and a prominent landscape</w:t>
      </w:r>
      <w:r w:rsidRPr="004E1C53">
        <w:rPr>
          <w:rFonts w:ascii="Verdana" w:hAnsi="Verdana"/>
          <w:color w:val="auto"/>
          <w:sz w:val="16"/>
          <w:szCs w:val="16"/>
        </w:rPr>
        <w:t xml:space="preserve"> feature overlooking the Kākā Valley part of the Site, is to be gifted to Ngāti Koata. We were not informed whether affiliation to this maunga extends to any of the other iwi. Furthermore, we were not informed of the affiliations held with respect to the Maitai and Kākā catchment, although we observe that the website for Whakatū marae includes the specification:</w:t>
      </w:r>
      <w:r w:rsidRPr="004E1C53">
        <w:rPr>
          <w:rStyle w:val="FootnoteReference"/>
          <w:rFonts w:ascii="Verdana" w:hAnsi="Verdana"/>
          <w:color w:val="auto"/>
          <w:sz w:val="16"/>
          <w:szCs w:val="16"/>
        </w:rPr>
        <w:footnoteReference w:id="69"/>
      </w:r>
    </w:p>
    <w:p w14:paraId="0D729F36" w14:textId="77777777" w:rsidR="00E107BD" w:rsidRPr="004E1C53" w:rsidRDefault="00E107BD" w:rsidP="00E107BD">
      <w:pPr>
        <w:pStyle w:val="Default"/>
        <w:ind w:left="1248"/>
        <w:rPr>
          <w:rFonts w:ascii="Verdana" w:hAnsi="Verdana"/>
          <w:color w:val="auto"/>
          <w:sz w:val="16"/>
          <w:szCs w:val="16"/>
        </w:rPr>
      </w:pPr>
    </w:p>
    <w:p w14:paraId="015297EA" w14:textId="77777777" w:rsidR="00E107BD" w:rsidRPr="004E1C53" w:rsidRDefault="00E107BD" w:rsidP="00E107BD">
      <w:pPr>
        <w:pStyle w:val="Default"/>
        <w:ind w:left="1248" w:firstLine="624"/>
        <w:rPr>
          <w:rFonts w:ascii="Verdana" w:hAnsi="Verdana"/>
          <w:color w:val="auto"/>
          <w:sz w:val="16"/>
          <w:szCs w:val="16"/>
        </w:rPr>
      </w:pPr>
      <w:r w:rsidRPr="004E1C53">
        <w:rPr>
          <w:rFonts w:ascii="Verdana" w:hAnsi="Verdana"/>
          <w:color w:val="auto"/>
          <w:sz w:val="16"/>
          <w:szCs w:val="16"/>
        </w:rPr>
        <w:t xml:space="preserve">Ko </w:t>
      </w:r>
      <w:proofErr w:type="spellStart"/>
      <w:r w:rsidRPr="004E1C53">
        <w:rPr>
          <w:rFonts w:ascii="Verdana" w:hAnsi="Verdana"/>
          <w:color w:val="auto"/>
          <w:sz w:val="16"/>
          <w:szCs w:val="16"/>
        </w:rPr>
        <w:t>Mahitahi</w:t>
      </w:r>
      <w:proofErr w:type="spellEnd"/>
      <w:r w:rsidRPr="004E1C53">
        <w:rPr>
          <w:rFonts w:ascii="Verdana" w:hAnsi="Verdana"/>
          <w:color w:val="auto"/>
          <w:sz w:val="16"/>
          <w:szCs w:val="16"/>
        </w:rPr>
        <w:t xml:space="preserve"> te Awa. </w:t>
      </w:r>
    </w:p>
    <w:p w14:paraId="589A8F73" w14:textId="77777777" w:rsidR="00E107BD" w:rsidRPr="004E1C53" w:rsidRDefault="00E107BD" w:rsidP="00E107BD">
      <w:pPr>
        <w:pStyle w:val="Default"/>
        <w:ind w:left="1248"/>
        <w:rPr>
          <w:rFonts w:ascii="Verdana" w:hAnsi="Verdana"/>
          <w:color w:val="auto"/>
          <w:sz w:val="16"/>
          <w:szCs w:val="16"/>
        </w:rPr>
      </w:pPr>
    </w:p>
    <w:p w14:paraId="3C7E0565" w14:textId="77777777" w:rsidR="00E107BD" w:rsidRDefault="00E107BD" w:rsidP="00E107BD">
      <w:pPr>
        <w:pStyle w:val="Default"/>
        <w:ind w:left="1872" w:hanging="624"/>
        <w:rPr>
          <w:rFonts w:ascii="Verdana" w:hAnsi="Verdana" w:cs="Times New Roman"/>
          <w:color w:val="auto"/>
          <w:sz w:val="16"/>
          <w:szCs w:val="16"/>
        </w:rPr>
      </w:pPr>
      <w:r w:rsidRPr="004E1C53">
        <w:rPr>
          <w:rFonts w:ascii="Verdana" w:hAnsi="Verdana"/>
          <w:color w:val="auto"/>
          <w:sz w:val="16"/>
          <w:szCs w:val="16"/>
        </w:rPr>
        <w:t xml:space="preserve">[96] </w:t>
      </w:r>
      <w:r>
        <w:rPr>
          <w:rFonts w:ascii="Verdana" w:hAnsi="Verdana"/>
          <w:color w:val="auto"/>
          <w:sz w:val="16"/>
          <w:szCs w:val="16"/>
        </w:rPr>
        <w:tab/>
      </w:r>
      <w:r w:rsidRPr="004E1C53">
        <w:rPr>
          <w:rFonts w:ascii="Verdana" w:hAnsi="Verdana"/>
          <w:color w:val="auto"/>
          <w:sz w:val="16"/>
          <w:szCs w:val="16"/>
        </w:rPr>
        <w:t xml:space="preserve">As such, we make no findings on those matters other than that we accept Mr Toia’s relevant explanations. On matters concerning environmental kaitiakitanga in the development, he informed us that Ngāti Koata is working alongside other iwi (who will continue to take different roles) in order to meet the expectations of “all tangata whenua in Nelson/Whakatū”. On matters concerning erosion and sedimentation management, he expressed confidence that these are “designed to reduce inputs into the Maitai awa” by “identifying the constraints in the form of land that is steep or close to waterways and allocating it for re-vegetation as an obligation of development”. That </w:t>
      </w:r>
      <w:r w:rsidRPr="004E1C53">
        <w:rPr>
          <w:rFonts w:ascii="Verdana" w:hAnsi="Verdana" w:cs="Times New Roman"/>
          <w:color w:val="auto"/>
          <w:sz w:val="16"/>
          <w:szCs w:val="16"/>
        </w:rPr>
        <w:t>confidence is backed by our related evidential findings.</w:t>
      </w:r>
      <w:r w:rsidRPr="004E1C53">
        <w:rPr>
          <w:rStyle w:val="FootnoteReference"/>
          <w:rFonts w:ascii="Verdana" w:hAnsi="Verdana" w:cs="Times New Roman"/>
          <w:color w:val="auto"/>
          <w:sz w:val="16"/>
          <w:szCs w:val="16"/>
        </w:rPr>
        <w:footnoteReference w:id="70"/>
      </w:r>
      <w:r w:rsidRPr="004E1C53">
        <w:rPr>
          <w:rFonts w:ascii="Verdana" w:hAnsi="Verdana" w:cs="Times New Roman"/>
          <w:color w:val="auto"/>
          <w:sz w:val="16"/>
          <w:szCs w:val="16"/>
        </w:rPr>
        <w:t xml:space="preserve"> </w:t>
      </w:r>
    </w:p>
    <w:p w14:paraId="49A1D818" w14:textId="77777777" w:rsidR="00E107BD" w:rsidRPr="004E1C53" w:rsidRDefault="00E107BD" w:rsidP="00E107BD">
      <w:pPr>
        <w:pStyle w:val="Default"/>
        <w:ind w:left="1872" w:hanging="624"/>
        <w:rPr>
          <w:rFonts w:ascii="Verdana" w:hAnsi="Verdana" w:cs="Times New Roman"/>
          <w:color w:val="auto"/>
          <w:sz w:val="16"/>
          <w:szCs w:val="16"/>
        </w:rPr>
      </w:pPr>
    </w:p>
    <w:p w14:paraId="19973E83" w14:textId="48029DF1" w:rsidR="00954987" w:rsidRDefault="00954987" w:rsidP="00E77242">
      <w:pPr>
        <w:pStyle w:val="ListParagraph"/>
        <w:widowControl w:val="0"/>
        <w:numPr>
          <w:ilvl w:val="0"/>
          <w:numId w:val="15"/>
        </w:numPr>
      </w:pPr>
      <w:r>
        <w:t>The Panel has reviewed the nature and scope of th</w:t>
      </w:r>
      <w:r w:rsidR="00E86679">
        <w:t>e</w:t>
      </w:r>
      <w:r>
        <w:t xml:space="preserve"> </w:t>
      </w:r>
      <w:r w:rsidR="00E86679">
        <w:t xml:space="preserve">iwi </w:t>
      </w:r>
      <w:r>
        <w:t xml:space="preserve">engagement </w:t>
      </w:r>
      <w:r w:rsidR="00E86679">
        <w:t xml:space="preserve">by the Applicant </w:t>
      </w:r>
      <w:r>
        <w:t>as set out in the attachments to the Application. This includes:</w:t>
      </w:r>
    </w:p>
    <w:p w14:paraId="5A45F750" w14:textId="58C98537" w:rsidR="00954987" w:rsidRDefault="00454325" w:rsidP="00112FDB">
      <w:pPr>
        <w:pStyle w:val="ListParagraph"/>
        <w:widowControl w:val="0"/>
        <w:numPr>
          <w:ilvl w:val="0"/>
          <w:numId w:val="97"/>
        </w:numPr>
      </w:pPr>
      <w:r>
        <w:t>d</w:t>
      </w:r>
      <w:r w:rsidR="00954987">
        <w:t xml:space="preserve">irect engagement with all eight PSGEs: Ngāti Koata, Ngāti Rārua, Ngāti Apa ki te </w:t>
      </w:r>
      <w:proofErr w:type="spellStart"/>
      <w:r w:rsidR="00954987">
        <w:t>Rā</w:t>
      </w:r>
      <w:proofErr w:type="spellEnd"/>
      <w:r w:rsidR="00954987">
        <w:t xml:space="preserve"> </w:t>
      </w:r>
      <w:proofErr w:type="spellStart"/>
      <w:r w:rsidR="00954987">
        <w:t>Tō</w:t>
      </w:r>
      <w:proofErr w:type="spellEnd"/>
      <w:r w:rsidR="00954987">
        <w:t>, Ngāti Toa Rangatira, Rangitāne o Wairau, Ngāti Tama ki Te Waipounamu, Te Ātiawa o te Waka-ā-Māui, and Ngāti Kuia; and</w:t>
      </w:r>
    </w:p>
    <w:p w14:paraId="492D9C17" w14:textId="4F8F8516" w:rsidR="00954987" w:rsidRDefault="00454325" w:rsidP="00112FDB">
      <w:pPr>
        <w:pStyle w:val="ListParagraph"/>
        <w:widowControl w:val="0"/>
        <w:numPr>
          <w:ilvl w:val="0"/>
          <w:numId w:val="97"/>
        </w:numPr>
      </w:pPr>
      <w:r>
        <w:t>r</w:t>
      </w:r>
      <w:r w:rsidR="00954987">
        <w:t xml:space="preserve">ecognition that four of these iwi (Ngāti Rārua, Ngāti Koata, Te Ātiawa, Ngāti Tama) are represented collectively by </w:t>
      </w:r>
      <w:proofErr w:type="spellStart"/>
      <w:r w:rsidR="00954987">
        <w:t>Wakatū</w:t>
      </w:r>
      <w:proofErr w:type="spellEnd"/>
      <w:r w:rsidR="00954987">
        <w:t xml:space="preserve"> Incorporation in commercial matters; and</w:t>
      </w:r>
    </w:p>
    <w:p w14:paraId="75CA0B00" w14:textId="77777777" w:rsidR="00954987" w:rsidRDefault="00954987" w:rsidP="00112FDB">
      <w:pPr>
        <w:pStyle w:val="ListParagraph"/>
        <w:widowControl w:val="0"/>
        <w:numPr>
          <w:ilvl w:val="0"/>
          <w:numId w:val="97"/>
        </w:numPr>
      </w:pPr>
      <w:r>
        <w:t xml:space="preserve">Te Tau Ihu Statutory Acknowledgements (2014) have been actively referenced and integrated throughout the planning and engagement process, and specific regard has been given to those with interests in the Maitahi Awa and surrounding </w:t>
      </w:r>
      <w:proofErr w:type="spellStart"/>
      <w:r>
        <w:t>rohe</w:t>
      </w:r>
      <w:proofErr w:type="spellEnd"/>
      <w:r>
        <w:t>.</w:t>
      </w:r>
    </w:p>
    <w:p w14:paraId="6314E760" w14:textId="7AB643F7" w:rsidR="00954987" w:rsidRDefault="00B2240F" w:rsidP="00E77242">
      <w:pPr>
        <w:pStyle w:val="ListParagraph"/>
        <w:widowControl w:val="0"/>
        <w:numPr>
          <w:ilvl w:val="0"/>
          <w:numId w:val="15"/>
        </w:numPr>
      </w:pPr>
      <w:r>
        <w:t>The Panel is satisfied that t</w:t>
      </w:r>
      <w:r w:rsidR="00954987">
        <w:t>he engagement processes</w:t>
      </w:r>
      <w:r>
        <w:t xml:space="preserve"> were thoro</w:t>
      </w:r>
      <w:r w:rsidR="00774141">
        <w:t xml:space="preserve">ugh and </w:t>
      </w:r>
      <w:r w:rsidR="00E73A11">
        <w:t xml:space="preserve">comprehensive. It </w:t>
      </w:r>
      <w:r w:rsidR="00734555">
        <w:t>comprised</w:t>
      </w:r>
      <w:r w:rsidR="00954987">
        <w:t>:</w:t>
      </w:r>
    </w:p>
    <w:p w14:paraId="33FD28C4" w14:textId="7BC20E0F" w:rsidR="00954987" w:rsidRDefault="00454325" w:rsidP="00112FDB">
      <w:pPr>
        <w:pStyle w:val="ListParagraph"/>
        <w:widowControl w:val="0"/>
        <w:numPr>
          <w:ilvl w:val="0"/>
          <w:numId w:val="98"/>
        </w:numPr>
      </w:pPr>
      <w:r>
        <w:t>o</w:t>
      </w:r>
      <w:r w:rsidR="00954987">
        <w:t>ngoing correspondence, hui, site visits, and information-sharing with Pou Taiao representatives of the eight iwi of Te Tauihu; and</w:t>
      </w:r>
    </w:p>
    <w:p w14:paraId="1211A758" w14:textId="1377E81B" w:rsidR="00954987" w:rsidRDefault="00454325" w:rsidP="00112FDB">
      <w:pPr>
        <w:pStyle w:val="ListParagraph"/>
        <w:widowControl w:val="0"/>
        <w:numPr>
          <w:ilvl w:val="0"/>
          <w:numId w:val="98"/>
        </w:numPr>
      </w:pPr>
      <w:r>
        <w:t>d</w:t>
      </w:r>
      <w:r w:rsidR="00954987">
        <w:t>evelopment of CIAs, Cultural Values Statements, Cultural Design Frameworks, and</w:t>
      </w:r>
      <w:r w:rsidR="00454959">
        <w:t xml:space="preserve"> consideration and</w:t>
      </w:r>
      <w:r w:rsidR="00954987">
        <w:t xml:space="preserve"> integration of </w:t>
      </w:r>
      <w:r w:rsidR="00454959">
        <w:t xml:space="preserve">elements of the </w:t>
      </w:r>
      <w:r w:rsidR="00954987">
        <w:t>Iwi Environmental Management Plans; and</w:t>
      </w:r>
    </w:p>
    <w:p w14:paraId="4A4DA107" w14:textId="56C5CCBB" w:rsidR="00954987" w:rsidRPr="003B392A" w:rsidRDefault="00454325" w:rsidP="00112FDB">
      <w:pPr>
        <w:pStyle w:val="ListParagraph"/>
        <w:widowControl w:val="0"/>
        <w:numPr>
          <w:ilvl w:val="0"/>
          <w:numId w:val="98"/>
        </w:numPr>
      </w:pPr>
      <w:r>
        <w:t>f</w:t>
      </w:r>
      <w:r w:rsidR="00954987">
        <w:t>ormal submissions and feedback incorporated into the Independent Hearing Panel and Environment Court decisions.</w:t>
      </w:r>
    </w:p>
    <w:p w14:paraId="60EBF9D7" w14:textId="5F4E3DA3" w:rsidR="00E107BD" w:rsidRDefault="00E107BD" w:rsidP="00E77242">
      <w:pPr>
        <w:pStyle w:val="ListParagraph"/>
        <w:widowControl w:val="0"/>
        <w:numPr>
          <w:ilvl w:val="0"/>
          <w:numId w:val="15"/>
        </w:numPr>
      </w:pPr>
      <w:r>
        <w:t>The Panel has considered the cultural evidence contained in the CIA, the Statement of Cultural Values, the substantive application, the PPC28 recommendation and the Environment Court decisions.  The principles of the Treaty, kaitiakitanga, mātauranga Māori and Te Ao Māori have</w:t>
      </w:r>
      <w:r w:rsidR="00E73A11">
        <w:t xml:space="preserve"> all</w:t>
      </w:r>
      <w:r>
        <w:t xml:space="preserve"> been central considerations in the design of the </w:t>
      </w:r>
      <w:r w:rsidR="00734555">
        <w:t>Application</w:t>
      </w:r>
      <w:r>
        <w:t xml:space="preserve"> and intended to remain so throughout its implementation.  </w:t>
      </w:r>
      <w:r w:rsidR="004D6611">
        <w:t>Although Ngāti Koata</w:t>
      </w:r>
      <w:r w:rsidR="00AE5CDE">
        <w:t>,</w:t>
      </w:r>
      <w:r w:rsidR="004D6611">
        <w:t xml:space="preserve"> </w:t>
      </w:r>
      <w:r w:rsidR="00907452">
        <w:t>as owner</w:t>
      </w:r>
      <w:r w:rsidR="00AE5CDE">
        <w:t>,</w:t>
      </w:r>
      <w:r w:rsidR="00907452">
        <w:t xml:space="preserve"> is the lead iwi, i</w:t>
      </w:r>
      <w:r>
        <w:t xml:space="preserve">mportantly the project is </w:t>
      </w:r>
      <w:r w:rsidR="000C1267">
        <w:t>widely</w:t>
      </w:r>
      <w:r w:rsidR="00907452">
        <w:t xml:space="preserve"> </w:t>
      </w:r>
      <w:r>
        <w:t>supported by all iwi of Te Tau Ih</w:t>
      </w:r>
      <w:r w:rsidR="00475C89">
        <w:t>u. This reflects</w:t>
      </w:r>
      <w:r>
        <w:t xml:space="preserve"> a high level of cultural </w:t>
      </w:r>
      <w:r w:rsidR="00907452">
        <w:t>r</w:t>
      </w:r>
      <w:r>
        <w:t>esponsiveness and partnership. The Panel consider</w:t>
      </w:r>
      <w:r w:rsidR="00074A70">
        <w:t>s</w:t>
      </w:r>
      <w:r>
        <w:t xml:space="preserve"> that all cultural effects </w:t>
      </w:r>
      <w:r w:rsidR="00655CCE">
        <w:t xml:space="preserve">arising from the development </w:t>
      </w:r>
      <w:r>
        <w:t xml:space="preserve">are positive. </w:t>
      </w:r>
    </w:p>
    <w:p w14:paraId="07AC3325" w14:textId="6A425633" w:rsidR="009A51C6" w:rsidRPr="0035632C" w:rsidRDefault="0035632C" w:rsidP="0035632C">
      <w:pPr>
        <w:pStyle w:val="ListParagraph"/>
        <w:widowControl w:val="0"/>
        <w:numPr>
          <w:ilvl w:val="0"/>
          <w:numId w:val="15"/>
        </w:numPr>
        <w:rPr>
          <w:bCs/>
          <w:highlight w:val="cyan"/>
        </w:rPr>
      </w:pPr>
      <w:r w:rsidRPr="002B787D">
        <w:rPr>
          <w:bCs/>
          <w:highlight w:val="cyan"/>
        </w:rPr>
        <w:t>Pending receipt of responses under s7</w:t>
      </w:r>
      <w:r>
        <w:rPr>
          <w:bCs/>
          <w:highlight w:val="cyan"/>
        </w:rPr>
        <w:t>2</w:t>
      </w:r>
      <w:r w:rsidRPr="002B787D">
        <w:rPr>
          <w:bCs/>
          <w:highlight w:val="cyan"/>
        </w:rPr>
        <w:t xml:space="preserve"> of the FTAA</w:t>
      </w:r>
      <w:r w:rsidR="009A51C6" w:rsidRPr="0035632C">
        <w:rPr>
          <w:highlight w:val="cyan"/>
        </w:rPr>
        <w:t xml:space="preserve">. </w:t>
      </w:r>
    </w:p>
    <w:p w14:paraId="49A9A7B4" w14:textId="2D0FC50E" w:rsidR="0059361B" w:rsidRDefault="001B5A95" w:rsidP="001C77BA">
      <w:pPr>
        <w:pStyle w:val="Heading2"/>
      </w:pPr>
      <w:bookmarkStart w:id="39" w:name="_Toc206432274"/>
      <w:r>
        <w:t>Three waters infrastructure and servicing</w:t>
      </w:r>
      <w:bookmarkEnd w:id="39"/>
      <w:r w:rsidR="000700C8" w:rsidRPr="000700C8">
        <w:t xml:space="preserve">  </w:t>
      </w:r>
    </w:p>
    <w:p w14:paraId="14A33A4E" w14:textId="77777777" w:rsidR="001B24B5" w:rsidRPr="00DB1C4C" w:rsidRDefault="001B24B5" w:rsidP="0066779C">
      <w:pPr>
        <w:pStyle w:val="ListParagraph"/>
        <w:rPr>
          <w:u w:val="single" w:color="000000" w:themeColor="text1"/>
        </w:rPr>
      </w:pPr>
      <w:r w:rsidRPr="00DB1C4C">
        <w:rPr>
          <w:u w:val="single" w:color="000000" w:themeColor="text1"/>
        </w:rPr>
        <w:t>Water supply</w:t>
      </w:r>
    </w:p>
    <w:p w14:paraId="53DC17E3" w14:textId="749AD920" w:rsidR="003A6A6A" w:rsidRDefault="00A23124" w:rsidP="00E77242">
      <w:pPr>
        <w:pStyle w:val="ListParagraph"/>
        <w:widowControl w:val="0"/>
        <w:numPr>
          <w:ilvl w:val="0"/>
          <w:numId w:val="15"/>
        </w:numPr>
      </w:pPr>
      <w:r>
        <w:t xml:space="preserve">A </w:t>
      </w:r>
      <w:r w:rsidRPr="003A6A6A">
        <w:rPr>
          <w:bCs/>
        </w:rPr>
        <w:t>new</w:t>
      </w:r>
      <w:r w:rsidRPr="00A23124">
        <w:t xml:space="preserve"> </w:t>
      </w:r>
      <w:r w:rsidR="002B0693">
        <w:t xml:space="preserve">temporary </w:t>
      </w:r>
      <w:r w:rsidRPr="00A23124">
        <w:t>reservoir to service the proposed development</w:t>
      </w:r>
      <w:r w:rsidR="00BF413B">
        <w:t xml:space="preserve"> during its initial phases</w:t>
      </w:r>
      <w:r w:rsidR="00453DCB">
        <w:t xml:space="preserve"> is proposed to</w:t>
      </w:r>
      <w:r w:rsidRPr="00A23124">
        <w:t xml:space="preserve"> be situated at RL 123 m, along with a new water main from</w:t>
      </w:r>
      <w:r w:rsidR="005A1662">
        <w:t xml:space="preserve"> NCC’s reticulated network in</w:t>
      </w:r>
      <w:r w:rsidRPr="00A23124">
        <w:t xml:space="preserve"> Nile Street East to th</w:t>
      </w:r>
      <w:r w:rsidR="00453DCB">
        <w:t>e</w:t>
      </w:r>
      <w:r w:rsidRPr="00A23124">
        <w:t xml:space="preserve"> proposed reservoir</w:t>
      </w:r>
      <w:r w:rsidR="00453DCB">
        <w:t>.</w:t>
      </w:r>
      <w:r w:rsidR="005D251A">
        <w:t xml:space="preserve"> </w:t>
      </w:r>
      <w:r w:rsidR="003E4464">
        <w:t>T</w:t>
      </w:r>
      <w:r w:rsidR="005D251A">
        <w:t xml:space="preserve">he </w:t>
      </w:r>
      <w:r w:rsidR="00017EC7">
        <w:t xml:space="preserve">pipe sizes will be </w:t>
      </w:r>
      <w:r w:rsidR="00BB3DA9">
        <w:t>calculated</w:t>
      </w:r>
      <w:r w:rsidR="00BB3DA9" w:rsidRPr="00BB3DA9">
        <w:t xml:space="preserve"> during detailed design to ensure supply pressures and hydrant flows are achieved as well as ensuring maximum permissible head losses are not exceeded. </w:t>
      </w:r>
      <w:r w:rsidR="00E84391">
        <w:t xml:space="preserve">Water </w:t>
      </w:r>
      <w:r w:rsidR="00CF20DB">
        <w:t>mains</w:t>
      </w:r>
      <w:r w:rsidR="00BB3DA9" w:rsidRPr="00BB3DA9">
        <w:t xml:space="preserve"> will be no smaller than DN150 in line with the N</w:t>
      </w:r>
      <w:r w:rsidR="007E0531">
        <w:t>elson Tas</w:t>
      </w:r>
      <w:r w:rsidR="007C35A9">
        <w:t>man Land Development Manual</w:t>
      </w:r>
      <w:r w:rsidR="00BB3DA9">
        <w:t xml:space="preserve"> and h</w:t>
      </w:r>
      <w:r w:rsidR="00BB3DA9" w:rsidRPr="00BB3DA9">
        <w:t xml:space="preserve">ydrants will be positioned around the </w:t>
      </w:r>
      <w:r w:rsidR="00351A19">
        <w:t>S</w:t>
      </w:r>
      <w:r w:rsidR="00BB3DA9" w:rsidRPr="00BB3DA9">
        <w:t>ite to meet all requirements as per SNZ PAS 4509:2008.</w:t>
      </w:r>
    </w:p>
    <w:p w14:paraId="769258E3" w14:textId="77777777" w:rsidR="003A6A6A" w:rsidRDefault="000639DE" w:rsidP="00E77242">
      <w:pPr>
        <w:pStyle w:val="ListParagraph"/>
        <w:widowControl w:val="0"/>
        <w:numPr>
          <w:ilvl w:val="0"/>
          <w:numId w:val="15"/>
        </w:numPr>
      </w:pPr>
      <w:r>
        <w:t xml:space="preserve">For the retirement </w:t>
      </w:r>
      <w:r w:rsidR="0059798F">
        <w:t>village, w</w:t>
      </w:r>
      <w:r w:rsidR="0059798F" w:rsidRPr="0059798F">
        <w:t>atermains and rider mains will be a minimum of DN150 and DN50 (ID), respectively</w:t>
      </w:r>
      <w:r w:rsidR="00383A0F">
        <w:t>.</w:t>
      </w:r>
      <w:r w:rsidR="00383A0F" w:rsidRPr="00383A0F">
        <w:t xml:space="preserve"> The reticulation for </w:t>
      </w:r>
      <w:r w:rsidR="00383A0F">
        <w:t xml:space="preserve">both parts of the retirement village </w:t>
      </w:r>
      <w:r w:rsidR="00383A0F" w:rsidRPr="00383A0F">
        <w:t>will follow a ring-main layout with valves located at all junctions</w:t>
      </w:r>
      <w:r w:rsidR="00383A0F">
        <w:t xml:space="preserve">. </w:t>
      </w:r>
    </w:p>
    <w:p w14:paraId="5D10F06C" w14:textId="7388A000" w:rsidR="009B5795" w:rsidRPr="001B24B5" w:rsidRDefault="009B5795" w:rsidP="00E77242">
      <w:pPr>
        <w:pStyle w:val="ListParagraph"/>
        <w:widowControl w:val="0"/>
        <w:numPr>
          <w:ilvl w:val="0"/>
          <w:numId w:val="15"/>
        </w:numPr>
      </w:pPr>
      <w:r>
        <w:t xml:space="preserve">The Panel </w:t>
      </w:r>
      <w:r w:rsidR="003C10CE">
        <w:t>sought</w:t>
      </w:r>
      <w:r w:rsidR="00B16264">
        <w:t xml:space="preserve">, via RFI 1, </w:t>
      </w:r>
      <w:r w:rsidR="003C10CE">
        <w:t>further</w:t>
      </w:r>
      <w:r>
        <w:t xml:space="preserve"> information </w:t>
      </w:r>
      <w:r w:rsidR="00DA4DD1">
        <w:t xml:space="preserve">about the pipe sizing as the drawings attached to the Application </w:t>
      </w:r>
      <w:r w:rsidR="00AD0FD3">
        <w:t>indicate</w:t>
      </w:r>
      <w:r w:rsidR="003C10CE">
        <w:t>d</w:t>
      </w:r>
      <w:r w:rsidR="00DA4DD1">
        <w:t xml:space="preserve"> pipe sizes down to 32mm (outside diameter</w:t>
      </w:r>
      <w:r w:rsidR="00AD0FD3">
        <w:t>)</w:t>
      </w:r>
      <w:r w:rsidR="00DA4DD1">
        <w:t xml:space="preserve">. The Applicant responded that </w:t>
      </w:r>
      <w:r w:rsidR="00256F20">
        <w:t xml:space="preserve">water mains would be a minimum of 150mm whereas submains and laterals can be smaller. </w:t>
      </w:r>
    </w:p>
    <w:p w14:paraId="380E9B9D" w14:textId="77777777" w:rsidR="001B24B5" w:rsidRPr="008F0CBB" w:rsidRDefault="001B24B5" w:rsidP="008F0CBB">
      <w:pPr>
        <w:pStyle w:val="ListParagraph"/>
        <w:rPr>
          <w:u w:val="single" w:color="000000" w:themeColor="text1"/>
        </w:rPr>
      </w:pPr>
      <w:r w:rsidRPr="008F0CBB">
        <w:rPr>
          <w:u w:val="single" w:color="000000" w:themeColor="text1"/>
        </w:rPr>
        <w:t xml:space="preserve">Wastewater </w:t>
      </w:r>
    </w:p>
    <w:p w14:paraId="3FD335ED" w14:textId="7AC23551" w:rsidR="003A6A6A" w:rsidRDefault="00BB64F7" w:rsidP="00E77242">
      <w:pPr>
        <w:pStyle w:val="ListParagraph"/>
        <w:widowControl w:val="0"/>
        <w:numPr>
          <w:ilvl w:val="0"/>
          <w:numId w:val="15"/>
        </w:numPr>
      </w:pPr>
      <w:r w:rsidRPr="00BB64F7">
        <w:t xml:space="preserve">Two wastewater servicing strategies </w:t>
      </w:r>
      <w:r w:rsidR="002827D6">
        <w:t>for the residential portion</w:t>
      </w:r>
      <w:r w:rsidR="00724012">
        <w:t xml:space="preserve"> of the project</w:t>
      </w:r>
      <w:r w:rsidR="002827D6">
        <w:t xml:space="preserve"> </w:t>
      </w:r>
      <w:r w:rsidRPr="00BB64F7">
        <w:t xml:space="preserve">are </w:t>
      </w:r>
      <w:r w:rsidR="00996732">
        <w:t>set out in the Application</w:t>
      </w:r>
      <w:r w:rsidR="00891F41">
        <w:rPr>
          <w:rStyle w:val="FootnoteReference"/>
        </w:rPr>
        <w:footnoteReference w:id="71"/>
      </w:r>
      <w:r w:rsidR="00996732">
        <w:t xml:space="preserve"> with t</w:t>
      </w:r>
      <w:r w:rsidRPr="00BB64F7">
        <w:t xml:space="preserve">he chosen servicing strategy </w:t>
      </w:r>
      <w:r w:rsidR="00724012">
        <w:t xml:space="preserve">to </w:t>
      </w:r>
      <w:r w:rsidR="00996732">
        <w:t>be</w:t>
      </w:r>
      <w:r w:rsidRPr="00BB64F7">
        <w:t xml:space="preserve"> confirmed during detailed design</w:t>
      </w:r>
      <w:r w:rsidR="000F043F">
        <w:t xml:space="preserve">. </w:t>
      </w:r>
      <w:r w:rsidR="00E77B28">
        <w:t xml:space="preserve">The first option is that the </w:t>
      </w:r>
      <w:r w:rsidR="000F043F">
        <w:t xml:space="preserve">residential development will be </w:t>
      </w:r>
      <w:r w:rsidR="004E300D">
        <w:t xml:space="preserve">gravity reticulated, while the </w:t>
      </w:r>
      <w:r w:rsidR="00F51FD0">
        <w:t xml:space="preserve">retirement village </w:t>
      </w:r>
      <w:r w:rsidR="008721E4" w:rsidRPr="008721E4">
        <w:t>will be serviced by low pressure reticulation</w:t>
      </w:r>
      <w:r w:rsidR="008721E4">
        <w:t xml:space="preserve">. </w:t>
      </w:r>
      <w:r w:rsidR="008B5B9E" w:rsidRPr="008B5B9E">
        <w:t>All residential lots will be serviced by DN100 laterals</w:t>
      </w:r>
      <w:r w:rsidR="008F0CBB">
        <w:t xml:space="preserve">. </w:t>
      </w:r>
      <w:r w:rsidR="008F0CBB" w:rsidRPr="008F0CBB">
        <w:t xml:space="preserve">The gravity reticulated network will drain to a new wastewater pump station, which will be constructed at the low point of the </w:t>
      </w:r>
      <w:r w:rsidR="00351A19">
        <w:t>S</w:t>
      </w:r>
      <w:r w:rsidR="008F0CBB" w:rsidRPr="008F0CBB">
        <w:t>ite. Flows will then be pumped via a new rising main, and/or swallow main down Maitai Valley Road, before connecting to existing NCC reticulation in Nile Street East</w:t>
      </w:r>
      <w:r w:rsidR="00E77B28">
        <w:t>.</w:t>
      </w:r>
    </w:p>
    <w:p w14:paraId="32514484" w14:textId="7B54DA68" w:rsidR="003A6A6A" w:rsidRDefault="00E77B28" w:rsidP="00E77242">
      <w:pPr>
        <w:pStyle w:val="ListParagraph"/>
        <w:widowControl w:val="0"/>
        <w:numPr>
          <w:ilvl w:val="0"/>
          <w:numId w:val="15"/>
        </w:numPr>
      </w:pPr>
      <w:r>
        <w:t xml:space="preserve">The </w:t>
      </w:r>
      <w:r w:rsidRPr="00E77B28">
        <w:t>alternative to gravity reticulation</w:t>
      </w:r>
      <w:r>
        <w:t xml:space="preserve"> is</w:t>
      </w:r>
      <w:r w:rsidRPr="00E77B28">
        <w:t xml:space="preserve"> low pressure sewer reticulation if it is proven to be the best engineering solution</w:t>
      </w:r>
      <w:r w:rsidR="0060772F">
        <w:t>.</w:t>
      </w:r>
      <w:r w:rsidR="00D76577">
        <w:t xml:space="preserve"> </w:t>
      </w:r>
      <w:r w:rsidR="0060772F">
        <w:t>This</w:t>
      </w:r>
      <w:r w:rsidR="00D76577">
        <w:t xml:space="preserve"> w</w:t>
      </w:r>
      <w:r w:rsidRPr="00E77B28">
        <w:t xml:space="preserve">ould </w:t>
      </w:r>
      <w:r w:rsidR="00847F7B">
        <w:t>negate</w:t>
      </w:r>
      <w:r w:rsidRPr="00E77B28">
        <w:t xml:space="preserve"> the need for the wastewater pump station</w:t>
      </w:r>
      <w:r w:rsidR="00847F7B">
        <w:t xml:space="preserve">. </w:t>
      </w:r>
      <w:r>
        <w:t xml:space="preserve"> </w:t>
      </w:r>
      <w:r w:rsidR="00847F7B">
        <w:t>A</w:t>
      </w:r>
      <w:r w:rsidR="00847F7B" w:rsidRPr="00847F7B">
        <w:t xml:space="preserve"> low-pressure </w:t>
      </w:r>
      <w:r w:rsidR="00847F7B">
        <w:t>wastewater</w:t>
      </w:r>
      <w:r w:rsidR="00847F7B" w:rsidRPr="00847F7B">
        <w:t xml:space="preserve"> network </w:t>
      </w:r>
      <w:r w:rsidR="00847F7B">
        <w:t xml:space="preserve">would still </w:t>
      </w:r>
      <w:r w:rsidR="00847F7B" w:rsidRPr="00847F7B">
        <w:t>discharg</w:t>
      </w:r>
      <w:r w:rsidR="00847F7B">
        <w:t>e</w:t>
      </w:r>
      <w:r w:rsidR="00847F7B" w:rsidRPr="00847F7B">
        <w:t xml:space="preserve"> to the </w:t>
      </w:r>
      <w:r w:rsidR="00715E90">
        <w:t xml:space="preserve">reticulated </w:t>
      </w:r>
      <w:r w:rsidR="00847F7B" w:rsidRPr="00847F7B">
        <w:t>NCC network in Nile Street East</w:t>
      </w:r>
      <w:r w:rsidR="00847F7B">
        <w:t xml:space="preserve">. </w:t>
      </w:r>
      <w:r w:rsidR="00891F41" w:rsidRPr="00891F41">
        <w:t>All lots w</w:t>
      </w:r>
      <w:r w:rsidR="00891F41">
        <w:t>ould</w:t>
      </w:r>
      <w:r w:rsidR="00891F41" w:rsidRPr="00891F41">
        <w:t xml:space="preserve"> be serviced by a single lateral with boundary kits installed at the lot boundary, with pump and storage chambers being installed within each lot as per NCC requirements</w:t>
      </w:r>
      <w:r w:rsidR="002827D6">
        <w:t xml:space="preserve">. </w:t>
      </w:r>
    </w:p>
    <w:p w14:paraId="0B31C853" w14:textId="52D98527" w:rsidR="002827D6" w:rsidRDefault="002827D6" w:rsidP="00E77242">
      <w:pPr>
        <w:pStyle w:val="ListParagraph"/>
        <w:widowControl w:val="0"/>
        <w:numPr>
          <w:ilvl w:val="0"/>
          <w:numId w:val="15"/>
        </w:numPr>
      </w:pPr>
      <w:r>
        <w:t xml:space="preserve">The retirement village </w:t>
      </w:r>
      <w:r w:rsidR="00974BE6" w:rsidRPr="002231C2">
        <w:t>w</w:t>
      </w:r>
      <w:r w:rsidR="00974BE6">
        <w:t>ould</w:t>
      </w:r>
      <w:r w:rsidR="00B01FA7">
        <w:t xml:space="preserve"> also</w:t>
      </w:r>
      <w:r w:rsidR="00974BE6" w:rsidRPr="002231C2">
        <w:t xml:space="preserve"> </w:t>
      </w:r>
      <w:r w:rsidR="002231C2" w:rsidRPr="002231C2">
        <w:t xml:space="preserve">be serviced by low-pressure </w:t>
      </w:r>
      <w:r w:rsidR="002231C2">
        <w:t>wastewater</w:t>
      </w:r>
      <w:r w:rsidR="002231C2" w:rsidRPr="002231C2">
        <w:t xml:space="preserve"> reticulation</w:t>
      </w:r>
      <w:r w:rsidR="00103C1A">
        <w:rPr>
          <w:rStyle w:val="FootnoteReference"/>
        </w:rPr>
        <w:footnoteReference w:id="72"/>
      </w:r>
      <w:r w:rsidR="002231C2" w:rsidRPr="002231C2">
        <w:t>,</w:t>
      </w:r>
      <w:r w:rsidR="002231C2">
        <w:t xml:space="preserve"> with</w:t>
      </w:r>
      <w:r w:rsidR="002231C2" w:rsidRPr="002231C2">
        <w:t xml:space="preserve"> low pressure pump chambers strategically positioned around the </w:t>
      </w:r>
      <w:r w:rsidR="00351A19">
        <w:t>S</w:t>
      </w:r>
      <w:r w:rsidR="002231C2" w:rsidRPr="002231C2">
        <w:t>ite, each servicing a cluster of buildings.</w:t>
      </w:r>
      <w:r w:rsidR="006D7A7B" w:rsidRPr="006D7A7B">
        <w:t xml:space="preserve"> Flows from each building will drain to the low-pressure pump chambers by gravity reticulation, designed in accordance with NZBC Clause G13 Foul Water, and other applicable standards. </w:t>
      </w:r>
      <w:r w:rsidR="006D7A7B">
        <w:t xml:space="preserve">The </w:t>
      </w:r>
      <w:r w:rsidR="006D7A7B" w:rsidRPr="006D7A7B">
        <w:t>low-pressure networks servicing Areas A and B will be independent of one another and will discharge to the wider network</w:t>
      </w:r>
      <w:r w:rsidR="006D7A7B">
        <w:t xml:space="preserve">. </w:t>
      </w:r>
    </w:p>
    <w:p w14:paraId="0A12330D" w14:textId="1BE9ABEC" w:rsidR="00B01FA7" w:rsidRPr="001B24B5" w:rsidRDefault="00A6415B" w:rsidP="00E77242">
      <w:pPr>
        <w:pStyle w:val="ListParagraph"/>
        <w:widowControl w:val="0"/>
        <w:numPr>
          <w:ilvl w:val="0"/>
          <w:numId w:val="15"/>
        </w:numPr>
      </w:pPr>
      <w:r>
        <w:t>T</w:t>
      </w:r>
      <w:r w:rsidR="00B01FA7">
        <w:t xml:space="preserve">he Applicant </w:t>
      </w:r>
      <w:r w:rsidR="00A15612">
        <w:t xml:space="preserve">has included sufficient coverage and scope </w:t>
      </w:r>
      <w:r>
        <w:t xml:space="preserve">for both options </w:t>
      </w:r>
      <w:r w:rsidR="00A15612">
        <w:t xml:space="preserve">within its application </w:t>
      </w:r>
      <w:r w:rsidR="00160047">
        <w:t>including provision for a wastewater pump station</w:t>
      </w:r>
      <w:r w:rsidR="00CE043B">
        <w:t>, which will be subject to its own land use consent</w:t>
      </w:r>
      <w:r w:rsidR="00160047">
        <w:t>.</w:t>
      </w:r>
      <w:r w:rsidR="00A15612">
        <w:t xml:space="preserve"> </w:t>
      </w:r>
    </w:p>
    <w:p w14:paraId="6C24D167" w14:textId="0BDC5BD7" w:rsidR="001B24B5" w:rsidRPr="0056469D" w:rsidRDefault="001B24B5" w:rsidP="0056469D">
      <w:pPr>
        <w:pStyle w:val="ListParagraph"/>
        <w:rPr>
          <w:u w:val="single" w:color="000000" w:themeColor="text1"/>
        </w:rPr>
      </w:pPr>
      <w:r w:rsidRPr="0056469D">
        <w:rPr>
          <w:u w:val="single" w:color="000000" w:themeColor="text1"/>
        </w:rPr>
        <w:t>Sto</w:t>
      </w:r>
      <w:r w:rsidR="007550EB" w:rsidRPr="0056469D">
        <w:rPr>
          <w:u w:val="single" w:color="000000" w:themeColor="text1"/>
        </w:rPr>
        <w:t>rm</w:t>
      </w:r>
      <w:r w:rsidRPr="0056469D">
        <w:rPr>
          <w:u w:val="single" w:color="000000" w:themeColor="text1"/>
        </w:rPr>
        <w:t>water</w:t>
      </w:r>
    </w:p>
    <w:p w14:paraId="4DA831FC" w14:textId="36572D01" w:rsidR="003A6A6A" w:rsidRDefault="00E51237" w:rsidP="00E77242">
      <w:pPr>
        <w:pStyle w:val="ListParagraph"/>
        <w:widowControl w:val="0"/>
        <w:numPr>
          <w:ilvl w:val="0"/>
          <w:numId w:val="15"/>
        </w:numPr>
      </w:pPr>
      <w:r>
        <w:t>The focus of this section is m</w:t>
      </w:r>
      <w:r w:rsidR="008070ED">
        <w:t>anagement of stormwater</w:t>
      </w:r>
      <w:r>
        <w:t xml:space="preserve"> following construction. </w:t>
      </w:r>
      <w:r w:rsidR="008C6B3B">
        <w:t>Although related,</w:t>
      </w:r>
      <w:r w:rsidR="00382A50">
        <w:t xml:space="preserve"> </w:t>
      </w:r>
      <w:r w:rsidR="008C6B3B">
        <w:t xml:space="preserve">we have addressed </w:t>
      </w:r>
      <w:r w:rsidR="0050047B">
        <w:t xml:space="preserve">elsewhere the issues of </w:t>
      </w:r>
      <w:r w:rsidR="008C6B3B">
        <w:t>floodin</w:t>
      </w:r>
      <w:r w:rsidR="00E43765">
        <w:t>g and</w:t>
      </w:r>
      <w:r w:rsidR="008C6B3B">
        <w:t xml:space="preserve"> the m</w:t>
      </w:r>
      <w:r>
        <w:t xml:space="preserve">anagement of stormwater and sediment through </w:t>
      </w:r>
      <w:r w:rsidR="008070ED">
        <w:t xml:space="preserve">the earthworks </w:t>
      </w:r>
      <w:r w:rsidR="00940AA9">
        <w:t xml:space="preserve">and construction </w:t>
      </w:r>
      <w:r w:rsidR="008070ED">
        <w:t>stage</w:t>
      </w:r>
      <w:r w:rsidR="008C6B3B">
        <w:t xml:space="preserve">. </w:t>
      </w:r>
    </w:p>
    <w:p w14:paraId="49480D86" w14:textId="7DD60F85" w:rsidR="0002783F" w:rsidRDefault="0056469D" w:rsidP="00E77242">
      <w:pPr>
        <w:pStyle w:val="ListParagraph"/>
        <w:widowControl w:val="0"/>
        <w:numPr>
          <w:ilvl w:val="0"/>
          <w:numId w:val="15"/>
        </w:numPr>
      </w:pPr>
      <w:r>
        <w:t xml:space="preserve">While a stormwater management plan was prepared to support </w:t>
      </w:r>
      <w:r w:rsidR="0050047B">
        <w:t>P</w:t>
      </w:r>
      <w:r>
        <w:t xml:space="preserve">PC28, </w:t>
      </w:r>
      <w:r w:rsidR="00542ADB">
        <w:t>a stormwater assessment further refines the concept and provides</w:t>
      </w:r>
      <w:r>
        <w:t xml:space="preserve"> more detail </w:t>
      </w:r>
      <w:r w:rsidR="00BF6114">
        <w:t xml:space="preserve">on stormwater management to support the Application. </w:t>
      </w:r>
      <w:r w:rsidR="00814D6A">
        <w:t>The Panel understands the main elements of the stormwater management approach are:</w:t>
      </w:r>
    </w:p>
    <w:p w14:paraId="5857234D" w14:textId="0EEB0C78" w:rsidR="00C623BD" w:rsidRDefault="00050F6C" w:rsidP="008D63CC">
      <w:pPr>
        <w:pStyle w:val="ListParagraph"/>
        <w:numPr>
          <w:ilvl w:val="0"/>
          <w:numId w:val="41"/>
        </w:numPr>
      </w:pPr>
      <w:r>
        <w:t>a</w:t>
      </w:r>
      <w:r w:rsidR="00901A62" w:rsidRPr="00901A62">
        <w:t xml:space="preserve"> piped primary stormwater network, sized to convey the 21301 SSP5-8.5 6.67% AEP flow</w:t>
      </w:r>
      <w:r w:rsidR="006C70C6">
        <w:t xml:space="preserve"> in accordance with the Nelson Tasman Land Development </w:t>
      </w:r>
      <w:r w:rsidR="00F23681">
        <w:t>Manual</w:t>
      </w:r>
      <w:r w:rsidR="00901A62">
        <w:t>;</w:t>
      </w:r>
    </w:p>
    <w:p w14:paraId="629C10F8" w14:textId="5F446236" w:rsidR="00C623BD" w:rsidRDefault="00050F6C" w:rsidP="008D63CC">
      <w:pPr>
        <w:pStyle w:val="ListParagraph"/>
        <w:numPr>
          <w:ilvl w:val="0"/>
          <w:numId w:val="41"/>
        </w:numPr>
      </w:pPr>
      <w:r>
        <w:t>t</w:t>
      </w:r>
      <w:r w:rsidR="00901A62" w:rsidRPr="00901A62">
        <w:t>hree stormwater treatment wetlands that are co-located within the blue-green corridor along the Kākā Stream</w:t>
      </w:r>
      <w:r w:rsidR="00ED183E" w:rsidRPr="00ED183E">
        <w:t xml:space="preserve"> </w:t>
      </w:r>
      <w:r w:rsidR="00ED183E">
        <w:t>s</w:t>
      </w:r>
      <w:r w:rsidR="00ED183E" w:rsidRPr="00ED183E">
        <w:t>ized to treat the 80-85% of mean annual volume (first-flush) or stormwater resulting from a 3-month ARI rainfall event</w:t>
      </w:r>
      <w:r w:rsidR="00ED183E">
        <w:t>;</w:t>
      </w:r>
    </w:p>
    <w:p w14:paraId="020B911D" w14:textId="181E4B45" w:rsidR="00C623BD" w:rsidRDefault="00A867CE" w:rsidP="008D63CC">
      <w:pPr>
        <w:pStyle w:val="ListParagraph"/>
        <w:numPr>
          <w:ilvl w:val="0"/>
          <w:numId w:val="41"/>
        </w:numPr>
      </w:pPr>
      <w:r>
        <w:t>r</w:t>
      </w:r>
      <w:r w:rsidR="00ED183E" w:rsidRPr="00ED183E">
        <w:t>etention tanks on some private lots, where space allows, to retain rainwater from roofs and reuse for toilet flushing</w:t>
      </w:r>
      <w:r w:rsidR="00ED183E">
        <w:t>;</w:t>
      </w:r>
    </w:p>
    <w:p w14:paraId="4D08AFAD" w14:textId="75F76D35" w:rsidR="00C623BD" w:rsidRDefault="00050F6C" w:rsidP="008D63CC">
      <w:pPr>
        <w:pStyle w:val="ListParagraph"/>
        <w:numPr>
          <w:ilvl w:val="0"/>
          <w:numId w:val="41"/>
        </w:numPr>
      </w:pPr>
      <w:r>
        <w:t>v</w:t>
      </w:r>
      <w:r w:rsidR="008B03CD" w:rsidRPr="008B03CD">
        <w:t>egetation improvements to approximately 50% of the Kākā Stream Catchment, including within the blue-green corridor and significant areas outside Maitahi Village, from brush and grassland into native forest</w:t>
      </w:r>
      <w:r w:rsidR="008B03CD">
        <w:t>;</w:t>
      </w:r>
      <w:r w:rsidR="00542116">
        <w:t xml:space="preserve"> and </w:t>
      </w:r>
    </w:p>
    <w:p w14:paraId="024D6128" w14:textId="29ED2B75" w:rsidR="008B03CD" w:rsidRDefault="00050F6C" w:rsidP="008D63CC">
      <w:pPr>
        <w:pStyle w:val="ListParagraph"/>
        <w:numPr>
          <w:ilvl w:val="0"/>
          <w:numId w:val="41"/>
        </w:numPr>
      </w:pPr>
      <w:r>
        <w:t>o</w:t>
      </w:r>
      <w:r w:rsidR="008B03CD" w:rsidRPr="008B03CD">
        <w:t>verland flow paths from the smaller undeveloped tributaries above the developed areas are provided by open channel to maintain connection to Kākā Stream and to avoid routing these through the treatment wetlands</w:t>
      </w:r>
      <w:r w:rsidR="00542116">
        <w:t>.</w:t>
      </w:r>
    </w:p>
    <w:p w14:paraId="5E83B1F7" w14:textId="070B7D05" w:rsidR="003A6A6A" w:rsidRDefault="00570B8A" w:rsidP="00E77242">
      <w:pPr>
        <w:pStyle w:val="ListParagraph"/>
        <w:widowControl w:val="0"/>
        <w:numPr>
          <w:ilvl w:val="0"/>
          <w:numId w:val="15"/>
        </w:numPr>
      </w:pPr>
      <w:r>
        <w:t>A</w:t>
      </w:r>
      <w:r w:rsidRPr="00535E0D">
        <w:t xml:space="preserve">n increase in impervious surfaces from the proposed subdivision </w:t>
      </w:r>
      <w:r w:rsidR="00812A96">
        <w:t xml:space="preserve">will </w:t>
      </w:r>
      <w:r w:rsidRPr="00535E0D">
        <w:t>result in a minor increase in post-development peak flows of 0.2 m</w:t>
      </w:r>
      <w:r w:rsidRPr="006E02B9">
        <w:rPr>
          <w:vertAlign w:val="superscript"/>
        </w:rPr>
        <w:t>3</w:t>
      </w:r>
      <w:r w:rsidRPr="00535E0D">
        <w:t xml:space="preserve"> /s (+1.2% increase)</w:t>
      </w:r>
      <w:r>
        <w:t>.</w:t>
      </w:r>
      <w:r w:rsidR="00770581">
        <w:t xml:space="preserve"> This </w:t>
      </w:r>
      <w:r w:rsidR="00804313">
        <w:t>scenario assumes no vegetation improvements</w:t>
      </w:r>
      <w:r w:rsidR="00D54AB2">
        <w:t xml:space="preserve"> in the immediate short term</w:t>
      </w:r>
      <w:r w:rsidR="00804313">
        <w:t xml:space="preserve">. </w:t>
      </w:r>
      <w:r w:rsidR="00E46F35">
        <w:t xml:space="preserve">The more realistic scenario where the development is fully constructed and </w:t>
      </w:r>
      <w:r w:rsidR="00EF50CE">
        <w:t>full vegetation improvement</w:t>
      </w:r>
      <w:r w:rsidR="006A76F4">
        <w:t xml:space="preserve"> have been implemented is expected to</w:t>
      </w:r>
      <w:r w:rsidR="00EF50CE">
        <w:t xml:space="preserve"> result in</w:t>
      </w:r>
      <w:r w:rsidR="00930D67">
        <w:t xml:space="preserve"> </w:t>
      </w:r>
      <w:r w:rsidR="00EF50CE">
        <w:t>a change in flow o</w:t>
      </w:r>
      <w:r w:rsidR="00930D67">
        <w:t>f</w:t>
      </w:r>
      <w:r w:rsidR="00EF50CE">
        <w:t xml:space="preserve"> -0.5m</w:t>
      </w:r>
      <w:r w:rsidR="00EF50CE" w:rsidRPr="00930D67">
        <w:rPr>
          <w:vertAlign w:val="superscript"/>
        </w:rPr>
        <w:t>3</w:t>
      </w:r>
      <w:r w:rsidR="00EF50CE">
        <w:t>/s for the 1% AEP and a -0.4</w:t>
      </w:r>
      <w:r w:rsidR="00930D67">
        <w:t>m</w:t>
      </w:r>
      <w:r w:rsidR="00930D67" w:rsidRPr="00930D67">
        <w:rPr>
          <w:vertAlign w:val="superscript"/>
        </w:rPr>
        <w:t>3</w:t>
      </w:r>
      <w:r w:rsidR="00930D67">
        <w:t xml:space="preserve">/s </w:t>
      </w:r>
      <w:r w:rsidR="00CF4E7D">
        <w:t xml:space="preserve">change for </w:t>
      </w:r>
      <w:r w:rsidR="00E25231">
        <w:t xml:space="preserve">a 10% AEP. This scenario includes </w:t>
      </w:r>
      <w:r w:rsidR="00BE2DD8">
        <w:t xml:space="preserve">provision for </w:t>
      </w:r>
      <w:r w:rsidR="00E25231">
        <w:t>climate change.</w:t>
      </w:r>
      <w:r w:rsidR="00E06B93">
        <w:rPr>
          <w:rStyle w:val="FootnoteReference"/>
        </w:rPr>
        <w:footnoteReference w:id="73"/>
      </w:r>
      <w:r w:rsidR="00576C46">
        <w:t xml:space="preserve"> </w:t>
      </w:r>
      <w:r w:rsidR="00E25231">
        <w:t xml:space="preserve">This </w:t>
      </w:r>
      <w:r w:rsidR="00E06B93">
        <w:t>indicates t</w:t>
      </w:r>
      <w:r w:rsidRPr="00535E0D">
        <w:t xml:space="preserve">he </w:t>
      </w:r>
      <w:r w:rsidR="000A1B74">
        <w:t xml:space="preserve">effectiveness of the </w:t>
      </w:r>
      <w:r w:rsidRPr="00535E0D">
        <w:t xml:space="preserve">planned vegetation improvements </w:t>
      </w:r>
      <w:r w:rsidR="000A1B74">
        <w:t xml:space="preserve">in </w:t>
      </w:r>
      <w:r w:rsidRPr="00535E0D">
        <w:t>compensat</w:t>
      </w:r>
      <w:r w:rsidR="000A1B74">
        <w:t>ing</w:t>
      </w:r>
      <w:r w:rsidRPr="00535E0D">
        <w:t xml:space="preserve"> for the effects of the proposed increase in impervious surfaces. </w:t>
      </w:r>
      <w:r w:rsidR="007D591D">
        <w:t xml:space="preserve">Because vegetation will take time to establish, the </w:t>
      </w:r>
      <w:r w:rsidR="00311BCF">
        <w:t>stormwater attenuation</w:t>
      </w:r>
      <w:r w:rsidR="007D591D">
        <w:t xml:space="preserve"> will not meet </w:t>
      </w:r>
      <w:r w:rsidR="007D591D" w:rsidRPr="007D591D">
        <w:t xml:space="preserve">clause 5.4.13 </w:t>
      </w:r>
      <w:r w:rsidR="00311BCF">
        <w:t xml:space="preserve">of the Nelson Tasman Land Development Manual </w:t>
      </w:r>
      <w:r w:rsidR="007D591D" w:rsidRPr="007D591D">
        <w:t xml:space="preserve">for the short-term </w:t>
      </w:r>
      <w:r w:rsidR="00243A89">
        <w:t>as</w:t>
      </w:r>
      <w:r w:rsidR="007D591D" w:rsidRPr="007D591D">
        <w:t xml:space="preserve"> post-development </w:t>
      </w:r>
      <w:r w:rsidR="00243A89">
        <w:t>will</w:t>
      </w:r>
      <w:r w:rsidR="007D591D" w:rsidRPr="007D591D">
        <w:t xml:space="preserve"> exceed pre-development peak flows</w:t>
      </w:r>
      <w:r w:rsidR="009376F5">
        <w:t xml:space="preserve"> as mentioned above</w:t>
      </w:r>
      <w:r w:rsidR="00243A89">
        <w:t>.</w:t>
      </w:r>
      <w:r w:rsidR="00FE31FD">
        <w:t xml:space="preserve"> </w:t>
      </w:r>
      <w:r w:rsidR="00977560">
        <w:t>However, a</w:t>
      </w:r>
      <w:r w:rsidR="00243A89">
        <w:t xml:space="preserve">s the vegetation becomes established, </w:t>
      </w:r>
      <w:r w:rsidR="00BD1C51" w:rsidRPr="00BD1C51">
        <w:t xml:space="preserve">clause 5.4.13 </w:t>
      </w:r>
      <w:r w:rsidR="00BD1C51">
        <w:t xml:space="preserve">will </w:t>
      </w:r>
      <w:r w:rsidR="00977560">
        <w:t xml:space="preserve">eventually </w:t>
      </w:r>
      <w:r w:rsidR="00BD1C51">
        <w:t xml:space="preserve">be exceeded in that the peak flows </w:t>
      </w:r>
      <w:r w:rsidR="00977560">
        <w:t xml:space="preserve">will either </w:t>
      </w:r>
      <w:r w:rsidR="00801924">
        <w:t xml:space="preserve">match </w:t>
      </w:r>
      <w:r w:rsidR="002B1EA5">
        <w:t xml:space="preserve">or </w:t>
      </w:r>
      <w:r w:rsidR="00E27DD6">
        <w:t xml:space="preserve">fall below </w:t>
      </w:r>
      <w:r w:rsidR="00801924">
        <w:t xml:space="preserve">pre-development flows or from the </w:t>
      </w:r>
      <w:r w:rsidR="00AB6AEC" w:rsidRPr="00807507">
        <w:rPr>
          <w:bCs/>
        </w:rPr>
        <w:t>Kākā</w:t>
      </w:r>
      <w:r w:rsidR="00801924">
        <w:t xml:space="preserve"> catchment. </w:t>
      </w:r>
      <w:r w:rsidR="00243A89">
        <w:t xml:space="preserve"> </w:t>
      </w:r>
    </w:p>
    <w:p w14:paraId="40031B44" w14:textId="654D38AA" w:rsidR="00C07D5E" w:rsidRDefault="00F34CA1" w:rsidP="00E77242">
      <w:pPr>
        <w:pStyle w:val="ListParagraph"/>
        <w:widowControl w:val="0"/>
        <w:numPr>
          <w:ilvl w:val="0"/>
          <w:numId w:val="15"/>
        </w:numPr>
      </w:pPr>
      <w:r>
        <w:t xml:space="preserve">Water sensitive design principles </w:t>
      </w:r>
      <w:r w:rsidR="00C07D5E">
        <w:t xml:space="preserve">have informed the following </w:t>
      </w:r>
      <w:r w:rsidR="00D65161">
        <w:t xml:space="preserve">stormwater </w:t>
      </w:r>
      <w:r w:rsidR="00C07D5E">
        <w:t>management techniques:</w:t>
      </w:r>
      <w:r w:rsidR="00A258A0">
        <w:rPr>
          <w:rStyle w:val="FootnoteReference"/>
        </w:rPr>
        <w:footnoteReference w:id="74"/>
      </w:r>
    </w:p>
    <w:p w14:paraId="31B3C5A7" w14:textId="6D5ED8EE" w:rsidR="00636D86" w:rsidRDefault="00996874" w:rsidP="008D63CC">
      <w:pPr>
        <w:pStyle w:val="ListParagraph"/>
        <w:numPr>
          <w:ilvl w:val="0"/>
          <w:numId w:val="42"/>
        </w:numPr>
      </w:pPr>
      <w:r>
        <w:t>c</w:t>
      </w:r>
      <w:r w:rsidR="00636D86" w:rsidRPr="00636D86">
        <w:t>apture and reuse of roof runoff at lot scale. This will be achieved through rainwater reuse tanks plumbed for internal non potable reuse (toilet flushing) to replicate natural interception and evapotranspiration for medium density dwellings in the western and central catchment</w:t>
      </w:r>
      <w:r w:rsidR="002C78FB">
        <w:t>s</w:t>
      </w:r>
      <w:r w:rsidR="00636D86" w:rsidRPr="00636D86">
        <w:t xml:space="preserve">. </w:t>
      </w:r>
      <w:r w:rsidR="00963B0F">
        <w:t xml:space="preserve">Installing a rain tank </w:t>
      </w:r>
      <w:r w:rsidR="00527746">
        <w:t xml:space="preserve">which </w:t>
      </w:r>
      <w:r w:rsidR="007B5930">
        <w:t>varies</w:t>
      </w:r>
      <w:r w:rsidR="00527746">
        <w:t xml:space="preserve"> in size depending on the roof area (up to </w:t>
      </w:r>
      <w:r w:rsidR="00963B0F">
        <w:t xml:space="preserve">5000L </w:t>
      </w:r>
      <w:r w:rsidR="00527746">
        <w:t xml:space="preserve">for a roof area of greater than </w:t>
      </w:r>
      <w:r w:rsidR="00963B0F">
        <w:t>200m</w:t>
      </w:r>
      <w:r w:rsidR="00963B0F" w:rsidRPr="00963B0F">
        <w:rPr>
          <w:vertAlign w:val="superscript"/>
        </w:rPr>
        <w:t>2</w:t>
      </w:r>
      <w:r w:rsidR="00527746" w:rsidRPr="00527746">
        <w:t>)</w:t>
      </w:r>
      <w:r w:rsidR="00963B0F" w:rsidRPr="00527746">
        <w:t xml:space="preserve"> </w:t>
      </w:r>
      <w:r w:rsidR="00527746">
        <w:t xml:space="preserve">will have the effect of </w:t>
      </w:r>
      <w:r w:rsidR="00527746" w:rsidRPr="00527746">
        <w:t>reducing the runoff from the roof areas by approximately 25%.</w:t>
      </w:r>
      <w:r w:rsidR="00527746">
        <w:rPr>
          <w:rStyle w:val="FootnoteReference"/>
        </w:rPr>
        <w:footnoteReference w:id="75"/>
      </w:r>
      <w:r w:rsidR="00726313">
        <w:t xml:space="preserve"> The Applicant clarified that</w:t>
      </w:r>
      <w:r w:rsidR="00E70AE8">
        <w:t>,</w:t>
      </w:r>
      <w:r w:rsidR="00726313">
        <w:t xml:space="preserve"> </w:t>
      </w:r>
      <w:r w:rsidR="00E70AE8">
        <w:t xml:space="preserve">at least, </w:t>
      </w:r>
      <w:r w:rsidR="00334321">
        <w:t xml:space="preserve">90 lots will have </w:t>
      </w:r>
      <w:proofErr w:type="spellStart"/>
      <w:r w:rsidR="00334321">
        <w:t>raintanks</w:t>
      </w:r>
      <w:proofErr w:type="spellEnd"/>
      <w:r w:rsidR="0047672B">
        <w:t>;</w:t>
      </w:r>
      <w:r w:rsidR="00334321">
        <w:t xml:space="preserve"> </w:t>
      </w:r>
    </w:p>
    <w:p w14:paraId="4DCB1BA7" w14:textId="5DA40893" w:rsidR="00636D86" w:rsidRDefault="00996874" w:rsidP="008D63CC">
      <w:pPr>
        <w:pStyle w:val="ListParagraph"/>
        <w:numPr>
          <w:ilvl w:val="0"/>
          <w:numId w:val="42"/>
        </w:numPr>
      </w:pPr>
      <w:r>
        <w:t>t</w:t>
      </w:r>
      <w:r w:rsidR="00636D86" w:rsidRPr="00636D86">
        <w:t xml:space="preserve">reatment of all road and hardstand (driveways) and untreated roofs (where rainwater reuse not adopted) runoff before discharge to </w:t>
      </w:r>
      <w:r w:rsidR="00CA5EC5">
        <w:t xml:space="preserve">the </w:t>
      </w:r>
      <w:r w:rsidR="00636D86" w:rsidRPr="00636D86">
        <w:t>receiving environment through</w:t>
      </w:r>
      <w:r w:rsidR="00CA5EC5">
        <w:t xml:space="preserve"> a</w:t>
      </w:r>
      <w:r w:rsidR="00636D86" w:rsidRPr="00636D86">
        <w:t xml:space="preserve"> mix of biological, chemical and physical processes in constructed stormwater treatment wetlands and isolated proprietary devices where necessary.</w:t>
      </w:r>
      <w:r w:rsidR="00B905C0" w:rsidRPr="00B905C0">
        <w:t xml:space="preserve"> The development area has been divided into three hydrological sub catchments which will drain into separate treatment trains prior to discharge to Kākā Stream</w:t>
      </w:r>
      <w:r w:rsidR="0047672B">
        <w:t>; and</w:t>
      </w:r>
    </w:p>
    <w:p w14:paraId="38A8A7E1" w14:textId="045B7BB8" w:rsidR="00F34CA1" w:rsidRDefault="00996874" w:rsidP="008D63CC">
      <w:pPr>
        <w:pStyle w:val="ListParagraph"/>
        <w:numPr>
          <w:ilvl w:val="0"/>
          <w:numId w:val="42"/>
        </w:numPr>
      </w:pPr>
      <w:r>
        <w:t>d</w:t>
      </w:r>
      <w:r w:rsidR="00636D86" w:rsidRPr="00636D86">
        <w:t>ischarge of treated flows from wetlands to areas of constructed ephemeral channels and soakage wetlands to buffer the stream from hydrological changes and support groundwater recharge</w:t>
      </w:r>
      <w:r w:rsidR="00636D86">
        <w:t xml:space="preserve">. </w:t>
      </w:r>
    </w:p>
    <w:p w14:paraId="3BA22447" w14:textId="272CAC10" w:rsidR="002B050A" w:rsidRDefault="00534266" w:rsidP="00E77242">
      <w:pPr>
        <w:pStyle w:val="ListParagraph"/>
        <w:widowControl w:val="0"/>
        <w:numPr>
          <w:ilvl w:val="0"/>
          <w:numId w:val="15"/>
        </w:numPr>
      </w:pPr>
      <w:r>
        <w:t>Based on the information lodged with the Application, t</w:t>
      </w:r>
      <w:r w:rsidR="009C11B6">
        <w:t>he Panel understand</w:t>
      </w:r>
      <w:r w:rsidR="0047672B">
        <w:t>s</w:t>
      </w:r>
      <w:r w:rsidR="009C11B6">
        <w:t xml:space="preserve"> that d</w:t>
      </w:r>
      <w:r w:rsidR="009C11B6" w:rsidRPr="009C11B6">
        <w:t xml:space="preserve">ue to capacity and site constraints, stormwater catchments ‘B2’ and ‘B3’ </w:t>
      </w:r>
      <w:r w:rsidR="007A3691">
        <w:t xml:space="preserve">associated with the retirement </w:t>
      </w:r>
      <w:r>
        <w:t xml:space="preserve">village </w:t>
      </w:r>
      <w:r w:rsidR="009C11B6" w:rsidRPr="009C11B6">
        <w:t xml:space="preserve">are unable to be treated by the proposed identified wetlands servicing the wider </w:t>
      </w:r>
      <w:r w:rsidR="00351A19">
        <w:t>S</w:t>
      </w:r>
      <w:r w:rsidR="009C11B6" w:rsidRPr="009C11B6">
        <w:t>ite and that treatment for catchments ‘B2’ and ‘B3’ will be designed during detailed design, and will likely comprise proprietary devices, rain gardens, or an additional wetland.</w:t>
      </w:r>
      <w:r w:rsidR="009C11B6">
        <w:t xml:space="preserve"> In its response to RFI</w:t>
      </w:r>
      <w:r>
        <w:t xml:space="preserve"> 1 from the Panel</w:t>
      </w:r>
      <w:r w:rsidR="009C11B6">
        <w:t xml:space="preserve">, the Applicant clarified that </w:t>
      </w:r>
      <w:r w:rsidR="000538F1">
        <w:t>t</w:t>
      </w:r>
      <w:r w:rsidR="000538F1" w:rsidRPr="000538F1">
        <w:t>he use of a proprietary device or rain garden in areas B2 and B3 has been factored into the wider stormwater assessment, and in particular, the consideration of Water Sensitive Design options</w:t>
      </w:r>
      <w:r w:rsidR="000538F1">
        <w:t>.</w:t>
      </w:r>
      <w:r>
        <w:t xml:space="preserve"> It was also clarified that an additional wetland would not be pursued.</w:t>
      </w:r>
      <w:r w:rsidR="000538F1">
        <w:rPr>
          <w:rStyle w:val="FootnoteReference"/>
        </w:rPr>
        <w:footnoteReference w:id="76"/>
      </w:r>
    </w:p>
    <w:p w14:paraId="54CD31A3" w14:textId="33CD81F4" w:rsidR="00FE44B6" w:rsidRDefault="00FE44B6" w:rsidP="00E77242">
      <w:pPr>
        <w:pStyle w:val="ListParagraph"/>
        <w:widowControl w:val="0"/>
        <w:numPr>
          <w:ilvl w:val="0"/>
          <w:numId w:val="15"/>
        </w:numPr>
      </w:pPr>
      <w:r>
        <w:t xml:space="preserve">No stormwater detention is required to be provided for the retirement village. </w:t>
      </w:r>
      <w:r w:rsidR="003C6B33">
        <w:t>Runoff from roofs, and small courtyards and patios will be managed by reticulation designed in accordance with NZBC E1/AS1</w:t>
      </w:r>
      <w:r w:rsidR="00BD6282">
        <w:t>.</w:t>
      </w:r>
      <w:r w:rsidR="00BD6282" w:rsidRPr="00BD6282">
        <w:t xml:space="preserve"> </w:t>
      </w:r>
      <w:r w:rsidR="00BD6282">
        <w:t xml:space="preserve">Runoff from all carriageways will be conveyed via kerb and channel before discharging into piped reticulation via roadside </w:t>
      </w:r>
      <w:proofErr w:type="spellStart"/>
      <w:r w:rsidR="00BD6282">
        <w:t>sumps</w:t>
      </w:r>
      <w:r w:rsidR="00E23F44">
        <w:t>.R</w:t>
      </w:r>
      <w:r w:rsidR="00BD6282">
        <w:t>oof</w:t>
      </w:r>
      <w:proofErr w:type="spellEnd"/>
      <w:r w:rsidR="00BD6282">
        <w:t xml:space="preserve"> runoff will discharge via direct connections. This reticulation will be designed in accordance with the NTLDM with capacity for up to and including the 15-year ARI event.</w:t>
      </w:r>
      <w:r w:rsidR="005A5A05" w:rsidRPr="005A5A05">
        <w:t xml:space="preserve"> </w:t>
      </w:r>
      <w:r w:rsidR="005A5A05">
        <w:t xml:space="preserve">Secondary flows throughout the </w:t>
      </w:r>
      <w:r w:rsidR="00351A19">
        <w:t>S</w:t>
      </w:r>
      <w:r w:rsidR="005A5A05">
        <w:t>ite will be managed overland for up to and including the 100-year ARI event and this will be determined through detailed design.</w:t>
      </w:r>
      <w:r w:rsidR="005C0AA3">
        <w:t xml:space="preserve"> </w:t>
      </w:r>
    </w:p>
    <w:p w14:paraId="0C49381F" w14:textId="04723A6C" w:rsidR="007550EB" w:rsidRPr="00785916" w:rsidRDefault="007550EB" w:rsidP="00785916">
      <w:pPr>
        <w:ind w:firstLine="624"/>
        <w:rPr>
          <w:u w:val="single" w:color="000000" w:themeColor="text1"/>
        </w:rPr>
      </w:pPr>
      <w:r w:rsidRPr="00785916">
        <w:rPr>
          <w:u w:val="single" w:color="000000" w:themeColor="text1"/>
        </w:rPr>
        <w:t>Servicing</w:t>
      </w:r>
    </w:p>
    <w:p w14:paraId="4D64A20F" w14:textId="77777777" w:rsidR="003A6A6A" w:rsidRDefault="0002783F" w:rsidP="00E77242">
      <w:pPr>
        <w:pStyle w:val="ListParagraph"/>
        <w:widowControl w:val="0"/>
        <w:numPr>
          <w:ilvl w:val="0"/>
          <w:numId w:val="15"/>
        </w:numPr>
      </w:pPr>
      <w:r>
        <w:t>The design of the</w:t>
      </w:r>
      <w:r w:rsidRPr="0002783F">
        <w:t xml:space="preserve"> power and telecommunications </w:t>
      </w:r>
      <w:r>
        <w:t>network</w:t>
      </w:r>
      <w:r w:rsidRPr="0002783F">
        <w:t xml:space="preserve"> will be carried out during detailed design</w:t>
      </w:r>
      <w:r>
        <w:t>.</w:t>
      </w:r>
    </w:p>
    <w:p w14:paraId="4AED9F56" w14:textId="77777777" w:rsidR="003A6A6A" w:rsidRDefault="003A47DA" w:rsidP="00E77242">
      <w:pPr>
        <w:pStyle w:val="ListParagraph"/>
        <w:widowControl w:val="0"/>
        <w:numPr>
          <w:ilvl w:val="0"/>
          <w:numId w:val="15"/>
        </w:numPr>
      </w:pPr>
      <w:r>
        <w:t xml:space="preserve">The retirement village will </w:t>
      </w:r>
      <w:r w:rsidR="00FF0FBC">
        <w:t>generate both solid and liquid waste</w:t>
      </w:r>
      <w:r w:rsidRPr="003A47DA">
        <w:t xml:space="preserve">, primarily from the care building and facility buildings. Liquid trade waste will be as a result of food production and will be directed to the sewer network via appropriately sized grease traps. Ongoing maintenance of these grease traps will </w:t>
      </w:r>
      <w:r w:rsidR="00FF0FBC">
        <w:t>be needed</w:t>
      </w:r>
      <w:r w:rsidRPr="003A47DA">
        <w:t xml:space="preserve"> on a regular basis to ensure maintenance requirements of the low-pressure sewer and wider network are not above the normal requirements.</w:t>
      </w:r>
    </w:p>
    <w:p w14:paraId="2F588342" w14:textId="27FDB3F6" w:rsidR="00CD2A20" w:rsidRPr="001B24B5" w:rsidRDefault="00CD2A20" w:rsidP="00E77242">
      <w:pPr>
        <w:pStyle w:val="ListParagraph"/>
        <w:widowControl w:val="0"/>
        <w:numPr>
          <w:ilvl w:val="0"/>
          <w:numId w:val="15"/>
        </w:numPr>
      </w:pPr>
      <w:r>
        <w:t xml:space="preserve">Solid wastes are likely to be hazardous materials such as those used in healthcare and will be </w:t>
      </w:r>
      <w:r w:rsidR="00CA3E16" w:rsidRPr="00CA3E16">
        <w:t>separated into tamper-proof containers and collected and disposed of by appropriately licenced entities</w:t>
      </w:r>
      <w:r w:rsidR="00CA3E16">
        <w:t>.</w:t>
      </w:r>
    </w:p>
    <w:p w14:paraId="2FE04791" w14:textId="77777777" w:rsidR="00F00EC5" w:rsidRDefault="00F00EC5" w:rsidP="00F00EC5">
      <w:pPr>
        <w:pStyle w:val="ListParagraph"/>
        <w:rPr>
          <w:u w:val="single"/>
        </w:rPr>
      </w:pPr>
      <w:r w:rsidRPr="00BC6E76">
        <w:rPr>
          <w:u w:val="single"/>
        </w:rPr>
        <w:t>Comments Received</w:t>
      </w:r>
    </w:p>
    <w:p w14:paraId="065A7B7B" w14:textId="39497DB6" w:rsidR="00A9555B" w:rsidRDefault="00500183" w:rsidP="00A9555B">
      <w:pPr>
        <w:pStyle w:val="ListParagraph"/>
        <w:widowControl w:val="0"/>
        <w:numPr>
          <w:ilvl w:val="0"/>
          <w:numId w:val="15"/>
        </w:numPr>
      </w:pPr>
      <w:r>
        <w:t>The comments received</w:t>
      </w:r>
      <w:r w:rsidR="00177CA1">
        <w:t xml:space="preserve"> </w:t>
      </w:r>
      <w:r>
        <w:t xml:space="preserve">from Bayview Nelson Limited </w:t>
      </w:r>
      <w:r w:rsidR="00A9555B">
        <w:t>sought</w:t>
      </w:r>
      <w:r>
        <w:t xml:space="preserve"> assurance that t</w:t>
      </w:r>
      <w:r w:rsidR="00127C05">
        <w:t xml:space="preserve">he sizing of the wastewater and stormwater pipes </w:t>
      </w:r>
      <w:r w:rsidR="004A0F18">
        <w:t xml:space="preserve">will </w:t>
      </w:r>
      <w:r w:rsidR="00127C05">
        <w:t>ha</w:t>
      </w:r>
      <w:r w:rsidR="00A874CE">
        <w:t>ve</w:t>
      </w:r>
      <w:r w:rsidR="00127C05">
        <w:t xml:space="preserve"> sufficient </w:t>
      </w:r>
      <w:r w:rsidR="00A27D86">
        <w:t xml:space="preserve">downgradient </w:t>
      </w:r>
      <w:r w:rsidR="00127C05">
        <w:t xml:space="preserve">capacity to include </w:t>
      </w:r>
      <w:r w:rsidR="00A27D86">
        <w:t xml:space="preserve">allocated flows from the </w:t>
      </w:r>
      <w:r w:rsidR="00127C05">
        <w:t>Bayview</w:t>
      </w:r>
      <w:r w:rsidR="006B1E80">
        <w:t xml:space="preserve"> site</w:t>
      </w:r>
      <w:r w:rsidR="00127C05">
        <w:t xml:space="preserve">. </w:t>
      </w:r>
      <w:r w:rsidR="00177CA1">
        <w:t>It requested that c</w:t>
      </w:r>
      <w:r w:rsidR="00177CA1" w:rsidRPr="00177CA1">
        <w:t>ivil engineering drawings show services to the boundary to ensure future connection</w:t>
      </w:r>
      <w:r w:rsidR="006B1E80">
        <w:t>s</w:t>
      </w:r>
      <w:r w:rsidR="00177CA1" w:rsidRPr="00177CA1">
        <w:t xml:space="preserve"> to Bayview</w:t>
      </w:r>
      <w:r w:rsidR="00117562">
        <w:t xml:space="preserve"> </w:t>
      </w:r>
      <w:r w:rsidR="006B1E80">
        <w:t xml:space="preserve">are provided </w:t>
      </w:r>
      <w:r w:rsidR="00117562">
        <w:t xml:space="preserve">and that </w:t>
      </w:r>
      <w:r w:rsidR="00ED208B">
        <w:t xml:space="preserve">the </w:t>
      </w:r>
      <w:r w:rsidR="00AB6AEC" w:rsidRPr="00807507">
        <w:rPr>
          <w:bCs/>
        </w:rPr>
        <w:t>Kākā</w:t>
      </w:r>
      <w:r w:rsidR="00ED208B">
        <w:t xml:space="preserve"> Tributary </w:t>
      </w:r>
      <w:r w:rsidR="00504302" w:rsidRPr="00504302">
        <w:t xml:space="preserve">be designated </w:t>
      </w:r>
      <w:r w:rsidR="00117562">
        <w:t xml:space="preserve">as a </w:t>
      </w:r>
      <w:r w:rsidR="00504302" w:rsidRPr="00504302">
        <w:t xml:space="preserve">reserve and </w:t>
      </w:r>
      <w:r w:rsidR="00117562">
        <w:t xml:space="preserve">be </w:t>
      </w:r>
      <w:r w:rsidR="00504302" w:rsidRPr="00504302">
        <w:t>available to receive stormwater flows</w:t>
      </w:r>
      <w:r w:rsidR="006B1E80">
        <w:t xml:space="preserve"> from Bayview</w:t>
      </w:r>
      <w:r w:rsidR="00504302">
        <w:t>.</w:t>
      </w:r>
    </w:p>
    <w:p w14:paraId="19B75FB9" w14:textId="782D95D9" w:rsidR="009D7DB2" w:rsidRPr="009D7DB2" w:rsidRDefault="00D3183E" w:rsidP="00A9555B">
      <w:pPr>
        <w:pStyle w:val="ListParagraph"/>
        <w:widowControl w:val="0"/>
        <w:numPr>
          <w:ilvl w:val="0"/>
          <w:numId w:val="15"/>
        </w:numPr>
      </w:pPr>
      <w:r w:rsidRPr="00D3183E">
        <w:t xml:space="preserve">Forest and Bird </w:t>
      </w:r>
      <w:r w:rsidR="000E5F82" w:rsidRPr="003A6A6A">
        <w:t xml:space="preserve">supported the </w:t>
      </w:r>
      <w:r w:rsidR="00C2344E" w:rsidRPr="003A6A6A">
        <w:t>adoption of water sensitive design with rain tanks, treatment wetlands and soakage area</w:t>
      </w:r>
      <w:r w:rsidR="00F64766" w:rsidRPr="003A6A6A">
        <w:t xml:space="preserve">s </w:t>
      </w:r>
      <w:r w:rsidR="0052178F" w:rsidRPr="003A6A6A">
        <w:t xml:space="preserve">but questioned the long term effectiveness of these systems in protecting </w:t>
      </w:r>
      <w:r w:rsidR="00AB6AEC" w:rsidRPr="00A9555B">
        <w:rPr>
          <w:bCs/>
        </w:rPr>
        <w:t>Kākā</w:t>
      </w:r>
      <w:r w:rsidR="00AB6AEC" w:rsidRPr="003A6A6A">
        <w:t xml:space="preserve"> </w:t>
      </w:r>
      <w:r w:rsidR="0052178F" w:rsidRPr="003A6A6A">
        <w:t xml:space="preserve">Stream and the Maitai River from </w:t>
      </w:r>
      <w:r w:rsidR="00F64766" w:rsidRPr="003A6A6A">
        <w:t xml:space="preserve">urban contaminants and altered flow regimes. </w:t>
      </w:r>
      <w:r w:rsidR="006D3A5F" w:rsidRPr="003A6A6A">
        <w:t>It noted that the success of this approach depends on appropriate sizing, construction quality, and, crucially, ongoing diligent maintenance.</w:t>
      </w:r>
      <w:r w:rsidR="009E000A" w:rsidRPr="003A6A6A">
        <w:t xml:space="preserve"> It noted the s</w:t>
      </w:r>
      <w:r w:rsidR="009D7DB2" w:rsidRPr="009D7DB2">
        <w:t>ub</w:t>
      </w:r>
      <w:r w:rsidR="00117562">
        <w:t>-</w:t>
      </w:r>
      <w:r w:rsidR="009D7DB2" w:rsidRPr="009D7DB2">
        <w:t xml:space="preserve">sized </w:t>
      </w:r>
      <w:r w:rsidR="009E000A">
        <w:t xml:space="preserve">wetland for the </w:t>
      </w:r>
      <w:r w:rsidR="009D7DB2" w:rsidRPr="009D7DB2">
        <w:t>western catchment and question</w:t>
      </w:r>
      <w:r w:rsidR="009E000A">
        <w:t>ed</w:t>
      </w:r>
      <w:r w:rsidR="009D7DB2" w:rsidRPr="009D7DB2">
        <w:t xml:space="preserve"> why </w:t>
      </w:r>
      <w:r w:rsidR="00493C94">
        <w:t xml:space="preserve">that </w:t>
      </w:r>
      <w:r w:rsidR="009D7DB2" w:rsidRPr="009D7DB2">
        <w:t>wetland is not being increased to at least 4% of the contributing impervious catchment as recommended to ensure stormwater capacity</w:t>
      </w:r>
      <w:r w:rsidR="00493C94">
        <w:t xml:space="preserve">. </w:t>
      </w:r>
      <w:r w:rsidR="00115A29">
        <w:t xml:space="preserve">The comments observed that if development outpaces vegetation establishment, then the </w:t>
      </w:r>
      <w:r w:rsidR="00AB6AEC" w:rsidRPr="00A9555B">
        <w:rPr>
          <w:bCs/>
        </w:rPr>
        <w:t>Kākā</w:t>
      </w:r>
      <w:r w:rsidR="00AB6AEC">
        <w:t xml:space="preserve"> </w:t>
      </w:r>
      <w:r w:rsidR="00115A29">
        <w:t>Stream could be subject to increased peak flows</w:t>
      </w:r>
      <w:r w:rsidR="00944876">
        <w:t xml:space="preserve"> of 0.2m</w:t>
      </w:r>
      <w:r w:rsidR="00944876" w:rsidRPr="00A9555B">
        <w:rPr>
          <w:vertAlign w:val="superscript"/>
        </w:rPr>
        <w:t>3</w:t>
      </w:r>
      <w:r w:rsidR="00944876">
        <w:t>/s. It considered that p</w:t>
      </w:r>
      <w:r w:rsidR="00944876" w:rsidRPr="00944876">
        <w:t>otential instream erosion and ecological impacts during this interim period must be carefully considered and mitigated, and this must be included in conditions of consent.</w:t>
      </w:r>
    </w:p>
    <w:p w14:paraId="268F9A40" w14:textId="6B191FDE" w:rsidR="003A6A6A" w:rsidRDefault="00210394" w:rsidP="00E77242">
      <w:pPr>
        <w:pStyle w:val="ListParagraph"/>
        <w:widowControl w:val="0"/>
        <w:numPr>
          <w:ilvl w:val="0"/>
          <w:numId w:val="15"/>
        </w:numPr>
      </w:pPr>
      <w:r>
        <w:t xml:space="preserve">STM </w:t>
      </w:r>
      <w:r w:rsidR="009B4326">
        <w:t>claimed</w:t>
      </w:r>
      <w:r>
        <w:t xml:space="preserve"> that </w:t>
      </w:r>
      <w:r w:rsidR="00C408BB">
        <w:t>s</w:t>
      </w:r>
      <w:r w:rsidR="00C408BB" w:rsidRPr="00C408BB">
        <w:t>tormwater management for Arvida is missing</w:t>
      </w:r>
      <w:r w:rsidR="00C408BB">
        <w:t xml:space="preserve">, and that it </w:t>
      </w:r>
      <w:r w:rsidR="00C408BB" w:rsidRPr="00C408BB">
        <w:t>is not consistent with the requirements of NRPM Schedule X.13 Stormwater Management Plan</w:t>
      </w:r>
      <w:r w:rsidR="00C408BB">
        <w:t xml:space="preserve">. </w:t>
      </w:r>
      <w:r w:rsidR="00821425">
        <w:t>If the consent is granted, STM sought specific and enforceable conditions around p</w:t>
      </w:r>
      <w:r w:rsidR="00821425" w:rsidRPr="00821425">
        <w:t>ost-development stormwater quality</w:t>
      </w:r>
      <w:r w:rsidR="00821425">
        <w:t xml:space="preserve"> and p</w:t>
      </w:r>
      <w:r w:rsidR="00821425" w:rsidRPr="00821425">
        <w:t xml:space="preserve">eak flow stormwater attenuation. </w:t>
      </w:r>
    </w:p>
    <w:p w14:paraId="48FD9C94" w14:textId="0721B95B" w:rsidR="003A6A6A" w:rsidRDefault="005D574E" w:rsidP="00E77242">
      <w:pPr>
        <w:pStyle w:val="ListParagraph"/>
        <w:widowControl w:val="0"/>
        <w:numPr>
          <w:ilvl w:val="0"/>
          <w:numId w:val="15"/>
        </w:numPr>
      </w:pPr>
      <w:r>
        <w:t xml:space="preserve">Respondent </w:t>
      </w:r>
      <w:r w:rsidR="00E21A26">
        <w:t xml:space="preserve">Tony Hadden sought that the Nile Street wastewater </w:t>
      </w:r>
      <w:r w:rsidR="003B5309">
        <w:t xml:space="preserve">capacity </w:t>
      </w:r>
      <w:r w:rsidR="00E21A26">
        <w:t>be upgraded before adding extra load</w:t>
      </w:r>
      <w:r w:rsidR="003B5309">
        <w:t xml:space="preserve"> to the reticulated system</w:t>
      </w:r>
      <w:r w:rsidR="00E21A26">
        <w:t xml:space="preserve">. </w:t>
      </w:r>
      <w:r w:rsidR="00ED074F">
        <w:t>He considered that it is i</w:t>
      </w:r>
      <w:r w:rsidR="00ED074F" w:rsidRPr="00ED074F">
        <w:t xml:space="preserve">mpractical to require rainwater tanks and </w:t>
      </w:r>
      <w:r w:rsidR="00722D83">
        <w:t xml:space="preserve">then </w:t>
      </w:r>
      <w:r w:rsidR="00ED074F" w:rsidRPr="00ED074F">
        <w:t>unenforceable to require their use</w:t>
      </w:r>
      <w:r w:rsidR="00ED074F">
        <w:t xml:space="preserve">. </w:t>
      </w:r>
      <w:r w:rsidR="003934EE">
        <w:t xml:space="preserve">He expressed a desire not to connect his property to any of the services or have street lighting. </w:t>
      </w:r>
    </w:p>
    <w:p w14:paraId="673BFCAB" w14:textId="29437256" w:rsidR="00C4518F" w:rsidRDefault="005D574E" w:rsidP="00E77242">
      <w:pPr>
        <w:pStyle w:val="ListParagraph"/>
        <w:widowControl w:val="0"/>
        <w:numPr>
          <w:ilvl w:val="0"/>
          <w:numId w:val="15"/>
        </w:numPr>
      </w:pPr>
      <w:r>
        <w:t xml:space="preserve">Respondent </w:t>
      </w:r>
      <w:r w:rsidR="00C4518F">
        <w:t>Chris Taylor expressed s</w:t>
      </w:r>
      <w:r w:rsidR="00C4518F" w:rsidRPr="00C4518F">
        <w:t xml:space="preserve">upport </w:t>
      </w:r>
      <w:r w:rsidR="00C4518F">
        <w:t xml:space="preserve">for </w:t>
      </w:r>
      <w:r w:rsidR="00C4518F" w:rsidRPr="00C4518F">
        <w:t xml:space="preserve">the extension of any </w:t>
      </w:r>
      <w:r w:rsidR="00433CBB">
        <w:t xml:space="preserve">reticulated </w:t>
      </w:r>
      <w:r w:rsidR="00C4518F" w:rsidRPr="00C4518F">
        <w:t>services further up the Maitai Valley R</w:t>
      </w:r>
      <w:r w:rsidR="003A6A6A">
        <w:t>oa</w:t>
      </w:r>
      <w:r w:rsidR="00C4518F" w:rsidRPr="00C4518F">
        <w:t xml:space="preserve">d that the </w:t>
      </w:r>
      <w:r w:rsidR="00AB6AEC" w:rsidRPr="00807507">
        <w:rPr>
          <w:bCs/>
        </w:rPr>
        <w:t>Kākā</w:t>
      </w:r>
      <w:r w:rsidR="00C4518F" w:rsidRPr="00C4518F">
        <w:t xml:space="preserve"> Valley development may allow. In particular the provision of town water and sewage together with </w:t>
      </w:r>
      <w:proofErr w:type="spellStart"/>
      <w:r w:rsidR="00C4518F" w:rsidRPr="00C4518F">
        <w:t>fiber</w:t>
      </w:r>
      <w:proofErr w:type="spellEnd"/>
      <w:r w:rsidR="00C4518F" w:rsidRPr="00C4518F">
        <w:t xml:space="preserve"> internet could be installed cost effectively during the development phase</w:t>
      </w:r>
      <w:r w:rsidR="00B2288A">
        <w:t>.</w:t>
      </w:r>
    </w:p>
    <w:p w14:paraId="38657397" w14:textId="7C14E62B" w:rsidR="00F00EC5" w:rsidRPr="005E262F" w:rsidRDefault="00F00EC5" w:rsidP="00F00EC5">
      <w:pPr>
        <w:pStyle w:val="ListParagraph"/>
        <w:rPr>
          <w:u w:val="single"/>
        </w:rPr>
      </w:pPr>
      <w:r w:rsidRPr="00E96B4D">
        <w:rPr>
          <w:u w:val="single"/>
        </w:rPr>
        <w:t>Applicant</w:t>
      </w:r>
      <w:r w:rsidR="001168BA">
        <w:rPr>
          <w:u w:val="single"/>
        </w:rPr>
        <w:t>’s</w:t>
      </w:r>
      <w:r w:rsidRPr="00E96B4D">
        <w:rPr>
          <w:u w:val="single"/>
        </w:rPr>
        <w:t xml:space="preserve"> response to comments</w:t>
      </w:r>
    </w:p>
    <w:p w14:paraId="49F8187D" w14:textId="6DFF4408" w:rsidR="003B158F" w:rsidRPr="008759F5" w:rsidRDefault="00F111BF" w:rsidP="00E77242">
      <w:pPr>
        <w:pStyle w:val="ListParagraph"/>
        <w:widowControl w:val="0"/>
        <w:numPr>
          <w:ilvl w:val="0"/>
          <w:numId w:val="15"/>
        </w:numPr>
        <w:rPr>
          <w:u w:val="single"/>
        </w:rPr>
      </w:pPr>
      <w:r>
        <w:t xml:space="preserve">The Applicant responded to the comments from Bayview </w:t>
      </w:r>
      <w:r w:rsidR="00926907">
        <w:t xml:space="preserve">Nelson Ltd </w:t>
      </w:r>
      <w:r w:rsidR="00C858E3">
        <w:t xml:space="preserve">by clarifying that the stormwater </w:t>
      </w:r>
      <w:r w:rsidR="005D7108">
        <w:t xml:space="preserve">treatment </w:t>
      </w:r>
      <w:r w:rsidR="00C858E3">
        <w:t>system wi</w:t>
      </w:r>
      <w:r w:rsidR="00002B7A">
        <w:t>thin the proposed roading network is designed only for the CCKV development. The treatment wetland similarly is only designed for th</w:t>
      </w:r>
      <w:r w:rsidR="00F96F31">
        <w:t xml:space="preserve">is Application and is not intended to </w:t>
      </w:r>
      <w:r w:rsidR="00F96F31" w:rsidRPr="00F96F31">
        <w:t>treat flows from the Bayview development area</w:t>
      </w:r>
      <w:r w:rsidR="00F96F31">
        <w:t xml:space="preserve">. </w:t>
      </w:r>
      <w:r w:rsidR="001A60C2" w:rsidRPr="001A60C2">
        <w:t xml:space="preserve">Stormwater from the Bayview development which drains to the Kākā catchment will </w:t>
      </w:r>
      <w:r w:rsidR="004F491C">
        <w:t xml:space="preserve">therefore </w:t>
      </w:r>
      <w:r w:rsidR="001A60C2" w:rsidRPr="001A60C2">
        <w:t>need to be treated within the Bayview site. Once treated, it will be conveyed via the open swale network (</w:t>
      </w:r>
      <w:r w:rsidR="001168BA">
        <w:t>i</w:t>
      </w:r>
      <w:r w:rsidR="001A60C2" w:rsidRPr="001A60C2">
        <w:t xml:space="preserve">ncluding within the CCKV development) which </w:t>
      </w:r>
      <w:r w:rsidR="001168BA">
        <w:t xml:space="preserve">will be </w:t>
      </w:r>
      <w:r w:rsidR="001A60C2" w:rsidRPr="001A60C2">
        <w:t>discharged directly to Kākā Stream</w:t>
      </w:r>
      <w:r w:rsidR="00183021">
        <w:t xml:space="preserve">. </w:t>
      </w:r>
      <w:r w:rsidR="002A46D0" w:rsidRPr="002A46D0">
        <w:t>The final design and capacity of the stormwater swales will be confirmed during the detailed design phase and documented within the required engineering design report. This process will ensure the swales are appropriately sized to manage anticipated flows, including those conveyed from the developed Bayview catchment.</w:t>
      </w:r>
      <w:r w:rsidR="002A46D0">
        <w:t xml:space="preserve"> </w:t>
      </w:r>
      <w:r w:rsidR="00183021" w:rsidRPr="00183021">
        <w:t xml:space="preserve">The wastewater network within the CCKV development has been designed to accommodate </w:t>
      </w:r>
      <w:r w:rsidR="0018126C">
        <w:t xml:space="preserve">additional </w:t>
      </w:r>
      <w:r w:rsidR="00183021" w:rsidRPr="00183021">
        <w:t xml:space="preserve">flows from up to 200 residential lots within the </w:t>
      </w:r>
      <w:r w:rsidR="00183021" w:rsidRPr="008759F5">
        <w:t>Bayview development</w:t>
      </w:r>
      <w:r w:rsidR="003B158F" w:rsidRPr="008759F5">
        <w:t>. Condition 10(g)(vi) of the subdivision consent requires that all network utilities be extended to the boundary of Lot 7000 in Road 1.</w:t>
      </w:r>
    </w:p>
    <w:p w14:paraId="1C019D86" w14:textId="1627747B" w:rsidR="00A52074" w:rsidRPr="008759F5" w:rsidRDefault="000B252D" w:rsidP="00E77242">
      <w:pPr>
        <w:pStyle w:val="ListParagraph"/>
        <w:widowControl w:val="0"/>
        <w:numPr>
          <w:ilvl w:val="0"/>
          <w:numId w:val="15"/>
        </w:numPr>
      </w:pPr>
      <w:r w:rsidRPr="008759F5">
        <w:t xml:space="preserve">The </w:t>
      </w:r>
      <w:r w:rsidR="00B47898" w:rsidRPr="008759F5">
        <w:t xml:space="preserve">Applicant acknowledged the </w:t>
      </w:r>
      <w:r w:rsidRPr="008759F5">
        <w:t>proposed stormwater management devices will require reactive and proactive maintenance</w:t>
      </w:r>
      <w:r w:rsidR="00B47898" w:rsidRPr="008759F5">
        <w:t xml:space="preserve"> in order to be effective. </w:t>
      </w:r>
      <w:r w:rsidR="00AF1515" w:rsidRPr="008759F5">
        <w:t>Monitoring for bloc</w:t>
      </w:r>
      <w:r w:rsidR="00B57EEC" w:rsidRPr="008759F5">
        <w:t xml:space="preserve">kages and </w:t>
      </w:r>
      <w:r w:rsidR="00A87C0C" w:rsidRPr="008759F5">
        <w:t xml:space="preserve">preventing invasive weeds will be important tasks for maintaining the effectiveness of </w:t>
      </w:r>
      <w:r w:rsidR="006C71A4" w:rsidRPr="008759F5">
        <w:t xml:space="preserve">the wetlands. </w:t>
      </w:r>
      <w:r w:rsidR="007E032C" w:rsidRPr="008759F5">
        <w:t>A detailed maintenance plan with maps and clear explanations of requirements for each feature will be prepared and provided prior to construction</w:t>
      </w:r>
      <w:r w:rsidR="00AF050F" w:rsidRPr="008759F5">
        <w:t xml:space="preserve">. </w:t>
      </w:r>
    </w:p>
    <w:p w14:paraId="30B2ED1A" w14:textId="468AF843" w:rsidR="0007075F" w:rsidRDefault="0007075F" w:rsidP="00E77242">
      <w:pPr>
        <w:pStyle w:val="ListParagraph"/>
        <w:widowControl w:val="0"/>
        <w:numPr>
          <w:ilvl w:val="0"/>
          <w:numId w:val="15"/>
        </w:numPr>
      </w:pPr>
      <w:r w:rsidRPr="008759F5">
        <w:t>The Applicant acknowledged the apparent under</w:t>
      </w:r>
      <w:r w:rsidR="001B519E">
        <w:t>-</w:t>
      </w:r>
      <w:r w:rsidRPr="008759F5">
        <w:t xml:space="preserve">sizing of the </w:t>
      </w:r>
      <w:r w:rsidR="00E57F39">
        <w:t xml:space="preserve">overall </w:t>
      </w:r>
      <w:r w:rsidR="00E52382">
        <w:t xml:space="preserve">stormwater </w:t>
      </w:r>
      <w:r w:rsidR="00361700" w:rsidRPr="008759F5">
        <w:t>wetla</w:t>
      </w:r>
      <w:r w:rsidR="00A8769A" w:rsidRPr="008759F5">
        <w:t>n</w:t>
      </w:r>
      <w:r w:rsidR="00361700" w:rsidRPr="008759F5">
        <w:t>d</w:t>
      </w:r>
      <w:r w:rsidR="00E57F39">
        <w:t xml:space="preserve"> system capacity</w:t>
      </w:r>
      <w:r w:rsidR="00361700" w:rsidRPr="008759F5">
        <w:t xml:space="preserve"> but explained that the sizing reflects the distribution of impervious areas within each catchment</w:t>
      </w:r>
      <w:r w:rsidR="00622213" w:rsidRPr="008759F5">
        <w:t xml:space="preserve">. The Applicant noted that </w:t>
      </w:r>
      <w:r w:rsidR="00112EEC" w:rsidRPr="008759F5">
        <w:t xml:space="preserve">detailed design will confirm the level of impermeability and therefore the appropriate sizing. </w:t>
      </w:r>
    </w:p>
    <w:p w14:paraId="56919681" w14:textId="53EB9E9C" w:rsidR="000049B7" w:rsidRDefault="00BE1D01" w:rsidP="00E77242">
      <w:pPr>
        <w:pStyle w:val="ListParagraph"/>
        <w:widowControl w:val="0"/>
        <w:numPr>
          <w:ilvl w:val="0"/>
          <w:numId w:val="15"/>
        </w:numPr>
      </w:pPr>
      <w:r>
        <w:t xml:space="preserve">The Applicant </w:t>
      </w:r>
      <w:r w:rsidR="009E7A34">
        <w:t xml:space="preserve">responded to </w:t>
      </w:r>
      <w:r>
        <w:t xml:space="preserve">STM’s claims that </w:t>
      </w:r>
      <w:r w:rsidR="00657C43">
        <w:t xml:space="preserve">there is no stormwater management for Arvida, </w:t>
      </w:r>
      <w:r w:rsidR="009E7A34">
        <w:t>b</w:t>
      </w:r>
      <w:r w:rsidR="00372C10">
        <w:t>y</w:t>
      </w:r>
      <w:r w:rsidR="009E7A34">
        <w:t xml:space="preserve"> noting that this information </w:t>
      </w:r>
      <w:r w:rsidR="00657C43">
        <w:t xml:space="preserve">is contained in the </w:t>
      </w:r>
      <w:r w:rsidR="00663C94">
        <w:t xml:space="preserve">Servicing Report. </w:t>
      </w:r>
      <w:r w:rsidR="009E7A34">
        <w:t>S</w:t>
      </w:r>
      <w:r w:rsidR="00AD6C01" w:rsidRPr="00AD6C01">
        <w:t xml:space="preserve">tormwater treatment will be provided for the wider </w:t>
      </w:r>
      <w:r w:rsidR="00AE0623">
        <w:t>S</w:t>
      </w:r>
      <w:r w:rsidR="00AD6C01" w:rsidRPr="00AD6C01">
        <w:t>ite via wetlands. Where possible, these wetlands have been sized with sufficient capacity to treat the Arvida site. The entirety of Area A will receive stormwater treatment from the proposed wetlands mentioned above. Catchment A1 will discharge to the proposed “Central Wetland” wh</w:t>
      </w:r>
      <w:r w:rsidR="003C6CA0">
        <w:t>ile</w:t>
      </w:r>
      <w:r w:rsidR="00AD6C01" w:rsidRPr="00AD6C01">
        <w:t xml:space="preserve"> Catchments A2 and A3 will discharge to the proposed “Southern Wetland.”</w:t>
      </w:r>
      <w:r w:rsidR="003A10A4" w:rsidRPr="003A10A4">
        <w:t xml:space="preserve"> For Area B, stormwater runoff from Catchment B1 will be treated by the proposed “Western Wetland.” Due to capacity and site constraints, Catchments B2 and B3 are unable to be treated by the proposed wetlands servicing the wider </w:t>
      </w:r>
      <w:r w:rsidR="00AE0623">
        <w:t>S</w:t>
      </w:r>
      <w:r w:rsidR="003A10A4" w:rsidRPr="003A10A4">
        <w:t>ite. Treatment for the Catchments B2 and B3 will be designed during detailed design and will likely comprise proprietary devices, rain gardens or an additional wetland, where the treatment performance will meet the requirements as set out in the S</w:t>
      </w:r>
      <w:r w:rsidR="003A10A4">
        <w:t>tormwater Management Plan</w:t>
      </w:r>
      <w:r w:rsidR="003A10A4" w:rsidRPr="003A10A4">
        <w:t>, and Schedule X.</w:t>
      </w:r>
    </w:p>
    <w:p w14:paraId="503CD97D" w14:textId="356CEB17" w:rsidR="00BE1D01" w:rsidRDefault="00663C94" w:rsidP="00E77242">
      <w:pPr>
        <w:pStyle w:val="ListParagraph"/>
        <w:widowControl w:val="0"/>
        <w:numPr>
          <w:ilvl w:val="0"/>
          <w:numId w:val="15"/>
        </w:numPr>
      </w:pPr>
      <w:r>
        <w:t xml:space="preserve">The Applicant </w:t>
      </w:r>
      <w:r w:rsidR="001134BB">
        <w:t>clarified</w:t>
      </w:r>
      <w:r>
        <w:t xml:space="preserve"> that </w:t>
      </w:r>
      <w:r w:rsidR="007A3F02">
        <w:t xml:space="preserve">the proposed stormwater management includes measures to address stormwater effects such as magnitude, duration and timing of peak flows. It mitigates the effect of additional runoff potential through offset vegetation increases, rather than through traditional detention ponds. </w:t>
      </w:r>
    </w:p>
    <w:p w14:paraId="5996C57B" w14:textId="2BE5AED2" w:rsidR="00211A1B" w:rsidRPr="001F2FC9" w:rsidRDefault="004567B5" w:rsidP="00E77242">
      <w:pPr>
        <w:pStyle w:val="ListParagraph"/>
        <w:widowControl w:val="0"/>
        <w:numPr>
          <w:ilvl w:val="0"/>
          <w:numId w:val="15"/>
        </w:numPr>
      </w:pPr>
      <w:r>
        <w:t>Whi</w:t>
      </w:r>
      <w:r w:rsidR="001F1131">
        <w:t>l</w:t>
      </w:r>
      <w:r>
        <w:t xml:space="preserve">e the Nile Street </w:t>
      </w:r>
      <w:r w:rsidR="00315681">
        <w:t xml:space="preserve">East reticulated wastewater network </w:t>
      </w:r>
      <w:r>
        <w:t xml:space="preserve">is </w:t>
      </w:r>
      <w:r w:rsidR="00315681">
        <w:t xml:space="preserve">located </w:t>
      </w:r>
      <w:r>
        <w:t xml:space="preserve">outside this Application, </w:t>
      </w:r>
      <w:r w:rsidR="00F04C74">
        <w:t>t</w:t>
      </w:r>
      <w:r w:rsidR="00211A1B">
        <w:t xml:space="preserve">he Applicant noted that </w:t>
      </w:r>
      <w:r w:rsidR="00C710B0">
        <w:t>NCC</w:t>
      </w:r>
      <w:r w:rsidR="00C710B0" w:rsidRPr="00C710B0">
        <w:t xml:space="preserve"> have identified and budgeted for upgrades in the Long Term Plan.</w:t>
      </w:r>
      <w:r w:rsidR="00E53164">
        <w:t xml:space="preserve"> While Tony Hadden considered that rainwater tanks are impractical, the Applicant responded that they are easy to maintain</w:t>
      </w:r>
      <w:r w:rsidR="00BE557B">
        <w:t xml:space="preserve"> and </w:t>
      </w:r>
      <w:r w:rsidR="00E53164" w:rsidRPr="00E53164">
        <w:t xml:space="preserve">provide </w:t>
      </w:r>
      <w:r w:rsidR="00E53164" w:rsidRPr="001F2FC9">
        <w:t xml:space="preserve">a wide range of other benefits in addition to the primary hydrological benefits. </w:t>
      </w:r>
      <w:r w:rsidR="00D06C15" w:rsidRPr="001F2FC9">
        <w:t>While t</w:t>
      </w:r>
      <w:r w:rsidR="00E53164" w:rsidRPr="001F2FC9">
        <w:t xml:space="preserve">he upkeep of </w:t>
      </w:r>
      <w:r w:rsidR="00861089">
        <w:t xml:space="preserve">on-site rainwater </w:t>
      </w:r>
      <w:r w:rsidR="00E53164" w:rsidRPr="001F2FC9">
        <w:t xml:space="preserve">reuse tanks will be the responsibility of the property owner, a consent notice </w:t>
      </w:r>
      <w:r w:rsidR="00D06C15" w:rsidRPr="001F2FC9">
        <w:t>will ensure</w:t>
      </w:r>
      <w:r w:rsidR="00E53164" w:rsidRPr="001F2FC9">
        <w:t xml:space="preserve"> this responsibility is properly administered.</w:t>
      </w:r>
      <w:r w:rsidR="00AA02B2" w:rsidRPr="001F2FC9">
        <w:t xml:space="preserve"> </w:t>
      </w:r>
    </w:p>
    <w:p w14:paraId="304962F3" w14:textId="68FDCD57" w:rsidR="00555500" w:rsidRPr="005A16BA" w:rsidRDefault="001F2FC9" w:rsidP="00E77242">
      <w:pPr>
        <w:pStyle w:val="ListParagraph"/>
        <w:widowControl w:val="0"/>
        <w:numPr>
          <w:ilvl w:val="0"/>
          <w:numId w:val="15"/>
        </w:numPr>
      </w:pPr>
      <w:r w:rsidRPr="001F2FC9">
        <w:t xml:space="preserve">With regards to the extension of services, the Applicant </w:t>
      </w:r>
      <w:r>
        <w:t xml:space="preserve">explained that </w:t>
      </w:r>
      <w:r w:rsidR="005A16BA">
        <w:t>a resource consent issued</w:t>
      </w:r>
      <w:r w:rsidRPr="001F2FC9">
        <w:t xml:space="preserve"> in March 2025 </w:t>
      </w:r>
      <w:r w:rsidR="005A16BA">
        <w:t>approv</w:t>
      </w:r>
      <w:r w:rsidR="001F1131">
        <w:t>ed</w:t>
      </w:r>
      <w:r w:rsidRPr="001F2FC9">
        <w:t xml:space="preserve"> the extension of reticulated water and wastewater </w:t>
      </w:r>
      <w:r w:rsidR="009948B7">
        <w:t xml:space="preserve">mains </w:t>
      </w:r>
      <w:r w:rsidRPr="001F2FC9">
        <w:t xml:space="preserve">from Nile Street to the </w:t>
      </w:r>
      <w:r w:rsidR="00AE0623">
        <w:t>S</w:t>
      </w:r>
      <w:r w:rsidRPr="001F2FC9">
        <w:t>ite at 7 Ralphine Way. These services are expected to become available to the residents of Ralphine Way, as well as other landowners between Ralphine Way and Nile Street</w:t>
      </w:r>
      <w:r w:rsidR="003F58BF">
        <w:t xml:space="preserve"> should they </w:t>
      </w:r>
      <w:r w:rsidR="00E10CAA">
        <w:t>wish to connect</w:t>
      </w:r>
      <w:r w:rsidRPr="001F2FC9">
        <w:t>.</w:t>
      </w:r>
      <w:r w:rsidR="005A16BA">
        <w:t xml:space="preserve"> I</w:t>
      </w:r>
      <w:r w:rsidRPr="001F2FC9">
        <w:t xml:space="preserve">t is </w:t>
      </w:r>
      <w:r w:rsidR="009948B7">
        <w:t xml:space="preserve">also </w:t>
      </w:r>
      <w:r w:rsidRPr="001F2FC9">
        <w:t xml:space="preserve">planned to extend the Chorus fibre from Nile Street to the project </w:t>
      </w:r>
      <w:r w:rsidR="00AE0623">
        <w:t>S</w:t>
      </w:r>
      <w:r w:rsidRPr="001F2FC9">
        <w:t>ite. A</w:t>
      </w:r>
      <w:r w:rsidR="009948B7">
        <w:t>ny</w:t>
      </w:r>
      <w:r w:rsidRPr="001F2FC9">
        <w:t xml:space="preserve"> neighbour wanting to connect would need to apply to Chorus</w:t>
      </w:r>
      <w:r w:rsidR="005A16BA">
        <w:t>.</w:t>
      </w:r>
      <w:r w:rsidR="00E345D4">
        <w:t xml:space="preserve"> In response to the comments stating the properties did not want to connect to wastewater services, any requirement to connect is outside the scope of this Application. </w:t>
      </w:r>
      <w:r w:rsidR="008770BC">
        <w:t xml:space="preserve">Similarly </w:t>
      </w:r>
      <w:r w:rsidR="008770BC" w:rsidRPr="008770BC">
        <w:t xml:space="preserve">street lighting on Ralphine Way is not part of this </w:t>
      </w:r>
      <w:r w:rsidR="008770BC">
        <w:t xml:space="preserve">Application. </w:t>
      </w:r>
    </w:p>
    <w:p w14:paraId="33A71301" w14:textId="513DB495" w:rsidR="00F00EC5" w:rsidRPr="0016773C" w:rsidRDefault="00F00EC5" w:rsidP="0016773C">
      <w:pPr>
        <w:pStyle w:val="ListParagraph"/>
        <w:rPr>
          <w:u w:val="single"/>
        </w:rPr>
      </w:pPr>
      <w:r w:rsidRPr="0016773C">
        <w:rPr>
          <w:u w:val="single"/>
        </w:rPr>
        <w:t>Conditions</w:t>
      </w:r>
    </w:p>
    <w:p w14:paraId="250C6137" w14:textId="084C4585" w:rsidR="007476DF" w:rsidRDefault="0016773C" w:rsidP="00DE4DBD">
      <w:pPr>
        <w:pStyle w:val="ListParagraph"/>
        <w:widowControl w:val="0"/>
        <w:numPr>
          <w:ilvl w:val="0"/>
          <w:numId w:val="15"/>
        </w:numPr>
      </w:pPr>
      <w:r w:rsidRPr="00F71341">
        <w:t xml:space="preserve">The </w:t>
      </w:r>
      <w:r w:rsidR="00E43479">
        <w:t xml:space="preserve">v2 </w:t>
      </w:r>
      <w:r w:rsidRPr="00F71341">
        <w:t>conditions</w:t>
      </w:r>
      <w:r w:rsidR="007C49B1" w:rsidRPr="00F71341">
        <w:t xml:space="preserve"> </w:t>
      </w:r>
      <w:r w:rsidR="00684C1A">
        <w:t>proffered by the Applicant</w:t>
      </w:r>
      <w:r w:rsidR="00E43479">
        <w:t xml:space="preserve"> </w:t>
      </w:r>
      <w:r w:rsidR="001B61E7" w:rsidRPr="00FF2D1F">
        <w:t>require</w:t>
      </w:r>
      <w:r w:rsidR="006107B1">
        <w:t xml:space="preserve"> detailed design </w:t>
      </w:r>
      <w:r w:rsidR="003435BE">
        <w:t>plans and information</w:t>
      </w:r>
      <w:r w:rsidR="00D07A0A">
        <w:t xml:space="preserve"> across each stage of development</w:t>
      </w:r>
      <w:r w:rsidR="003435BE">
        <w:t xml:space="preserve"> </w:t>
      </w:r>
      <w:r w:rsidR="00254045">
        <w:t>including</w:t>
      </w:r>
      <w:r w:rsidR="007D45FB">
        <w:t>, but not limited to,</w:t>
      </w:r>
      <w:r w:rsidR="00254045">
        <w:t xml:space="preserve"> the following</w:t>
      </w:r>
      <w:r w:rsidR="007476DF">
        <w:t>:</w:t>
      </w:r>
    </w:p>
    <w:p w14:paraId="3F03011D" w14:textId="349E9712" w:rsidR="007476DF" w:rsidRDefault="004742FF" w:rsidP="00112FDB">
      <w:pPr>
        <w:pStyle w:val="ListParagraph"/>
        <w:widowControl w:val="0"/>
        <w:numPr>
          <w:ilvl w:val="0"/>
          <w:numId w:val="105"/>
        </w:numPr>
      </w:pPr>
      <w:r>
        <w:t>s</w:t>
      </w:r>
      <w:r w:rsidR="00F2585E">
        <w:t xml:space="preserve">tormwater - </w:t>
      </w:r>
      <w:r w:rsidR="009B30B8">
        <w:t>impervious areas relative to the level of revegetation that will need to be planted in accordance with the ERP</w:t>
      </w:r>
      <w:r w:rsidR="007476DF">
        <w:t xml:space="preserve"> to achieve no increase in post development flow;</w:t>
      </w:r>
    </w:p>
    <w:p w14:paraId="70FAE176" w14:textId="434B6C93" w:rsidR="00034CCC" w:rsidRDefault="004742FF" w:rsidP="00112FDB">
      <w:pPr>
        <w:pStyle w:val="ListParagraph"/>
        <w:widowControl w:val="0"/>
        <w:numPr>
          <w:ilvl w:val="0"/>
          <w:numId w:val="105"/>
        </w:numPr>
      </w:pPr>
      <w:r>
        <w:t>s</w:t>
      </w:r>
      <w:r w:rsidR="00034CCC">
        <w:t>tormwater</w:t>
      </w:r>
      <w:r w:rsidR="00F2585E">
        <w:t xml:space="preserve"> -</w:t>
      </w:r>
      <w:r w:rsidR="00034CCC">
        <w:t xml:space="preserve"> channel, swale, and wetland </w:t>
      </w:r>
      <w:r w:rsidR="00926555">
        <w:t xml:space="preserve">profile </w:t>
      </w:r>
      <w:r w:rsidR="00034CCC">
        <w:t>area details</w:t>
      </w:r>
      <w:r w:rsidR="00926555">
        <w:t>;</w:t>
      </w:r>
    </w:p>
    <w:p w14:paraId="0A8B5DB8" w14:textId="19E91C80" w:rsidR="00926555" w:rsidRDefault="004742FF" w:rsidP="00112FDB">
      <w:pPr>
        <w:pStyle w:val="ListParagraph"/>
        <w:widowControl w:val="0"/>
        <w:numPr>
          <w:ilvl w:val="0"/>
          <w:numId w:val="105"/>
        </w:numPr>
      </w:pPr>
      <w:r>
        <w:t>s</w:t>
      </w:r>
      <w:r w:rsidR="00F2585E">
        <w:t xml:space="preserve">tormwater - </w:t>
      </w:r>
      <w:r w:rsidR="00254045">
        <w:t>an assessment to confirm the extent of rainwater tank installation to achi</w:t>
      </w:r>
      <w:r w:rsidR="00B95D50">
        <w:t>e</w:t>
      </w:r>
      <w:r w:rsidR="00254045">
        <w:t>ve a 25% reduction in mean annual runoff volumes;</w:t>
      </w:r>
    </w:p>
    <w:p w14:paraId="52BF7519" w14:textId="3C5B1F97" w:rsidR="00254045" w:rsidRDefault="004742FF" w:rsidP="00112FDB">
      <w:pPr>
        <w:pStyle w:val="ListParagraph"/>
        <w:widowControl w:val="0"/>
        <w:numPr>
          <w:ilvl w:val="0"/>
          <w:numId w:val="105"/>
        </w:numPr>
      </w:pPr>
      <w:r>
        <w:t>s</w:t>
      </w:r>
      <w:r w:rsidR="00F2585E">
        <w:t xml:space="preserve">tormwater - </w:t>
      </w:r>
      <w:r w:rsidR="00926D86">
        <w:t>a critical storm assessment to determine the setting of building platforms;</w:t>
      </w:r>
    </w:p>
    <w:p w14:paraId="735B52D4" w14:textId="1811929A" w:rsidR="00926D86" w:rsidRDefault="004742FF" w:rsidP="00112FDB">
      <w:pPr>
        <w:pStyle w:val="ListParagraph"/>
        <w:widowControl w:val="0"/>
        <w:numPr>
          <w:ilvl w:val="0"/>
          <w:numId w:val="105"/>
        </w:numPr>
      </w:pPr>
      <w:r>
        <w:t>s</w:t>
      </w:r>
      <w:r w:rsidR="00F2585E">
        <w:t xml:space="preserve">tormwater - </w:t>
      </w:r>
      <w:r w:rsidR="0063668A">
        <w:t xml:space="preserve">designs of all outfalls and connecting drains for the retirement village </w:t>
      </w:r>
      <w:r w:rsidR="00F2585E">
        <w:t>lots</w:t>
      </w:r>
      <w:r w:rsidR="00C30770">
        <w:t>;</w:t>
      </w:r>
    </w:p>
    <w:p w14:paraId="45075F6C" w14:textId="291B2678" w:rsidR="003A2D71" w:rsidRDefault="004742FF" w:rsidP="00112FDB">
      <w:pPr>
        <w:pStyle w:val="ListParagraph"/>
        <w:widowControl w:val="0"/>
        <w:numPr>
          <w:ilvl w:val="0"/>
          <w:numId w:val="105"/>
        </w:numPr>
      </w:pPr>
      <w:r>
        <w:t>s</w:t>
      </w:r>
      <w:r w:rsidR="003A2D71">
        <w:t xml:space="preserve">tormwater – design of diversion bunds and </w:t>
      </w:r>
      <w:r w:rsidR="00414ABF">
        <w:t>management of debris flows;</w:t>
      </w:r>
    </w:p>
    <w:p w14:paraId="33D52B21" w14:textId="5FFE6F9E" w:rsidR="00F2585E" w:rsidRDefault="004742FF" w:rsidP="00112FDB">
      <w:pPr>
        <w:pStyle w:val="ListParagraph"/>
        <w:widowControl w:val="0"/>
        <w:numPr>
          <w:ilvl w:val="0"/>
          <w:numId w:val="105"/>
        </w:numPr>
      </w:pPr>
      <w:r>
        <w:t>w</w:t>
      </w:r>
      <w:r w:rsidR="00F2585E">
        <w:t xml:space="preserve">astewater – design information for the pump </w:t>
      </w:r>
      <w:r w:rsidR="00C30770">
        <w:t>station and associated infrastructure;</w:t>
      </w:r>
      <w:r w:rsidR="00816627">
        <w:t xml:space="preserve"> and</w:t>
      </w:r>
    </w:p>
    <w:p w14:paraId="571F7BAC" w14:textId="41BF57CC" w:rsidR="00C30770" w:rsidRDefault="004742FF" w:rsidP="00112FDB">
      <w:pPr>
        <w:pStyle w:val="ListParagraph"/>
        <w:widowControl w:val="0"/>
        <w:numPr>
          <w:ilvl w:val="0"/>
          <w:numId w:val="105"/>
        </w:numPr>
      </w:pPr>
      <w:r>
        <w:t>w</w:t>
      </w:r>
      <w:r w:rsidR="00C30770">
        <w:t xml:space="preserve">ater – </w:t>
      </w:r>
      <w:r w:rsidR="00371E6E">
        <w:t>design</w:t>
      </w:r>
      <w:r w:rsidR="00EF5749">
        <w:t xml:space="preserve"> information</w:t>
      </w:r>
      <w:r w:rsidR="00371E6E">
        <w:t xml:space="preserve"> for the temporary water reservoir</w:t>
      </w:r>
      <w:r w:rsidR="00816627">
        <w:t>.</w:t>
      </w:r>
    </w:p>
    <w:p w14:paraId="617D358E" w14:textId="397D10DC" w:rsidR="00F71341" w:rsidRPr="00F71341" w:rsidRDefault="00F71341" w:rsidP="00E77242">
      <w:pPr>
        <w:pStyle w:val="ListParagraph"/>
        <w:widowControl w:val="0"/>
        <w:numPr>
          <w:ilvl w:val="0"/>
          <w:numId w:val="15"/>
        </w:numPr>
      </w:pPr>
      <w:r w:rsidRPr="00F71341">
        <w:t xml:space="preserve">For the </w:t>
      </w:r>
      <w:r w:rsidR="00995AC1">
        <w:t>retirement village, a</w:t>
      </w:r>
      <w:r w:rsidRPr="00F71341">
        <w:t xml:space="preserve">ll engineering works including water, stormwater and wastewater shall be shown on engineering drawings in accordance with the NTLDM to be submitted to </w:t>
      </w:r>
      <w:r w:rsidR="00D42579">
        <w:t>NCC</w:t>
      </w:r>
      <w:r w:rsidRPr="00F71341">
        <w:t xml:space="preserve"> for approval prior to the issue of a building consent. The conditions rely on servicing in accordance with the detailed design drawings. </w:t>
      </w:r>
    </w:p>
    <w:p w14:paraId="0104379D" w14:textId="0DFCA775" w:rsidR="003A6A6A" w:rsidRDefault="00D42579" w:rsidP="00E77242">
      <w:pPr>
        <w:pStyle w:val="ListParagraph"/>
        <w:widowControl w:val="0"/>
        <w:numPr>
          <w:ilvl w:val="0"/>
          <w:numId w:val="15"/>
        </w:numPr>
      </w:pPr>
      <w:r>
        <w:t>It is intended that t</w:t>
      </w:r>
      <w:r w:rsidR="00715D22" w:rsidRPr="00F71341">
        <w:t xml:space="preserve">elephone/broadband and electric power connections </w:t>
      </w:r>
      <w:r>
        <w:t>will</w:t>
      </w:r>
      <w:r w:rsidR="00715D22" w:rsidRPr="00F71341">
        <w:t xml:space="preserve"> be provided to </w:t>
      </w:r>
      <w:r w:rsidR="001F5205" w:rsidRPr="00F71341">
        <w:t>all residential lots</w:t>
      </w:r>
      <w:r w:rsidR="003E3935" w:rsidRPr="00F71341">
        <w:t xml:space="preserve"> </w:t>
      </w:r>
      <w:r w:rsidR="007D45FB">
        <w:t xml:space="preserve">as well as </w:t>
      </w:r>
      <w:r w:rsidR="00363F87">
        <w:t xml:space="preserve">to </w:t>
      </w:r>
      <w:r w:rsidR="007D45FB">
        <w:t>the retirement village</w:t>
      </w:r>
      <w:r w:rsidR="00B1798B" w:rsidRPr="00F71341">
        <w:t>.</w:t>
      </w:r>
    </w:p>
    <w:p w14:paraId="01BE24A8" w14:textId="261DE279" w:rsidR="00196B20" w:rsidRPr="00D7047F" w:rsidRDefault="00196B20" w:rsidP="00196B20">
      <w:pPr>
        <w:pStyle w:val="ListParagraph"/>
        <w:widowControl w:val="0"/>
        <w:numPr>
          <w:ilvl w:val="0"/>
          <w:numId w:val="15"/>
        </w:numPr>
        <w:rPr>
          <w:u w:val="single"/>
        </w:rPr>
      </w:pPr>
      <w:r>
        <w:t xml:space="preserve">Specific changes were made by the Panel and released as the draft conditions under s 70 FTAA. With regard to the </w:t>
      </w:r>
      <w:r w:rsidR="00B42E9B">
        <w:t>three waters and servicing infrastructure</w:t>
      </w:r>
      <w:r>
        <w:t xml:space="preserve"> conditions, these changes include the following:</w:t>
      </w:r>
    </w:p>
    <w:p w14:paraId="0AA01020" w14:textId="3765244A" w:rsidR="00D7047F" w:rsidRPr="00EC3B5F" w:rsidRDefault="00DB526E" w:rsidP="00112FDB">
      <w:pPr>
        <w:pStyle w:val="ListParagraph"/>
        <w:widowControl w:val="0"/>
        <w:numPr>
          <w:ilvl w:val="0"/>
          <w:numId w:val="106"/>
        </w:numPr>
      </w:pPr>
      <w:r w:rsidRPr="00EC3B5F">
        <w:t>a</w:t>
      </w:r>
      <w:r w:rsidR="004742FF" w:rsidRPr="00EC3B5F">
        <w:t xml:space="preserve"> requirement that </w:t>
      </w:r>
      <w:r w:rsidR="000B5BE3" w:rsidRPr="00EC3B5F">
        <w:t xml:space="preserve">confirmation be provided from NCC that </w:t>
      </w:r>
      <w:r w:rsidR="008B449C" w:rsidRPr="00EC3B5F">
        <w:t xml:space="preserve">any </w:t>
      </w:r>
      <w:r w:rsidR="00F06013" w:rsidRPr="00EC3B5F">
        <w:t xml:space="preserve">downstream </w:t>
      </w:r>
      <w:r w:rsidR="008B449C" w:rsidRPr="00EC3B5F">
        <w:t xml:space="preserve">works to provide </w:t>
      </w:r>
      <w:r w:rsidR="000B5BE3" w:rsidRPr="00EC3B5F">
        <w:t>servicing capacity to facilitate the development</w:t>
      </w:r>
      <w:r w:rsidR="008B449C" w:rsidRPr="00EC3B5F">
        <w:t xml:space="preserve"> have been completed </w:t>
      </w:r>
      <w:r w:rsidR="00202005" w:rsidRPr="00EC3B5F">
        <w:t>for each stage</w:t>
      </w:r>
      <w:r w:rsidR="00D67AC9" w:rsidRPr="00EC3B5F">
        <w:t>;</w:t>
      </w:r>
    </w:p>
    <w:p w14:paraId="28356CC9" w14:textId="7F6D71F2" w:rsidR="00D950B3" w:rsidRPr="00EC3B5F" w:rsidRDefault="00DB526E" w:rsidP="00112FDB">
      <w:pPr>
        <w:pStyle w:val="ListParagraph"/>
        <w:widowControl w:val="0"/>
        <w:numPr>
          <w:ilvl w:val="0"/>
          <w:numId w:val="106"/>
        </w:numPr>
      </w:pPr>
      <w:r w:rsidRPr="00EC3B5F">
        <w:t>a</w:t>
      </w:r>
      <w:r w:rsidR="00D950B3" w:rsidRPr="00EC3B5F">
        <w:t xml:space="preserve"> requirement that a geotechnical risk assessment be provided for all land </w:t>
      </w:r>
      <w:r w:rsidR="00DF5DA5" w:rsidRPr="00EC3B5F">
        <w:t xml:space="preserve">that will be vested with NCC to </w:t>
      </w:r>
      <w:r w:rsidR="000720DD" w:rsidRPr="00EC3B5F">
        <w:t>confirm</w:t>
      </w:r>
      <w:r w:rsidR="00DF5DA5" w:rsidRPr="00EC3B5F">
        <w:t xml:space="preserve"> all infrastructure including stormwater channels</w:t>
      </w:r>
      <w:r w:rsidR="00F06013" w:rsidRPr="00EC3B5F">
        <w:t xml:space="preserve"> within this land</w:t>
      </w:r>
      <w:r w:rsidR="009758B3" w:rsidRPr="00EC3B5F">
        <w:t xml:space="preserve">, is stable and presents a low </w:t>
      </w:r>
      <w:r w:rsidR="00330196" w:rsidRPr="00EC3B5F">
        <w:t xml:space="preserve">ongoing </w:t>
      </w:r>
      <w:r w:rsidR="009758B3" w:rsidRPr="00EC3B5F">
        <w:t>risk of collapse or scour</w:t>
      </w:r>
      <w:r w:rsidRPr="00EC3B5F">
        <w:t>;</w:t>
      </w:r>
    </w:p>
    <w:p w14:paraId="64013E2A" w14:textId="15D34FA8" w:rsidR="00D67AC9" w:rsidRPr="00EC3B5F" w:rsidRDefault="00DB526E" w:rsidP="00112FDB">
      <w:pPr>
        <w:pStyle w:val="ListParagraph"/>
        <w:widowControl w:val="0"/>
        <w:numPr>
          <w:ilvl w:val="0"/>
          <w:numId w:val="106"/>
        </w:numPr>
      </w:pPr>
      <w:r w:rsidRPr="00EC3B5F">
        <w:t>a</w:t>
      </w:r>
      <w:r w:rsidR="001A3BCA" w:rsidRPr="00EC3B5F">
        <w:t xml:space="preserve"> requirement that any easement </w:t>
      </w:r>
      <w:r w:rsidR="00CC3CE8" w:rsidRPr="00EC3B5F">
        <w:t>in favour of NCC for</w:t>
      </w:r>
      <w:r w:rsidR="001A3BCA" w:rsidRPr="00EC3B5F">
        <w:t xml:space="preserve"> the </w:t>
      </w:r>
      <w:r w:rsidR="00CC3CE8" w:rsidRPr="00EC3B5F">
        <w:t xml:space="preserve">water reservoir is not </w:t>
      </w:r>
      <w:r w:rsidR="00D67AC9" w:rsidRPr="00EC3B5F">
        <w:t>located through a reserve;</w:t>
      </w:r>
    </w:p>
    <w:p w14:paraId="53DA4FF4" w14:textId="6D5F2E47" w:rsidR="00202005" w:rsidRPr="00EC3B5F" w:rsidRDefault="00DB526E" w:rsidP="00112FDB">
      <w:pPr>
        <w:pStyle w:val="ListParagraph"/>
        <w:widowControl w:val="0"/>
        <w:numPr>
          <w:ilvl w:val="0"/>
          <w:numId w:val="106"/>
        </w:numPr>
      </w:pPr>
      <w:r w:rsidRPr="00EC3B5F">
        <w:t xml:space="preserve">a </w:t>
      </w:r>
      <w:r w:rsidR="00A6208D" w:rsidRPr="00EC3B5F">
        <w:t xml:space="preserve">requirement that street and reserve lighting details </w:t>
      </w:r>
      <w:r w:rsidR="00F36BF8" w:rsidRPr="00EC3B5F">
        <w:t>are provided for each stage</w:t>
      </w:r>
      <w:r w:rsidR="00EC0DEA" w:rsidRPr="00EC3B5F">
        <w:t xml:space="preserve"> taking into account</w:t>
      </w:r>
      <w:r w:rsidR="000B710E" w:rsidRPr="00EC3B5F">
        <w:t xml:space="preserve"> effects on adjoining ecological habitat.</w:t>
      </w:r>
    </w:p>
    <w:p w14:paraId="64375030" w14:textId="42AEE31E" w:rsidR="001512A1" w:rsidRPr="00EC3B5F" w:rsidRDefault="001512A1" w:rsidP="001512A1">
      <w:pPr>
        <w:pStyle w:val="ListParagraph"/>
        <w:numPr>
          <w:ilvl w:val="0"/>
          <w:numId w:val="15"/>
        </w:numPr>
      </w:pPr>
      <w:r w:rsidRPr="00EC3B5F">
        <w:t xml:space="preserve">These amendments and additions to the v2 set of conditions </w:t>
      </w:r>
      <w:r w:rsidR="001B0FFC" w:rsidRPr="00EC3B5F">
        <w:t xml:space="preserve">largely respond to comments received from NCC in response to RFI 5 from the Panel. </w:t>
      </w:r>
      <w:r w:rsidR="00F04132" w:rsidRPr="00EC3B5F">
        <w:t xml:space="preserve">These comments </w:t>
      </w:r>
      <w:r w:rsidR="000C6F9C" w:rsidRPr="00EC3B5F">
        <w:t>related</w:t>
      </w:r>
      <w:r w:rsidR="00F04132" w:rsidRPr="00EC3B5F">
        <w:t xml:space="preserve"> to the details of some conditions, particularly where </w:t>
      </w:r>
      <w:r w:rsidR="00C13882" w:rsidRPr="00EC3B5F">
        <w:t xml:space="preserve">service infrastructure would ultimately be vested with </w:t>
      </w:r>
      <w:r w:rsidR="00B65055" w:rsidRPr="00EC3B5F">
        <w:t>NCC</w:t>
      </w:r>
      <w:r w:rsidR="000C6F9C" w:rsidRPr="00EC3B5F">
        <w:t>, in order</w:t>
      </w:r>
      <w:r w:rsidR="00C13882" w:rsidRPr="00EC3B5F">
        <w:t xml:space="preserve"> to ensure that </w:t>
      </w:r>
      <w:r w:rsidR="00B2492C" w:rsidRPr="00EC3B5F">
        <w:t xml:space="preserve">the </w:t>
      </w:r>
      <w:r w:rsidR="001D328C" w:rsidRPr="00EC3B5F">
        <w:t xml:space="preserve">timing and condition </w:t>
      </w:r>
      <w:r w:rsidR="00B2492C" w:rsidRPr="00EC3B5F">
        <w:t>of infrastructure</w:t>
      </w:r>
      <w:r w:rsidR="00BF6A4E" w:rsidRPr="00EC3B5F">
        <w:t xml:space="preserve"> </w:t>
      </w:r>
      <w:r w:rsidR="00B65055" w:rsidRPr="00EC3B5F">
        <w:t>at</w:t>
      </w:r>
      <w:r w:rsidR="00BF6A4E" w:rsidRPr="00EC3B5F">
        <w:t xml:space="preserve"> handover</w:t>
      </w:r>
      <w:r w:rsidR="00B2492C" w:rsidRPr="00EC3B5F">
        <w:t xml:space="preserve"> </w:t>
      </w:r>
      <w:r w:rsidR="001D328C" w:rsidRPr="00EC3B5F">
        <w:t xml:space="preserve">was appropriate.  </w:t>
      </w:r>
      <w:r w:rsidR="00B2492C" w:rsidRPr="00EC3B5F">
        <w:t xml:space="preserve">NCC also held some concerns with regard to the </w:t>
      </w:r>
      <w:r w:rsidR="008252FC" w:rsidRPr="00EC3B5F">
        <w:t xml:space="preserve">potential </w:t>
      </w:r>
      <w:r w:rsidR="00A72F10" w:rsidRPr="00EC3B5F">
        <w:t xml:space="preserve">imposition of </w:t>
      </w:r>
      <w:r w:rsidR="008252FC" w:rsidRPr="00EC3B5F">
        <w:t xml:space="preserve">an </w:t>
      </w:r>
      <w:r w:rsidR="00A72F10" w:rsidRPr="00EC3B5F">
        <w:t xml:space="preserve">easement over </w:t>
      </w:r>
      <w:r w:rsidR="008252FC" w:rsidRPr="00EC3B5F">
        <w:t xml:space="preserve">a vested </w:t>
      </w:r>
      <w:r w:rsidR="00A72F10" w:rsidRPr="00EC3B5F">
        <w:t>reserve</w:t>
      </w:r>
      <w:r w:rsidR="000F4814" w:rsidRPr="00EC3B5F">
        <w:t>. NCC noted</w:t>
      </w:r>
      <w:r w:rsidR="00A72F10" w:rsidRPr="00EC3B5F">
        <w:t xml:space="preserve"> that </w:t>
      </w:r>
      <w:r w:rsidR="008252FC" w:rsidRPr="00EC3B5F">
        <w:t>such easements</w:t>
      </w:r>
      <w:r w:rsidR="00A72F10" w:rsidRPr="00EC3B5F">
        <w:t xml:space="preserve"> can result in </w:t>
      </w:r>
      <w:r w:rsidR="00FB0679" w:rsidRPr="00EC3B5F">
        <w:t xml:space="preserve">increased </w:t>
      </w:r>
      <w:r w:rsidR="00A72F10" w:rsidRPr="00EC3B5F">
        <w:t xml:space="preserve">complications </w:t>
      </w:r>
      <w:r w:rsidR="00FB0679" w:rsidRPr="00EC3B5F">
        <w:t xml:space="preserve">due to the </w:t>
      </w:r>
      <w:r w:rsidR="008252FC" w:rsidRPr="00EC3B5F">
        <w:t>applicability</w:t>
      </w:r>
      <w:r w:rsidR="00FB0679" w:rsidRPr="00EC3B5F">
        <w:t xml:space="preserve"> of the Reserves Act 1977 </w:t>
      </w:r>
      <w:r w:rsidR="00A72F10" w:rsidRPr="00EC3B5F">
        <w:t>particularly if changes to the easement are required in the future</w:t>
      </w:r>
      <w:r w:rsidR="008252FC" w:rsidRPr="00EC3B5F">
        <w:t>.</w:t>
      </w:r>
      <w:r w:rsidR="00B65055" w:rsidRPr="00EC3B5F">
        <w:t xml:space="preserve"> </w:t>
      </w:r>
      <w:r w:rsidR="008252FC" w:rsidRPr="00EC3B5F">
        <w:t>T</w:t>
      </w:r>
      <w:r w:rsidR="00B65055" w:rsidRPr="00EC3B5F">
        <w:t xml:space="preserve">he Panel considered that this </w:t>
      </w:r>
      <w:r w:rsidR="008252FC" w:rsidRPr="00EC3B5F">
        <w:t>is</w:t>
      </w:r>
      <w:r w:rsidR="009457FA" w:rsidRPr="00EC3B5F">
        <w:t xml:space="preserve"> a matter that the Applicant could address relatively easily through </w:t>
      </w:r>
      <w:r w:rsidR="006E1B50" w:rsidRPr="00EC3B5F">
        <w:t xml:space="preserve">a </w:t>
      </w:r>
      <w:r w:rsidR="009457FA" w:rsidRPr="00EC3B5F">
        <w:t>minor boundary realignment.</w:t>
      </w:r>
    </w:p>
    <w:p w14:paraId="56EAA1BD" w14:textId="77777777" w:rsidR="004C5DB0" w:rsidRDefault="00FB0679" w:rsidP="00F77BF6">
      <w:pPr>
        <w:pStyle w:val="ListParagraph"/>
        <w:widowControl w:val="0"/>
        <w:numPr>
          <w:ilvl w:val="0"/>
          <w:numId w:val="15"/>
        </w:numPr>
      </w:pPr>
      <w:r w:rsidRPr="00EC3B5F">
        <w:t>With regard to the street lighting details, the Panel note</w:t>
      </w:r>
      <w:r w:rsidR="000F4814" w:rsidRPr="00EC3B5F">
        <w:t>d</w:t>
      </w:r>
      <w:r w:rsidRPr="00EC3B5F">
        <w:t xml:space="preserve"> that </w:t>
      </w:r>
      <w:r w:rsidR="009457FA" w:rsidRPr="00EC3B5F">
        <w:t xml:space="preserve">comments were received </w:t>
      </w:r>
      <w:r w:rsidR="00B4333D" w:rsidRPr="00EC3B5F">
        <w:t xml:space="preserve">which raised concerns over the impact of light spill on adjoining SNAs. </w:t>
      </w:r>
      <w:r w:rsidR="00A8058F" w:rsidRPr="00EC3B5F">
        <w:t>I</w:t>
      </w:r>
      <w:r w:rsidR="00B4333D" w:rsidRPr="00EC3B5F">
        <w:t>n its response to these comments</w:t>
      </w:r>
      <w:r w:rsidR="00DF59CA" w:rsidRPr="00EC3B5F">
        <w:t>,</w:t>
      </w:r>
      <w:r w:rsidR="00A8058F" w:rsidRPr="00EC3B5F">
        <w:t xml:space="preserve"> the Applicant</w:t>
      </w:r>
      <w:r w:rsidR="00DF59CA" w:rsidRPr="00EC3B5F">
        <w:t xml:space="preserve"> confirmed that it had addressed this concern in the v2 conditions</w:t>
      </w:r>
      <w:r w:rsidR="00A8058F" w:rsidRPr="00EC3B5F">
        <w:t>.</w:t>
      </w:r>
      <w:r w:rsidR="00DF59CA" w:rsidRPr="00EC3B5F">
        <w:t xml:space="preserve"> </w:t>
      </w:r>
      <w:r w:rsidR="00A8058F" w:rsidRPr="00EC3B5F">
        <w:t>H</w:t>
      </w:r>
      <w:r w:rsidR="00DF59CA" w:rsidRPr="00EC3B5F">
        <w:t xml:space="preserve">owever, the Panel could not find any specific </w:t>
      </w:r>
      <w:r w:rsidR="00A6437D" w:rsidRPr="00EC3B5F">
        <w:t xml:space="preserve">condition that addressed this issue and </w:t>
      </w:r>
      <w:r w:rsidR="006E1B50" w:rsidRPr="00EC3B5F">
        <w:t xml:space="preserve">have </w:t>
      </w:r>
      <w:r w:rsidR="00A8058F" w:rsidRPr="00EC3B5F">
        <w:t xml:space="preserve">therefore </w:t>
      </w:r>
      <w:r w:rsidR="006E1B50" w:rsidRPr="00EC3B5F">
        <w:t>included</w:t>
      </w:r>
      <w:r w:rsidR="00C467D9" w:rsidRPr="00EC3B5F">
        <w:t xml:space="preserve"> provision within the conditions. </w:t>
      </w:r>
    </w:p>
    <w:p w14:paraId="60C59767" w14:textId="665145AB" w:rsidR="0031532C" w:rsidRDefault="00C222A8" w:rsidP="00F77BF6">
      <w:pPr>
        <w:pStyle w:val="ListParagraph"/>
        <w:widowControl w:val="0"/>
        <w:numPr>
          <w:ilvl w:val="0"/>
          <w:numId w:val="15"/>
        </w:numPr>
      </w:pPr>
      <w:r>
        <w:t xml:space="preserve">Feedback </w:t>
      </w:r>
      <w:r w:rsidR="00436A93">
        <w:t xml:space="preserve">received </w:t>
      </w:r>
      <w:r>
        <w:t xml:space="preserve">from STM through the s 70 process </w:t>
      </w:r>
      <w:r w:rsidR="00F20172">
        <w:t xml:space="preserve">argued that </w:t>
      </w:r>
      <w:r w:rsidR="00D20600">
        <w:t>additional stormwater conditions</w:t>
      </w:r>
      <w:r w:rsidR="00D174D7">
        <w:t xml:space="preserve"> </w:t>
      </w:r>
      <w:r w:rsidR="00F20172">
        <w:t>were</w:t>
      </w:r>
      <w:r w:rsidR="00D174D7">
        <w:t xml:space="preserve"> needed</w:t>
      </w:r>
      <w:r w:rsidR="00D20600">
        <w:t xml:space="preserve">, including a Stormwater Management Plan. </w:t>
      </w:r>
      <w:r w:rsidR="00683211">
        <w:t xml:space="preserve">In addition, </w:t>
      </w:r>
      <w:r w:rsidR="00F22200">
        <w:t>STM observed that the c</w:t>
      </w:r>
      <w:r w:rsidR="00F22200" w:rsidRPr="00F22200">
        <w:t>onditions relating to stormwater management (post-development) do not appear to reflect Policy RE6.3 and Schedule X.13</w:t>
      </w:r>
      <w:r w:rsidR="00FD3106">
        <w:t xml:space="preserve">. STM also sought deletion of the words “to the satisfaction of Council” </w:t>
      </w:r>
      <w:r w:rsidR="00034B26">
        <w:t xml:space="preserve">for the </w:t>
      </w:r>
      <w:r w:rsidR="00F02C28" w:rsidRPr="00F02C28">
        <w:t>widths of the channels and stormwater wetland treatment areas</w:t>
      </w:r>
      <w:r w:rsidR="00F02C28">
        <w:t xml:space="preserve">. </w:t>
      </w:r>
    </w:p>
    <w:p w14:paraId="6EFA3EF8" w14:textId="77777777" w:rsidR="00F00EC5" w:rsidRPr="00674BFD" w:rsidRDefault="00F00EC5" w:rsidP="00F00EC5">
      <w:pPr>
        <w:pStyle w:val="ListParagraph"/>
        <w:rPr>
          <w:u w:val="single"/>
        </w:rPr>
      </w:pPr>
      <w:r w:rsidRPr="00805D3E">
        <w:rPr>
          <w:u w:val="single"/>
        </w:rPr>
        <w:t>Panel Findings</w:t>
      </w:r>
    </w:p>
    <w:p w14:paraId="114E9A7F" w14:textId="314473F4" w:rsidR="00F00EC5" w:rsidRPr="00805D3E" w:rsidRDefault="00805D3E" w:rsidP="00E77242">
      <w:pPr>
        <w:pStyle w:val="ListParagraph"/>
        <w:widowControl w:val="0"/>
        <w:numPr>
          <w:ilvl w:val="0"/>
          <w:numId w:val="15"/>
        </w:numPr>
        <w:rPr>
          <w:bCs/>
          <w:highlight w:val="cyan"/>
        </w:rPr>
      </w:pPr>
      <w:r w:rsidRPr="002B787D">
        <w:rPr>
          <w:bCs/>
          <w:highlight w:val="cyan"/>
        </w:rPr>
        <w:t xml:space="preserve">Pending receipt of responses under </w:t>
      </w:r>
      <w:r w:rsidR="0035632C" w:rsidRPr="002B787D">
        <w:rPr>
          <w:bCs/>
          <w:highlight w:val="cyan"/>
        </w:rPr>
        <w:t>s7</w:t>
      </w:r>
      <w:r w:rsidR="0035632C">
        <w:rPr>
          <w:bCs/>
          <w:highlight w:val="cyan"/>
        </w:rPr>
        <w:t>2</w:t>
      </w:r>
      <w:r w:rsidR="0035632C" w:rsidRPr="002B787D">
        <w:rPr>
          <w:bCs/>
          <w:highlight w:val="cyan"/>
        </w:rPr>
        <w:t xml:space="preserve"> </w:t>
      </w:r>
      <w:r w:rsidRPr="002B787D">
        <w:rPr>
          <w:bCs/>
          <w:highlight w:val="cyan"/>
        </w:rPr>
        <w:t>of the FTAA</w:t>
      </w:r>
    </w:p>
    <w:p w14:paraId="1A9515C8" w14:textId="6A793139" w:rsidR="00471E22" w:rsidRDefault="00471E22" w:rsidP="00471E22">
      <w:pPr>
        <w:pStyle w:val="Heading2"/>
      </w:pPr>
      <w:bookmarkStart w:id="40" w:name="_Toc206432275"/>
      <w:r w:rsidRPr="000700C8">
        <w:t>Transport Network</w:t>
      </w:r>
      <w:bookmarkEnd w:id="40"/>
      <w:r w:rsidRPr="000700C8">
        <w:t xml:space="preserve"> </w:t>
      </w:r>
    </w:p>
    <w:p w14:paraId="6DEDE90C" w14:textId="5D4B78A3" w:rsidR="003A6A6A" w:rsidRPr="003A6A6A" w:rsidRDefault="00B72343" w:rsidP="00E77242">
      <w:pPr>
        <w:pStyle w:val="ListParagraph"/>
        <w:widowControl w:val="0"/>
        <w:numPr>
          <w:ilvl w:val="0"/>
          <w:numId w:val="15"/>
        </w:numPr>
      </w:pPr>
      <w:r>
        <w:t>An integrated transport assessment (</w:t>
      </w:r>
      <w:r w:rsidRPr="00B72343">
        <w:rPr>
          <w:b/>
          <w:bCs/>
        </w:rPr>
        <w:t>ITA</w:t>
      </w:r>
      <w:r>
        <w:t xml:space="preserve">) was prepared by Traffic Concepts Ltd which set out the approach to </w:t>
      </w:r>
      <w:r w:rsidR="000D1D2C">
        <w:t xml:space="preserve">managing transport (of all modes) associated with the proposed development and the effects of that. </w:t>
      </w:r>
      <w:r w:rsidR="00C46E21">
        <w:t xml:space="preserve">The ITA helpfully explains that </w:t>
      </w:r>
      <w:r w:rsidR="00C46E21" w:rsidRPr="00C46E21">
        <w:t xml:space="preserve">Schedule X of the NRMP </w:t>
      </w:r>
      <w:r w:rsidR="00C46E21">
        <w:t xml:space="preserve">sets out </w:t>
      </w:r>
      <w:r w:rsidR="00C46E21" w:rsidRPr="00C46E21">
        <w:t xml:space="preserve">a number of specific projects </w:t>
      </w:r>
      <w:r w:rsidR="00C46E21">
        <w:t xml:space="preserve">that </w:t>
      </w:r>
      <w:r w:rsidR="00C46E21" w:rsidRPr="00C46E21">
        <w:t xml:space="preserve">are required to be completed before </w:t>
      </w:r>
      <w:r w:rsidR="009A3ED2">
        <w:t xml:space="preserve">Stage 1 </w:t>
      </w:r>
      <w:r w:rsidR="00C46E21" w:rsidRPr="00C46E21">
        <w:t xml:space="preserve">titles can </w:t>
      </w:r>
      <w:r w:rsidR="006D279A">
        <w:t xml:space="preserve">start to </w:t>
      </w:r>
      <w:r w:rsidR="00C46E21" w:rsidRPr="00C46E21">
        <w:t xml:space="preserve">be issued for the new development. These works are already progressing with preliminary designs completed for the shared path, </w:t>
      </w:r>
      <w:r w:rsidR="00231B58">
        <w:t>installation</w:t>
      </w:r>
      <w:r w:rsidR="004B2A78">
        <w:t xml:space="preserve"> of </w:t>
      </w:r>
      <w:r w:rsidR="00C46E21" w:rsidRPr="00C46E21">
        <w:t xml:space="preserve">traffic signals </w:t>
      </w:r>
      <w:r w:rsidR="000C79F3">
        <w:t>at</w:t>
      </w:r>
      <w:r w:rsidR="000C79F3" w:rsidRPr="00C46E21">
        <w:t xml:space="preserve"> </w:t>
      </w:r>
      <w:r w:rsidR="00C46E21" w:rsidRPr="00C46E21">
        <w:t xml:space="preserve">the intersection of </w:t>
      </w:r>
      <w:r w:rsidR="004B2A78">
        <w:t>Nile Street East and</w:t>
      </w:r>
      <w:r w:rsidR="00C46E21" w:rsidRPr="00C46E21">
        <w:t xml:space="preserve"> Maitai Valley Road</w:t>
      </w:r>
      <w:r w:rsidR="004B2A78">
        <w:t>, and changes to the</w:t>
      </w:r>
      <w:r w:rsidR="00C46E21" w:rsidRPr="00C46E21">
        <w:t xml:space="preserve"> intersection</w:t>
      </w:r>
      <w:r w:rsidR="004B2A78">
        <w:t xml:space="preserve"> of Ralphine Way and Maitai Valley Road</w:t>
      </w:r>
      <w:r w:rsidR="00C46E21" w:rsidRPr="00C46E21">
        <w:t>. These improvements are part of separate resource consent</w:t>
      </w:r>
      <w:r w:rsidR="00EE6B6F">
        <w:t>s (RM245337-340)</w:t>
      </w:r>
      <w:r w:rsidR="00C46E21" w:rsidRPr="00C46E21">
        <w:t xml:space="preserve"> for works within the road reserve and are not on the subject </w:t>
      </w:r>
      <w:r w:rsidR="000F0F8B">
        <w:t>S</w:t>
      </w:r>
      <w:r w:rsidR="00C46E21" w:rsidRPr="00C46E21">
        <w:t>ite.</w:t>
      </w:r>
    </w:p>
    <w:p w14:paraId="6AB15720" w14:textId="1C8F83A2" w:rsidR="00471E22" w:rsidRDefault="00905D87" w:rsidP="00E77242">
      <w:pPr>
        <w:pStyle w:val="ListParagraph"/>
        <w:widowControl w:val="0"/>
        <w:numPr>
          <w:ilvl w:val="0"/>
          <w:numId w:val="15"/>
        </w:numPr>
      </w:pPr>
      <w:r>
        <w:t xml:space="preserve">The proposed roading layout </w:t>
      </w:r>
      <w:r w:rsidR="000D7FD5">
        <w:t xml:space="preserve">is broadly </w:t>
      </w:r>
      <w:r w:rsidR="002D217C">
        <w:t>consistent</w:t>
      </w:r>
      <w:r w:rsidR="000D7FD5">
        <w:t xml:space="preserve"> with the Structure Plan </w:t>
      </w:r>
      <w:r w:rsidR="002D217C">
        <w:t xml:space="preserve">contained in Schedule X and </w:t>
      </w:r>
      <w:r w:rsidR="008964A4">
        <w:t xml:space="preserve">comprises a main spine road </w:t>
      </w:r>
      <w:r w:rsidR="002D217C">
        <w:t xml:space="preserve">with a number of </w:t>
      </w:r>
      <w:proofErr w:type="spellStart"/>
      <w:r w:rsidR="002D217C">
        <w:t>cul</w:t>
      </w:r>
      <w:proofErr w:type="spellEnd"/>
      <w:r w:rsidR="002D217C">
        <w:t xml:space="preserve">-de sac </w:t>
      </w:r>
      <w:r w:rsidR="008C332D">
        <w:t xml:space="preserve">reflecting the valley topography. </w:t>
      </w:r>
      <w:r w:rsidR="00FA2A89">
        <w:t xml:space="preserve">The </w:t>
      </w:r>
      <w:r w:rsidR="00D106BB">
        <w:t>southern</w:t>
      </w:r>
      <w:r w:rsidR="00023A03">
        <w:t xml:space="preserve"> lot</w:t>
      </w:r>
      <w:r w:rsidR="00166421">
        <w:t xml:space="preserve"> of the </w:t>
      </w:r>
      <w:r w:rsidR="00FA2A89">
        <w:t xml:space="preserve">retirement village is proposed to be accessed </w:t>
      </w:r>
      <w:r w:rsidR="00FA2A89" w:rsidRPr="00FA2A89">
        <w:t>via a new roundabout</w:t>
      </w:r>
      <w:r w:rsidR="00023A03">
        <w:t>.</w:t>
      </w:r>
      <w:r w:rsidR="00150154">
        <w:t xml:space="preserve"> The </w:t>
      </w:r>
      <w:r w:rsidR="00023A03">
        <w:t>northern lot</w:t>
      </w:r>
      <w:r w:rsidR="00150154">
        <w:t xml:space="preserve"> of the retirement village </w:t>
      </w:r>
      <w:r w:rsidR="00DA5246">
        <w:t xml:space="preserve">is </w:t>
      </w:r>
      <w:r w:rsidR="00023A03">
        <w:t xml:space="preserve">to be </w:t>
      </w:r>
      <w:r w:rsidR="00DA5246">
        <w:t>accessed via a central road</w:t>
      </w:r>
      <w:r w:rsidR="00023A03">
        <w:t xml:space="preserve"> (Road 1)</w:t>
      </w:r>
      <w:r w:rsidR="00DA5246">
        <w:t xml:space="preserve">. </w:t>
      </w:r>
      <w:r w:rsidR="0005023B">
        <w:t xml:space="preserve">Access for Koata House will be from Road 2. </w:t>
      </w:r>
    </w:p>
    <w:p w14:paraId="5A4F1571" w14:textId="53959BCE" w:rsidR="0001486E" w:rsidRDefault="0001486E" w:rsidP="00E77242">
      <w:pPr>
        <w:pStyle w:val="ListParagraph"/>
        <w:widowControl w:val="0"/>
        <w:numPr>
          <w:ilvl w:val="0"/>
          <w:numId w:val="15"/>
        </w:numPr>
      </w:pPr>
      <w:r>
        <w:t xml:space="preserve">Given the proximity to Nelson </w:t>
      </w:r>
      <w:r w:rsidR="00944516">
        <w:t>C</w:t>
      </w:r>
      <w:r>
        <w:t>ity and the high usage of the area for recreational activities</w:t>
      </w:r>
      <w:r w:rsidR="00074B20">
        <w:t>,</w:t>
      </w:r>
      <w:r w:rsidRPr="00D543D8">
        <w:t xml:space="preserve"> </w:t>
      </w:r>
      <w:r>
        <w:t>s</w:t>
      </w:r>
      <w:r w:rsidRPr="00D543D8">
        <w:t>ignificant improvements</w:t>
      </w:r>
      <w:r w:rsidR="00E24EF5">
        <w:t xml:space="preserve"> (as mentioned above)</w:t>
      </w:r>
      <w:r w:rsidRPr="00D543D8">
        <w:t xml:space="preserve"> to the cycle and walking infrastructure along the lower section of Maitai Valley</w:t>
      </w:r>
      <w:r>
        <w:t xml:space="preserve"> are proposed including a 3</w:t>
      </w:r>
      <w:r w:rsidRPr="00D543D8">
        <w:t xml:space="preserve"> metre wide shared path along Maitai Valley Road from Ralphine Way to Nile Street East. These works will also include two new separate cycle bridges</w:t>
      </w:r>
      <w:r w:rsidR="006147C1">
        <w:t xml:space="preserve"> adjacent to the Gibbs and </w:t>
      </w:r>
      <w:proofErr w:type="spellStart"/>
      <w:r w:rsidR="006147C1">
        <w:t>Jickells</w:t>
      </w:r>
      <w:proofErr w:type="spellEnd"/>
      <w:r w:rsidR="006147C1">
        <w:t xml:space="preserve"> Bridges</w:t>
      </w:r>
      <w:r w:rsidRPr="00D543D8">
        <w:t>.</w:t>
      </w:r>
      <w:r>
        <w:t xml:space="preserve"> </w:t>
      </w:r>
    </w:p>
    <w:p w14:paraId="009A7520" w14:textId="1972BA0F" w:rsidR="00231182" w:rsidRDefault="00DA544C" w:rsidP="00E77242">
      <w:pPr>
        <w:pStyle w:val="ListParagraph"/>
        <w:widowControl w:val="0"/>
        <w:numPr>
          <w:ilvl w:val="0"/>
          <w:numId w:val="15"/>
        </w:numPr>
      </w:pPr>
      <w:r>
        <w:t xml:space="preserve">Trip generation rates are estimated as </w:t>
      </w:r>
      <w:r w:rsidR="008C6CBF">
        <w:t>1,100 vehicles per day associated with the residential development</w:t>
      </w:r>
      <w:r w:rsidR="0065237D">
        <w:t xml:space="preserve">, </w:t>
      </w:r>
      <w:r w:rsidR="003E2A98">
        <w:t>480 trips per day from the retirement village</w:t>
      </w:r>
      <w:r w:rsidR="00587E33">
        <w:t xml:space="preserve"> and</w:t>
      </w:r>
      <w:r w:rsidR="003E2A98">
        <w:t xml:space="preserve"> 47 from the care facility (although </w:t>
      </w:r>
      <w:r w:rsidR="00FB1225">
        <w:t xml:space="preserve">these are more </w:t>
      </w:r>
      <w:r w:rsidR="003E2A98">
        <w:t xml:space="preserve">likely to be outside </w:t>
      </w:r>
      <w:r w:rsidR="00587E33">
        <w:t>peak commuter periods). The vehicle movements from Koata House</w:t>
      </w:r>
      <w:r w:rsidR="00BB3686">
        <w:t xml:space="preserve"> are</w:t>
      </w:r>
      <w:r w:rsidR="00587E33">
        <w:t xml:space="preserve"> harder to predict as it depends on </w:t>
      </w:r>
      <w:r w:rsidR="00FB1225">
        <w:t xml:space="preserve">the scale and timing of </w:t>
      </w:r>
      <w:r w:rsidR="00587E33">
        <w:t>functions.</w:t>
      </w:r>
      <w:r w:rsidR="00587E33">
        <w:rPr>
          <w:rStyle w:val="FootnoteReference"/>
        </w:rPr>
        <w:footnoteReference w:id="77"/>
      </w:r>
      <w:r w:rsidR="00587E33">
        <w:t xml:space="preserve"> </w:t>
      </w:r>
      <w:r w:rsidR="008C6CBF">
        <w:t xml:space="preserve"> </w:t>
      </w:r>
    </w:p>
    <w:p w14:paraId="7CDBECE2" w14:textId="371E21A1" w:rsidR="00DA544C" w:rsidRDefault="009E66AD" w:rsidP="00E77242">
      <w:pPr>
        <w:pStyle w:val="ListParagraph"/>
        <w:widowControl w:val="0"/>
        <w:numPr>
          <w:ilvl w:val="0"/>
          <w:numId w:val="15"/>
        </w:numPr>
      </w:pPr>
      <w:r w:rsidRPr="009E66AD">
        <w:t xml:space="preserve">The transportation analysis completed as part of developing Schedule X identified an existing safety deficiency with the intersection of Nile Street East and Maitai </w:t>
      </w:r>
      <w:r w:rsidR="00275B8D">
        <w:t xml:space="preserve">Valley </w:t>
      </w:r>
      <w:r w:rsidRPr="009E66AD">
        <w:t xml:space="preserve">Road. </w:t>
      </w:r>
      <w:r>
        <w:t>T</w:t>
      </w:r>
      <w:r w:rsidRPr="009E66AD">
        <w:t xml:space="preserve">he sight lines for drivers exiting out of Maitai </w:t>
      </w:r>
      <w:r w:rsidR="004936DF">
        <w:t xml:space="preserve">Valley </w:t>
      </w:r>
      <w:r w:rsidRPr="009E66AD">
        <w:t>Road are obstructed by the guardrail and fence on the one lane bridge</w:t>
      </w:r>
      <w:r w:rsidR="00E576C9">
        <w:t xml:space="preserve"> and the increase in traffic numbers </w:t>
      </w:r>
      <w:r w:rsidR="00275B8D">
        <w:t xml:space="preserve">from the proposed development </w:t>
      </w:r>
      <w:r w:rsidR="00E576C9">
        <w:t>will increase the safety risk for right turn</w:t>
      </w:r>
      <w:r w:rsidR="00275B8D">
        <w:t>ing traffic</w:t>
      </w:r>
      <w:r w:rsidR="00E576C9">
        <w:t xml:space="preserve"> </w:t>
      </w:r>
      <w:r w:rsidR="002A0050">
        <w:t xml:space="preserve">out of Maitai </w:t>
      </w:r>
      <w:r w:rsidR="0090243E">
        <w:t xml:space="preserve">Valley </w:t>
      </w:r>
      <w:r w:rsidR="002A0050">
        <w:t xml:space="preserve">Road. </w:t>
      </w:r>
      <w:r w:rsidR="00C70762">
        <w:t>After consideration of a number of s</w:t>
      </w:r>
      <w:r w:rsidR="008F4BDA">
        <w:t xml:space="preserve">olutions, traffic signals </w:t>
      </w:r>
      <w:r w:rsidR="00275B8D">
        <w:t xml:space="preserve">were considered to be </w:t>
      </w:r>
      <w:r w:rsidR="008F4BDA">
        <w:t>the most economic and effective treatment.</w:t>
      </w:r>
      <w:r w:rsidR="008F4BDA">
        <w:rPr>
          <w:rStyle w:val="FootnoteReference"/>
        </w:rPr>
        <w:footnoteReference w:id="78"/>
      </w:r>
      <w:r w:rsidR="002E4D66">
        <w:t xml:space="preserve"> The impact of the additional traffic on the Nile Street East / Maitai Road </w:t>
      </w:r>
      <w:r w:rsidR="00BD562A">
        <w:t xml:space="preserve">intersection and the installation of traffic signals will result in </w:t>
      </w:r>
      <w:r w:rsidR="00B16FEB">
        <w:t xml:space="preserve">delays of up to </w:t>
      </w:r>
      <w:r w:rsidR="001A3B85">
        <w:t>22.5 seconds</w:t>
      </w:r>
      <w:r w:rsidR="00D15EE0">
        <w:t xml:space="preserve">. </w:t>
      </w:r>
      <w:r w:rsidR="002E4D66">
        <w:t xml:space="preserve"> </w:t>
      </w:r>
      <w:r w:rsidR="00A346EC" w:rsidRPr="00A346EC">
        <w:t xml:space="preserve">The </w:t>
      </w:r>
      <w:r w:rsidR="00A346EC">
        <w:t xml:space="preserve">ITA concluded that the </w:t>
      </w:r>
      <w:r w:rsidR="00A346EC" w:rsidRPr="00A346EC">
        <w:t xml:space="preserve">effects of the traffic signals in terms of Level of Service are minor </w:t>
      </w:r>
      <w:r w:rsidR="00A346EC">
        <w:t>when</w:t>
      </w:r>
      <w:r w:rsidR="00A346EC" w:rsidRPr="00A346EC">
        <w:t xml:space="preserve"> balanced against the noticeable improvement in the safety of the intersection.</w:t>
      </w:r>
      <w:r w:rsidR="00A346EC">
        <w:rPr>
          <w:rStyle w:val="FootnoteReference"/>
        </w:rPr>
        <w:footnoteReference w:id="79"/>
      </w:r>
    </w:p>
    <w:p w14:paraId="7BC21E9D" w14:textId="19FCECD7" w:rsidR="00D264FD" w:rsidRDefault="00E8177D" w:rsidP="00E77242">
      <w:pPr>
        <w:pStyle w:val="ListParagraph"/>
        <w:widowControl w:val="0"/>
        <w:numPr>
          <w:ilvl w:val="0"/>
          <w:numId w:val="15"/>
        </w:numPr>
      </w:pPr>
      <w:r>
        <w:t xml:space="preserve">The ITA identified that the </w:t>
      </w:r>
      <w:r w:rsidR="00D264FD">
        <w:t>roading desig</w:t>
      </w:r>
      <w:r w:rsidR="00024EC7">
        <w:t xml:space="preserve">n does not comply with the following </w:t>
      </w:r>
      <w:r w:rsidR="00024EC7" w:rsidRPr="00024EC7">
        <w:t xml:space="preserve">provisions of the </w:t>
      </w:r>
      <w:r w:rsidR="00024EC7">
        <w:t>NRPM</w:t>
      </w:r>
      <w:r w:rsidR="00024EC7" w:rsidRPr="00024EC7">
        <w:t>, Schedule X and the Nelson Tasman Land Development Manual</w:t>
      </w:r>
      <w:r w:rsidR="00343B04">
        <w:t>:</w:t>
      </w:r>
      <w:r w:rsidR="00D77C3D">
        <w:rPr>
          <w:rStyle w:val="FootnoteReference"/>
        </w:rPr>
        <w:footnoteReference w:id="80"/>
      </w:r>
    </w:p>
    <w:p w14:paraId="74CEE1CD" w14:textId="1716B54C" w:rsidR="00FB2771" w:rsidRDefault="00FB2771" w:rsidP="008D63CC">
      <w:pPr>
        <w:pStyle w:val="ListParagraph"/>
        <w:widowControl w:val="0"/>
        <w:numPr>
          <w:ilvl w:val="0"/>
          <w:numId w:val="59"/>
        </w:numPr>
      </w:pPr>
      <w:r w:rsidRPr="00FB2771">
        <w:t>bus stops that are steeper than 1 in 15</w:t>
      </w:r>
      <w:r>
        <w:t>;</w:t>
      </w:r>
      <w:r w:rsidRPr="00FB2771">
        <w:t xml:space="preserve"> </w:t>
      </w:r>
    </w:p>
    <w:p w14:paraId="449FF0BD" w14:textId="06A4FC6C" w:rsidR="00FB2771" w:rsidRDefault="00F1491B" w:rsidP="008D63CC">
      <w:pPr>
        <w:pStyle w:val="ListParagraph"/>
        <w:widowControl w:val="0"/>
        <w:numPr>
          <w:ilvl w:val="0"/>
          <w:numId w:val="59"/>
        </w:numPr>
      </w:pPr>
      <w:r>
        <w:t xml:space="preserve">a </w:t>
      </w:r>
      <w:r w:rsidR="00FB2771" w:rsidRPr="00FB2771">
        <w:t>shared path that is steeper than 1 in 12</w:t>
      </w:r>
      <w:r w:rsidR="00FB2771">
        <w:t>;</w:t>
      </w:r>
      <w:r w:rsidR="00FB2771" w:rsidRPr="00FB2771">
        <w:t xml:space="preserve"> </w:t>
      </w:r>
    </w:p>
    <w:p w14:paraId="35C29BEC" w14:textId="5D35D922" w:rsidR="00FB2771" w:rsidRDefault="00FB2771" w:rsidP="008D63CC">
      <w:pPr>
        <w:pStyle w:val="ListParagraph"/>
        <w:widowControl w:val="0"/>
        <w:numPr>
          <w:ilvl w:val="0"/>
          <w:numId w:val="59"/>
        </w:numPr>
      </w:pPr>
      <w:r w:rsidRPr="00FB2771">
        <w:t xml:space="preserve">sight line </w:t>
      </w:r>
      <w:r w:rsidR="00F1491B">
        <w:t xml:space="preserve">requirements </w:t>
      </w:r>
      <w:r w:rsidRPr="00FB2771">
        <w:t>from Road 11</w:t>
      </w:r>
      <w:r>
        <w:t>;</w:t>
      </w:r>
    </w:p>
    <w:p w14:paraId="7A474FF8" w14:textId="495B14AE" w:rsidR="00FB2771" w:rsidRDefault="00FB2771" w:rsidP="008D63CC">
      <w:pPr>
        <w:pStyle w:val="ListParagraph"/>
        <w:widowControl w:val="0"/>
        <w:numPr>
          <w:ilvl w:val="0"/>
          <w:numId w:val="59"/>
        </w:numPr>
      </w:pPr>
      <w:r w:rsidRPr="00FB2771">
        <w:t>intersection separation for Road 8 and Road 9</w:t>
      </w:r>
      <w:r>
        <w:t>; and</w:t>
      </w:r>
      <w:r w:rsidRPr="00FB2771">
        <w:t xml:space="preserve"> </w:t>
      </w:r>
    </w:p>
    <w:p w14:paraId="69C4BD8E" w14:textId="3FA26109" w:rsidR="00343B04" w:rsidRDefault="00FB2771" w:rsidP="008D63CC">
      <w:pPr>
        <w:pStyle w:val="ListParagraph"/>
        <w:widowControl w:val="0"/>
        <w:numPr>
          <w:ilvl w:val="0"/>
          <w:numId w:val="59"/>
        </w:numPr>
      </w:pPr>
      <w:r w:rsidRPr="00FB2771">
        <w:t>legal width of Road 2, 3 and Road</w:t>
      </w:r>
      <w:r w:rsidR="001470B8">
        <w:t xml:space="preserve"> 11. </w:t>
      </w:r>
    </w:p>
    <w:p w14:paraId="174BF492" w14:textId="2EEC5AC1" w:rsidR="00B75F29" w:rsidRDefault="00B75F29" w:rsidP="00E77242">
      <w:pPr>
        <w:pStyle w:val="ListParagraph"/>
        <w:widowControl w:val="0"/>
        <w:numPr>
          <w:ilvl w:val="0"/>
          <w:numId w:val="15"/>
        </w:numPr>
      </w:pPr>
      <w:r>
        <w:t xml:space="preserve">The ITA considers that the </w:t>
      </w:r>
      <w:r w:rsidR="00DC7C60">
        <w:t xml:space="preserve">bus stop </w:t>
      </w:r>
      <w:r>
        <w:t xml:space="preserve">non-compliance due to the </w:t>
      </w:r>
      <w:r w:rsidR="005C4D5E">
        <w:t xml:space="preserve">steep grade is unavoidable because of topography. The ITA observed that buses can kneel </w:t>
      </w:r>
      <w:r w:rsidR="00C4695F">
        <w:t xml:space="preserve">at these gradients </w:t>
      </w:r>
      <w:r w:rsidR="005C4D5E">
        <w:t xml:space="preserve">and </w:t>
      </w:r>
      <w:r w:rsidR="00784754">
        <w:t xml:space="preserve">there are bus stops in NZ with an even steeper grade. </w:t>
      </w:r>
      <w:r w:rsidR="008415A5">
        <w:t xml:space="preserve">An alternative solution to the shared path </w:t>
      </w:r>
      <w:r w:rsidR="00C4695F">
        <w:t xml:space="preserve">gradient </w:t>
      </w:r>
      <w:r w:rsidR="008415A5">
        <w:t xml:space="preserve">was considered </w:t>
      </w:r>
      <w:r w:rsidR="00221D1B">
        <w:t>which i</w:t>
      </w:r>
      <w:r w:rsidR="00005C19">
        <w:t>n</w:t>
      </w:r>
      <w:r w:rsidR="00221D1B">
        <w:t xml:space="preserve">volved removing the off-road path and instead providing for those transport modes within the carriageway of the </w:t>
      </w:r>
      <w:r w:rsidR="00ED151E">
        <w:t xml:space="preserve">road. This would still be a reasonably steep grade and </w:t>
      </w:r>
      <w:r w:rsidR="000519A2">
        <w:t xml:space="preserve">increases the </w:t>
      </w:r>
      <w:r w:rsidR="004F16D8">
        <w:t xml:space="preserve">safety risk to users from moving traffic. For these reasons, the off-road path was preferred </w:t>
      </w:r>
      <w:r w:rsidR="00F71CA3">
        <w:t xml:space="preserve">due </w:t>
      </w:r>
      <w:r w:rsidR="004F16D8">
        <w:t>to it being a safer environment</w:t>
      </w:r>
      <w:r w:rsidR="00F71CA3">
        <w:t xml:space="preserve"> for users</w:t>
      </w:r>
      <w:r w:rsidR="004F16D8">
        <w:t xml:space="preserve">. </w:t>
      </w:r>
    </w:p>
    <w:p w14:paraId="6C837BAD" w14:textId="7C4E2B1E" w:rsidR="00005C19" w:rsidRDefault="00BE341A" w:rsidP="00E77242">
      <w:pPr>
        <w:pStyle w:val="ListParagraph"/>
        <w:widowControl w:val="0"/>
        <w:numPr>
          <w:ilvl w:val="0"/>
          <w:numId w:val="15"/>
        </w:numPr>
      </w:pPr>
      <w:r>
        <w:t>The sight line from Road 11 is ten metres shorter than required</w:t>
      </w:r>
      <w:r w:rsidR="004E279A">
        <w:t xml:space="preserve"> for right turning traffic</w:t>
      </w:r>
      <w:r>
        <w:t xml:space="preserve">. </w:t>
      </w:r>
      <w:r w:rsidR="0058097C">
        <w:t xml:space="preserve">The ITA considered that the safe stopping distance which takes into consideration the travelling speed </w:t>
      </w:r>
      <w:r w:rsidR="00F271C9">
        <w:t xml:space="preserve">is sufficient for any approaching vehicle to be able to stop should a conflict situation arise. </w:t>
      </w:r>
      <w:r w:rsidR="00C35A7C" w:rsidRPr="00C35A7C">
        <w:t xml:space="preserve">The reduced separation distance </w:t>
      </w:r>
      <w:r w:rsidR="002C02C9">
        <w:t xml:space="preserve">between Roads 8 and 9 </w:t>
      </w:r>
      <w:r w:rsidR="00C35A7C" w:rsidRPr="00C35A7C">
        <w:t xml:space="preserve">has been forced by the hillside topography and the ability to develop land on either side of Road 1. Due to the low number of vehicle movements, </w:t>
      </w:r>
      <w:r w:rsidR="00C35A7C">
        <w:t>a</w:t>
      </w:r>
      <w:r w:rsidR="00C35A7C" w:rsidRPr="00C35A7C">
        <w:t xml:space="preserve"> staggered tee arrangement and the operating speeds being around 40 km/h, any effects of this non-compliance are</w:t>
      </w:r>
      <w:r w:rsidR="00D57BD8" w:rsidRPr="00D57BD8">
        <w:t xml:space="preserve"> considered to be less than minor, with no safety or efficiency impacts on other road users</w:t>
      </w:r>
      <w:r w:rsidR="00807A59">
        <w:t xml:space="preserve">. </w:t>
      </w:r>
    </w:p>
    <w:p w14:paraId="11EFF2B5" w14:textId="7936D34E" w:rsidR="00807A59" w:rsidRDefault="00807A59" w:rsidP="00E77242">
      <w:pPr>
        <w:pStyle w:val="ListParagraph"/>
        <w:widowControl w:val="0"/>
        <w:numPr>
          <w:ilvl w:val="0"/>
          <w:numId w:val="15"/>
        </w:numPr>
      </w:pPr>
      <w:r>
        <w:t>The road design complies with the design requirement of the Nelson Tasman Land Development Manual except for Roads 2 and 3 which do not comply with the road width of 19 metres.</w:t>
      </w:r>
      <w:r>
        <w:rPr>
          <w:rStyle w:val="FootnoteReference"/>
        </w:rPr>
        <w:footnoteReference w:id="81"/>
      </w:r>
      <w:r>
        <w:t xml:space="preserve"> </w:t>
      </w:r>
      <w:r w:rsidR="00C845C3">
        <w:t>The ITA considers that t</w:t>
      </w:r>
      <w:r w:rsidRPr="00807A59">
        <w:t>he reduced legal width for Roads 2, 3 and 11 will have no functional or operational effects as the available carriageway width of 7.5 metres and footpaths will accommodate the expected demands</w:t>
      </w:r>
      <w:r w:rsidR="00C845C3">
        <w:t xml:space="preserve">. </w:t>
      </w:r>
    </w:p>
    <w:p w14:paraId="1B33119A" w14:textId="4F3C7976" w:rsidR="00B91930" w:rsidRDefault="00B91930" w:rsidP="00E77242">
      <w:pPr>
        <w:pStyle w:val="ListParagraph"/>
        <w:widowControl w:val="0"/>
        <w:numPr>
          <w:ilvl w:val="0"/>
          <w:numId w:val="15"/>
        </w:numPr>
      </w:pPr>
      <w:r>
        <w:t xml:space="preserve">Schedule X and NRMP require </w:t>
      </w:r>
      <w:r w:rsidRPr="00B91930">
        <w:t>a number of external mitigation measures to address potential effects arising from the development</w:t>
      </w:r>
      <w:r w:rsidR="001B457F">
        <w:t>. Consequently</w:t>
      </w:r>
      <w:r w:rsidR="00566E40">
        <w:t>,</w:t>
      </w:r>
      <w:r w:rsidR="001B457F">
        <w:t xml:space="preserve"> a resource co</w:t>
      </w:r>
      <w:r w:rsidR="007B3972">
        <w:t>n</w:t>
      </w:r>
      <w:r w:rsidR="001B457F">
        <w:t>sent for the following was sought separately to this Application</w:t>
      </w:r>
      <w:r>
        <w:t>:</w:t>
      </w:r>
    </w:p>
    <w:p w14:paraId="7553125D" w14:textId="77777777" w:rsidR="00B91930" w:rsidRDefault="00B91930" w:rsidP="008D63CC">
      <w:pPr>
        <w:pStyle w:val="ListParagraph"/>
        <w:widowControl w:val="0"/>
        <w:numPr>
          <w:ilvl w:val="0"/>
          <w:numId w:val="60"/>
        </w:numPr>
      </w:pPr>
      <w:r>
        <w:t>t</w:t>
      </w:r>
      <w:r w:rsidRPr="00B91930">
        <w:t xml:space="preserve">he installation/construction of a 3.0 metre wide shared path on Maitai Road and Maitai Valley Road from the development along Ralphine Way to Nile Street East. </w:t>
      </w:r>
    </w:p>
    <w:p w14:paraId="2381991C" w14:textId="77777777" w:rsidR="00B91930" w:rsidRDefault="00B91930" w:rsidP="008D63CC">
      <w:pPr>
        <w:pStyle w:val="ListParagraph"/>
        <w:widowControl w:val="0"/>
        <w:numPr>
          <w:ilvl w:val="0"/>
          <w:numId w:val="60"/>
        </w:numPr>
      </w:pPr>
      <w:r>
        <w:t>c</w:t>
      </w:r>
      <w:r w:rsidRPr="00B91930">
        <w:t xml:space="preserve">onstruction of two cycle/pedestrian bridges across the river. </w:t>
      </w:r>
    </w:p>
    <w:p w14:paraId="708B071A" w14:textId="77777777" w:rsidR="00B91930" w:rsidRDefault="00B91930" w:rsidP="008D63CC">
      <w:pPr>
        <w:pStyle w:val="ListParagraph"/>
        <w:widowControl w:val="0"/>
        <w:numPr>
          <w:ilvl w:val="0"/>
          <w:numId w:val="60"/>
        </w:numPr>
      </w:pPr>
      <w:r>
        <w:t>t</w:t>
      </w:r>
      <w:r w:rsidRPr="00B91930">
        <w:t xml:space="preserve">he installation of traffic signals at the intersection of Maitai Road and Nile Street East for safety reasons. </w:t>
      </w:r>
    </w:p>
    <w:p w14:paraId="30C9D258" w14:textId="2B374D28" w:rsidR="00C845C3" w:rsidRDefault="00B91930" w:rsidP="008D63CC">
      <w:pPr>
        <w:pStyle w:val="ListParagraph"/>
        <w:widowControl w:val="0"/>
        <w:numPr>
          <w:ilvl w:val="0"/>
          <w:numId w:val="60"/>
        </w:numPr>
      </w:pPr>
      <w:r>
        <w:t>i</w:t>
      </w:r>
      <w:r w:rsidRPr="00B91930">
        <w:t>nstallation of an off-road separated path on the eastern side of Ralphine Way.</w:t>
      </w:r>
    </w:p>
    <w:p w14:paraId="08F4E65B" w14:textId="5F16C17C" w:rsidR="001B457F" w:rsidRDefault="001B457F" w:rsidP="008D63CC">
      <w:pPr>
        <w:pStyle w:val="ListParagraph"/>
        <w:widowControl w:val="0"/>
        <w:numPr>
          <w:ilvl w:val="0"/>
          <w:numId w:val="60"/>
        </w:numPr>
      </w:pPr>
      <w:r>
        <w:t>i</w:t>
      </w:r>
      <w:r w:rsidRPr="001B457F">
        <w:t>nstallation of a crossing refuge over Maitai Valley Road on the eastern side of Ralphine Way</w:t>
      </w:r>
      <w:r w:rsidR="00AC5883">
        <w:t xml:space="preserve">. </w:t>
      </w:r>
    </w:p>
    <w:p w14:paraId="19221D45" w14:textId="7C1CF4CC" w:rsidR="00AC5883" w:rsidRDefault="00AC5883" w:rsidP="00E77242">
      <w:pPr>
        <w:pStyle w:val="ListParagraph"/>
        <w:widowControl w:val="0"/>
        <w:numPr>
          <w:ilvl w:val="0"/>
          <w:numId w:val="15"/>
        </w:numPr>
      </w:pPr>
      <w:r w:rsidRPr="00AC5883">
        <w:t>These measures</w:t>
      </w:r>
      <w:r w:rsidR="00481897">
        <w:t xml:space="preserve">, as </w:t>
      </w:r>
      <w:r w:rsidR="0075648A">
        <w:t>outlined above,</w:t>
      </w:r>
      <w:r w:rsidRPr="00AC5883">
        <w:t xml:space="preserve"> address the potential adverse effects of the development as required by Schedule X and will be completed before any titles are issued for </w:t>
      </w:r>
      <w:r w:rsidR="0075648A">
        <w:t xml:space="preserve">Stage 1 of </w:t>
      </w:r>
      <w:r w:rsidRPr="00AC5883">
        <w:t xml:space="preserve">the development. </w:t>
      </w:r>
      <w:r>
        <w:t>The ITA considers any</w:t>
      </w:r>
      <w:r w:rsidRPr="00AC5883">
        <w:t xml:space="preserve"> residual impacts are considered to be less than minor.</w:t>
      </w:r>
      <w:r>
        <w:rPr>
          <w:rStyle w:val="FootnoteReference"/>
        </w:rPr>
        <w:footnoteReference w:id="82"/>
      </w:r>
    </w:p>
    <w:p w14:paraId="790C994F" w14:textId="16DFA2E5" w:rsidR="00A5703C" w:rsidRDefault="00A5703C" w:rsidP="00E77242">
      <w:pPr>
        <w:pStyle w:val="ListParagraph"/>
        <w:widowControl w:val="0"/>
        <w:numPr>
          <w:ilvl w:val="0"/>
          <w:numId w:val="15"/>
        </w:numPr>
      </w:pPr>
      <w:r>
        <w:t>The capacity of the one lan</w:t>
      </w:r>
      <w:r w:rsidR="0075648A">
        <w:t>e</w:t>
      </w:r>
      <w:r>
        <w:t xml:space="preserve">d Gibbs Bridge was </w:t>
      </w:r>
      <w:r w:rsidR="00640128">
        <w:t xml:space="preserve">recognised as an issue in PPC28, although the inconvenience effects </w:t>
      </w:r>
      <w:r w:rsidR="007D467B">
        <w:t xml:space="preserve">of an average delay of 3 seconds per vehicle </w:t>
      </w:r>
      <w:r w:rsidR="00640128">
        <w:t xml:space="preserve">were </w:t>
      </w:r>
      <w:r w:rsidR="001F69FD" w:rsidRPr="001F69FD">
        <w:t>accepted through the hearing process and expert conferencing with the effects being no more than minor.</w:t>
      </w:r>
      <w:r w:rsidR="00640128">
        <w:t xml:space="preserve"> </w:t>
      </w:r>
      <w:r w:rsidR="007D467B">
        <w:t>The actual predicted traffic generation numbers of this Application are only 40% of the numbers used for PPC38 and therefore the average delays will be less.</w:t>
      </w:r>
      <w:r w:rsidR="00136E58">
        <w:rPr>
          <w:rStyle w:val="FootnoteReference"/>
        </w:rPr>
        <w:footnoteReference w:id="83"/>
      </w:r>
      <w:r w:rsidR="007D467B">
        <w:t xml:space="preserve"> </w:t>
      </w:r>
    </w:p>
    <w:p w14:paraId="30684483" w14:textId="77777777" w:rsidR="00471E22" w:rsidRDefault="00471E22" w:rsidP="00471E22">
      <w:pPr>
        <w:pStyle w:val="ListParagraph"/>
        <w:rPr>
          <w:u w:val="single"/>
        </w:rPr>
      </w:pPr>
      <w:r w:rsidRPr="00FF35D0">
        <w:rPr>
          <w:u w:val="single"/>
        </w:rPr>
        <w:t>Comments Received</w:t>
      </w:r>
    </w:p>
    <w:p w14:paraId="2B191FEC" w14:textId="002B35C9" w:rsidR="00471E22" w:rsidRDefault="00FF35D0" w:rsidP="00E77242">
      <w:pPr>
        <w:pStyle w:val="ListParagraph"/>
        <w:widowControl w:val="0"/>
        <w:numPr>
          <w:ilvl w:val="0"/>
          <w:numId w:val="15"/>
        </w:numPr>
      </w:pPr>
      <w:r>
        <w:t xml:space="preserve">The proposed transport network and </w:t>
      </w:r>
      <w:r w:rsidR="001953F8">
        <w:t>effects of additional vehicle numbers attracted a number of comments. Issued raised included:</w:t>
      </w:r>
    </w:p>
    <w:p w14:paraId="63E9A785" w14:textId="776834A6" w:rsidR="00642D74" w:rsidRPr="00642D74" w:rsidRDefault="002B5F8B" w:rsidP="008D63CC">
      <w:pPr>
        <w:pStyle w:val="ListParagraph"/>
        <w:numPr>
          <w:ilvl w:val="0"/>
          <w:numId w:val="61"/>
        </w:numPr>
      </w:pPr>
      <w:r>
        <w:t>t</w:t>
      </w:r>
      <w:r w:rsidR="00642D74">
        <w:t>he c</w:t>
      </w:r>
      <w:r w:rsidR="00642D74" w:rsidRPr="00642D74">
        <w:t xml:space="preserve">ycle track is too steep up Ralphine Way </w:t>
      </w:r>
      <w:r w:rsidR="0039106B">
        <w:t xml:space="preserve">(the existing section) </w:t>
      </w:r>
      <w:r w:rsidR="00642D74" w:rsidRPr="00642D74">
        <w:t>and would be better located on the track to Denn</w:t>
      </w:r>
      <w:r w:rsidR="00166C48">
        <w:t>e</w:t>
      </w:r>
      <w:r w:rsidR="00642D74" w:rsidRPr="00642D74">
        <w:t>s hole</w:t>
      </w:r>
      <w:r w:rsidR="00A80CF1">
        <w:t>;</w:t>
      </w:r>
    </w:p>
    <w:p w14:paraId="34843D5D" w14:textId="42FB5A19" w:rsidR="00A80CF1" w:rsidRDefault="002B5F8B" w:rsidP="008D63CC">
      <w:pPr>
        <w:pStyle w:val="ListParagraph"/>
        <w:numPr>
          <w:ilvl w:val="0"/>
          <w:numId w:val="61"/>
        </w:numPr>
      </w:pPr>
      <w:r>
        <w:t>t</w:t>
      </w:r>
      <w:r w:rsidR="00A80CF1">
        <w:t xml:space="preserve">he </w:t>
      </w:r>
      <w:r w:rsidR="00F67BC0">
        <w:t xml:space="preserve">inability of </w:t>
      </w:r>
      <w:r w:rsidR="00A80CF1">
        <w:t>o</w:t>
      </w:r>
      <w:r w:rsidR="00A80CF1" w:rsidRPr="00A80CF1">
        <w:t>ne</w:t>
      </w:r>
      <w:r w:rsidR="005E265C">
        <w:t>-</w:t>
      </w:r>
      <w:r w:rsidR="00944E68">
        <w:t>lane</w:t>
      </w:r>
      <w:r w:rsidR="00A80CF1" w:rsidRPr="00A80CF1">
        <w:t xml:space="preserve"> Gibbs Bridge </w:t>
      </w:r>
      <w:r w:rsidR="00E977F0">
        <w:t>to</w:t>
      </w:r>
      <w:r w:rsidR="00A80CF1" w:rsidRPr="00A80CF1">
        <w:t xml:space="preserve"> handle </w:t>
      </w:r>
      <w:r w:rsidR="00A80CF1">
        <w:t xml:space="preserve">the additional </w:t>
      </w:r>
      <w:r w:rsidR="00A80CF1" w:rsidRPr="00A80CF1">
        <w:t>traffic</w:t>
      </w:r>
      <w:r w:rsidR="00A80CF1">
        <w:t>;</w:t>
      </w:r>
    </w:p>
    <w:p w14:paraId="7BFF28C9" w14:textId="38089516" w:rsidR="00160FD5" w:rsidRDefault="002B5F8B" w:rsidP="008D63CC">
      <w:pPr>
        <w:pStyle w:val="ListParagraph"/>
        <w:numPr>
          <w:ilvl w:val="0"/>
          <w:numId w:val="61"/>
        </w:numPr>
      </w:pPr>
      <w:r>
        <w:t>i</w:t>
      </w:r>
      <w:r w:rsidR="00160FD5">
        <w:t xml:space="preserve">ncreased queues at </w:t>
      </w:r>
      <w:r w:rsidR="00981DCE">
        <w:t>intersections</w:t>
      </w:r>
      <w:r w:rsidR="00160FD5">
        <w:t>;</w:t>
      </w:r>
    </w:p>
    <w:p w14:paraId="23C76BFB" w14:textId="522FAE9D" w:rsidR="00160FD5" w:rsidRDefault="002B5F8B" w:rsidP="008D63CC">
      <w:pPr>
        <w:pStyle w:val="ListParagraph"/>
        <w:numPr>
          <w:ilvl w:val="0"/>
          <w:numId w:val="61"/>
        </w:numPr>
      </w:pPr>
      <w:r>
        <w:t>i</w:t>
      </w:r>
      <w:r w:rsidR="00981DCE">
        <w:t>ncreased</w:t>
      </w:r>
      <w:r w:rsidR="00160FD5">
        <w:t xml:space="preserve"> safety risk at intersections;</w:t>
      </w:r>
    </w:p>
    <w:p w14:paraId="11CFE54E" w14:textId="6D95DDFF" w:rsidR="00160FD5" w:rsidRDefault="002B5F8B" w:rsidP="008D63CC">
      <w:pPr>
        <w:pStyle w:val="ListParagraph"/>
        <w:numPr>
          <w:ilvl w:val="0"/>
          <w:numId w:val="61"/>
        </w:numPr>
      </w:pPr>
      <w:r>
        <w:t>a</w:t>
      </w:r>
      <w:r w:rsidR="00160FD5">
        <w:t>dditional parking for recreational users;</w:t>
      </w:r>
      <w:r w:rsidR="00E977F0">
        <w:t xml:space="preserve"> and</w:t>
      </w:r>
    </w:p>
    <w:p w14:paraId="29CC2539" w14:textId="27EA14ED" w:rsidR="00DD2E92" w:rsidRPr="00A80CF1" w:rsidRDefault="002B5F8B" w:rsidP="008D63CC">
      <w:pPr>
        <w:pStyle w:val="ListParagraph"/>
        <w:numPr>
          <w:ilvl w:val="0"/>
          <w:numId w:val="61"/>
        </w:numPr>
      </w:pPr>
      <w:r>
        <w:t>d</w:t>
      </w:r>
      <w:r w:rsidR="00DD2E92" w:rsidRPr="00DD2E92">
        <w:t>uration of traffic management and construction traffic affecting access to other properties</w:t>
      </w:r>
      <w:r w:rsidR="00E977F0">
        <w:t xml:space="preserve">. </w:t>
      </w:r>
    </w:p>
    <w:p w14:paraId="652D403C" w14:textId="31CFA8E5" w:rsidR="001953F8" w:rsidRDefault="00F950CF" w:rsidP="00E77242">
      <w:pPr>
        <w:pStyle w:val="ListParagraph"/>
        <w:widowControl w:val="0"/>
        <w:numPr>
          <w:ilvl w:val="0"/>
          <w:numId w:val="15"/>
        </w:numPr>
      </w:pPr>
      <w:r>
        <w:t xml:space="preserve">Bayview Nelson Limited </w:t>
      </w:r>
      <w:r w:rsidR="00166C48">
        <w:t xml:space="preserve">supported a connected road network that enables future connections with Bayview. </w:t>
      </w:r>
      <w:r w:rsidR="0058003A">
        <w:t xml:space="preserve">This was reflected in the comments from Tony Hadden </w:t>
      </w:r>
      <w:r w:rsidR="00EB5558">
        <w:t xml:space="preserve">and STM </w:t>
      </w:r>
      <w:r w:rsidR="0058003A">
        <w:t xml:space="preserve">who enquired as </w:t>
      </w:r>
      <w:r w:rsidR="00307CF3">
        <w:t>to a connection between R</w:t>
      </w:r>
      <w:r w:rsidR="00FE462C">
        <w:t>a</w:t>
      </w:r>
      <w:r w:rsidR="00307CF3">
        <w:t xml:space="preserve">lphine Way to Walter’s Bluff / Bayview Road which was a condition of the Environment Court decision. </w:t>
      </w:r>
    </w:p>
    <w:p w14:paraId="2C3E19DB" w14:textId="5636B69C" w:rsidR="00FE462C" w:rsidRPr="00FE462C" w:rsidRDefault="00FE462C" w:rsidP="00E77242">
      <w:pPr>
        <w:pStyle w:val="ListParagraph"/>
        <w:widowControl w:val="0"/>
        <w:numPr>
          <w:ilvl w:val="0"/>
          <w:numId w:val="15"/>
        </w:numPr>
      </w:pPr>
      <w:r>
        <w:t>The Minister for Seniors requested consideration</w:t>
      </w:r>
      <w:r w:rsidR="00835C70">
        <w:t xml:space="preserve"> be given</w:t>
      </w:r>
      <w:r w:rsidR="00944E68">
        <w:t>,</w:t>
      </w:r>
      <w:r w:rsidR="00835C70">
        <w:t xml:space="preserve"> </w:t>
      </w:r>
      <w:r w:rsidR="00944E68" w:rsidRPr="00FE462C">
        <w:t>where practical</w:t>
      </w:r>
      <w:r w:rsidR="00944E68">
        <w:t xml:space="preserve">, </w:t>
      </w:r>
      <w:r w:rsidR="00835C70">
        <w:t xml:space="preserve">to suitable </w:t>
      </w:r>
      <w:r w:rsidRPr="00FE462C">
        <w:t>linkages between the retirement village and the subdivision</w:t>
      </w:r>
      <w:r w:rsidR="00944E68">
        <w:t xml:space="preserve">, as well as </w:t>
      </w:r>
      <w:r w:rsidRPr="00FE462C">
        <w:t>the reserves and walking and cycling network with Nelson.</w:t>
      </w:r>
    </w:p>
    <w:p w14:paraId="3651786B" w14:textId="75D7D3DA" w:rsidR="00FE462C" w:rsidRDefault="00197B57" w:rsidP="00E77242">
      <w:pPr>
        <w:pStyle w:val="ListParagraph"/>
        <w:widowControl w:val="0"/>
        <w:numPr>
          <w:ilvl w:val="0"/>
          <w:numId w:val="15"/>
        </w:numPr>
      </w:pPr>
      <w:r>
        <w:t xml:space="preserve">STM </w:t>
      </w:r>
      <w:r w:rsidR="00EB5558">
        <w:t xml:space="preserve">observed that </w:t>
      </w:r>
      <w:r w:rsidRPr="00197B57">
        <w:t xml:space="preserve">the </w:t>
      </w:r>
      <w:r w:rsidR="00944E68">
        <w:t>S</w:t>
      </w:r>
      <w:r w:rsidRPr="00197B57">
        <w:t xml:space="preserve">ite is not currently served by public transport, and the </w:t>
      </w:r>
      <w:r w:rsidR="00EB5558">
        <w:t>A</w:t>
      </w:r>
      <w:r w:rsidRPr="00197B57">
        <w:t>pplicant has not demonstrated that buses can access the overly steep gradients proposed for some streets</w:t>
      </w:r>
      <w:r w:rsidR="00E977F0">
        <w:t>.</w:t>
      </w:r>
      <w:r w:rsidR="00F57387">
        <w:t xml:space="preserve"> Respond</w:t>
      </w:r>
      <w:r w:rsidR="002D79E2">
        <w:t>e</w:t>
      </w:r>
      <w:r w:rsidR="00F57387">
        <w:t>nts</w:t>
      </w:r>
      <w:r w:rsidR="00E977F0">
        <w:t xml:space="preserve"> </w:t>
      </w:r>
      <w:r w:rsidR="006D728F">
        <w:t xml:space="preserve">Megan </w:t>
      </w:r>
      <w:r w:rsidR="00E977F0">
        <w:t xml:space="preserve">Lewis and </w:t>
      </w:r>
      <w:r w:rsidR="006D728F">
        <w:t xml:space="preserve">Timothy </w:t>
      </w:r>
      <w:r w:rsidR="00E977F0">
        <w:t xml:space="preserve">Williams sought </w:t>
      </w:r>
      <w:r w:rsidR="00E3204E">
        <w:t xml:space="preserve">confirmation </w:t>
      </w:r>
      <w:r w:rsidR="002D79E2">
        <w:t xml:space="preserve">that there would be </w:t>
      </w:r>
      <w:r w:rsidR="00E3204E">
        <w:t xml:space="preserve">a bus route from the city centre. </w:t>
      </w:r>
    </w:p>
    <w:p w14:paraId="7DEA5B66" w14:textId="0D8482E6" w:rsidR="00471E22" w:rsidRPr="005E262F" w:rsidRDefault="00471E22" w:rsidP="00471E22">
      <w:pPr>
        <w:pStyle w:val="ListParagraph"/>
        <w:rPr>
          <w:u w:val="single"/>
        </w:rPr>
      </w:pPr>
      <w:r w:rsidRPr="00805D3E">
        <w:rPr>
          <w:u w:val="single"/>
        </w:rPr>
        <w:t>Applicant</w:t>
      </w:r>
      <w:r w:rsidR="00944E68">
        <w:rPr>
          <w:u w:val="single"/>
        </w:rPr>
        <w:t>’s</w:t>
      </w:r>
      <w:r w:rsidRPr="00805D3E">
        <w:rPr>
          <w:u w:val="single"/>
        </w:rPr>
        <w:t xml:space="preserve"> response to comments</w:t>
      </w:r>
    </w:p>
    <w:p w14:paraId="2C6DA7F8" w14:textId="095A06F2" w:rsidR="007D0A2F" w:rsidRDefault="007D0A2F" w:rsidP="00E77242">
      <w:pPr>
        <w:pStyle w:val="ListParagraph"/>
        <w:widowControl w:val="0"/>
        <w:numPr>
          <w:ilvl w:val="0"/>
          <w:numId w:val="15"/>
        </w:numPr>
      </w:pPr>
      <w:r>
        <w:t xml:space="preserve">The Applicant acknowledged that </w:t>
      </w:r>
      <w:r w:rsidR="007E6D6D">
        <w:t xml:space="preserve">the existing </w:t>
      </w:r>
      <w:r>
        <w:t xml:space="preserve"> </w:t>
      </w:r>
      <w:r w:rsidR="00E867E3">
        <w:t>110 m</w:t>
      </w:r>
      <w:r>
        <w:t xml:space="preserve"> section on Ralphine Way </w:t>
      </w:r>
      <w:r w:rsidR="00E867E3">
        <w:t xml:space="preserve">will be </w:t>
      </w:r>
      <w:r>
        <w:t xml:space="preserve">more difficult for non-powered cycles, but </w:t>
      </w:r>
      <w:r w:rsidR="00E867E3">
        <w:t xml:space="preserve">considered it </w:t>
      </w:r>
      <w:r w:rsidR="007639A2">
        <w:t xml:space="preserve">is </w:t>
      </w:r>
      <w:r>
        <w:t xml:space="preserve">not so difficult </w:t>
      </w:r>
      <w:r w:rsidR="002D79E2">
        <w:t xml:space="preserve">as </w:t>
      </w:r>
      <w:r>
        <w:t>to deter cyclists. E</w:t>
      </w:r>
      <w:r w:rsidR="002D79E2">
        <w:t>lectric</w:t>
      </w:r>
      <w:r>
        <w:t xml:space="preserve"> bikes will have no problems with the grad</w:t>
      </w:r>
      <w:r w:rsidR="002D79E2">
        <w:t>ient</w:t>
      </w:r>
      <w:r>
        <w:t>.</w:t>
      </w:r>
      <w:r w:rsidR="007639A2">
        <w:t xml:space="preserve"> The difference in distance to Trafalgar Street </w:t>
      </w:r>
      <w:r w:rsidR="0096567F">
        <w:t>via Ralphine Way versus Dennes Holes is 500</w:t>
      </w:r>
      <w:r w:rsidR="00944E68">
        <w:t xml:space="preserve"> </w:t>
      </w:r>
      <w:r w:rsidR="0096567F">
        <w:t xml:space="preserve">m. The Dennes Hole route is still available </w:t>
      </w:r>
      <w:r w:rsidR="00EB5223">
        <w:t xml:space="preserve">but is likely to be less desirable for commuting due to its formation and risk of flooding. </w:t>
      </w:r>
    </w:p>
    <w:p w14:paraId="3F394B2C" w14:textId="7DCA3EA5" w:rsidR="0076118B" w:rsidRDefault="0076118B" w:rsidP="00E77242">
      <w:pPr>
        <w:pStyle w:val="ListParagraph"/>
        <w:widowControl w:val="0"/>
        <w:numPr>
          <w:ilvl w:val="0"/>
          <w:numId w:val="15"/>
        </w:numPr>
      </w:pPr>
      <w:r>
        <w:t xml:space="preserve">The Applicant </w:t>
      </w:r>
      <w:r w:rsidR="00E60623">
        <w:t xml:space="preserve">explained </w:t>
      </w:r>
      <w:r>
        <w:t xml:space="preserve">that </w:t>
      </w:r>
      <w:r w:rsidR="00CC4E8C">
        <w:t>the one</w:t>
      </w:r>
      <w:r w:rsidR="00944E68">
        <w:t>-</w:t>
      </w:r>
      <w:r w:rsidR="00CC4E8C">
        <w:t>lan</w:t>
      </w:r>
      <w:r w:rsidR="00944E68">
        <w:t>e</w:t>
      </w:r>
      <w:r w:rsidR="00CC4E8C">
        <w:t xml:space="preserve"> bridge has an operational capacity of 1,900 </w:t>
      </w:r>
      <w:r w:rsidR="00307C26">
        <w:t xml:space="preserve">vehicles per hour. The peak flows from the proposed development are likely to be in the order of 110 vehicles per day which is well below the operating capacity. </w:t>
      </w:r>
      <w:r w:rsidR="007F4694">
        <w:t xml:space="preserve">A number of comments expressed concern at the safety of intersections and increase in queues. The </w:t>
      </w:r>
      <w:r w:rsidR="00CB7702">
        <w:t xml:space="preserve">Applicant </w:t>
      </w:r>
      <w:r w:rsidR="007F4694">
        <w:t xml:space="preserve">responded </w:t>
      </w:r>
      <w:r w:rsidR="00CB7702">
        <w:t xml:space="preserve">confirming </w:t>
      </w:r>
      <w:r w:rsidR="007F4694">
        <w:t>that t</w:t>
      </w:r>
      <w:r w:rsidR="007F4694" w:rsidRPr="007F4694">
        <w:t xml:space="preserve">he sight lines at the intersection of Nile Street East and Maitai Road were identified as substandard in the existing environment and needed to be addressed regardless of this </w:t>
      </w:r>
      <w:r w:rsidR="007F4694">
        <w:t>A</w:t>
      </w:r>
      <w:r w:rsidR="007F4694" w:rsidRPr="007F4694">
        <w:t xml:space="preserve">pplication. The works to improve this intersection, being part of this Maitahi Village Project, will be completed </w:t>
      </w:r>
      <w:r w:rsidR="00255485">
        <w:t>prior to</w:t>
      </w:r>
      <w:r w:rsidR="007F4694" w:rsidRPr="007F4694">
        <w:t xml:space="preserve"> Stage 1 </w:t>
      </w:r>
      <w:r w:rsidR="00255485">
        <w:t xml:space="preserve">titles being issued for </w:t>
      </w:r>
      <w:r w:rsidR="007F4694" w:rsidRPr="007F4694">
        <w:t>the subdivision.</w:t>
      </w:r>
      <w:r w:rsidR="008E3828">
        <w:t xml:space="preserve"> The Level of Service for each of the </w:t>
      </w:r>
      <w:r w:rsidR="00EF7400">
        <w:t xml:space="preserve">other </w:t>
      </w:r>
      <w:r w:rsidR="008E3828">
        <w:t xml:space="preserve">intersections will be within the accepted operational capacity of an urban intersection. </w:t>
      </w:r>
    </w:p>
    <w:p w14:paraId="15D2AF7F" w14:textId="3AB2A9DF" w:rsidR="00F14505" w:rsidRDefault="00F14505" w:rsidP="00E77242">
      <w:pPr>
        <w:pStyle w:val="ListParagraph"/>
        <w:widowControl w:val="0"/>
        <w:numPr>
          <w:ilvl w:val="0"/>
          <w:numId w:val="15"/>
        </w:numPr>
      </w:pPr>
      <w:r>
        <w:t xml:space="preserve">Regarding parking associated with recreational users, the Applicant observed that </w:t>
      </w:r>
      <w:r w:rsidR="00B61ACA">
        <w:t>it d</w:t>
      </w:r>
      <w:r w:rsidRPr="00F14505">
        <w:t xml:space="preserve">oes not have the ability to regulate parking in these areas. Instead, the </w:t>
      </w:r>
      <w:r w:rsidR="008208A3">
        <w:t>NCC</w:t>
      </w:r>
      <w:r w:rsidRPr="00F14505">
        <w:t xml:space="preserve"> will be required to manage parking as part of its normal day-to-day requirements in these areas.</w:t>
      </w:r>
      <w:r w:rsidR="00C4669C" w:rsidRPr="00C4669C">
        <w:t xml:space="preserve"> </w:t>
      </w:r>
      <w:r w:rsidR="00C4669C">
        <w:t>Linkages between the retirement village, the subdivision and neighbourhood are provided for and are shown on the master plans. As well as a series of linked accessible pathways, there are at least four proposed connections shown between the Arvida village and the public reserves.</w:t>
      </w:r>
    </w:p>
    <w:p w14:paraId="6B8D9319" w14:textId="22A81923" w:rsidR="001D5497" w:rsidRDefault="001D5497" w:rsidP="00E77242">
      <w:pPr>
        <w:pStyle w:val="ListParagraph"/>
        <w:widowControl w:val="0"/>
        <w:numPr>
          <w:ilvl w:val="0"/>
          <w:numId w:val="15"/>
        </w:numPr>
      </w:pPr>
      <w:r>
        <w:t>The</w:t>
      </w:r>
      <w:r w:rsidR="00C86945">
        <w:t xml:space="preserve"> Applica</w:t>
      </w:r>
      <w:r w:rsidR="008208A3">
        <w:t>nt</w:t>
      </w:r>
      <w:r w:rsidR="00C86945">
        <w:t xml:space="preserve"> advised that</w:t>
      </w:r>
      <w:r>
        <w:t xml:space="preserve"> preliminary stages of construction may involve up to approximately six heavy vehicle movements daily (three inbound and three outbound ) along Ralphine Way as heavy machinery is brought to the </w:t>
      </w:r>
      <w:r w:rsidR="00AE0623">
        <w:t>S</w:t>
      </w:r>
      <w:r>
        <w:t xml:space="preserve">ite on low loaders. </w:t>
      </w:r>
      <w:r w:rsidR="002E5153">
        <w:t>Due to staging, t</w:t>
      </w:r>
      <w:r>
        <w:t>he peak volume of heavy vehicles required to import gravel/ engineered fill is generally not expected to exceed 12 daily movements (six inbound and six outbound movements).</w:t>
      </w:r>
      <w:r w:rsidR="004C6355">
        <w:t xml:space="preserve"> Th</w:t>
      </w:r>
      <w:r w:rsidR="00D33686">
        <w:t>is</w:t>
      </w:r>
      <w:r w:rsidR="004C6355">
        <w:t xml:space="preserve"> will be managed through </w:t>
      </w:r>
      <w:r w:rsidR="00D33686">
        <w:t>Construction</w:t>
      </w:r>
      <w:r w:rsidR="004C6355">
        <w:t xml:space="preserve"> </w:t>
      </w:r>
      <w:r w:rsidR="00D33686">
        <w:t>Management</w:t>
      </w:r>
      <w:r w:rsidR="004C6355">
        <w:t xml:space="preserve"> Plans and Traffic Management Plans</w:t>
      </w:r>
      <w:r w:rsidR="00D33686">
        <w:t xml:space="preserve"> as proffered in the conditions of consent.</w:t>
      </w:r>
    </w:p>
    <w:p w14:paraId="7974D604" w14:textId="3B7E7F39" w:rsidR="009D3D61" w:rsidRDefault="00051AED" w:rsidP="00E77242">
      <w:pPr>
        <w:pStyle w:val="ListParagraph"/>
        <w:widowControl w:val="0"/>
        <w:numPr>
          <w:ilvl w:val="0"/>
          <w:numId w:val="15"/>
        </w:numPr>
      </w:pPr>
      <w:r>
        <w:t xml:space="preserve">The Applicant </w:t>
      </w:r>
      <w:r w:rsidR="006119B6">
        <w:t xml:space="preserve">also </w:t>
      </w:r>
      <w:r>
        <w:t>explained that alignment of Road 1 has been specifically designed to enable the indicative road corridor shown in the Structure Plan. Preliminary design work has been undertaken for the extension of Road 1 through the Bayview land to the ridgeline, to ensure that Bayview can continue the formation of Road 1 in a manner consistent with the CCKV development.</w:t>
      </w:r>
      <w:r w:rsidR="009D3D61">
        <w:t xml:space="preserve"> </w:t>
      </w:r>
      <w:r>
        <w:t>This includes maintaining a maximum road gradient for Road 1 of 1 in 8 and providing for the continuation of the shared path connection, thereby supporting integrated and accessible transport links between the two developments.</w:t>
      </w:r>
      <w:r w:rsidR="009D3D61">
        <w:t xml:space="preserve"> </w:t>
      </w:r>
    </w:p>
    <w:p w14:paraId="22C160E0" w14:textId="78EBC5C7" w:rsidR="00471E22" w:rsidRPr="009D3D61" w:rsidRDefault="005124B7" w:rsidP="00E77242">
      <w:pPr>
        <w:pStyle w:val="ListParagraph"/>
        <w:widowControl w:val="0"/>
        <w:numPr>
          <w:ilvl w:val="0"/>
          <w:numId w:val="15"/>
        </w:numPr>
      </w:pPr>
      <w:r>
        <w:t xml:space="preserve">The Applicant </w:t>
      </w:r>
      <w:r w:rsidR="00120C3D">
        <w:t>is unable to</w:t>
      </w:r>
      <w:r>
        <w:t xml:space="preserve"> commit to providing public transport, but note</w:t>
      </w:r>
      <w:r w:rsidR="009D3D61">
        <w:t>s</w:t>
      </w:r>
      <w:r>
        <w:t xml:space="preserve"> that Arvida will have a village bus, which will provide transport services </w:t>
      </w:r>
      <w:r w:rsidR="00C12805">
        <w:t xml:space="preserve">for </w:t>
      </w:r>
      <w:r>
        <w:t>village residences, including trip</w:t>
      </w:r>
      <w:r w:rsidR="00120C3D">
        <w:t>s</w:t>
      </w:r>
      <w:r>
        <w:t xml:space="preserve"> to </w:t>
      </w:r>
      <w:r w:rsidR="006119B6">
        <w:t xml:space="preserve">the </w:t>
      </w:r>
      <w:r>
        <w:t xml:space="preserve">Nelson CBD. </w:t>
      </w:r>
      <w:r w:rsidR="00120C3D">
        <w:t>NCC</w:t>
      </w:r>
      <w:r>
        <w:t xml:space="preserve"> ha</w:t>
      </w:r>
      <w:r w:rsidR="00120C3D">
        <w:t>s</w:t>
      </w:r>
      <w:r>
        <w:t xml:space="preserve"> required the design of the development to </w:t>
      </w:r>
      <w:r w:rsidR="006252B0">
        <w:t xml:space="preserve">accommodate </w:t>
      </w:r>
      <w:r>
        <w:t>future public transport for the Maitahi subdivision and a future link to Bay View Road.</w:t>
      </w:r>
    </w:p>
    <w:p w14:paraId="6FAE3EEC" w14:textId="61C65A4E" w:rsidR="00471E22" w:rsidRPr="006A4ECE" w:rsidRDefault="00471E22" w:rsidP="00A33520">
      <w:pPr>
        <w:ind w:left="360" w:firstLine="264"/>
        <w:rPr>
          <w:u w:val="single"/>
        </w:rPr>
      </w:pPr>
      <w:r w:rsidRPr="006A4ECE">
        <w:rPr>
          <w:u w:val="single"/>
        </w:rPr>
        <w:t>Conditions</w:t>
      </w:r>
    </w:p>
    <w:p w14:paraId="1F759317" w14:textId="76A5BC4C" w:rsidR="00002F99" w:rsidRPr="00002F99" w:rsidRDefault="00301727" w:rsidP="00E77242">
      <w:pPr>
        <w:pStyle w:val="ListParagraph"/>
        <w:widowControl w:val="0"/>
        <w:numPr>
          <w:ilvl w:val="0"/>
          <w:numId w:val="15"/>
        </w:numPr>
        <w:rPr>
          <w:u w:val="single"/>
        </w:rPr>
      </w:pPr>
      <w:r w:rsidRPr="00CD0193">
        <w:t>Version 2</w:t>
      </w:r>
      <w:r w:rsidR="006A4ECE" w:rsidRPr="00CD0193">
        <w:t xml:space="preserve"> of the conditions</w:t>
      </w:r>
      <w:r w:rsidR="00CD0193" w:rsidRPr="00CD0193">
        <w:t xml:space="preserve"> </w:t>
      </w:r>
      <w:r w:rsidR="00CD0193">
        <w:t xml:space="preserve">requires a number of matters to be addressed </w:t>
      </w:r>
      <w:r w:rsidR="00002F99">
        <w:t xml:space="preserve">in the detailed design drawings for </w:t>
      </w:r>
      <w:r w:rsidR="002511A9">
        <w:t>each stage of the</w:t>
      </w:r>
      <w:r w:rsidR="00002F99">
        <w:t xml:space="preserve"> subdivision consent</w:t>
      </w:r>
      <w:r w:rsidR="0073724C">
        <w:t xml:space="preserve"> including</w:t>
      </w:r>
      <w:r w:rsidR="00002F99">
        <w:t>:</w:t>
      </w:r>
    </w:p>
    <w:p w14:paraId="41DAD253" w14:textId="761C6FA2" w:rsidR="0073724C" w:rsidRDefault="00C16A43" w:rsidP="00112FDB">
      <w:pPr>
        <w:pStyle w:val="ListParagraph"/>
        <w:widowControl w:val="0"/>
        <w:numPr>
          <w:ilvl w:val="0"/>
          <w:numId w:val="102"/>
        </w:numPr>
      </w:pPr>
      <w:r>
        <w:t>a</w:t>
      </w:r>
      <w:r w:rsidR="0073724C">
        <w:t xml:space="preserve"> Road Safety Audit report (detailed design audit), to review the upgraded intersection of Nile Street East and Maitai </w:t>
      </w:r>
      <w:r w:rsidR="00BA4D93">
        <w:t xml:space="preserve">Valley </w:t>
      </w:r>
      <w:r w:rsidR="0073724C">
        <w:t xml:space="preserve">Road and </w:t>
      </w:r>
      <w:r w:rsidR="00EF0109">
        <w:t xml:space="preserve">other </w:t>
      </w:r>
      <w:r w:rsidR="0073724C">
        <w:t>transport infrastructure within the stage</w:t>
      </w:r>
      <w:r>
        <w:t>;</w:t>
      </w:r>
    </w:p>
    <w:p w14:paraId="02C38D2D" w14:textId="029E3744" w:rsidR="0073724C" w:rsidRDefault="00C16A43" w:rsidP="00112FDB">
      <w:pPr>
        <w:pStyle w:val="ListParagraph"/>
        <w:widowControl w:val="0"/>
        <w:numPr>
          <w:ilvl w:val="0"/>
          <w:numId w:val="102"/>
        </w:numPr>
      </w:pPr>
      <w:r>
        <w:t>a</w:t>
      </w:r>
      <w:r w:rsidR="0073724C">
        <w:t xml:space="preserve"> traffic signal peer review for the Nile Street East / Cloust</w:t>
      </w:r>
      <w:r w:rsidR="00636B88">
        <w:t>o</w:t>
      </w:r>
      <w:r w:rsidR="0073724C">
        <w:t xml:space="preserve">n Terrace / Maitai </w:t>
      </w:r>
      <w:r w:rsidR="00BA4D93">
        <w:t xml:space="preserve">Valley </w:t>
      </w:r>
      <w:r w:rsidR="0073724C">
        <w:t>Road intersection</w:t>
      </w:r>
      <w:r>
        <w:t>;</w:t>
      </w:r>
    </w:p>
    <w:p w14:paraId="230BB4B7" w14:textId="2EC8DC03" w:rsidR="0073724C" w:rsidRDefault="00BA4D93" w:rsidP="00112FDB">
      <w:pPr>
        <w:pStyle w:val="ListParagraph"/>
        <w:widowControl w:val="0"/>
        <w:numPr>
          <w:ilvl w:val="0"/>
          <w:numId w:val="102"/>
        </w:numPr>
      </w:pPr>
      <w:r>
        <w:t xml:space="preserve">provision of </w:t>
      </w:r>
      <w:r w:rsidR="00C16A43">
        <w:t>b</w:t>
      </w:r>
      <w:r w:rsidR="0073724C">
        <w:t xml:space="preserve">us </w:t>
      </w:r>
      <w:r w:rsidR="00636B88">
        <w:t>s</w:t>
      </w:r>
      <w:r w:rsidR="0073724C">
        <w:t>top and roundabout design</w:t>
      </w:r>
      <w:r w:rsidR="00636B88">
        <w:t>s</w:t>
      </w:r>
      <w:r w:rsidR="0073724C">
        <w:t xml:space="preserve"> </w:t>
      </w:r>
      <w:r w:rsidR="00C16A43">
        <w:t>to provide for buses;</w:t>
      </w:r>
    </w:p>
    <w:p w14:paraId="50B45907" w14:textId="77777777" w:rsidR="009A4D1B" w:rsidRDefault="00BA4D93" w:rsidP="00112FDB">
      <w:pPr>
        <w:pStyle w:val="ListParagraph"/>
        <w:widowControl w:val="0"/>
        <w:numPr>
          <w:ilvl w:val="0"/>
          <w:numId w:val="102"/>
        </w:numPr>
      </w:pPr>
      <w:r>
        <w:t xml:space="preserve">that </w:t>
      </w:r>
      <w:r w:rsidR="004D6211">
        <w:t>d</w:t>
      </w:r>
      <w:r w:rsidR="0073724C">
        <w:t>eflection is provided in the roundabout intersection design for northbound vehicles</w:t>
      </w:r>
      <w:r w:rsidR="004D6211">
        <w:t>;</w:t>
      </w:r>
    </w:p>
    <w:p w14:paraId="16EB32AC" w14:textId="4E0A77AE" w:rsidR="002511A9" w:rsidRDefault="009A4D1B" w:rsidP="00112FDB">
      <w:pPr>
        <w:pStyle w:val="ListParagraph"/>
        <w:widowControl w:val="0"/>
        <w:numPr>
          <w:ilvl w:val="0"/>
          <w:numId w:val="102"/>
        </w:numPr>
      </w:pPr>
      <w:r>
        <w:t>incorporation of temporary turning heads</w:t>
      </w:r>
      <w:r w:rsidR="00A045B0">
        <w:t xml:space="preserve"> at the ends of roads that will link to </w:t>
      </w:r>
      <w:r w:rsidR="00B42E9B">
        <w:t>future development e.g. Road 1 to Bayview</w:t>
      </w:r>
      <w:r w:rsidR="002F39DF">
        <w:t>;</w:t>
      </w:r>
      <w:r w:rsidR="004D6211">
        <w:t xml:space="preserve"> </w:t>
      </w:r>
    </w:p>
    <w:p w14:paraId="5F9B3524" w14:textId="77FAF463" w:rsidR="00496170" w:rsidRDefault="00496170" w:rsidP="00112FDB">
      <w:pPr>
        <w:pStyle w:val="ListParagraph"/>
        <w:widowControl w:val="0"/>
        <w:numPr>
          <w:ilvl w:val="0"/>
          <w:numId w:val="102"/>
        </w:numPr>
      </w:pPr>
      <w:r>
        <w:t>road layout and design;</w:t>
      </w:r>
    </w:p>
    <w:p w14:paraId="579AA50E" w14:textId="77777777" w:rsidR="00A244FA" w:rsidRDefault="002511A9" w:rsidP="00112FDB">
      <w:pPr>
        <w:pStyle w:val="ListParagraph"/>
        <w:widowControl w:val="0"/>
        <w:numPr>
          <w:ilvl w:val="0"/>
          <w:numId w:val="102"/>
        </w:numPr>
      </w:pPr>
      <w:r>
        <w:t xml:space="preserve">bridge design; </w:t>
      </w:r>
    </w:p>
    <w:p w14:paraId="7D98C77D" w14:textId="77777777" w:rsidR="00496170" w:rsidRDefault="00A244FA" w:rsidP="00112FDB">
      <w:pPr>
        <w:pStyle w:val="ListParagraph"/>
        <w:widowControl w:val="0"/>
        <w:numPr>
          <w:ilvl w:val="0"/>
          <w:numId w:val="102"/>
        </w:numPr>
      </w:pPr>
      <w:r>
        <w:t xml:space="preserve">linking walkways; </w:t>
      </w:r>
    </w:p>
    <w:p w14:paraId="1320A142" w14:textId="625E1526" w:rsidR="0073724C" w:rsidRDefault="00496170" w:rsidP="00112FDB">
      <w:pPr>
        <w:pStyle w:val="ListParagraph"/>
        <w:widowControl w:val="0"/>
        <w:numPr>
          <w:ilvl w:val="0"/>
          <w:numId w:val="102"/>
        </w:numPr>
      </w:pPr>
      <w:r>
        <w:t xml:space="preserve">cycle crossings; </w:t>
      </w:r>
      <w:r w:rsidR="004D6211">
        <w:t>and</w:t>
      </w:r>
    </w:p>
    <w:p w14:paraId="183C222C" w14:textId="6AAD2080" w:rsidR="00496170" w:rsidRDefault="00496170" w:rsidP="00112FDB">
      <w:pPr>
        <w:pStyle w:val="ListParagraph"/>
        <w:widowControl w:val="0"/>
        <w:numPr>
          <w:ilvl w:val="0"/>
          <w:numId w:val="102"/>
        </w:numPr>
      </w:pPr>
      <w:r>
        <w:t>street trees</w:t>
      </w:r>
      <w:r w:rsidR="002F39DF">
        <w:t>.</w:t>
      </w:r>
    </w:p>
    <w:p w14:paraId="64776427" w14:textId="79C38569" w:rsidR="004C6355" w:rsidRPr="00D7047F" w:rsidRDefault="004C6355" w:rsidP="004C6355">
      <w:pPr>
        <w:pStyle w:val="ListParagraph"/>
        <w:widowControl w:val="0"/>
        <w:numPr>
          <w:ilvl w:val="0"/>
          <w:numId w:val="15"/>
        </w:numPr>
        <w:rPr>
          <w:u w:val="single"/>
        </w:rPr>
      </w:pPr>
      <w:r>
        <w:t xml:space="preserve">Specific changes </w:t>
      </w:r>
      <w:r w:rsidR="0020672C">
        <w:t xml:space="preserve">to the v2 sets were developed </w:t>
      </w:r>
      <w:r>
        <w:t xml:space="preserve">by the Panel and released as the draft conditions under s 70 FTAA. With regard to the </w:t>
      </w:r>
      <w:r w:rsidR="00B42E9B">
        <w:t>transport network related</w:t>
      </w:r>
      <w:r>
        <w:t xml:space="preserve"> conditions, these changes include the following:</w:t>
      </w:r>
    </w:p>
    <w:p w14:paraId="534A22A1" w14:textId="4B9D98E5" w:rsidR="004C6355" w:rsidRPr="002F39DF" w:rsidRDefault="004C6355" w:rsidP="00112FDB">
      <w:pPr>
        <w:pStyle w:val="ListParagraph"/>
        <w:widowControl w:val="0"/>
        <w:numPr>
          <w:ilvl w:val="0"/>
          <w:numId w:val="107"/>
        </w:numPr>
      </w:pPr>
      <w:r w:rsidRPr="002F39DF">
        <w:t xml:space="preserve">a requirement that </w:t>
      </w:r>
      <w:r w:rsidR="00B42E9B" w:rsidRPr="002F39DF">
        <w:t xml:space="preserve">the Ralphine Way and Maitai Valley Road intersection upgrades, including road safety audit, </w:t>
      </w:r>
      <w:r w:rsidR="00D91850" w:rsidRPr="002F39DF">
        <w:t>are</w:t>
      </w:r>
      <w:r w:rsidR="00B42E9B" w:rsidRPr="002F39DF">
        <w:t xml:space="preserve"> also complete prior to s224(c) certificates being issued for Stage 1</w:t>
      </w:r>
      <w:r w:rsidR="001D18E0" w:rsidRPr="002F39DF">
        <w:t>;</w:t>
      </w:r>
      <w:r w:rsidR="00B42E9B" w:rsidRPr="002F39DF">
        <w:t xml:space="preserve"> </w:t>
      </w:r>
    </w:p>
    <w:p w14:paraId="04086034" w14:textId="44A712AF" w:rsidR="00B42E9B" w:rsidRPr="002F39DF" w:rsidRDefault="001D18E0" w:rsidP="00112FDB">
      <w:pPr>
        <w:pStyle w:val="ListParagraph"/>
        <w:widowControl w:val="0"/>
        <w:numPr>
          <w:ilvl w:val="0"/>
          <w:numId w:val="107"/>
        </w:numPr>
      </w:pPr>
      <w:r w:rsidRPr="002F39DF">
        <w:t>a</w:t>
      </w:r>
      <w:r w:rsidR="00B42E9B" w:rsidRPr="002F39DF">
        <w:t xml:space="preserve"> requirement for Road 1</w:t>
      </w:r>
      <w:r w:rsidRPr="002F39DF">
        <w:t xml:space="preserve"> to meet the road reserve width standard for a ‘sub collector’</w:t>
      </w:r>
      <w:r w:rsidR="00321D89" w:rsidRPr="002F39DF">
        <w:t xml:space="preserve"> road</w:t>
      </w:r>
      <w:r w:rsidRPr="002F39DF">
        <w:t xml:space="preserve"> classification</w:t>
      </w:r>
      <w:r w:rsidR="00321D89" w:rsidRPr="002F39DF">
        <w:t>;</w:t>
      </w:r>
    </w:p>
    <w:p w14:paraId="3C3B860A" w14:textId="24D2772D" w:rsidR="00321D89" w:rsidRPr="002F39DF" w:rsidRDefault="00321D89" w:rsidP="00112FDB">
      <w:pPr>
        <w:pStyle w:val="ListParagraph"/>
        <w:widowControl w:val="0"/>
        <w:numPr>
          <w:ilvl w:val="0"/>
          <w:numId w:val="107"/>
        </w:numPr>
      </w:pPr>
      <w:r w:rsidRPr="002F39DF">
        <w:t xml:space="preserve">requirements </w:t>
      </w:r>
      <w:r w:rsidR="00D91850" w:rsidRPr="002F39DF">
        <w:t>that</w:t>
      </w:r>
      <w:r w:rsidRPr="002F39DF">
        <w:t xml:space="preserve"> road safety audits specific to each stage to be completed </w:t>
      </w:r>
      <w:r w:rsidR="0072146A" w:rsidRPr="002F39DF">
        <w:t>and any recommendation</w:t>
      </w:r>
      <w:r w:rsidR="00D91850" w:rsidRPr="002F39DF">
        <w:t>s</w:t>
      </w:r>
      <w:r w:rsidR="0072146A" w:rsidRPr="002F39DF">
        <w:t xml:space="preserve"> </w:t>
      </w:r>
      <w:r w:rsidR="00776B37" w:rsidRPr="002F39DF">
        <w:t>from</w:t>
      </w:r>
      <w:r w:rsidR="0072146A" w:rsidRPr="002F39DF">
        <w:t xml:space="preserve"> the preliminary road safety audit</w:t>
      </w:r>
      <w:r w:rsidR="00776B37" w:rsidRPr="002F39DF">
        <w:t xml:space="preserve"> be addressed</w:t>
      </w:r>
      <w:r w:rsidR="00B4148B" w:rsidRPr="002F39DF">
        <w:t>;</w:t>
      </w:r>
    </w:p>
    <w:p w14:paraId="699AF73E" w14:textId="5B8A60DA" w:rsidR="00B4148B" w:rsidRPr="002F39DF" w:rsidRDefault="00AB777D" w:rsidP="00112FDB">
      <w:pPr>
        <w:pStyle w:val="ListParagraph"/>
        <w:widowControl w:val="0"/>
        <w:numPr>
          <w:ilvl w:val="0"/>
          <w:numId w:val="107"/>
        </w:numPr>
      </w:pPr>
      <w:r w:rsidRPr="002F39DF">
        <w:t>d</w:t>
      </w:r>
      <w:r w:rsidR="00B4148B" w:rsidRPr="002F39DF">
        <w:t>etailed plans to be provided for stages w</w:t>
      </w:r>
      <w:r w:rsidR="00813B9E" w:rsidRPr="002F39DF">
        <w:t>ith footpath links between roads via reserve areas e.g. Road 2 to Road 4</w:t>
      </w:r>
      <w:r w:rsidR="009E2B7C" w:rsidRPr="002F39DF">
        <w:t>; and</w:t>
      </w:r>
    </w:p>
    <w:p w14:paraId="6F6CA331" w14:textId="0B0A5714" w:rsidR="009E2B7C" w:rsidRPr="002F39DF" w:rsidRDefault="00AB777D" w:rsidP="00112FDB">
      <w:pPr>
        <w:pStyle w:val="ListParagraph"/>
        <w:widowControl w:val="0"/>
        <w:numPr>
          <w:ilvl w:val="0"/>
          <w:numId w:val="107"/>
        </w:numPr>
      </w:pPr>
      <w:r w:rsidRPr="002F39DF">
        <w:t>a</w:t>
      </w:r>
      <w:r w:rsidR="00D00F41" w:rsidRPr="002F39DF">
        <w:t xml:space="preserve"> requirement to provide a temporary traffic management plan for larger events associated with the Koata House </w:t>
      </w:r>
      <w:r w:rsidR="00DC55A9" w:rsidRPr="002F39DF">
        <w:t>facility.</w:t>
      </w:r>
    </w:p>
    <w:p w14:paraId="754692DB" w14:textId="3AC3AD7C" w:rsidR="004C6355" w:rsidRPr="002F39DF" w:rsidRDefault="004C6355" w:rsidP="004C6355">
      <w:pPr>
        <w:pStyle w:val="ListParagraph"/>
        <w:numPr>
          <w:ilvl w:val="0"/>
          <w:numId w:val="15"/>
        </w:numPr>
      </w:pPr>
      <w:r w:rsidRPr="002F39DF">
        <w:t xml:space="preserve">These amendments and additions to the v2 set of conditions largely respond to comments received from NCC in response to RFI 5 from the Panel. These comments </w:t>
      </w:r>
      <w:r w:rsidR="00EE3B31" w:rsidRPr="002F39DF">
        <w:t>were generally directed towards</w:t>
      </w:r>
      <w:r w:rsidRPr="002F39DF">
        <w:t xml:space="preserve"> the details of some conditions</w:t>
      </w:r>
      <w:r w:rsidR="00CA52F8" w:rsidRPr="002F39DF">
        <w:t xml:space="preserve"> and the need to meet engineering requirements e.g. NTLDM</w:t>
      </w:r>
      <w:r w:rsidR="00EE3B31" w:rsidRPr="002F39DF">
        <w:t>. Another topic covered</w:t>
      </w:r>
      <w:r w:rsidR="00F90533" w:rsidRPr="002F39DF">
        <w:t xml:space="preserve"> was that</w:t>
      </w:r>
      <w:r w:rsidR="00BB6FE2" w:rsidRPr="002F39DF">
        <w:t xml:space="preserve"> appropriate audits </w:t>
      </w:r>
      <w:r w:rsidR="00F90533" w:rsidRPr="002F39DF">
        <w:t xml:space="preserve">be completed prior to the commencement of </w:t>
      </w:r>
      <w:r w:rsidR="00BB6FE2" w:rsidRPr="002F39DF">
        <w:t>construct</w:t>
      </w:r>
      <w:r w:rsidR="00F90533" w:rsidRPr="002F39DF">
        <w:t>ion</w:t>
      </w:r>
      <w:r w:rsidRPr="002F39DF">
        <w:t>,</w:t>
      </w:r>
      <w:r w:rsidR="00DB3C54" w:rsidRPr="002F39DF">
        <w:t xml:space="preserve"> noting that most transport infrastructure including roads, </w:t>
      </w:r>
      <w:r w:rsidR="00CA52F8" w:rsidRPr="002F39DF">
        <w:t xml:space="preserve">footpaths and pathways through reserves will ultimately be vested with NCC. </w:t>
      </w:r>
      <w:r w:rsidRPr="002F39DF">
        <w:t xml:space="preserve"> </w:t>
      </w:r>
    </w:p>
    <w:p w14:paraId="66D57813" w14:textId="7C3DAB27" w:rsidR="00DC55A9" w:rsidRDefault="00DC55A9" w:rsidP="004C6355">
      <w:pPr>
        <w:pStyle w:val="ListParagraph"/>
        <w:numPr>
          <w:ilvl w:val="0"/>
          <w:numId w:val="15"/>
        </w:numPr>
      </w:pPr>
      <w:r w:rsidRPr="002F39DF">
        <w:t xml:space="preserve">Given Koata House </w:t>
      </w:r>
      <w:r w:rsidR="00564F28" w:rsidRPr="002F39DF">
        <w:t>does have limitations with regard to access, on-site parking and manoeuvring, the Panel considered that a temporary traffic management plan should be in place for larger events</w:t>
      </w:r>
      <w:r w:rsidR="009E061A" w:rsidRPr="002F39DF">
        <w:t>. This would</w:t>
      </w:r>
      <w:r w:rsidR="00564F28" w:rsidRPr="002F39DF">
        <w:t xml:space="preserve"> ensure </w:t>
      </w:r>
      <w:r w:rsidR="007C5243" w:rsidRPr="002F39DF">
        <w:t xml:space="preserve">appropriate management and measures are in place for such events to </w:t>
      </w:r>
      <w:r w:rsidR="000105CC" w:rsidRPr="002F39DF">
        <w:t>minimise impacts on the safe and efficient operation of the transport network in this location.</w:t>
      </w:r>
    </w:p>
    <w:p w14:paraId="2684F185" w14:textId="785EC1C5" w:rsidR="0038427E" w:rsidRDefault="00327E26" w:rsidP="004C6355">
      <w:pPr>
        <w:pStyle w:val="ListParagraph"/>
        <w:numPr>
          <w:ilvl w:val="0"/>
          <w:numId w:val="15"/>
        </w:numPr>
      </w:pPr>
      <w:r>
        <w:t xml:space="preserve">Responses to the draft conditions through the s 70 process from Peter Olorenshaw and Gary Scott both considered that </w:t>
      </w:r>
      <w:r w:rsidR="00414915">
        <w:t>the shared path down Ralphine Way is inappropriate</w:t>
      </w:r>
      <w:r w:rsidR="006E488D">
        <w:t xml:space="preserve"> for cyclists due to its gradient, additional bridge crossings, additional distance and logging trucks. Instead, they supported the cycle track going around Dennes Hole. </w:t>
      </w:r>
      <w:r w:rsidR="00103E09">
        <w:t xml:space="preserve">The Panel considers that these comments </w:t>
      </w:r>
      <w:r w:rsidR="00BB4EEC">
        <w:t xml:space="preserve">related to matters arising under the s 53 process rather than, as required by s 70, being related to the Panel’s condition set. </w:t>
      </w:r>
    </w:p>
    <w:p w14:paraId="2FAE6B96" w14:textId="1A6CA340" w:rsidR="0035632C" w:rsidRPr="002F39DF" w:rsidRDefault="0038427E" w:rsidP="004C6355">
      <w:pPr>
        <w:pStyle w:val="ListParagraph"/>
        <w:numPr>
          <w:ilvl w:val="0"/>
          <w:numId w:val="15"/>
        </w:numPr>
      </w:pPr>
      <w:r>
        <w:t xml:space="preserve">Feedback from NCC </w:t>
      </w:r>
      <w:r w:rsidR="00073B32">
        <w:t>wa</w:t>
      </w:r>
      <w:r>
        <w:t xml:space="preserve">s </w:t>
      </w:r>
      <w:r w:rsidR="00073B32">
        <w:t xml:space="preserve">that 1.5m is not wide enough to be a shared path. </w:t>
      </w:r>
      <w:r w:rsidR="00384065">
        <w:t xml:space="preserve">The Applicant corrected errors to the </w:t>
      </w:r>
      <w:r w:rsidR="00125AC4">
        <w:t xml:space="preserve">conditions setting out </w:t>
      </w:r>
      <w:r w:rsidR="00125AC4" w:rsidRPr="00125AC4">
        <w:t>dimensions for roading, parking and loading</w:t>
      </w:r>
      <w:r w:rsidR="00125AC4">
        <w:t xml:space="preserve">. </w:t>
      </w:r>
      <w:r w:rsidR="00414915">
        <w:t xml:space="preserve"> </w:t>
      </w:r>
    </w:p>
    <w:p w14:paraId="3F226024" w14:textId="29FDC941" w:rsidR="00471E22" w:rsidRPr="00674BFD" w:rsidRDefault="00471E22" w:rsidP="00471E22">
      <w:pPr>
        <w:pStyle w:val="ListParagraph"/>
        <w:rPr>
          <w:u w:val="single"/>
        </w:rPr>
      </w:pPr>
      <w:r w:rsidRPr="007D5152">
        <w:rPr>
          <w:u w:val="single"/>
        </w:rPr>
        <w:t>Panel Findings</w:t>
      </w:r>
    </w:p>
    <w:p w14:paraId="21CC3F32" w14:textId="303B49D7" w:rsidR="00F00EC5" w:rsidRPr="00805D3E" w:rsidRDefault="00805D3E" w:rsidP="00E77242">
      <w:pPr>
        <w:pStyle w:val="ListParagraph"/>
        <w:widowControl w:val="0"/>
        <w:numPr>
          <w:ilvl w:val="0"/>
          <w:numId w:val="15"/>
        </w:numPr>
        <w:rPr>
          <w:bCs/>
          <w:highlight w:val="cyan"/>
        </w:rPr>
      </w:pPr>
      <w:r w:rsidRPr="002B787D">
        <w:rPr>
          <w:bCs/>
          <w:highlight w:val="cyan"/>
        </w:rPr>
        <w:t xml:space="preserve">Pending receipt of responses under </w:t>
      </w:r>
      <w:r w:rsidR="0035632C" w:rsidRPr="002B787D">
        <w:rPr>
          <w:bCs/>
          <w:highlight w:val="cyan"/>
        </w:rPr>
        <w:t>s7</w:t>
      </w:r>
      <w:r w:rsidR="0035632C">
        <w:rPr>
          <w:bCs/>
          <w:highlight w:val="cyan"/>
        </w:rPr>
        <w:t>2</w:t>
      </w:r>
      <w:r w:rsidR="0035632C" w:rsidRPr="002B787D">
        <w:rPr>
          <w:bCs/>
          <w:highlight w:val="cyan"/>
        </w:rPr>
        <w:t xml:space="preserve"> </w:t>
      </w:r>
      <w:r w:rsidRPr="002B787D">
        <w:rPr>
          <w:bCs/>
          <w:highlight w:val="cyan"/>
        </w:rPr>
        <w:t>of the FTAA</w:t>
      </w:r>
    </w:p>
    <w:p w14:paraId="75E8CC6C" w14:textId="2BF24A1C" w:rsidR="0059361B" w:rsidRDefault="00471E22" w:rsidP="0059361B">
      <w:pPr>
        <w:pStyle w:val="Heading2"/>
      </w:pPr>
      <w:bookmarkStart w:id="41" w:name="_Toc206432276"/>
      <w:r>
        <w:t>Historic Heritage</w:t>
      </w:r>
      <w:bookmarkEnd w:id="41"/>
      <w:r>
        <w:t xml:space="preserve"> </w:t>
      </w:r>
    </w:p>
    <w:p w14:paraId="6DBBDFCE" w14:textId="5E53B84F" w:rsidR="00EF1284" w:rsidRDefault="006B1935" w:rsidP="00E77242">
      <w:pPr>
        <w:pStyle w:val="ListParagraph"/>
        <w:widowControl w:val="0"/>
        <w:numPr>
          <w:ilvl w:val="0"/>
          <w:numId w:val="15"/>
        </w:numPr>
      </w:pPr>
      <w:r>
        <w:t xml:space="preserve">Through </w:t>
      </w:r>
      <w:r w:rsidR="000E6A6A">
        <w:t xml:space="preserve">the </w:t>
      </w:r>
      <w:r>
        <w:t>P</w:t>
      </w:r>
      <w:r w:rsidR="00A33520">
        <w:t>P</w:t>
      </w:r>
      <w:r>
        <w:t xml:space="preserve">C28 </w:t>
      </w:r>
      <w:r w:rsidR="000E6A6A">
        <w:t>process</w:t>
      </w:r>
      <w:r w:rsidR="00BB5E6D">
        <w:t xml:space="preserve"> the </w:t>
      </w:r>
      <w:r w:rsidR="008952DA">
        <w:t>Cultural Heritage Consultant</w:t>
      </w:r>
      <w:r w:rsidR="000E6A6A">
        <w:t xml:space="preserve"> </w:t>
      </w:r>
      <w:r w:rsidR="00BB5E6D">
        <w:t xml:space="preserve">Amanda Young </w:t>
      </w:r>
      <w:r w:rsidR="00F54CBD">
        <w:t xml:space="preserve">undertook a heritage </w:t>
      </w:r>
      <w:r w:rsidR="002C7635">
        <w:t xml:space="preserve">and archaeological </w:t>
      </w:r>
      <w:r w:rsidR="00BB5E6D">
        <w:t>assessment of the Site</w:t>
      </w:r>
      <w:r w:rsidR="002C7635">
        <w:t>, dated December 2020</w:t>
      </w:r>
      <w:r w:rsidR="00E80B65">
        <w:t>.</w:t>
      </w:r>
      <w:r w:rsidR="002C7635">
        <w:t xml:space="preserve"> A more </w:t>
      </w:r>
      <w:r w:rsidR="00EF1284" w:rsidRPr="00EF1284">
        <w:t xml:space="preserve">specific investigation into selected </w:t>
      </w:r>
      <w:r w:rsidR="00FF2A15">
        <w:t xml:space="preserve">above ground </w:t>
      </w:r>
      <w:r w:rsidR="00EF1284" w:rsidRPr="00EF1284">
        <w:t xml:space="preserve">heritage </w:t>
      </w:r>
      <w:r w:rsidR="00FF2A15">
        <w:t>items/</w:t>
      </w:r>
      <w:r w:rsidR="00EF1284" w:rsidRPr="00EF1284">
        <w:t>structures, namely the timber woolshed/</w:t>
      </w:r>
      <w:r w:rsidR="00FF2A15">
        <w:t>b</w:t>
      </w:r>
      <w:r w:rsidR="00EF1284" w:rsidRPr="00EF1284">
        <w:t>arn, concrete chimney and concrete stone wall remnants was subsequently completed by Origin Consultants in April 2022</w:t>
      </w:r>
      <w:r w:rsidR="00027A06">
        <w:t>.</w:t>
      </w:r>
      <w:r w:rsidR="004B6E8E">
        <w:t xml:space="preserve"> </w:t>
      </w:r>
    </w:p>
    <w:p w14:paraId="604B2901" w14:textId="6918C172" w:rsidR="0059361B" w:rsidRDefault="004B6E8E" w:rsidP="00E77242">
      <w:pPr>
        <w:pStyle w:val="ListParagraph"/>
        <w:widowControl w:val="0"/>
        <w:numPr>
          <w:ilvl w:val="0"/>
          <w:numId w:val="15"/>
        </w:numPr>
      </w:pPr>
      <w:r>
        <w:t xml:space="preserve">The background to the structure is that </w:t>
      </w:r>
      <w:r w:rsidR="00137CFE">
        <w:t xml:space="preserve">an </w:t>
      </w:r>
      <w:r w:rsidRPr="004B6E8E">
        <w:t>original cob cottage</w:t>
      </w:r>
      <w:r w:rsidR="003268F3">
        <w:t>,</w:t>
      </w:r>
      <w:r w:rsidRPr="004B6E8E">
        <w:t xml:space="preserve"> </w:t>
      </w:r>
      <w:r w:rsidR="00EF1284">
        <w:t>named ‘Edendale’</w:t>
      </w:r>
      <w:r w:rsidR="003268F3">
        <w:t>,</w:t>
      </w:r>
      <w:r w:rsidR="00EF1284">
        <w:t xml:space="preserve"> </w:t>
      </w:r>
      <w:r w:rsidRPr="004B6E8E">
        <w:t>was reputedly constructed in 1842 on a terrace overlooking the Maitai River, and then</w:t>
      </w:r>
      <w:r w:rsidR="003268F3">
        <w:t xml:space="preserve"> later</w:t>
      </w:r>
      <w:r w:rsidRPr="004B6E8E">
        <w:t xml:space="preserve"> expanded to become a more substantial dwelling. </w:t>
      </w:r>
      <w:r w:rsidR="00AA1AFB" w:rsidRPr="004B6E8E">
        <w:t xml:space="preserve">The cottage was restored in 1962 and burned down circa 1991. </w:t>
      </w:r>
      <w:r w:rsidR="00AA1AFB">
        <w:t xml:space="preserve">Historical </w:t>
      </w:r>
      <w:r w:rsidR="002820AD">
        <w:t xml:space="preserve">descriptions of the history of the area state that </w:t>
      </w:r>
      <w:r w:rsidRPr="004B6E8E">
        <w:t>below Edendale was an old hop-kiln which serviced the adjacent hop-garden</w:t>
      </w:r>
      <w:r w:rsidR="002820AD">
        <w:t>, and this evolved into a she</w:t>
      </w:r>
      <w:r w:rsidRPr="004B6E8E">
        <w:t>aring shed. The Richardson family</w:t>
      </w:r>
      <w:r w:rsidR="007C38CF">
        <w:t>, who ow</w:t>
      </w:r>
      <w:r w:rsidR="006D737F">
        <w:t>n</w:t>
      </w:r>
      <w:r w:rsidR="007C38CF">
        <w:t>ed the land from around 1914-1969,</w:t>
      </w:r>
      <w:r w:rsidRPr="004B6E8E">
        <w:t xml:space="preserve"> recalled the hop-kiln turning into the shearing shed. The shearing shed does not appear to have changed in size or appearance, and in 1948 there were holding pens visible in front of the shed</w:t>
      </w:r>
      <w:r w:rsidR="00482273">
        <w:t xml:space="preserve"> indicating it had already changed use by this time</w:t>
      </w:r>
      <w:r w:rsidRPr="004B6E8E">
        <w:t>.</w:t>
      </w:r>
    </w:p>
    <w:p w14:paraId="2F666692" w14:textId="460EADCF" w:rsidR="00227397" w:rsidRDefault="00227397" w:rsidP="00E77242">
      <w:pPr>
        <w:pStyle w:val="ListParagraph"/>
        <w:widowControl w:val="0"/>
        <w:numPr>
          <w:ilvl w:val="0"/>
          <w:numId w:val="15"/>
        </w:numPr>
      </w:pPr>
      <w:r>
        <w:t>Investigations of the chimney indicate</w:t>
      </w:r>
      <w:r w:rsidR="00FC5754">
        <w:t>d</w:t>
      </w:r>
      <w:r>
        <w:t xml:space="preserve"> that </w:t>
      </w:r>
      <w:r w:rsidR="00D96997">
        <w:t xml:space="preserve">it is not related to the original </w:t>
      </w:r>
      <w:r w:rsidR="00013A89">
        <w:t>cottage</w:t>
      </w:r>
      <w:r w:rsidR="00D96997">
        <w:t xml:space="preserve"> due to its </w:t>
      </w:r>
      <w:r w:rsidR="009C4AB2">
        <w:t>concrete</w:t>
      </w:r>
      <w:r w:rsidR="00D96997">
        <w:t xml:space="preserve"> com</w:t>
      </w:r>
      <w:r w:rsidR="009C4AB2">
        <w:t>position and w</w:t>
      </w:r>
      <w:r w:rsidR="009C4AB2" w:rsidRPr="009C4AB2">
        <w:t xml:space="preserve">hen it was cast, the chimney was </w:t>
      </w:r>
      <w:r w:rsidR="00A94040">
        <w:t>associated with</w:t>
      </w:r>
      <w:r w:rsidR="009C4AB2" w:rsidRPr="009C4AB2">
        <w:t xml:space="preserve"> a timber-framed structure clad with rusticated weatherboards, not a cob (earth)-type building</w:t>
      </w:r>
      <w:r w:rsidR="009C4AB2">
        <w:t>.</w:t>
      </w:r>
      <w:r w:rsidR="00013A89">
        <w:rPr>
          <w:rStyle w:val="FootnoteReference"/>
        </w:rPr>
        <w:footnoteReference w:id="84"/>
      </w:r>
      <w:r w:rsidR="00903B52">
        <w:t xml:space="preserve"> Similarly the wall remnants </w:t>
      </w:r>
      <w:r w:rsidR="006E123B" w:rsidRPr="006E123B">
        <w:t>appear</w:t>
      </w:r>
      <w:r w:rsidR="006E123B">
        <w:t>ed</w:t>
      </w:r>
      <w:r w:rsidR="006E123B" w:rsidRPr="006E123B">
        <w:t xml:space="preserve"> to be mid-20th century or later, as </w:t>
      </w:r>
      <w:r w:rsidR="00835F36">
        <w:t>the</w:t>
      </w:r>
      <w:r w:rsidR="006E123B" w:rsidRPr="006E123B">
        <w:t xml:space="preserve"> style</w:t>
      </w:r>
      <w:r w:rsidR="00835F36">
        <w:t xml:space="preserve"> of</w:t>
      </w:r>
      <w:r w:rsidR="006E123B" w:rsidRPr="006E123B">
        <w:t xml:space="preserve"> rounded stones/boulders cast into the face of concrete walling was quite popular in the 1960s/1970s period</w:t>
      </w:r>
      <w:r w:rsidR="006D3966">
        <w:t xml:space="preserve">. </w:t>
      </w:r>
    </w:p>
    <w:p w14:paraId="52F19CBD" w14:textId="048C00DC" w:rsidR="00A33520" w:rsidRDefault="00E61B4E" w:rsidP="00E77242">
      <w:pPr>
        <w:pStyle w:val="ListParagraph"/>
        <w:widowControl w:val="0"/>
        <w:numPr>
          <w:ilvl w:val="0"/>
          <w:numId w:val="15"/>
        </w:numPr>
      </w:pPr>
      <w:r>
        <w:t xml:space="preserve">The </w:t>
      </w:r>
      <w:r w:rsidRPr="00E61B4E">
        <w:t xml:space="preserve">oldest elements of </w:t>
      </w:r>
      <w:r>
        <w:t>the shearing shed</w:t>
      </w:r>
      <w:r w:rsidRPr="00E61B4E">
        <w:t xml:space="preserve"> are pre-1900 (or border 1900), but these have been heavily modified since</w:t>
      </w:r>
      <w:r w:rsidR="00111520">
        <w:t xml:space="preserve"> with changes to the roof, </w:t>
      </w:r>
      <w:r w:rsidR="00420333">
        <w:t>fitout</w:t>
      </w:r>
      <w:r w:rsidR="00111520">
        <w:t xml:space="preserve"> of the interior as a woolshed, installation of glass and addition of a le</w:t>
      </w:r>
      <w:r w:rsidR="00420333">
        <w:t>an-to. Accordingly</w:t>
      </w:r>
      <w:r w:rsidR="00103E44">
        <w:t>,</w:t>
      </w:r>
      <w:r w:rsidR="00420333">
        <w:t xml:space="preserve"> the shearing shed is described as “</w:t>
      </w:r>
      <w:r w:rsidR="00420333" w:rsidRPr="00420333">
        <w:t xml:space="preserve">an old building at its core, </w:t>
      </w:r>
      <w:r w:rsidR="00C9791F">
        <w:t xml:space="preserve">[but] </w:t>
      </w:r>
      <w:r w:rsidR="00420333" w:rsidRPr="00420333">
        <w:t>there is much about the woolshed that is only of low constructional or technological significance</w:t>
      </w:r>
      <w:r w:rsidR="00C9791F">
        <w:t>”.</w:t>
      </w:r>
      <w:r w:rsidR="00C9791F">
        <w:rPr>
          <w:rStyle w:val="FootnoteReference"/>
        </w:rPr>
        <w:footnoteReference w:id="85"/>
      </w:r>
      <w:r w:rsidR="00C9791F">
        <w:t xml:space="preserve"> </w:t>
      </w:r>
    </w:p>
    <w:p w14:paraId="13BBCABA" w14:textId="249A7A90" w:rsidR="006D3966" w:rsidRDefault="003327B2" w:rsidP="00E77242">
      <w:pPr>
        <w:pStyle w:val="ListParagraph"/>
        <w:widowControl w:val="0"/>
        <w:numPr>
          <w:ilvl w:val="0"/>
          <w:numId w:val="15"/>
        </w:numPr>
      </w:pPr>
      <w:r>
        <w:t>Rule X.8 of Schedule X classed t</w:t>
      </w:r>
      <w:r w:rsidRPr="003327B2">
        <w:t xml:space="preserve">he demolition of the existing “shearing shed” and “chimney” </w:t>
      </w:r>
      <w:r>
        <w:t>a</w:t>
      </w:r>
      <w:r w:rsidRPr="003327B2">
        <w:t>s a controlled activity.</w:t>
      </w:r>
      <w:r w:rsidR="005A47A7">
        <w:t xml:space="preserve"> Control is reserved over:</w:t>
      </w:r>
    </w:p>
    <w:p w14:paraId="1FF25B9F" w14:textId="2624767F" w:rsidR="005A47A7" w:rsidRDefault="005A47A7" w:rsidP="008D63CC">
      <w:pPr>
        <w:pStyle w:val="ListParagraph"/>
        <w:numPr>
          <w:ilvl w:val="0"/>
          <w:numId w:val="39"/>
        </w:numPr>
      </w:pPr>
      <w:r w:rsidRPr="005A47A7">
        <w:t xml:space="preserve">The salvage of the shearers’ graffiti on the rusticated weatherboard clad walls and sliding doors to Woolshed Part A1 and Part B (refer Miller 2022) for adaptive reuse and presentation; </w:t>
      </w:r>
    </w:p>
    <w:p w14:paraId="4B44EF2D" w14:textId="303E8187" w:rsidR="005A47A7" w:rsidRDefault="005A47A7" w:rsidP="008D63CC">
      <w:pPr>
        <w:pStyle w:val="ListParagraph"/>
        <w:numPr>
          <w:ilvl w:val="0"/>
          <w:numId w:val="39"/>
        </w:numPr>
      </w:pPr>
      <w:r w:rsidRPr="005A47A7">
        <w:t xml:space="preserve">The salvage of the shearing equipment and the ground floor windows to Part A1 (refer Miller 2022), including any timber and building materials that are recoverable and reusable; and </w:t>
      </w:r>
    </w:p>
    <w:p w14:paraId="280F25C7" w14:textId="68FBDEFF" w:rsidR="005A47A7" w:rsidRDefault="005A47A7" w:rsidP="008D63CC">
      <w:pPr>
        <w:pStyle w:val="ListParagraph"/>
        <w:numPr>
          <w:ilvl w:val="0"/>
          <w:numId w:val="39"/>
        </w:numPr>
      </w:pPr>
      <w:r w:rsidRPr="005A47A7">
        <w:t>Recording the existing shearing shed and chimney by digital 3D scanning inside and outside and a 3D model produced.</w:t>
      </w:r>
    </w:p>
    <w:p w14:paraId="1C06578B" w14:textId="2744F5F0" w:rsidR="00A33520" w:rsidRDefault="00503F35" w:rsidP="00E77242">
      <w:pPr>
        <w:pStyle w:val="ListParagraph"/>
        <w:widowControl w:val="0"/>
        <w:numPr>
          <w:ilvl w:val="0"/>
          <w:numId w:val="15"/>
        </w:numPr>
      </w:pPr>
      <w:r w:rsidRPr="00503F35">
        <w:t xml:space="preserve">This </w:t>
      </w:r>
      <w:r>
        <w:t>Application proposes</w:t>
      </w:r>
      <w:r w:rsidRPr="00503F35">
        <w:t xml:space="preserve"> to salvage the </w:t>
      </w:r>
      <w:r>
        <w:t>shearer’s graffiti</w:t>
      </w:r>
      <w:r w:rsidR="00E3185A">
        <w:t xml:space="preserve"> on the walls and sliding door</w:t>
      </w:r>
      <w:r w:rsidRPr="00503F35">
        <w:t>,</w:t>
      </w:r>
      <w:r w:rsidR="00043879">
        <w:t xml:space="preserve"> </w:t>
      </w:r>
      <w:r w:rsidR="00AB67E2">
        <w:t xml:space="preserve">and </w:t>
      </w:r>
      <w:r w:rsidR="00043879">
        <w:t>shearing equipment</w:t>
      </w:r>
      <w:r w:rsidR="00AB67E2">
        <w:t xml:space="preserve"> f</w:t>
      </w:r>
      <w:r w:rsidR="00E44A2C">
        <w:t xml:space="preserve">or use </w:t>
      </w:r>
      <w:r w:rsidRPr="00503F35">
        <w:t>with</w:t>
      </w:r>
      <w:r w:rsidR="00E44A2C">
        <w:t>in</w:t>
      </w:r>
      <w:r w:rsidRPr="00503F35">
        <w:t xml:space="preserve"> the Arvida retirement village café o</w:t>
      </w:r>
      <w:r w:rsidR="00EA5A6B">
        <w:t>r</w:t>
      </w:r>
      <w:r w:rsidRPr="00503F35">
        <w:t xml:space="preserve"> clubhouse.</w:t>
      </w:r>
      <w:r w:rsidR="00AB67E2">
        <w:rPr>
          <w:rStyle w:val="FootnoteReference"/>
        </w:rPr>
        <w:footnoteReference w:id="86"/>
      </w:r>
      <w:r w:rsidRPr="00503F35">
        <w:t xml:space="preserve"> Any of these items not reused will be stored for future reuse elsewhere. </w:t>
      </w:r>
      <w:r w:rsidR="00C61418">
        <w:t xml:space="preserve">The </w:t>
      </w:r>
      <w:r w:rsidR="00F63EA2">
        <w:t>Application</w:t>
      </w:r>
      <w:r w:rsidR="00C61418">
        <w:t xml:space="preserve"> states that </w:t>
      </w:r>
      <w:r w:rsidR="007C38CF">
        <w:t>the</w:t>
      </w:r>
      <w:r w:rsidRPr="00503F35">
        <w:t xml:space="preserve"> majority of the 3D scanning has also been undertaken</w:t>
      </w:r>
      <w:r w:rsidR="00C61418">
        <w:t xml:space="preserve">, and this will </w:t>
      </w:r>
      <w:r w:rsidRPr="00503F35">
        <w:t xml:space="preserve">be completed prior to these structures being removed. </w:t>
      </w:r>
    </w:p>
    <w:p w14:paraId="0FFF2707" w14:textId="684FA43E" w:rsidR="00C61418" w:rsidRDefault="00C61418" w:rsidP="00E77242">
      <w:pPr>
        <w:pStyle w:val="ListParagraph"/>
        <w:widowControl w:val="0"/>
        <w:numPr>
          <w:ilvl w:val="0"/>
          <w:numId w:val="15"/>
        </w:numPr>
      </w:pPr>
      <w:r>
        <w:t xml:space="preserve">An </w:t>
      </w:r>
      <w:r w:rsidR="002C52AB">
        <w:t>Archaeological</w:t>
      </w:r>
      <w:r>
        <w:t xml:space="preserve"> Authority has already been </w:t>
      </w:r>
      <w:r w:rsidR="007C38CF">
        <w:t xml:space="preserve">sought by the Applicant and </w:t>
      </w:r>
      <w:r>
        <w:t>granted</w:t>
      </w:r>
      <w:r w:rsidR="002C52AB">
        <w:t xml:space="preserve"> by Heritage New Zealand Pouhere Taonga</w:t>
      </w:r>
      <w:r w:rsidR="00F63EA2">
        <w:t>. It permits clearance of</w:t>
      </w:r>
      <w:r w:rsidR="00AB3671" w:rsidRPr="00AB3671">
        <w:t xml:space="preserve"> all above-ground structures and features within the subject area plus the removal of foundations involving excavations of up to 2m in depth at 7 Ralphine Way, Nelson</w:t>
      </w:r>
      <w:r>
        <w:t>.</w:t>
      </w:r>
      <w:r w:rsidR="00AB3671">
        <w:rPr>
          <w:rStyle w:val="FootnoteReference"/>
        </w:rPr>
        <w:footnoteReference w:id="87"/>
      </w:r>
      <w:r>
        <w:t xml:space="preserve"> </w:t>
      </w:r>
      <w:r w:rsidR="00E4411B">
        <w:t>The</w:t>
      </w:r>
      <w:r w:rsidR="00554FB3">
        <w:t xml:space="preserve"> Archaeological Authority </w:t>
      </w:r>
      <w:r w:rsidR="00E4411B">
        <w:t xml:space="preserve">requires works to be </w:t>
      </w:r>
      <w:r w:rsidR="00E4411B" w:rsidRPr="00E4411B">
        <w:t>in accordance with a management plan commissioned, or prepared with archaeological advice, by the authority holder. The management plan shall provide operational guidelines and procedures for day-to-day activities that may affect archaeological sites during the propose</w:t>
      </w:r>
      <w:r w:rsidR="003223DF">
        <w:t>d</w:t>
      </w:r>
      <w:r w:rsidR="00E4411B" w:rsidRPr="00E4411B">
        <w:t xml:space="preserve"> works.</w:t>
      </w:r>
      <w:r w:rsidR="007E1F8D" w:rsidRPr="007E1F8D">
        <w:t xml:space="preserve"> The plan must be submitted to the Heritage New Zealand Pouhere Taonga Archaeologist for approval prior to the commencement of any earthworks. No earthworks shall commence until Heritage New Zealand Pouhere Taonga has given its written approval of the plan.</w:t>
      </w:r>
    </w:p>
    <w:p w14:paraId="0D5A9EF4" w14:textId="77777777" w:rsidR="0059361B" w:rsidRDefault="0059361B" w:rsidP="0059361B">
      <w:pPr>
        <w:pStyle w:val="ListParagraph"/>
        <w:rPr>
          <w:u w:val="single"/>
        </w:rPr>
      </w:pPr>
      <w:r w:rsidRPr="00235474">
        <w:rPr>
          <w:u w:val="single"/>
        </w:rPr>
        <w:t>Comments Received</w:t>
      </w:r>
    </w:p>
    <w:p w14:paraId="6890A458" w14:textId="2CADF0D4" w:rsidR="0059361B" w:rsidRDefault="009127AD" w:rsidP="00E77242">
      <w:pPr>
        <w:pStyle w:val="ListParagraph"/>
        <w:widowControl w:val="0"/>
        <w:numPr>
          <w:ilvl w:val="0"/>
          <w:numId w:val="15"/>
        </w:numPr>
      </w:pPr>
      <w:r>
        <w:t xml:space="preserve">Comments received from the Minister for Arts, Culture and Heritage observed that the archaeological authority 2024/332 does not encompass the entire proposed development area. </w:t>
      </w:r>
      <w:r w:rsidR="008F1FAB">
        <w:t>The Minister recommend</w:t>
      </w:r>
      <w:r w:rsidR="00235474">
        <w:t>ed</w:t>
      </w:r>
      <w:r>
        <w:t xml:space="preserve"> further archaeological assessment be undertaken to ensure coverage across the full project area </w:t>
      </w:r>
      <w:r w:rsidR="00054EB6">
        <w:t xml:space="preserve">as the </w:t>
      </w:r>
      <w:r w:rsidR="00187C20">
        <w:t>archaeological</w:t>
      </w:r>
      <w:r w:rsidR="00054EB6">
        <w:t xml:space="preserve"> authority focuses solely on historic sites associated with </w:t>
      </w:r>
      <w:r w:rsidR="00187C20">
        <w:t>European</w:t>
      </w:r>
      <w:r w:rsidR="00054EB6">
        <w:t xml:space="preserve"> settlement and does not address </w:t>
      </w:r>
      <w:r w:rsidR="00187C20">
        <w:t xml:space="preserve">Māori occupation and use of the Site. </w:t>
      </w:r>
    </w:p>
    <w:p w14:paraId="0FFDBC88" w14:textId="77777777" w:rsidR="0059361B" w:rsidRPr="005E262F" w:rsidRDefault="0059361B" w:rsidP="0059361B">
      <w:pPr>
        <w:pStyle w:val="ListParagraph"/>
        <w:rPr>
          <w:u w:val="single"/>
        </w:rPr>
      </w:pPr>
      <w:r w:rsidRPr="001F4EFE">
        <w:rPr>
          <w:u w:val="single"/>
        </w:rPr>
        <w:t>Applicant response to comments</w:t>
      </w:r>
    </w:p>
    <w:p w14:paraId="14366ADA" w14:textId="375A14E6" w:rsidR="0059361B" w:rsidRPr="00936F17" w:rsidRDefault="003E5078" w:rsidP="00E77242">
      <w:pPr>
        <w:pStyle w:val="ListParagraph"/>
        <w:widowControl w:val="0"/>
        <w:numPr>
          <w:ilvl w:val="0"/>
          <w:numId w:val="15"/>
        </w:numPr>
        <w:rPr>
          <w:u w:val="single"/>
        </w:rPr>
      </w:pPr>
      <w:r>
        <w:t xml:space="preserve">The Applicant advised </w:t>
      </w:r>
      <w:r w:rsidR="004F4E57">
        <w:t>that archaeological authority 2024/332</w:t>
      </w:r>
      <w:r w:rsidR="001A3EF2">
        <w:t xml:space="preserve">, under the NZHPT Act, </w:t>
      </w:r>
      <w:r w:rsidR="004F4E57">
        <w:t xml:space="preserve">includes the land surrounding the historic shearing shed, </w:t>
      </w:r>
      <w:r w:rsidR="008C30CD">
        <w:t>particularly the</w:t>
      </w:r>
      <w:r w:rsidR="004F4E57">
        <w:t xml:space="preserve"> area that involves the remediation of the contaminated soil. An archaeological authority for the total project area has not been sought or obtained as there are no known Māori occupation sites within the area proposed for the physical construction of the Maitahi Village. </w:t>
      </w:r>
      <w:r w:rsidR="00A07F19">
        <w:t xml:space="preserve">The </w:t>
      </w:r>
      <w:r w:rsidR="00DD19E7">
        <w:t xml:space="preserve">Applicant acknowledged </w:t>
      </w:r>
      <w:r w:rsidR="00214EA8">
        <w:t>th</w:t>
      </w:r>
      <w:r w:rsidR="00214EA8">
        <w:t>e</w:t>
      </w:r>
      <w:r w:rsidR="00214EA8">
        <w:t xml:space="preserve"> </w:t>
      </w:r>
      <w:r w:rsidR="00A07F19">
        <w:t xml:space="preserve">potential for </w:t>
      </w:r>
      <w:r w:rsidR="00214EA8" w:rsidRPr="00214EA8">
        <w:t xml:space="preserve">archaeological artefacts or sites of cultural significance to </w:t>
      </w:r>
      <w:r w:rsidR="00A07F19">
        <w:t xml:space="preserve">Māori being discovered cannot be ruled out </w:t>
      </w:r>
      <w:r w:rsidR="00DD19E7">
        <w:t>and accordingly has</w:t>
      </w:r>
      <w:r w:rsidR="00A07F19">
        <w:t xml:space="preserve"> volunteered iwi monitoring during the activity of earthworks in recognition of this potentiality. Obtaining a second Authority, although not mandatory, </w:t>
      </w:r>
      <w:r w:rsidR="005D0C4A">
        <w:t xml:space="preserve">was considered </w:t>
      </w:r>
      <w:r w:rsidR="00A07F19">
        <w:t xml:space="preserve"> prudent</w:t>
      </w:r>
      <w:r w:rsidR="00DD19E7">
        <w:t xml:space="preserve"> and t</w:t>
      </w:r>
      <w:r w:rsidR="00A07F19">
        <w:t xml:space="preserve">he </w:t>
      </w:r>
      <w:r w:rsidR="00DD19E7">
        <w:t>A</w:t>
      </w:r>
      <w:r w:rsidR="00A07F19">
        <w:t xml:space="preserve">pplicant </w:t>
      </w:r>
      <w:r w:rsidR="00011CFA">
        <w:t>confirmed</w:t>
      </w:r>
      <w:r w:rsidR="007D60AB">
        <w:t xml:space="preserve"> that such an application would be made</w:t>
      </w:r>
      <w:r w:rsidR="00C22AED">
        <w:t xml:space="preserve"> </w:t>
      </w:r>
      <w:r w:rsidR="00D13C2B">
        <w:t>following consultation with iwi</w:t>
      </w:r>
      <w:r w:rsidR="00DD19E7">
        <w:t xml:space="preserve">. </w:t>
      </w:r>
    </w:p>
    <w:p w14:paraId="06ADDE94" w14:textId="043D5D86" w:rsidR="0059361B" w:rsidRPr="00A33520" w:rsidRDefault="0059361B" w:rsidP="00A33520">
      <w:pPr>
        <w:ind w:firstLine="624"/>
        <w:rPr>
          <w:u w:val="single"/>
        </w:rPr>
      </w:pPr>
      <w:r w:rsidRPr="00A33520">
        <w:rPr>
          <w:u w:val="single"/>
        </w:rPr>
        <w:t>Conditions</w:t>
      </w:r>
    </w:p>
    <w:p w14:paraId="48DF92CD" w14:textId="30918094" w:rsidR="001750F1" w:rsidRPr="001750F1" w:rsidRDefault="005A2933" w:rsidP="00E77242">
      <w:pPr>
        <w:pStyle w:val="ListParagraph"/>
        <w:widowControl w:val="0"/>
        <w:numPr>
          <w:ilvl w:val="0"/>
          <w:numId w:val="15"/>
        </w:numPr>
        <w:rPr>
          <w:u w:val="single"/>
        </w:rPr>
      </w:pPr>
      <w:r w:rsidRPr="005A2933">
        <w:t xml:space="preserve">The </w:t>
      </w:r>
      <w:r w:rsidR="008E4F91">
        <w:t xml:space="preserve">relevant </w:t>
      </w:r>
      <w:r>
        <w:t xml:space="preserve">conditions proffered by the Applicant </w:t>
      </w:r>
      <w:r w:rsidR="008E4F91">
        <w:t xml:space="preserve">are primarily contained </w:t>
      </w:r>
      <w:r w:rsidR="0098416D">
        <w:t>within</w:t>
      </w:r>
      <w:r w:rsidR="008E4F91">
        <w:t xml:space="preserve"> Set C</w:t>
      </w:r>
      <w:r w:rsidR="00790B9F">
        <w:t xml:space="preserve"> of v2</w:t>
      </w:r>
      <w:r w:rsidR="00C33546">
        <w:t xml:space="preserve">. These provide for the land use activity of the demolition of </w:t>
      </w:r>
      <w:r w:rsidR="00443D4C">
        <w:t>the heritage items</w:t>
      </w:r>
      <w:r w:rsidR="001750F1">
        <w:t xml:space="preserve"> </w:t>
      </w:r>
      <w:r w:rsidR="00E94AD4">
        <w:t>including</w:t>
      </w:r>
      <w:r w:rsidR="001750F1">
        <w:t>:</w:t>
      </w:r>
    </w:p>
    <w:p w14:paraId="1518BE17" w14:textId="77777777" w:rsidR="00733688" w:rsidRPr="00733688" w:rsidRDefault="001750F1" w:rsidP="008D63CC">
      <w:pPr>
        <w:pStyle w:val="ListParagraph"/>
        <w:numPr>
          <w:ilvl w:val="0"/>
          <w:numId w:val="40"/>
        </w:numPr>
        <w:rPr>
          <w:u w:val="single"/>
        </w:rPr>
      </w:pPr>
      <w:r>
        <w:t xml:space="preserve">3D </w:t>
      </w:r>
      <w:r w:rsidR="00733688">
        <w:t xml:space="preserve">scanning and modelling of </w:t>
      </w:r>
      <w:r w:rsidR="00443D4C" w:rsidRPr="00443D4C">
        <w:t>the shearing shed and chimney</w:t>
      </w:r>
      <w:r w:rsidR="00733688">
        <w:t xml:space="preserve"> prior to demolition;</w:t>
      </w:r>
      <w:r w:rsidR="00443D4C" w:rsidRPr="00443D4C">
        <w:t xml:space="preserve"> </w:t>
      </w:r>
    </w:p>
    <w:p w14:paraId="028F7EAE" w14:textId="0573D34E" w:rsidR="00733688" w:rsidRPr="00733688" w:rsidRDefault="00A07D27" w:rsidP="008D63CC">
      <w:pPr>
        <w:pStyle w:val="ListParagraph"/>
        <w:numPr>
          <w:ilvl w:val="0"/>
          <w:numId w:val="40"/>
        </w:numPr>
        <w:rPr>
          <w:u w:val="single"/>
        </w:rPr>
      </w:pPr>
      <w:r>
        <w:t>s</w:t>
      </w:r>
      <w:r w:rsidR="00443D4C" w:rsidRPr="00443D4C">
        <w:t xml:space="preserve">alvage of the shearers’ graffiti on the rusticated weatherboard clad walls and sliding doors </w:t>
      </w:r>
      <w:r w:rsidR="004017E7" w:rsidRPr="004017E7">
        <w:t xml:space="preserve">to Woolshed Part A1 and Part B </w:t>
      </w:r>
      <w:r w:rsidR="00443D4C" w:rsidRPr="00443D4C">
        <w:t xml:space="preserve">for adaptive reuse and presentation; </w:t>
      </w:r>
    </w:p>
    <w:p w14:paraId="4FF1E66B" w14:textId="4AD8EF11" w:rsidR="009B2171" w:rsidRPr="009B2171" w:rsidRDefault="00A07D27" w:rsidP="008D63CC">
      <w:pPr>
        <w:pStyle w:val="ListParagraph"/>
        <w:numPr>
          <w:ilvl w:val="0"/>
          <w:numId w:val="40"/>
        </w:numPr>
        <w:rPr>
          <w:u w:val="single"/>
        </w:rPr>
      </w:pPr>
      <w:r>
        <w:t>s</w:t>
      </w:r>
      <w:r w:rsidR="00443D4C" w:rsidRPr="00443D4C">
        <w:t xml:space="preserve">alvage of the shearing equipment and the ground floor windows </w:t>
      </w:r>
      <w:r w:rsidR="004017E7">
        <w:t>to Part A1</w:t>
      </w:r>
      <w:r w:rsidR="009B2171">
        <w:t xml:space="preserve"> </w:t>
      </w:r>
      <w:r w:rsidR="00443D4C" w:rsidRPr="00443D4C">
        <w:t>including any timber and building materials that are recoverable and reusable</w:t>
      </w:r>
      <w:r w:rsidR="009B2171">
        <w:t>; and</w:t>
      </w:r>
    </w:p>
    <w:p w14:paraId="364F2C5F" w14:textId="2ADFD0A8" w:rsidR="009B2171" w:rsidRPr="009B2171" w:rsidRDefault="007D60AB" w:rsidP="008D63CC">
      <w:pPr>
        <w:pStyle w:val="ListParagraph"/>
        <w:numPr>
          <w:ilvl w:val="0"/>
          <w:numId w:val="40"/>
        </w:numPr>
        <w:rPr>
          <w:u w:val="single"/>
        </w:rPr>
      </w:pPr>
      <w:r>
        <w:t xml:space="preserve">taking of </w:t>
      </w:r>
      <w:r w:rsidR="00A07D27">
        <w:t>p</w:t>
      </w:r>
      <w:r w:rsidR="00443D4C" w:rsidRPr="00443D4C">
        <w:t>hotographs of the salvaged items, along with information as to their storage</w:t>
      </w:r>
      <w:r w:rsidR="009B2171">
        <w:t xml:space="preserve">. </w:t>
      </w:r>
      <w:r w:rsidR="00443D4C" w:rsidRPr="00443D4C">
        <w:t xml:space="preserve"> </w:t>
      </w:r>
    </w:p>
    <w:p w14:paraId="4391989C" w14:textId="0614DD01" w:rsidR="00E72B21" w:rsidRPr="00E72B21" w:rsidRDefault="00E72B21" w:rsidP="00E77242">
      <w:pPr>
        <w:pStyle w:val="ListParagraph"/>
        <w:widowControl w:val="0"/>
        <w:numPr>
          <w:ilvl w:val="0"/>
          <w:numId w:val="15"/>
        </w:numPr>
      </w:pPr>
      <w:r w:rsidRPr="00E72B21">
        <w:t xml:space="preserve">Also </w:t>
      </w:r>
      <w:r w:rsidR="00D53366" w:rsidRPr="00E72B21">
        <w:t>within</w:t>
      </w:r>
      <w:r w:rsidRPr="00E72B21">
        <w:t xml:space="preserve"> these proffered conditions is an advice note for </w:t>
      </w:r>
      <w:r w:rsidR="00D53366" w:rsidRPr="00D53366">
        <w:t>the consent holder to be reminded of the obligations under Archaeological Authority 2024/332</w:t>
      </w:r>
      <w:r w:rsidR="00D53366">
        <w:t>.</w:t>
      </w:r>
    </w:p>
    <w:p w14:paraId="284C4156" w14:textId="58FE7B9D" w:rsidR="008F3C18" w:rsidRPr="00A40E0C" w:rsidRDefault="008F3C18" w:rsidP="00E77242">
      <w:pPr>
        <w:pStyle w:val="ListParagraph"/>
        <w:widowControl w:val="0"/>
        <w:numPr>
          <w:ilvl w:val="0"/>
          <w:numId w:val="15"/>
        </w:numPr>
        <w:rPr>
          <w:u w:val="single"/>
        </w:rPr>
      </w:pPr>
      <w:r w:rsidRPr="00A07D27">
        <w:t>Although not reflected</w:t>
      </w:r>
      <w:r>
        <w:t xml:space="preserve"> in the comments from </w:t>
      </w:r>
      <w:r w:rsidRPr="008F3C18">
        <w:t>the Minister for Arts, Culture and Heritage</w:t>
      </w:r>
      <w:r w:rsidR="00155590">
        <w:t>, there is a condition</w:t>
      </w:r>
      <w:r w:rsidR="00D53366">
        <w:t>, within Set B – Earthworks and Vegetation Clearance,</w:t>
      </w:r>
      <w:r w:rsidR="00155590">
        <w:t xml:space="preserve"> for discovery of Māori archaeological </w:t>
      </w:r>
      <w:r w:rsidR="00D032C1">
        <w:t>material</w:t>
      </w:r>
      <w:r w:rsidR="00017750">
        <w:t>.</w:t>
      </w:r>
      <w:r w:rsidR="00017750" w:rsidRPr="00017750">
        <w:t xml:space="preserve"> </w:t>
      </w:r>
      <w:r w:rsidR="00C71694">
        <w:t xml:space="preserve">The Consent Holder </w:t>
      </w:r>
      <w:r w:rsidR="005929D5">
        <w:t>is required to</w:t>
      </w:r>
      <w:r w:rsidR="00C71694">
        <w:t xml:space="preserve"> immediately advise the office of Te Rūnanga o Ngāti Kuia Trust, Ngāti Apa ki te </w:t>
      </w:r>
      <w:proofErr w:type="spellStart"/>
      <w:r w:rsidR="00C71694">
        <w:t>Rā</w:t>
      </w:r>
      <w:proofErr w:type="spellEnd"/>
      <w:r w:rsidR="00C71694">
        <w:t xml:space="preserve"> </w:t>
      </w:r>
      <w:proofErr w:type="spellStart"/>
      <w:r w:rsidR="00C71694">
        <w:t>Tō</w:t>
      </w:r>
      <w:proofErr w:type="spellEnd"/>
      <w:r w:rsidR="00C71694">
        <w:t xml:space="preserve"> Trust, Te </w:t>
      </w:r>
      <w:proofErr w:type="spellStart"/>
      <w:r w:rsidR="00C71694">
        <w:t>Rūnanga</w:t>
      </w:r>
      <w:proofErr w:type="spellEnd"/>
      <w:r w:rsidR="00C71694">
        <w:t xml:space="preserve"> a </w:t>
      </w:r>
      <w:proofErr w:type="spellStart"/>
      <w:r w:rsidR="00C71694">
        <w:t>Rangitāne</w:t>
      </w:r>
      <w:proofErr w:type="spellEnd"/>
      <w:r w:rsidR="00C71694">
        <w:t xml:space="preserve"> o Wairau, Ngāti Koata Trust, Te Rūnanga o Ngāti Rārua, Te Rūnanga o Toa Rangatira, Ngāti Tama ki te Waipounamu Trust, and Te Ātiawa o te Waka-ā-Māui Trust of </w:t>
      </w:r>
      <w:r w:rsidR="007202D6">
        <w:t xml:space="preserve">any </w:t>
      </w:r>
      <w:r w:rsidR="00C71694">
        <w:t>discovery</w:t>
      </w:r>
      <w:r w:rsidR="00A40E0C">
        <w:t>.</w:t>
      </w:r>
      <w:r w:rsidR="00C71694">
        <w:t xml:space="preserve"> Work may recommence if Heritage New Zealand Pouhere Taonga (following consultation with rūnanga if the site is of Māori origin) provides a statement in writing to the Council that appropriate action has been undertaken in relation to the discovery</w:t>
      </w:r>
      <w:r w:rsidR="00A40E0C">
        <w:t xml:space="preserve">. </w:t>
      </w:r>
    </w:p>
    <w:p w14:paraId="059B789C" w14:textId="03BD5A01" w:rsidR="00F06F6B" w:rsidRPr="007D60AB" w:rsidRDefault="00B80CA4" w:rsidP="00E77242">
      <w:pPr>
        <w:pStyle w:val="ListParagraph"/>
        <w:widowControl w:val="0"/>
        <w:numPr>
          <w:ilvl w:val="0"/>
          <w:numId w:val="15"/>
        </w:numPr>
        <w:rPr>
          <w:u w:val="single"/>
        </w:rPr>
      </w:pPr>
      <w:r>
        <w:t>T</w:t>
      </w:r>
      <w:r w:rsidR="003B1394">
        <w:t xml:space="preserve">he conditions require </w:t>
      </w:r>
      <w:r>
        <w:t xml:space="preserve">similar actions in the event of any discovery </w:t>
      </w:r>
      <w:r w:rsidR="00CE76C5">
        <w:t>of archaeological materi</w:t>
      </w:r>
      <w:r w:rsidR="00A40E0C">
        <w:t>al</w:t>
      </w:r>
      <w:r w:rsidR="00CE76C5">
        <w:t xml:space="preserve">s in that works must cease and Council and Heritage New Zealand Pouhere Taonga must be advised. </w:t>
      </w:r>
    </w:p>
    <w:p w14:paraId="6DBD1113" w14:textId="6DAE73E8" w:rsidR="007202D6" w:rsidRPr="00D7047F" w:rsidRDefault="00D94E7D" w:rsidP="007202D6">
      <w:pPr>
        <w:pStyle w:val="ListParagraph"/>
        <w:widowControl w:val="0"/>
        <w:numPr>
          <w:ilvl w:val="0"/>
          <w:numId w:val="15"/>
        </w:numPr>
        <w:rPr>
          <w:u w:val="single"/>
        </w:rPr>
      </w:pPr>
      <w:r>
        <w:t xml:space="preserve">Minimal </w:t>
      </w:r>
      <w:r w:rsidR="007202D6">
        <w:t xml:space="preserve">changes were made by the Panel </w:t>
      </w:r>
      <w:r w:rsidR="0076633B">
        <w:t xml:space="preserve">when the draft </w:t>
      </w:r>
      <w:r w:rsidR="007202D6">
        <w:t xml:space="preserve">conditions </w:t>
      </w:r>
      <w:r w:rsidR="0076633B">
        <w:t xml:space="preserve">were released </w:t>
      </w:r>
      <w:r w:rsidR="007202D6">
        <w:t xml:space="preserve">under s 70 FTAA. </w:t>
      </w:r>
      <w:r w:rsidR="0076633B">
        <w:t xml:space="preserve">Such </w:t>
      </w:r>
      <w:r w:rsidR="007202D6">
        <w:t xml:space="preserve">changes </w:t>
      </w:r>
      <w:r w:rsidR="00D051BA">
        <w:t xml:space="preserve">that were made </w:t>
      </w:r>
      <w:r w:rsidR="007202D6">
        <w:t>include</w:t>
      </w:r>
      <w:r>
        <w:t>d</w:t>
      </w:r>
      <w:r w:rsidR="007202D6">
        <w:t xml:space="preserve"> the following:</w:t>
      </w:r>
    </w:p>
    <w:p w14:paraId="0944F3E7" w14:textId="04DCC3C4" w:rsidR="007202D6" w:rsidRPr="002F39DF" w:rsidRDefault="007202D6" w:rsidP="00112FDB">
      <w:pPr>
        <w:pStyle w:val="ListParagraph"/>
        <w:widowControl w:val="0"/>
        <w:numPr>
          <w:ilvl w:val="0"/>
          <w:numId w:val="108"/>
        </w:numPr>
      </w:pPr>
      <w:r w:rsidRPr="002F39DF">
        <w:t xml:space="preserve">a </w:t>
      </w:r>
      <w:r w:rsidR="00F32446" w:rsidRPr="002F39DF">
        <w:t xml:space="preserve">requirement for </w:t>
      </w:r>
      <w:r w:rsidR="00CF719A" w:rsidRPr="002F39DF">
        <w:t xml:space="preserve">information of </w:t>
      </w:r>
      <w:r w:rsidR="00F32446" w:rsidRPr="002F39DF">
        <w:t xml:space="preserve">planned </w:t>
      </w:r>
      <w:r w:rsidR="00CF719A" w:rsidRPr="002F39DF">
        <w:t xml:space="preserve">storage and </w:t>
      </w:r>
      <w:r w:rsidR="00F32446" w:rsidRPr="002F39DF">
        <w:t>adaptive reuse of salvaged items</w:t>
      </w:r>
      <w:r w:rsidR="006909F0" w:rsidRPr="002F39DF">
        <w:t xml:space="preserve"> within the Site</w:t>
      </w:r>
      <w:r w:rsidR="00F32446" w:rsidRPr="002F39DF">
        <w:t xml:space="preserve"> </w:t>
      </w:r>
      <w:r w:rsidR="00CF719A" w:rsidRPr="002F39DF">
        <w:t>to be provided to NCC following the demolition works</w:t>
      </w:r>
      <w:r w:rsidR="00D051BA" w:rsidRPr="002F39DF">
        <w:t>; and</w:t>
      </w:r>
    </w:p>
    <w:p w14:paraId="541CEB5D" w14:textId="29A4957F" w:rsidR="00CF719A" w:rsidRPr="002F39DF" w:rsidRDefault="00D051BA" w:rsidP="00112FDB">
      <w:pPr>
        <w:pStyle w:val="ListParagraph"/>
        <w:widowControl w:val="0"/>
        <w:numPr>
          <w:ilvl w:val="0"/>
          <w:numId w:val="108"/>
        </w:numPr>
      </w:pPr>
      <w:r w:rsidRPr="002F39DF">
        <w:t>t</w:t>
      </w:r>
      <w:r w:rsidR="00CF719A" w:rsidRPr="002F39DF">
        <w:t xml:space="preserve">he inclusion of an advice note to </w:t>
      </w:r>
      <w:r w:rsidR="00D664C7" w:rsidRPr="002F39DF">
        <w:t xml:space="preserve">confirm that an archaeological authority application to NZHPT will be made for the wider </w:t>
      </w:r>
      <w:r w:rsidR="00E115A5" w:rsidRPr="002F39DF">
        <w:t>S</w:t>
      </w:r>
      <w:r w:rsidR="00D664C7" w:rsidRPr="002F39DF">
        <w:t>ite prior to earthworks commencing on-site.</w:t>
      </w:r>
    </w:p>
    <w:p w14:paraId="046816C4" w14:textId="4502BB54" w:rsidR="00D664C7" w:rsidRPr="005B25CD" w:rsidRDefault="00D664C7" w:rsidP="00D664C7">
      <w:pPr>
        <w:pStyle w:val="ListParagraph"/>
        <w:numPr>
          <w:ilvl w:val="0"/>
          <w:numId w:val="15"/>
        </w:numPr>
      </w:pPr>
      <w:r>
        <w:t xml:space="preserve">The Panel </w:t>
      </w:r>
      <w:r w:rsidRPr="005B25CD">
        <w:t xml:space="preserve">noted that within the </w:t>
      </w:r>
      <w:r w:rsidR="00C40230">
        <w:t>v2</w:t>
      </w:r>
      <w:r w:rsidR="00C40230" w:rsidRPr="005B25CD">
        <w:t xml:space="preserve"> </w:t>
      </w:r>
      <w:r w:rsidRPr="005B25CD">
        <w:t>conditions, there is limited direction as to how and where the adaptive reuse and presentation of salvage items will occur.</w:t>
      </w:r>
      <w:r w:rsidR="006909F0">
        <w:t xml:space="preserve"> </w:t>
      </w:r>
      <w:r w:rsidR="00C40230">
        <w:t>T</w:t>
      </w:r>
      <w:r w:rsidR="006909F0">
        <w:t>he Panel</w:t>
      </w:r>
      <w:r w:rsidRPr="005B25CD">
        <w:t xml:space="preserve"> consider</w:t>
      </w:r>
      <w:r w:rsidR="00594AF1">
        <w:t>ed</w:t>
      </w:r>
      <w:r w:rsidRPr="005B25CD">
        <w:t xml:space="preserve"> that the conditions would benefit from a </w:t>
      </w:r>
      <w:r w:rsidR="001C5425">
        <w:t>minor</w:t>
      </w:r>
      <w:r w:rsidR="001C5425" w:rsidRPr="005B25CD">
        <w:t xml:space="preserve"> </w:t>
      </w:r>
      <w:r w:rsidRPr="005B25CD">
        <w:t xml:space="preserve">amendment to stipulate that any adaptive reuse and presentation of salvaged items should be undertaken ‘within the development site’ to ensure these items are retained and remain within the heritage context of the </w:t>
      </w:r>
      <w:r w:rsidR="002B0DE3">
        <w:t>S</w:t>
      </w:r>
      <w:r w:rsidRPr="005B25CD">
        <w:t xml:space="preserve">ite. </w:t>
      </w:r>
    </w:p>
    <w:p w14:paraId="283E09F0" w14:textId="77777777" w:rsidR="00D664C7" w:rsidRPr="001C5425" w:rsidRDefault="00D664C7" w:rsidP="00D664C7">
      <w:pPr>
        <w:pStyle w:val="ListParagraph"/>
        <w:widowControl w:val="0"/>
        <w:numPr>
          <w:ilvl w:val="0"/>
          <w:numId w:val="15"/>
        </w:numPr>
        <w:rPr>
          <w:u w:val="single"/>
        </w:rPr>
      </w:pPr>
      <w:r w:rsidRPr="00503F35">
        <w:t xml:space="preserve">The </w:t>
      </w:r>
      <w:r>
        <w:t>granting of</w:t>
      </w:r>
      <w:r w:rsidRPr="00503F35">
        <w:t xml:space="preserve"> an Archaeological Authority for the proposed works</w:t>
      </w:r>
      <w:r>
        <w:t xml:space="preserve"> requires additional steps</w:t>
      </w:r>
      <w:r w:rsidRPr="00503F35">
        <w:t>.</w:t>
      </w:r>
      <w:r w:rsidRPr="00D311C2">
        <w:t xml:space="preserve"> </w:t>
      </w:r>
      <w:r>
        <w:t>While there is no mention of a management plan required by t</w:t>
      </w:r>
      <w:r w:rsidRPr="006B1D49">
        <w:t>he Archaeological Authority</w:t>
      </w:r>
      <w:r>
        <w:t xml:space="preserve">, the Panel acknowledges that that is part of a process separate to the resource consent and it is common for these authorities to follow the substantive consent processes. </w:t>
      </w:r>
      <w:r w:rsidRPr="006B1D49">
        <w:t xml:space="preserve"> </w:t>
      </w:r>
    </w:p>
    <w:p w14:paraId="23372606" w14:textId="44857682" w:rsidR="001C5425" w:rsidRPr="00F158A3" w:rsidRDefault="001C5425" w:rsidP="00D664C7">
      <w:pPr>
        <w:pStyle w:val="ListParagraph"/>
        <w:widowControl w:val="0"/>
        <w:numPr>
          <w:ilvl w:val="0"/>
          <w:numId w:val="15"/>
        </w:numPr>
        <w:rPr>
          <w:u w:val="single"/>
        </w:rPr>
      </w:pPr>
      <w:r>
        <w:t>With regard to the potential for additional</w:t>
      </w:r>
      <w:r w:rsidRPr="003D6012">
        <w:t xml:space="preserve"> </w:t>
      </w:r>
      <w:r>
        <w:t>a</w:t>
      </w:r>
      <w:r w:rsidRPr="003D6012">
        <w:t xml:space="preserve">rchaeological </w:t>
      </w:r>
      <w:r>
        <w:t>a</w:t>
      </w:r>
      <w:r w:rsidRPr="003D6012">
        <w:t xml:space="preserve">uthority for the wider </w:t>
      </w:r>
      <w:r w:rsidR="002B0DE3">
        <w:t>S</w:t>
      </w:r>
      <w:r w:rsidRPr="003D6012">
        <w:t>ite, as raised in the comments from</w:t>
      </w:r>
      <w:r>
        <w:t xml:space="preserve"> </w:t>
      </w:r>
      <w:r w:rsidRPr="00340CFE">
        <w:t>the Minister for Arts, Culture and Heritage</w:t>
      </w:r>
      <w:r w:rsidRPr="007D4EB3">
        <w:t xml:space="preserve">, the </w:t>
      </w:r>
      <w:r>
        <w:t>Panel</w:t>
      </w:r>
      <w:r w:rsidRPr="007D4EB3">
        <w:t xml:space="preserve"> is satisfied with the </w:t>
      </w:r>
      <w:r>
        <w:t>A</w:t>
      </w:r>
      <w:r w:rsidRPr="007D4EB3">
        <w:t>pplicant’s response as summarised above</w:t>
      </w:r>
      <w:r>
        <w:t>. It</w:t>
      </w:r>
      <w:r w:rsidRPr="007D4EB3">
        <w:t xml:space="preserve"> considers that an additional advice note </w:t>
      </w:r>
      <w:r>
        <w:t>is appropriate</w:t>
      </w:r>
      <w:r w:rsidRPr="007D4EB3">
        <w:t xml:space="preserve"> to ensure that the consent holder remains aware of its obligations </w:t>
      </w:r>
      <w:r>
        <w:t xml:space="preserve">under </w:t>
      </w:r>
      <w:r w:rsidRPr="007D4EB3">
        <w:t>the N</w:t>
      </w:r>
      <w:r>
        <w:t>ew Zealand Heritage Pouhere Taonga</w:t>
      </w:r>
      <w:r w:rsidRPr="007D4EB3">
        <w:t xml:space="preserve"> Act for the wider </w:t>
      </w:r>
      <w:r>
        <w:t>Site.</w:t>
      </w:r>
    </w:p>
    <w:p w14:paraId="49E8C5C8" w14:textId="16172A62" w:rsidR="007514A5" w:rsidRPr="00B06B3E" w:rsidRDefault="00501086" w:rsidP="00D664C7">
      <w:pPr>
        <w:pStyle w:val="ListParagraph"/>
        <w:widowControl w:val="0"/>
        <w:numPr>
          <w:ilvl w:val="0"/>
          <w:numId w:val="15"/>
        </w:numPr>
        <w:rPr>
          <w:u w:val="single"/>
        </w:rPr>
      </w:pPr>
      <w:r>
        <w:t>T</w:t>
      </w:r>
      <w:r w:rsidR="00B37C23">
        <w:t>hrough the s 70 process</w:t>
      </w:r>
      <w:r>
        <w:t>, the Applicant suggested</w:t>
      </w:r>
      <w:r w:rsidR="00B37C23">
        <w:t xml:space="preserve"> amendment</w:t>
      </w:r>
      <w:r w:rsidR="006E205F">
        <w:t>s</w:t>
      </w:r>
      <w:r w:rsidR="00B37C23">
        <w:t xml:space="preserve"> to the conditions relating to </w:t>
      </w:r>
      <w:r w:rsidR="006E205F" w:rsidRPr="006E205F">
        <w:t>archaeological authorit</w:t>
      </w:r>
      <w:r w:rsidR="006E205F">
        <w:t>ies to clarify what the existing authority covers</w:t>
      </w:r>
      <w:r w:rsidR="006E205F" w:rsidRPr="006E205F">
        <w:t xml:space="preserve">, and the requirement to apply for another </w:t>
      </w:r>
      <w:r w:rsidR="00B70FC6">
        <w:t>archaeological authority</w:t>
      </w:r>
      <w:r w:rsidR="006E205F" w:rsidRPr="006E205F">
        <w:t xml:space="preserve"> to cover the potential discovery of </w:t>
      </w:r>
      <w:r w:rsidR="00E274E8" w:rsidRPr="00E274E8">
        <w:t>archaeological artefacts or sites of cultural significance to Māori</w:t>
      </w:r>
      <w:r w:rsidR="00B70FC6">
        <w:t xml:space="preserve">. </w:t>
      </w:r>
    </w:p>
    <w:p w14:paraId="5FD95AFB" w14:textId="77777777" w:rsidR="0059361B" w:rsidRDefault="0059361B" w:rsidP="0059361B">
      <w:pPr>
        <w:pStyle w:val="ListParagraph"/>
        <w:rPr>
          <w:u w:val="single"/>
        </w:rPr>
      </w:pPr>
      <w:r w:rsidRPr="00E94AD4">
        <w:rPr>
          <w:u w:val="single"/>
        </w:rPr>
        <w:t>Panel Findings</w:t>
      </w:r>
    </w:p>
    <w:p w14:paraId="762D1A46" w14:textId="5AD88FE2" w:rsidR="00CD6446" w:rsidRPr="00805D3E" w:rsidRDefault="00CD6446" w:rsidP="00CD6446">
      <w:pPr>
        <w:pStyle w:val="ListParagraph"/>
        <w:widowControl w:val="0"/>
        <w:numPr>
          <w:ilvl w:val="0"/>
          <w:numId w:val="15"/>
        </w:numPr>
        <w:rPr>
          <w:bCs/>
          <w:highlight w:val="cyan"/>
        </w:rPr>
      </w:pPr>
      <w:r w:rsidRPr="002B787D">
        <w:rPr>
          <w:bCs/>
          <w:highlight w:val="cyan"/>
        </w:rPr>
        <w:t xml:space="preserve">Pending receipt of responses under </w:t>
      </w:r>
      <w:r w:rsidR="007514A5" w:rsidRPr="002B787D">
        <w:rPr>
          <w:bCs/>
          <w:highlight w:val="cyan"/>
        </w:rPr>
        <w:t>s7</w:t>
      </w:r>
      <w:r w:rsidR="007514A5">
        <w:rPr>
          <w:bCs/>
          <w:highlight w:val="cyan"/>
        </w:rPr>
        <w:t>2</w:t>
      </w:r>
      <w:r w:rsidR="007514A5" w:rsidRPr="002B787D">
        <w:rPr>
          <w:bCs/>
          <w:highlight w:val="cyan"/>
        </w:rPr>
        <w:t xml:space="preserve"> </w:t>
      </w:r>
      <w:r w:rsidRPr="002B787D">
        <w:rPr>
          <w:bCs/>
          <w:highlight w:val="cyan"/>
        </w:rPr>
        <w:t>of the FTAA</w:t>
      </w:r>
    </w:p>
    <w:p w14:paraId="1B6F35E7" w14:textId="534AB64C" w:rsidR="005B25CD" w:rsidRPr="005B25CD" w:rsidRDefault="00C61418" w:rsidP="00E77242">
      <w:pPr>
        <w:pStyle w:val="ListParagraph"/>
        <w:widowControl w:val="0"/>
        <w:numPr>
          <w:ilvl w:val="0"/>
          <w:numId w:val="15"/>
        </w:numPr>
        <w:rPr>
          <w:u w:val="single"/>
        </w:rPr>
      </w:pPr>
      <w:r w:rsidRPr="00503F35">
        <w:t xml:space="preserve">The </w:t>
      </w:r>
      <w:r w:rsidR="00E04FF4">
        <w:t>Panel consider</w:t>
      </w:r>
      <w:r w:rsidR="005929D5">
        <w:t>s</w:t>
      </w:r>
      <w:r w:rsidR="00E04FF4">
        <w:t xml:space="preserve"> that the </w:t>
      </w:r>
      <w:r w:rsidRPr="00503F35">
        <w:t>actual and potential effects on heritage values are less than minor</w:t>
      </w:r>
      <w:r w:rsidR="00E04FF4">
        <w:t xml:space="preserve">, and that the conditions proposed appropriately reflect the </w:t>
      </w:r>
      <w:r w:rsidR="00340CFE">
        <w:t xml:space="preserve">conditions relating to Rule X.8 in the NRMP. </w:t>
      </w:r>
    </w:p>
    <w:p w14:paraId="1E2D6ED9" w14:textId="22B32043" w:rsidR="0059361B" w:rsidRDefault="000700C8" w:rsidP="001C77BA">
      <w:pPr>
        <w:pStyle w:val="Heading2"/>
      </w:pPr>
      <w:bookmarkStart w:id="42" w:name="_Toc206432277"/>
      <w:r w:rsidRPr="000700C8">
        <w:t>Earthworks</w:t>
      </w:r>
      <w:r w:rsidR="00DA5567">
        <w:t>, Reclamation,</w:t>
      </w:r>
      <w:r w:rsidR="002950BA">
        <w:t xml:space="preserve"> and </w:t>
      </w:r>
      <w:r w:rsidR="00DA5567">
        <w:t>G</w:t>
      </w:r>
      <w:r w:rsidR="002950BA">
        <w:t>eotechnical</w:t>
      </w:r>
      <w:bookmarkEnd w:id="42"/>
      <w:r w:rsidR="002950BA">
        <w:t xml:space="preserve"> </w:t>
      </w:r>
    </w:p>
    <w:p w14:paraId="21BE3ED7" w14:textId="1BD06799" w:rsidR="005D4564" w:rsidRDefault="005D4564" w:rsidP="00E77242">
      <w:pPr>
        <w:pStyle w:val="ListParagraph"/>
        <w:widowControl w:val="0"/>
        <w:numPr>
          <w:ilvl w:val="0"/>
          <w:numId w:val="15"/>
        </w:numPr>
      </w:pPr>
      <w:r>
        <w:t>Analysis of the geology and geomorphology</w:t>
      </w:r>
      <w:r w:rsidR="00CB2843">
        <w:t>, as set out in the Geotechnical Assessment provided with the Application,</w:t>
      </w:r>
      <w:r>
        <w:t xml:space="preserve"> indicated </w:t>
      </w:r>
      <w:r w:rsidR="00A13EE4">
        <w:t xml:space="preserve">the existence of </w:t>
      </w:r>
      <w:r>
        <w:t xml:space="preserve">modest natural hazard risks. </w:t>
      </w:r>
      <w:r w:rsidRPr="000A5B20">
        <w:t xml:space="preserve">The most significant slope instability features in Kākā Valley are dominated by translational soil slide/debris flows (generally less than 2 m deep although locally up to approximately 6 m deep) within the gullies (e.g. the Eastern Debris Fan). These areas are limited in extent and mainly associated with slopes steeper than 30° within the </w:t>
      </w:r>
      <w:proofErr w:type="spellStart"/>
      <w:r w:rsidRPr="000A5B20">
        <w:t>headscarp</w:t>
      </w:r>
      <w:proofErr w:type="spellEnd"/>
      <w:r w:rsidRPr="000A5B20">
        <w:t xml:space="preserve"> areas and flatter slopes that have been disturbed by past land management, including cutting tracks</w:t>
      </w:r>
      <w:r>
        <w:t>.</w:t>
      </w:r>
      <w:r>
        <w:rPr>
          <w:rStyle w:val="FootnoteReference"/>
        </w:rPr>
        <w:footnoteReference w:id="88"/>
      </w:r>
      <w:r>
        <w:t xml:space="preserve">  T</w:t>
      </w:r>
      <w:r w:rsidRPr="00471290">
        <w:t xml:space="preserve">he slope above the proposed residential allotments and the commercial lot </w:t>
      </w:r>
      <w:r w:rsidR="00BE084F">
        <w:t xml:space="preserve">(Koata House) </w:t>
      </w:r>
      <w:r w:rsidRPr="00471290">
        <w:t>on the east side of the valley, and lots downslope of Gullies 5 and 6 on the west side of the valley</w:t>
      </w:r>
      <w:r>
        <w:t xml:space="preserve"> are a potential rock fall hazard simply due to the presence of boulders and rock debris. Other characteristics of geology that need to be considered in terms of detailed design are liquefaction in isolated pockets, high groundwater levels and </w:t>
      </w:r>
      <w:r w:rsidRPr="0014065F">
        <w:t>erosion by flood waters</w:t>
      </w:r>
      <w:r>
        <w:t xml:space="preserve">. </w:t>
      </w:r>
    </w:p>
    <w:p w14:paraId="1A7D8DC2" w14:textId="77BA59C3" w:rsidR="005D4564" w:rsidRDefault="005D4564" w:rsidP="00E77242">
      <w:pPr>
        <w:pStyle w:val="ListParagraph"/>
        <w:widowControl w:val="0"/>
        <w:numPr>
          <w:ilvl w:val="0"/>
          <w:numId w:val="15"/>
        </w:numPr>
      </w:pPr>
      <w:r>
        <w:t>Some of the proposed residential lots are</w:t>
      </w:r>
      <w:r w:rsidR="009B3798">
        <w:t xml:space="preserve"> to be situated</w:t>
      </w:r>
      <w:r>
        <w:t xml:space="preserve"> in areas </w:t>
      </w:r>
      <w:r w:rsidRPr="00256A16">
        <w:t>that have the potential to be subject to geotechnical hazards and present a High and Moderate geotechnical risk</w:t>
      </w:r>
      <w:r>
        <w:t xml:space="preserve">. This can be mitigated through detailed design and construction methods such as removing or stabilising weak soils and replacing </w:t>
      </w:r>
      <w:r w:rsidR="00A45D96">
        <w:t xml:space="preserve">them </w:t>
      </w:r>
      <w:r>
        <w:t xml:space="preserve">with engineered fill, planting areas to improve stability of slopes and installation of subsoil drains where seepage is encountered. </w:t>
      </w:r>
    </w:p>
    <w:p w14:paraId="6F409A0E" w14:textId="0B986320" w:rsidR="00066AA6" w:rsidRDefault="00744CC3" w:rsidP="00E77242">
      <w:pPr>
        <w:pStyle w:val="ListParagraph"/>
        <w:widowControl w:val="0"/>
        <w:numPr>
          <w:ilvl w:val="0"/>
          <w:numId w:val="15"/>
        </w:numPr>
      </w:pPr>
      <w:r w:rsidRPr="00D438FC">
        <w:t xml:space="preserve">The proposed construction works will involve bulk earthworks across large areas of the Site to prepare for future civil infrastructure (including roads) and subsequent built development. </w:t>
      </w:r>
      <w:r w:rsidR="00FF6D70">
        <w:t>The total volumes are in the order</w:t>
      </w:r>
      <w:r w:rsidRPr="00D438FC">
        <w:t xml:space="preserve"> of approximately 600,000m</w:t>
      </w:r>
      <w:r w:rsidRPr="002312FD">
        <w:rPr>
          <w:vertAlign w:val="superscript"/>
        </w:rPr>
        <w:t>3</w:t>
      </w:r>
      <w:r w:rsidRPr="00D438FC">
        <w:t xml:space="preserve"> cut and 670,000m</w:t>
      </w:r>
      <w:r w:rsidRPr="002312FD">
        <w:rPr>
          <w:vertAlign w:val="superscript"/>
        </w:rPr>
        <w:t>3</w:t>
      </w:r>
      <w:r w:rsidRPr="00D438FC">
        <w:t xml:space="preserve"> fill. </w:t>
      </w:r>
      <w:r w:rsidR="00E82D0D">
        <w:t xml:space="preserve">Geotechnically the Site has been split into seven sub areas </w:t>
      </w:r>
      <w:r w:rsidR="00312E8B">
        <w:t>each with specific subdivision design considerations.</w:t>
      </w:r>
      <w:r w:rsidR="00F27020">
        <w:t xml:space="preserve"> For example, Area 1 </w:t>
      </w:r>
      <w:r w:rsidR="003C1450">
        <w:t>is focussed on the lower reaches of K</w:t>
      </w:r>
      <w:r w:rsidR="008E2804">
        <w:t>ā</w:t>
      </w:r>
      <w:r w:rsidR="003C1450">
        <w:t>k</w:t>
      </w:r>
      <w:r w:rsidR="008E2804">
        <w:t>ā</w:t>
      </w:r>
      <w:r w:rsidR="003C1450">
        <w:t xml:space="preserve"> Valley</w:t>
      </w:r>
      <w:r w:rsidR="004973CD">
        <w:t>, Area 7 is focussed on the K</w:t>
      </w:r>
      <w:r w:rsidR="008E2804">
        <w:t>ā</w:t>
      </w:r>
      <w:r w:rsidR="004973CD">
        <w:t>k</w:t>
      </w:r>
      <w:r w:rsidR="008E2804">
        <w:t>ā</w:t>
      </w:r>
      <w:r w:rsidR="004973CD">
        <w:t xml:space="preserve"> Valley Upper Reach</w:t>
      </w:r>
      <w:r w:rsidR="008E2804">
        <w:t xml:space="preserve">, while the remaining areas focus on intervening parts of the </w:t>
      </w:r>
      <w:r w:rsidR="00A13EE4">
        <w:t>Site</w:t>
      </w:r>
      <w:r w:rsidR="008E2804">
        <w:t xml:space="preserve"> including the western and eastern hill slopes.</w:t>
      </w:r>
    </w:p>
    <w:p w14:paraId="6CC83777" w14:textId="4F203949" w:rsidR="00A33520" w:rsidRDefault="003A5C3F" w:rsidP="00E77242">
      <w:pPr>
        <w:pStyle w:val="ListParagraph"/>
        <w:widowControl w:val="0"/>
        <w:numPr>
          <w:ilvl w:val="0"/>
          <w:numId w:val="15"/>
        </w:numPr>
      </w:pPr>
      <w:r>
        <w:t xml:space="preserve">The Application states </w:t>
      </w:r>
      <w:r w:rsidRPr="003A5C3F">
        <w:t xml:space="preserve">that there will be a balance of cut and fill earthworks, with all excavated rock and soil being retained on </w:t>
      </w:r>
      <w:r>
        <w:t>S</w:t>
      </w:r>
      <w:r w:rsidRPr="003A5C3F">
        <w:t xml:space="preserve">ite and used beneficially for roading, three waters infrastructure, flood mitigation works and the creation of allotments. Fill not required for the lots to be created as part of </w:t>
      </w:r>
      <w:r w:rsidR="009B5C71">
        <w:t>the</w:t>
      </w:r>
      <w:r w:rsidRPr="003A5C3F">
        <w:t xml:space="preserve"> subdivision will be placed under engineering management and control to form a stable landform within Area 7</w:t>
      </w:r>
      <w:r w:rsidR="00126F49">
        <w:t xml:space="preserve"> (Kākā Upper Reach)</w:t>
      </w:r>
      <w:r w:rsidR="003C6121">
        <w:t>. This will</w:t>
      </w:r>
      <w:r w:rsidRPr="003A5C3F">
        <w:t xml:space="preserve"> allow for potential future residential lots or other land use</w:t>
      </w:r>
      <w:r w:rsidR="009B5C71">
        <w:t>. This area is oversized to allow for</w:t>
      </w:r>
      <w:r w:rsidR="003C6121">
        <w:t xml:space="preserve"> such</w:t>
      </w:r>
      <w:r w:rsidR="009B5C71">
        <w:t xml:space="preserve"> a contingency. </w:t>
      </w:r>
      <w:r w:rsidR="008F12F9">
        <w:t>T</w:t>
      </w:r>
      <w:r w:rsidR="008F12F9" w:rsidRPr="008F12F9">
        <w:t xml:space="preserve">he Unsuitable Disposal Area </w:t>
      </w:r>
      <w:r w:rsidR="00973F51">
        <w:t xml:space="preserve">(Landfill) </w:t>
      </w:r>
      <w:r w:rsidR="008F12F9" w:rsidRPr="008F12F9">
        <w:t xml:space="preserve">at the northeastern extent of the </w:t>
      </w:r>
      <w:r w:rsidR="008F12F9">
        <w:t>S</w:t>
      </w:r>
      <w:r w:rsidR="008F12F9" w:rsidRPr="008F12F9">
        <w:t>ite is nominated to receive unsuitable fill materials.</w:t>
      </w:r>
    </w:p>
    <w:p w14:paraId="51F8CAF5" w14:textId="1C55E2FC" w:rsidR="001F462B" w:rsidRDefault="00D8658B" w:rsidP="00E77242">
      <w:pPr>
        <w:pStyle w:val="ListParagraph"/>
        <w:widowControl w:val="0"/>
        <w:numPr>
          <w:ilvl w:val="0"/>
          <w:numId w:val="15"/>
        </w:numPr>
      </w:pPr>
      <w:r w:rsidRPr="00D8658B">
        <w:t>The majority of the earthworks for Stages 1 – 10 (including the Arvida Village) will be undertaken at the outset of the Project. They are anticipated to be completed with the first 18 months.</w:t>
      </w:r>
      <w:r w:rsidR="008E2804">
        <w:t xml:space="preserve"> </w:t>
      </w:r>
    </w:p>
    <w:p w14:paraId="6883DC09" w14:textId="236AC448" w:rsidR="00D8658B" w:rsidRDefault="00732D6A" w:rsidP="00E77242">
      <w:pPr>
        <w:pStyle w:val="ListParagraph"/>
        <w:widowControl w:val="0"/>
        <w:numPr>
          <w:ilvl w:val="0"/>
          <w:numId w:val="15"/>
        </w:numPr>
      </w:pPr>
      <w:r>
        <w:t xml:space="preserve">A range of </w:t>
      </w:r>
      <w:r w:rsidR="007417B7">
        <w:t>engineering measures are proposed for each area including cut and fill batters</w:t>
      </w:r>
      <w:r w:rsidR="00AE006C">
        <w:t xml:space="preserve"> and </w:t>
      </w:r>
      <w:r w:rsidR="001F462B">
        <w:t xml:space="preserve">ground strengthening works. </w:t>
      </w:r>
      <w:r w:rsidR="008E2804">
        <w:t>Debris bunds</w:t>
      </w:r>
      <w:r w:rsidR="0076198C">
        <w:t xml:space="preserve">, barriers or retaining fences have </w:t>
      </w:r>
      <w:r w:rsidR="001F462B">
        <w:t xml:space="preserve">also </w:t>
      </w:r>
      <w:r w:rsidR="0076198C">
        <w:t>been indicated as being necessary in a number of locations including:</w:t>
      </w:r>
    </w:p>
    <w:p w14:paraId="76524CB5" w14:textId="722BB29A" w:rsidR="0076198C" w:rsidRDefault="0076198C" w:rsidP="00112FDB">
      <w:pPr>
        <w:pStyle w:val="ListParagraph"/>
        <w:widowControl w:val="0"/>
        <w:numPr>
          <w:ilvl w:val="0"/>
          <w:numId w:val="109"/>
        </w:numPr>
      </w:pPr>
      <w:r>
        <w:t xml:space="preserve">Area 2 </w:t>
      </w:r>
      <w:r w:rsidR="00052D5A">
        <w:t>–</w:t>
      </w:r>
      <w:r>
        <w:t xml:space="preserve"> </w:t>
      </w:r>
      <w:r w:rsidR="00F55BBB">
        <w:t>Eastern slopes</w:t>
      </w:r>
      <w:r w:rsidR="0032443E">
        <w:t xml:space="preserve"> - </w:t>
      </w:r>
      <w:r w:rsidR="00BF52C4">
        <w:t>to address potential u</w:t>
      </w:r>
      <w:r w:rsidR="00052D5A">
        <w:t xml:space="preserve">nstable ground </w:t>
      </w:r>
      <w:r w:rsidR="00BF52C4">
        <w:t>within</w:t>
      </w:r>
      <w:r w:rsidR="00052D5A">
        <w:t xml:space="preserve"> </w:t>
      </w:r>
      <w:r w:rsidR="00BF52C4">
        <w:t>undeveloped</w:t>
      </w:r>
      <w:r w:rsidR="00052D5A">
        <w:t xml:space="preserve"> gullies</w:t>
      </w:r>
      <w:r w:rsidR="00BF52C4">
        <w:t>;</w:t>
      </w:r>
    </w:p>
    <w:p w14:paraId="668870A6" w14:textId="36F5D059" w:rsidR="00BF52C4" w:rsidRDefault="00BF52C4" w:rsidP="00112FDB">
      <w:pPr>
        <w:pStyle w:val="ListParagraph"/>
        <w:widowControl w:val="0"/>
        <w:numPr>
          <w:ilvl w:val="0"/>
          <w:numId w:val="109"/>
        </w:numPr>
      </w:pPr>
      <w:r>
        <w:t xml:space="preserve">Area 3 </w:t>
      </w:r>
      <w:r w:rsidR="006A61B8">
        <w:t>–</w:t>
      </w:r>
      <w:r>
        <w:t xml:space="preserve"> </w:t>
      </w:r>
      <w:r w:rsidR="00F55BBB">
        <w:t xml:space="preserve">Eastern debris fan - </w:t>
      </w:r>
      <w:r w:rsidR="006A61B8">
        <w:t xml:space="preserve">to deflect landslide debris </w:t>
      </w:r>
      <w:r w:rsidR="008E66D1">
        <w:t>along</w:t>
      </w:r>
      <w:r w:rsidR="006A61B8">
        <w:t xml:space="preserve"> the northern side of the uphill road</w:t>
      </w:r>
      <w:r w:rsidR="00565EA0">
        <w:t>;</w:t>
      </w:r>
    </w:p>
    <w:p w14:paraId="57856B89" w14:textId="44B1D372" w:rsidR="00565EA0" w:rsidRDefault="00565EA0" w:rsidP="00112FDB">
      <w:pPr>
        <w:pStyle w:val="ListParagraph"/>
        <w:widowControl w:val="0"/>
        <w:numPr>
          <w:ilvl w:val="0"/>
          <w:numId w:val="109"/>
        </w:numPr>
      </w:pPr>
      <w:r>
        <w:t xml:space="preserve">Area 4 – </w:t>
      </w:r>
      <w:r w:rsidR="00F55BBB">
        <w:t>K</w:t>
      </w:r>
      <w:r w:rsidR="007A72F2">
        <w:t>ā</w:t>
      </w:r>
      <w:r w:rsidR="00F55BBB">
        <w:t>k</w:t>
      </w:r>
      <w:r w:rsidR="007A72F2">
        <w:t>ā</w:t>
      </w:r>
      <w:r w:rsidR="00F55BBB">
        <w:t xml:space="preserve"> Middle Reach - </w:t>
      </w:r>
      <w:r>
        <w:t>to</w:t>
      </w:r>
      <w:r w:rsidR="00083974">
        <w:t xml:space="preserve"> protect building sites at the base of the steeply in</w:t>
      </w:r>
      <w:r w:rsidR="00377763">
        <w:t>clined</w:t>
      </w:r>
      <w:r w:rsidR="00083974">
        <w:t xml:space="preserve"> hill from debris runout;</w:t>
      </w:r>
    </w:p>
    <w:p w14:paraId="52D729A6" w14:textId="185435A4" w:rsidR="00083974" w:rsidRDefault="00F55BBB" w:rsidP="00112FDB">
      <w:pPr>
        <w:pStyle w:val="ListParagraph"/>
        <w:widowControl w:val="0"/>
        <w:numPr>
          <w:ilvl w:val="0"/>
          <w:numId w:val="109"/>
        </w:numPr>
      </w:pPr>
      <w:r>
        <w:t>Area 6 – West Valley slope</w:t>
      </w:r>
      <w:r w:rsidR="0090700D">
        <w:t>s</w:t>
      </w:r>
      <w:r w:rsidR="0032443E">
        <w:t xml:space="preserve"> </w:t>
      </w:r>
      <w:r w:rsidR="007E2568">
        <w:t>–</w:t>
      </w:r>
      <w:r w:rsidR="0032443E">
        <w:t xml:space="preserve"> </w:t>
      </w:r>
      <w:r w:rsidR="007E2568">
        <w:t>to protect the road and downslope lots f</w:t>
      </w:r>
      <w:r w:rsidR="0090700D">
        <w:t>ro</w:t>
      </w:r>
      <w:r w:rsidR="007E2568">
        <w:t>m boulder rule from gullies</w:t>
      </w:r>
      <w:r w:rsidR="00732D6A">
        <w:t>; and</w:t>
      </w:r>
    </w:p>
    <w:p w14:paraId="0AE65DBC" w14:textId="303DA988" w:rsidR="007E2568" w:rsidRPr="00D438FC" w:rsidRDefault="007E2568" w:rsidP="00112FDB">
      <w:pPr>
        <w:pStyle w:val="ListParagraph"/>
        <w:widowControl w:val="0"/>
        <w:numPr>
          <w:ilvl w:val="0"/>
          <w:numId w:val="109"/>
        </w:numPr>
      </w:pPr>
      <w:r>
        <w:t>Area 7 – K</w:t>
      </w:r>
      <w:r w:rsidR="007A72F2">
        <w:t>ā</w:t>
      </w:r>
      <w:r>
        <w:t>k</w:t>
      </w:r>
      <w:r w:rsidR="007A72F2">
        <w:t>ā</w:t>
      </w:r>
      <w:r>
        <w:t xml:space="preserve"> Upper Reach </w:t>
      </w:r>
      <w:r w:rsidR="005E13F0">
        <w:t>–</w:t>
      </w:r>
      <w:r>
        <w:t xml:space="preserve"> </w:t>
      </w:r>
      <w:r w:rsidR="005E13F0">
        <w:t xml:space="preserve">to protect lots from landslide debris from recent slope </w:t>
      </w:r>
      <w:r w:rsidR="00732D6A">
        <w:t>instability.</w:t>
      </w:r>
    </w:p>
    <w:p w14:paraId="3E4CBB06" w14:textId="14FD46D6" w:rsidR="00744CC3" w:rsidRDefault="00F7270D" w:rsidP="00246501">
      <w:pPr>
        <w:pStyle w:val="ListParagraph"/>
        <w:widowControl w:val="0"/>
      </w:pPr>
      <w:r>
        <w:rPr>
          <w:rFonts w:ascii="Arial" w:hAnsi="Arial" w:cs="Arial"/>
          <w:noProof/>
          <w:sz w:val="20"/>
          <w:szCs w:val="20"/>
        </w:rPr>
        <w:drawing>
          <wp:inline distT="0" distB="0" distL="0" distR="0" wp14:anchorId="381D4957" wp14:editId="571939EF">
            <wp:extent cx="5352024" cy="3761715"/>
            <wp:effectExtent l="0" t="0" r="1270" b="0"/>
            <wp:docPr id="856603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62055" cy="3768765"/>
                    </a:xfrm>
                    <a:prstGeom prst="rect">
                      <a:avLst/>
                    </a:prstGeom>
                    <a:noFill/>
                    <a:ln>
                      <a:noFill/>
                    </a:ln>
                  </pic:spPr>
                </pic:pic>
              </a:graphicData>
            </a:graphic>
          </wp:inline>
        </w:drawing>
      </w:r>
    </w:p>
    <w:p w14:paraId="6C7289F4" w14:textId="1FE50AAF" w:rsidR="00246501" w:rsidRPr="00A33520" w:rsidRDefault="00246501" w:rsidP="00246501">
      <w:pPr>
        <w:pStyle w:val="ListParagraph"/>
        <w:widowControl w:val="0"/>
      </w:pPr>
      <w:r w:rsidRPr="00246501">
        <w:rPr>
          <w:highlight w:val="yellow"/>
        </w:rPr>
        <w:t>Figure X</w:t>
      </w:r>
      <w:r>
        <w:t>: Preliminary earthworks prepared by Davis Olgilvie</w:t>
      </w:r>
      <w:r w:rsidR="001D148C">
        <w:t xml:space="preserve"> showing the extent and location of cut and fill</w:t>
      </w:r>
    </w:p>
    <w:p w14:paraId="6220156B" w14:textId="40C8F495" w:rsidR="00A40E0B" w:rsidRDefault="00AD3F8F" w:rsidP="00E77242">
      <w:pPr>
        <w:pStyle w:val="ListParagraph"/>
        <w:widowControl w:val="0"/>
        <w:numPr>
          <w:ilvl w:val="0"/>
          <w:numId w:val="15"/>
        </w:numPr>
      </w:pPr>
      <w:r>
        <w:t xml:space="preserve">Significant earthworks are required to realign the </w:t>
      </w:r>
      <w:r w:rsidR="00AB6AEC" w:rsidRPr="00807507">
        <w:rPr>
          <w:bCs/>
        </w:rPr>
        <w:t>Kākā</w:t>
      </w:r>
      <w:r>
        <w:t xml:space="preserve"> Stream as well as removing all contaminated soil</w:t>
      </w:r>
      <w:r w:rsidR="00AC1A13">
        <w:t xml:space="preserve"> (addressed elsewhere in this decision)</w:t>
      </w:r>
      <w:r>
        <w:t xml:space="preserve">. </w:t>
      </w:r>
    </w:p>
    <w:p w14:paraId="70CD33A7" w14:textId="5E2EA30D" w:rsidR="00CE137C" w:rsidRDefault="00CE137C" w:rsidP="00633B67">
      <w:pPr>
        <w:pStyle w:val="ListParagraph"/>
        <w:widowControl w:val="0"/>
      </w:pPr>
      <w:r w:rsidRPr="00CE137C">
        <w:rPr>
          <w:noProof/>
        </w:rPr>
        <w:drawing>
          <wp:inline distT="0" distB="0" distL="0" distR="0" wp14:anchorId="3E3214B8" wp14:editId="6BA0DAE4">
            <wp:extent cx="5731510" cy="5356225"/>
            <wp:effectExtent l="0" t="0" r="2540" b="0"/>
            <wp:docPr id="678361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61915" name=""/>
                    <pic:cNvPicPr/>
                  </pic:nvPicPr>
                  <pic:blipFill>
                    <a:blip r:embed="rId32"/>
                    <a:stretch>
                      <a:fillRect/>
                    </a:stretch>
                  </pic:blipFill>
                  <pic:spPr>
                    <a:xfrm>
                      <a:off x="0" y="0"/>
                      <a:ext cx="5731510" cy="5356225"/>
                    </a:xfrm>
                    <a:prstGeom prst="rect">
                      <a:avLst/>
                    </a:prstGeom>
                  </pic:spPr>
                </pic:pic>
              </a:graphicData>
            </a:graphic>
          </wp:inline>
        </w:drawing>
      </w:r>
    </w:p>
    <w:p w14:paraId="65E1CC02" w14:textId="080B4811" w:rsidR="00633B67" w:rsidRDefault="00633B67" w:rsidP="00633B67">
      <w:pPr>
        <w:pStyle w:val="ListParagraph"/>
        <w:widowControl w:val="0"/>
      </w:pPr>
      <w:r w:rsidRPr="00633B67">
        <w:rPr>
          <w:highlight w:val="yellow"/>
        </w:rPr>
        <w:t>Figure X</w:t>
      </w:r>
      <w:r>
        <w:t xml:space="preserve">: Proposed realignment of the </w:t>
      </w:r>
      <w:r w:rsidR="00AB6AEC" w:rsidRPr="00807507">
        <w:rPr>
          <w:bCs/>
        </w:rPr>
        <w:t>Kākā</w:t>
      </w:r>
      <w:r>
        <w:t xml:space="preserve"> Stream</w:t>
      </w:r>
    </w:p>
    <w:p w14:paraId="4531DB49" w14:textId="046A2C59" w:rsidR="00EA2CB6" w:rsidRDefault="000F5B6A" w:rsidP="00E77242">
      <w:pPr>
        <w:pStyle w:val="ListParagraph"/>
        <w:widowControl w:val="0"/>
        <w:numPr>
          <w:ilvl w:val="0"/>
          <w:numId w:val="15"/>
        </w:numPr>
      </w:pPr>
      <w:r w:rsidRPr="000F5B6A">
        <w:t xml:space="preserve">The new stream reach will be </w:t>
      </w:r>
      <w:r w:rsidR="00905165">
        <w:t>established</w:t>
      </w:r>
      <w:r w:rsidRPr="000F5B6A">
        <w:t xml:space="preserve"> in stages, offline, so that the works are separated from the existing alignment. Once the new reach is completed and stabilised, the upstream section will be diverted </w:t>
      </w:r>
      <w:r w:rsidR="00EC32EE">
        <w:t xml:space="preserve">(following remediation) </w:t>
      </w:r>
      <w:r w:rsidRPr="000F5B6A">
        <w:t>into the new channel. After that, the previous channel that is now isolated from the new alignment will be</w:t>
      </w:r>
      <w:r w:rsidR="00DA5567">
        <w:t xml:space="preserve"> reclaimed and</w:t>
      </w:r>
      <w:r w:rsidRPr="000F5B6A">
        <w:t xml:space="preserve"> incorporated into the general earthworks activities</w:t>
      </w:r>
      <w:r>
        <w:t xml:space="preserve">. </w:t>
      </w:r>
    </w:p>
    <w:p w14:paraId="5E7CDFED" w14:textId="1D003652" w:rsidR="00633B67" w:rsidRDefault="00EC0B61" w:rsidP="00E77242">
      <w:pPr>
        <w:pStyle w:val="ListParagraph"/>
        <w:widowControl w:val="0"/>
        <w:numPr>
          <w:ilvl w:val="0"/>
          <w:numId w:val="15"/>
        </w:numPr>
      </w:pPr>
      <w:r>
        <w:t xml:space="preserve">The main effects of earthworks are </w:t>
      </w:r>
      <w:r w:rsidR="00597FF1">
        <w:t xml:space="preserve">associated with the potential for </w:t>
      </w:r>
      <w:r>
        <w:t xml:space="preserve">dust and </w:t>
      </w:r>
      <w:r w:rsidR="00255AB1">
        <w:t xml:space="preserve">runoff of sediment laden </w:t>
      </w:r>
      <w:r w:rsidR="001F6EA9">
        <w:t>storm</w:t>
      </w:r>
      <w:r w:rsidR="00255AB1">
        <w:t xml:space="preserve">water. </w:t>
      </w:r>
      <w:r w:rsidR="00C90E9B">
        <w:t>The Panel has</w:t>
      </w:r>
      <w:r w:rsidR="00255AB1">
        <w:t xml:space="preserve"> addressed dust effects </w:t>
      </w:r>
      <w:r w:rsidR="00597FF1">
        <w:t>under the Air Quality section of this decision</w:t>
      </w:r>
      <w:r w:rsidR="00C90E9B">
        <w:t>.</w:t>
      </w:r>
      <w:r w:rsidR="001313A4">
        <w:t xml:space="preserve"> The </w:t>
      </w:r>
      <w:r w:rsidR="007A72F2">
        <w:t xml:space="preserve">Applicant </w:t>
      </w:r>
      <w:r w:rsidR="001313A4">
        <w:t xml:space="preserve">proposes the following methods for </w:t>
      </w:r>
      <w:r w:rsidR="00B323B7">
        <w:t>controlling</w:t>
      </w:r>
      <w:r w:rsidR="001313A4">
        <w:t xml:space="preserve"> sediment and runoff from </w:t>
      </w:r>
      <w:r w:rsidR="007A72F2">
        <w:t xml:space="preserve">construction phase </w:t>
      </w:r>
      <w:r w:rsidR="001313A4">
        <w:t>earthworks:</w:t>
      </w:r>
      <w:r w:rsidR="00B323B7">
        <w:rPr>
          <w:rStyle w:val="FootnoteReference"/>
        </w:rPr>
        <w:footnoteReference w:id="89"/>
      </w:r>
    </w:p>
    <w:p w14:paraId="396AD122" w14:textId="2C30A7DB" w:rsidR="001313A4" w:rsidRDefault="00CD7E20" w:rsidP="008D63CC">
      <w:pPr>
        <w:pStyle w:val="ListParagraph"/>
        <w:widowControl w:val="0"/>
        <w:numPr>
          <w:ilvl w:val="0"/>
          <w:numId w:val="65"/>
        </w:numPr>
      </w:pPr>
      <w:r>
        <w:t>e</w:t>
      </w:r>
      <w:r w:rsidR="00B323B7" w:rsidRPr="00B323B7">
        <w:t>arthworks and construction activities will be staged and sequenced in order to minimise open areas at any given time to the greatest extent practicable. Open earthworks areas will be progressively stabilised to reduce the potential for erosion to occur</w:t>
      </w:r>
      <w:r w:rsidR="00C51EA0">
        <w:t>;</w:t>
      </w:r>
    </w:p>
    <w:p w14:paraId="4668BA2A" w14:textId="7F8E05FD" w:rsidR="00EB505B" w:rsidRDefault="00370D39" w:rsidP="008D63CC">
      <w:pPr>
        <w:pStyle w:val="ListParagraph"/>
        <w:widowControl w:val="0"/>
        <w:numPr>
          <w:ilvl w:val="0"/>
          <w:numId w:val="65"/>
        </w:numPr>
      </w:pPr>
      <w:r>
        <w:t>d</w:t>
      </w:r>
      <w:r w:rsidR="00EB505B" w:rsidRPr="00EB505B">
        <w:t xml:space="preserve">iversion channels or bunds will be used to divert </w:t>
      </w:r>
      <w:r w:rsidR="000F2956">
        <w:t>sediment laden</w:t>
      </w:r>
      <w:r w:rsidR="000F2956" w:rsidRPr="00EB505B">
        <w:t xml:space="preserve"> </w:t>
      </w:r>
      <w:r w:rsidR="00EB505B" w:rsidRPr="00EB505B">
        <w:t xml:space="preserve">(construction) </w:t>
      </w:r>
      <w:r w:rsidR="00757753">
        <w:t>storm</w:t>
      </w:r>
      <w:r w:rsidR="00EB505B" w:rsidRPr="00EB505B">
        <w:t xml:space="preserve">water runoff from the earthwork areas to the appropriate sediment control measures. The largest </w:t>
      </w:r>
      <w:r w:rsidR="00757753">
        <w:t>construction storm</w:t>
      </w:r>
      <w:r w:rsidR="00EB505B" w:rsidRPr="00EB505B">
        <w:t>water catchment area will be 5ha</w:t>
      </w:r>
      <w:r w:rsidR="00C51EA0">
        <w:t>;</w:t>
      </w:r>
    </w:p>
    <w:p w14:paraId="57B20793" w14:textId="1AAE6BB5" w:rsidR="00EB505B" w:rsidRDefault="00370D39" w:rsidP="008D63CC">
      <w:pPr>
        <w:pStyle w:val="ListParagraph"/>
        <w:widowControl w:val="0"/>
        <w:numPr>
          <w:ilvl w:val="0"/>
          <w:numId w:val="65"/>
        </w:numPr>
      </w:pPr>
      <w:r>
        <w:t>d</w:t>
      </w:r>
      <w:r w:rsidR="00E36D41" w:rsidRPr="00E36D41">
        <w:t xml:space="preserve">iversion channels or bunds </w:t>
      </w:r>
      <w:r>
        <w:t>will</w:t>
      </w:r>
      <w:r w:rsidR="00E36D41" w:rsidRPr="00E36D41">
        <w:t xml:space="preserve"> divert clean </w:t>
      </w:r>
      <w:r w:rsidR="00757753">
        <w:t>storm</w:t>
      </w:r>
      <w:r w:rsidR="00E36D41" w:rsidRPr="00E36D41">
        <w:t>water runoff away from and around the earthwork areas</w:t>
      </w:r>
      <w:r w:rsidR="00C51EA0">
        <w:t>;</w:t>
      </w:r>
    </w:p>
    <w:p w14:paraId="2556D6D4" w14:textId="3066CAF5" w:rsidR="00E36D41" w:rsidRDefault="00370D39" w:rsidP="008D63CC">
      <w:pPr>
        <w:pStyle w:val="ListParagraph"/>
        <w:widowControl w:val="0"/>
        <w:numPr>
          <w:ilvl w:val="0"/>
          <w:numId w:val="65"/>
        </w:numPr>
      </w:pPr>
      <w:r>
        <w:t>s</w:t>
      </w:r>
      <w:r w:rsidR="00693587" w:rsidRPr="00693587">
        <w:t xml:space="preserve">ediment retention ponds </w:t>
      </w:r>
      <w:r w:rsidR="00CD7E20">
        <w:t>will be</w:t>
      </w:r>
      <w:r w:rsidR="00693587" w:rsidRPr="00693587">
        <w:t xml:space="preserve"> impoundment devices that provide time for suspended solids </w:t>
      </w:r>
      <w:r w:rsidR="004113DD">
        <w:t xml:space="preserve">i.e. sediment </w:t>
      </w:r>
      <w:r w:rsidR="00693587" w:rsidRPr="00693587">
        <w:t xml:space="preserve">to settle out before the runoff is discharged to the receiving environment. </w:t>
      </w:r>
      <w:r w:rsidR="00693587">
        <w:t xml:space="preserve">These </w:t>
      </w:r>
      <w:r w:rsidR="00693587" w:rsidRPr="00693587">
        <w:t xml:space="preserve">are sized in accordance with the Nelson/Tasman </w:t>
      </w:r>
      <w:r w:rsidR="00693587">
        <w:t>erosion and sediment control</w:t>
      </w:r>
      <w:r w:rsidR="00693587" w:rsidRPr="00693587">
        <w:t xml:space="preserve"> guidelines</w:t>
      </w:r>
      <w:r w:rsidR="00C51EA0">
        <w:t>;</w:t>
      </w:r>
    </w:p>
    <w:p w14:paraId="060E8B2F" w14:textId="7284E86D" w:rsidR="00693587" w:rsidRDefault="00370D39" w:rsidP="008D63CC">
      <w:pPr>
        <w:pStyle w:val="ListParagraph"/>
        <w:widowControl w:val="0"/>
        <w:numPr>
          <w:ilvl w:val="0"/>
          <w:numId w:val="65"/>
        </w:numPr>
      </w:pPr>
      <w:r>
        <w:t>d</w:t>
      </w:r>
      <w:r w:rsidR="00EE570A" w:rsidRPr="00EE570A">
        <w:t>ecanting earth bunds will be utilised to treat sediment laden runoff from areas of up to 3,000m</w:t>
      </w:r>
      <w:r w:rsidR="00EE570A" w:rsidRPr="00EE570A">
        <w:rPr>
          <w:vertAlign w:val="superscript"/>
        </w:rPr>
        <w:t>2</w:t>
      </w:r>
      <w:r w:rsidR="00C51EA0">
        <w:t>; and</w:t>
      </w:r>
      <w:r w:rsidR="00EE570A">
        <w:t xml:space="preserve"> </w:t>
      </w:r>
    </w:p>
    <w:p w14:paraId="7F51B41E" w14:textId="6698BAE9" w:rsidR="008B6573" w:rsidRDefault="00370D39" w:rsidP="008D63CC">
      <w:pPr>
        <w:pStyle w:val="ListParagraph"/>
        <w:widowControl w:val="0"/>
        <w:numPr>
          <w:ilvl w:val="0"/>
          <w:numId w:val="65"/>
        </w:numPr>
      </w:pPr>
      <w:r>
        <w:t>c</w:t>
      </w:r>
      <w:r w:rsidR="008B6573" w:rsidRPr="008B6573">
        <w:t xml:space="preserve">hemical flocculant will be added to the inflow of all </w:t>
      </w:r>
      <w:r w:rsidR="008B6573">
        <w:t>sediment retention ponds and decanting earth bunds</w:t>
      </w:r>
      <w:r w:rsidR="008B6573" w:rsidRPr="008B6573">
        <w:t xml:space="preserve"> using a rainfall activated or flow activated system</w:t>
      </w:r>
      <w:r w:rsidR="00F77131">
        <w:t xml:space="preserve">. </w:t>
      </w:r>
    </w:p>
    <w:p w14:paraId="4DD4CFD0" w14:textId="5F34E4A4" w:rsidR="00F77131" w:rsidRDefault="00F77131" w:rsidP="00E77242">
      <w:pPr>
        <w:pStyle w:val="ListParagraph"/>
        <w:widowControl w:val="0"/>
        <w:numPr>
          <w:ilvl w:val="0"/>
          <w:numId w:val="15"/>
        </w:numPr>
      </w:pPr>
      <w:r>
        <w:t xml:space="preserve">Gravity flow into various sediment retention devices will be used in preference to pumps. </w:t>
      </w:r>
    </w:p>
    <w:p w14:paraId="371048E1" w14:textId="3CB48501" w:rsidR="00DB2A97" w:rsidRDefault="00DB2A97" w:rsidP="00E77242">
      <w:pPr>
        <w:pStyle w:val="ListParagraph"/>
        <w:widowControl w:val="0"/>
        <w:numPr>
          <w:ilvl w:val="0"/>
          <w:numId w:val="15"/>
        </w:numPr>
      </w:pPr>
      <w:r w:rsidRPr="00DB2A97">
        <w:t>Site Specific Erosion and Sediment Control Plans</w:t>
      </w:r>
      <w:r>
        <w:t xml:space="preserve"> will contain the detail of measures to manage sediment and erosion</w:t>
      </w:r>
      <w:r w:rsidR="009C4AEA">
        <w:t xml:space="preserve"> for each stage.</w:t>
      </w:r>
      <w:r w:rsidR="00E345B8">
        <w:t xml:space="preserve"> </w:t>
      </w:r>
      <w:r w:rsidR="009C4AEA">
        <w:t>T</w:t>
      </w:r>
      <w:r w:rsidR="00AD6342">
        <w:t xml:space="preserve">hese </w:t>
      </w:r>
      <w:r w:rsidR="009C4AEA">
        <w:t xml:space="preserve">will </w:t>
      </w:r>
      <w:r w:rsidR="00AD6342">
        <w:t xml:space="preserve">require certification by NCC prior to any works occurring. The </w:t>
      </w:r>
      <w:r w:rsidR="00C722C3">
        <w:t>information contained in the management plan</w:t>
      </w:r>
      <w:r w:rsidR="00C45145">
        <w:t>s</w:t>
      </w:r>
      <w:r w:rsidR="00C722C3">
        <w:t xml:space="preserve"> </w:t>
      </w:r>
      <w:r w:rsidR="009C4AEA">
        <w:t xml:space="preserve">will </w:t>
      </w:r>
      <w:r w:rsidR="00C722C3">
        <w:t xml:space="preserve">include the area of earthworks to be undertaken, </w:t>
      </w:r>
      <w:r w:rsidR="00C45145">
        <w:t xml:space="preserve">duration of works, stabilisation methods </w:t>
      </w:r>
      <w:r w:rsidR="004D6437">
        <w:t xml:space="preserve">and </w:t>
      </w:r>
      <w:r w:rsidR="00136370">
        <w:t xml:space="preserve">details of intended </w:t>
      </w:r>
      <w:r w:rsidR="004D6437">
        <w:t xml:space="preserve">chemical treatment with flocculants. </w:t>
      </w:r>
      <w:r w:rsidR="00EA0544">
        <w:t>The management plan will also set out a programme and methodology for monitoring</w:t>
      </w:r>
      <w:r w:rsidR="001E5E94">
        <w:t xml:space="preserve"> including targets for pH and clarity</w:t>
      </w:r>
      <w:r w:rsidR="00136370">
        <w:t>/turbidity</w:t>
      </w:r>
      <w:r w:rsidR="001E5E94">
        <w:t xml:space="preserve">. </w:t>
      </w:r>
    </w:p>
    <w:p w14:paraId="20160BF4" w14:textId="4867D42A" w:rsidR="00C33B87" w:rsidRPr="00A03659" w:rsidRDefault="00DB1FFD" w:rsidP="00E77242">
      <w:pPr>
        <w:pStyle w:val="ListParagraph"/>
        <w:widowControl w:val="0"/>
        <w:numPr>
          <w:ilvl w:val="0"/>
          <w:numId w:val="15"/>
        </w:numPr>
      </w:pPr>
      <w:r>
        <w:t>The Universal Soil Loss Equation calculations</w:t>
      </w:r>
      <w:r w:rsidR="00DC1B31">
        <w:t xml:space="preserve"> provided in the </w:t>
      </w:r>
      <w:r w:rsidR="00D15202">
        <w:t>Erosion and Sediment Control Assessment Report</w:t>
      </w:r>
      <w:r>
        <w:t xml:space="preserve"> indicate that </w:t>
      </w:r>
      <w:r w:rsidRPr="00DB1FFD">
        <w:t xml:space="preserve">the proposed earthworks will result in a small increase in sediment yield to the Kākā Stream and Maitahi River during the earthworks phase. With the implementation of best practice </w:t>
      </w:r>
      <w:r w:rsidR="00E52AD8">
        <w:t>erosion and sediment control</w:t>
      </w:r>
      <w:r w:rsidRPr="00DB1FFD">
        <w:t xml:space="preserve"> measures, the </w:t>
      </w:r>
      <w:r w:rsidR="00E52AD8">
        <w:t xml:space="preserve">calculations </w:t>
      </w:r>
      <w:r w:rsidRPr="00DB1FFD">
        <w:t xml:space="preserve">predict </w:t>
      </w:r>
      <w:r w:rsidR="00D15202">
        <w:t xml:space="preserve">a </w:t>
      </w:r>
      <w:r w:rsidRPr="00DB1FFD">
        <w:t>minor estimated increase of sediment yield, assuming the earthworks are completed in a staged and progressive manner in accordance with the proposed staging.</w:t>
      </w:r>
      <w:r w:rsidR="00E52AD8">
        <w:rPr>
          <w:rStyle w:val="FootnoteReference"/>
        </w:rPr>
        <w:footnoteReference w:id="90"/>
      </w:r>
      <w:r w:rsidR="00573679">
        <w:t xml:space="preserve"> </w:t>
      </w:r>
      <w:r w:rsidR="004F6589">
        <w:t xml:space="preserve">While the effects of sediment can include smothering and deterioration of habitat, </w:t>
      </w:r>
      <w:r w:rsidR="00C73828">
        <w:t>the Erosion and Sediment Control Assessment considers that a</w:t>
      </w:r>
      <w:r w:rsidR="00C73828" w:rsidRPr="00C73828">
        <w:t>dverse effects are anticipated to be temporary and minor.</w:t>
      </w:r>
      <w:r w:rsidR="00343E16">
        <w:t xml:space="preserve"> There are no unusual or specifically high-risk elements of the Proposal and </w:t>
      </w:r>
      <w:r w:rsidR="00934C44">
        <w:t xml:space="preserve">erosion and sediment control management can be designed and operated in accordance with the best-practice requirements of </w:t>
      </w:r>
      <w:r w:rsidR="00381A19">
        <w:t>Nelson Tasman Erosion and Sediment Control Guidelines.</w:t>
      </w:r>
      <w:r w:rsidR="00381A19">
        <w:rPr>
          <w:rStyle w:val="FootnoteReference"/>
        </w:rPr>
        <w:footnoteReference w:id="91"/>
      </w:r>
    </w:p>
    <w:p w14:paraId="2FB9DC49" w14:textId="77777777" w:rsidR="00F00EC5" w:rsidRDefault="00F00EC5" w:rsidP="00F00EC5">
      <w:pPr>
        <w:pStyle w:val="ListParagraph"/>
        <w:rPr>
          <w:u w:val="single"/>
        </w:rPr>
      </w:pPr>
      <w:r w:rsidRPr="00FF02EB">
        <w:rPr>
          <w:u w:val="single"/>
        </w:rPr>
        <w:t>Comments Received</w:t>
      </w:r>
    </w:p>
    <w:p w14:paraId="5E83D8BB" w14:textId="395DA533" w:rsidR="003D2F90" w:rsidRDefault="00406042" w:rsidP="00E77242">
      <w:pPr>
        <w:pStyle w:val="ListParagraph"/>
        <w:widowControl w:val="0"/>
        <w:numPr>
          <w:ilvl w:val="0"/>
          <w:numId w:val="15"/>
        </w:numPr>
      </w:pPr>
      <w:r>
        <w:t xml:space="preserve">Forest and Bird </w:t>
      </w:r>
      <w:r w:rsidR="0047286C">
        <w:t xml:space="preserve">pointed to an </w:t>
      </w:r>
      <w:r w:rsidR="003D2F90">
        <w:t>u</w:t>
      </w:r>
      <w:r w:rsidR="003D2F90" w:rsidRPr="003D2F90">
        <w:t xml:space="preserve">ncertainty </w:t>
      </w:r>
      <w:r w:rsidR="0047286C">
        <w:t>in the</w:t>
      </w:r>
      <w:r w:rsidR="003D2F90" w:rsidRPr="003D2F90">
        <w:t xml:space="preserve"> sediment yield predictions. </w:t>
      </w:r>
      <w:r w:rsidR="00F63763">
        <w:t>The comment suggested that r</w:t>
      </w:r>
      <w:r w:rsidR="003D2F90" w:rsidRPr="003D2F90">
        <w:t>elying on a potentially inflated baseline of sediment to calculate a percentage increase could underrepresent the actual volume and impact of discharged sediment if the true baseline is lower. The actual tonnage discharged is critical for the receiving environment</w:t>
      </w:r>
      <w:r w:rsidR="007F756E">
        <w:t xml:space="preserve">. </w:t>
      </w:r>
    </w:p>
    <w:p w14:paraId="604A15D6" w14:textId="336AE809" w:rsidR="00C30BF0" w:rsidRPr="00C30BF0" w:rsidRDefault="007F756E" w:rsidP="00E77242">
      <w:pPr>
        <w:pStyle w:val="ListParagraph"/>
        <w:widowControl w:val="0"/>
        <w:numPr>
          <w:ilvl w:val="0"/>
          <w:numId w:val="15"/>
        </w:numPr>
      </w:pPr>
      <w:r>
        <w:t xml:space="preserve">Forest and Bird also commented on </w:t>
      </w:r>
      <w:r w:rsidR="00205AD5">
        <w:t xml:space="preserve">the effectiveness of flocculation and dosing systems. </w:t>
      </w:r>
      <w:r w:rsidR="00605A1E">
        <w:t>It considered that c</w:t>
      </w:r>
      <w:r w:rsidR="00315CD7" w:rsidRPr="00315CD7">
        <w:t>onsistent field performance at this level across variable storm conditions, diverse soil types encountered during bulk earthworks, and over a multi-year construction period requires exemplary site management and robust, adaptable chemical dosing</w:t>
      </w:r>
      <w:r w:rsidR="00315CD7">
        <w:t>, and without this there is a risk of</w:t>
      </w:r>
      <w:r w:rsidR="00315CD7" w:rsidRPr="00315CD7">
        <w:t xml:space="preserve"> changing the pH downstream</w:t>
      </w:r>
      <w:r w:rsidR="00315CD7">
        <w:t xml:space="preserve">. It observed that fine clays are often the hardest to capture and these can be particularly damaging ecologically. </w:t>
      </w:r>
      <w:r w:rsidR="00C30BF0" w:rsidRPr="00C30BF0">
        <w:t xml:space="preserve">Any failure or mishap during diversion or tie-in phases could result in substantial direct sediment discharge. </w:t>
      </w:r>
      <w:r w:rsidR="00605A1E">
        <w:t xml:space="preserve">It </w:t>
      </w:r>
      <w:r w:rsidR="00263A64">
        <w:t>concluded that it would be desirable for ma</w:t>
      </w:r>
      <w:r w:rsidR="00C30BF0">
        <w:t>nagement plans</w:t>
      </w:r>
      <w:r w:rsidR="00C30BF0" w:rsidRPr="00C30BF0">
        <w:t xml:space="preserve"> for these works (e.g. ESCP-SW-001 for Kākā Stream Diversion) </w:t>
      </w:r>
      <w:r w:rsidR="00263A64">
        <w:t>to</w:t>
      </w:r>
      <w:r w:rsidR="00C30BF0" w:rsidRPr="00C30BF0">
        <w:t xml:space="preserve"> be detailed and rigorously implemented</w:t>
      </w:r>
      <w:r w:rsidR="00C30BF0">
        <w:t>. W</w:t>
      </w:r>
      <w:r w:rsidR="00C30BF0" w:rsidRPr="00C30BF0">
        <w:t xml:space="preserve">hile the </w:t>
      </w:r>
      <w:r w:rsidR="00744AAC">
        <w:t>development</w:t>
      </w:r>
      <w:r w:rsidR="00C30BF0" w:rsidRPr="00C30BF0">
        <w:t xml:space="preserve"> aims to minimise its sediment contribution, </w:t>
      </w:r>
      <w:r w:rsidR="00744AAC">
        <w:t xml:space="preserve">Forest and Bird considered that </w:t>
      </w:r>
      <w:r w:rsidR="00C30BF0" w:rsidRPr="00C30BF0">
        <w:t>any increase</w:t>
      </w:r>
      <w:r w:rsidR="00744AAC">
        <w:t xml:space="preserve"> would </w:t>
      </w:r>
      <w:r w:rsidR="00C30BF0" w:rsidRPr="00C30BF0">
        <w:t xml:space="preserve">add to the existing sediment load from the Kākā Stream and the wider Maitai River catchment, </w:t>
      </w:r>
      <w:r w:rsidR="00744AAC">
        <w:t xml:space="preserve">and </w:t>
      </w:r>
      <w:r w:rsidR="009F4F60">
        <w:t>would</w:t>
      </w:r>
      <w:r w:rsidR="009D79DA">
        <w:t xml:space="preserve"> impact</w:t>
      </w:r>
      <w:r w:rsidR="00C30BF0" w:rsidRPr="00C30BF0">
        <w:t xml:space="preserve"> the Nelson Haven. The cumulative impact needs to be considered and reflected in any eventual consent conditions.</w:t>
      </w:r>
    </w:p>
    <w:p w14:paraId="69E9C032" w14:textId="52A0F99E" w:rsidR="00353524" w:rsidRPr="00353524" w:rsidRDefault="009F4F60" w:rsidP="00E77242">
      <w:pPr>
        <w:pStyle w:val="ListParagraph"/>
        <w:widowControl w:val="0"/>
        <w:numPr>
          <w:ilvl w:val="0"/>
          <w:numId w:val="15"/>
        </w:numPr>
      </w:pPr>
      <w:r>
        <w:t xml:space="preserve">Respondent </w:t>
      </w:r>
      <w:r w:rsidR="001C2488">
        <w:t xml:space="preserve">Gary Scott expressed concern that </w:t>
      </w:r>
      <w:r w:rsidR="00353524">
        <w:t>e</w:t>
      </w:r>
      <w:r w:rsidR="00353524" w:rsidRPr="00353524">
        <w:t xml:space="preserve">arthworks will </w:t>
      </w:r>
      <w:r w:rsidR="005264F2">
        <w:t>impact the river</w:t>
      </w:r>
      <w:r w:rsidR="00CF5F27">
        <w:t xml:space="preserve"> and</w:t>
      </w:r>
      <w:r w:rsidR="00353524" w:rsidRPr="00353524">
        <w:t xml:space="preserve"> will change the ecology </w:t>
      </w:r>
      <w:r w:rsidR="00273A10">
        <w:t xml:space="preserve">of the flood plain area </w:t>
      </w:r>
      <w:r w:rsidR="00353524" w:rsidRPr="00353524">
        <w:t xml:space="preserve">that </w:t>
      </w:r>
      <w:r w:rsidR="00273A10">
        <w:t xml:space="preserve">currently </w:t>
      </w:r>
      <w:r w:rsidR="00353524" w:rsidRPr="00353524">
        <w:t>absorb</w:t>
      </w:r>
      <w:r w:rsidR="00273A10">
        <w:t>s</w:t>
      </w:r>
      <w:r w:rsidR="00353524" w:rsidRPr="00353524">
        <w:t xml:space="preserve"> water and captur</w:t>
      </w:r>
      <w:r w:rsidR="00273A10">
        <w:t>es</w:t>
      </w:r>
      <w:r w:rsidR="00353524" w:rsidRPr="00353524">
        <w:t xml:space="preserve"> silt deposits during severe rain</w:t>
      </w:r>
      <w:r w:rsidR="00353524">
        <w:t xml:space="preserve">. </w:t>
      </w:r>
    </w:p>
    <w:p w14:paraId="08449D56" w14:textId="71695805" w:rsidR="00F00EC5" w:rsidRDefault="00D26C5E" w:rsidP="00E77242">
      <w:pPr>
        <w:pStyle w:val="ListParagraph"/>
        <w:widowControl w:val="0"/>
        <w:numPr>
          <w:ilvl w:val="0"/>
          <w:numId w:val="15"/>
        </w:numPr>
      </w:pPr>
      <w:r>
        <w:t xml:space="preserve">STM observed that the Site </w:t>
      </w:r>
      <w:r w:rsidRPr="00D26C5E">
        <w:t>has many challenges for erosion and sediment control, associated with clay soils, steep contour</w:t>
      </w:r>
      <w:r w:rsidR="00A17C40">
        <w:t>s</w:t>
      </w:r>
      <w:r w:rsidRPr="00D26C5E">
        <w:t xml:space="preserve"> in some locations and the sensitive receiving environments</w:t>
      </w:r>
      <w:r>
        <w:t xml:space="preserve">. </w:t>
      </w:r>
    </w:p>
    <w:p w14:paraId="4B54A44A" w14:textId="5D5F0512" w:rsidR="00F00EC5" w:rsidRPr="005E262F" w:rsidRDefault="00F00EC5" w:rsidP="00F00EC5">
      <w:pPr>
        <w:pStyle w:val="ListParagraph"/>
        <w:rPr>
          <w:u w:val="single"/>
        </w:rPr>
      </w:pPr>
      <w:r w:rsidRPr="0027734B">
        <w:rPr>
          <w:u w:val="single"/>
        </w:rPr>
        <w:t>Applicant</w:t>
      </w:r>
      <w:r w:rsidR="00050433">
        <w:rPr>
          <w:u w:val="single"/>
        </w:rPr>
        <w:t>’s</w:t>
      </w:r>
      <w:r w:rsidRPr="0027734B">
        <w:rPr>
          <w:u w:val="single"/>
        </w:rPr>
        <w:t xml:space="preserve"> response to comments</w:t>
      </w:r>
    </w:p>
    <w:p w14:paraId="52649D98" w14:textId="642FEFB9" w:rsidR="007A3942" w:rsidRPr="007A3942" w:rsidRDefault="0027734B" w:rsidP="00E77242">
      <w:pPr>
        <w:pStyle w:val="ListParagraph"/>
        <w:numPr>
          <w:ilvl w:val="0"/>
          <w:numId w:val="15"/>
        </w:numPr>
      </w:pPr>
      <w:r>
        <w:t xml:space="preserve">The Applicant </w:t>
      </w:r>
      <w:r w:rsidR="00D40FD7">
        <w:t xml:space="preserve">responded that </w:t>
      </w:r>
      <w:r w:rsidR="00EC361C">
        <w:t xml:space="preserve">many of </w:t>
      </w:r>
      <w:r w:rsidR="00D40FD7">
        <w:t>the concerns raised have been addressed by the Erosion and Sediment Control Assessment Report. It acknowledged that t</w:t>
      </w:r>
      <w:r w:rsidRPr="0027734B">
        <w:t>his is a large earthworks project, but not unusually so. While the overall earthworks footprint is large, it is the area open/exposed to erosion at any one time that is the most relevant to the potential sediment related effects.</w:t>
      </w:r>
      <w:r w:rsidR="00D40FD7">
        <w:t xml:space="preserve"> The Applicant stated that a</w:t>
      </w:r>
      <w:r w:rsidRPr="0027734B">
        <w:t>s part of the earthworks, best practice erosion and sediment control will be implemented to minimise the discharge of sediment</w:t>
      </w:r>
      <w:r w:rsidR="004757C8">
        <w:t xml:space="preserve"> laden stormwater</w:t>
      </w:r>
      <w:r w:rsidRPr="0027734B">
        <w:t xml:space="preserve"> to the receiving environment. The </w:t>
      </w:r>
      <w:r w:rsidR="00EB71F4">
        <w:t>A</w:t>
      </w:r>
      <w:r w:rsidRPr="0027734B">
        <w:t xml:space="preserve">pplication is supported by the </w:t>
      </w:r>
      <w:r w:rsidR="00D40FD7">
        <w:t>assessment report</w:t>
      </w:r>
      <w:r w:rsidRPr="0027734B">
        <w:t xml:space="preserve">, </w:t>
      </w:r>
      <w:r w:rsidR="00D40FD7">
        <w:t>d</w:t>
      </w:r>
      <w:r w:rsidRPr="0027734B">
        <w:t xml:space="preserve">raft Site-Specific (staged) </w:t>
      </w:r>
      <w:r w:rsidR="00D40FD7">
        <w:t xml:space="preserve">Erosion and Sediment Control </w:t>
      </w:r>
      <w:r w:rsidRPr="0027734B">
        <w:t>Plans, a Chemical Treatment Management Plan and an E</w:t>
      </w:r>
      <w:r w:rsidR="00D40FD7">
        <w:t>rosion and Sediment Control</w:t>
      </w:r>
      <w:r w:rsidRPr="0027734B">
        <w:t xml:space="preserve"> Monitoring Plan.</w:t>
      </w:r>
      <w:r w:rsidR="00FE3E58">
        <w:t xml:space="preserve"> </w:t>
      </w:r>
      <w:r w:rsidR="00AC1F63">
        <w:t xml:space="preserve">The Applicant explained that the objective of the proposed </w:t>
      </w:r>
      <w:r w:rsidR="00FE3E58">
        <w:t>erosion and sediment control</w:t>
      </w:r>
      <w:r w:rsidR="00AC1F63">
        <w:t xml:space="preserve"> approach</w:t>
      </w:r>
      <w:r w:rsidR="00FE3E58">
        <w:t xml:space="preserve"> </w:t>
      </w:r>
      <w:r w:rsidR="00AC1F63">
        <w:t>is to minimise sediment yields during construction such that off-site effects on water quality, habitat and amenity are minor and temporary i.e. limited to the duration and period immediately after rainfall. Those effects will coincide with elevated sediment loads within the Kākā Stream and Maitahi River</w:t>
      </w:r>
      <w:r w:rsidR="00914CC0">
        <w:t xml:space="preserve"> from other sources</w:t>
      </w:r>
      <w:r w:rsidR="00AC1F63">
        <w:t>.</w:t>
      </w:r>
      <w:r w:rsidR="00FE3E58">
        <w:t xml:space="preserve"> </w:t>
      </w:r>
    </w:p>
    <w:p w14:paraId="02A16F80" w14:textId="25366068" w:rsidR="007A3942" w:rsidRDefault="00FE3E58" w:rsidP="00E77242">
      <w:pPr>
        <w:pStyle w:val="ListParagraph"/>
        <w:widowControl w:val="0"/>
        <w:numPr>
          <w:ilvl w:val="0"/>
          <w:numId w:val="15"/>
        </w:numPr>
      </w:pPr>
      <w:r>
        <w:t>The Applicant acknowledged t</w:t>
      </w:r>
      <w:r w:rsidR="00AC1F63">
        <w:t xml:space="preserve">he erosion issues within the Kākā Stream. The lower section of the Kākā Stream will be redirected by </w:t>
      </w:r>
      <w:r w:rsidR="00EB71F4">
        <w:t>establishing</w:t>
      </w:r>
      <w:r w:rsidR="00AC1F63">
        <w:t xml:space="preserve"> a new</w:t>
      </w:r>
      <w:r w:rsidR="007A3942" w:rsidRPr="007A3942">
        <w:t xml:space="preserve"> </w:t>
      </w:r>
      <w:r w:rsidR="007A3942">
        <w:t>naturalised stream channel offline before directing the flows to the new channel. Completing the relocation first (post contamination removals) will simplify the erosion and sediment control methodology for the balance of the earthworks in the lower catchment and further reduce of risk of sediment discharge to the stream. The new stream channel will reduce the sediment load when compared to that arising from the existing eroding channel, as the new channel will be designed and constructed to be erosion resilient and will be stabilised before water is diverted into it.</w:t>
      </w:r>
    </w:p>
    <w:p w14:paraId="4FEB1F82" w14:textId="0E077369" w:rsidR="00AC1F63" w:rsidRDefault="00E13E06" w:rsidP="00E77242">
      <w:pPr>
        <w:pStyle w:val="ListParagraph"/>
        <w:widowControl w:val="0"/>
        <w:numPr>
          <w:ilvl w:val="0"/>
          <w:numId w:val="15"/>
        </w:numPr>
      </w:pPr>
      <w:r>
        <w:t xml:space="preserve">The Applicant </w:t>
      </w:r>
      <w:r w:rsidR="002803CD">
        <w:t>noted</w:t>
      </w:r>
      <w:r>
        <w:t xml:space="preserve"> </w:t>
      </w:r>
      <w:r w:rsidR="00A07366">
        <w:t xml:space="preserve">that </w:t>
      </w:r>
      <w:r>
        <w:t xml:space="preserve">the predicted sediment loads </w:t>
      </w:r>
      <w:r w:rsidR="000B3F6B">
        <w:t xml:space="preserve">for each stage </w:t>
      </w:r>
      <w:r>
        <w:t>will</w:t>
      </w:r>
      <w:r w:rsidR="007A3942">
        <w:t xml:space="preserve"> be less than that currently generated from the existing land use</w:t>
      </w:r>
      <w:r w:rsidR="00F52674">
        <w:t xml:space="preserve"> in the wider valley</w:t>
      </w:r>
      <w:r w:rsidR="007A3942">
        <w:t>. This benefit will be achieved progressively through staged development.</w:t>
      </w:r>
      <w:r w:rsidR="002803CD">
        <w:t xml:space="preserve"> Overall</w:t>
      </w:r>
      <w:r w:rsidR="00F52674">
        <w:t>,</w:t>
      </w:r>
      <w:r w:rsidR="007A3942">
        <w:t xml:space="preserve"> there will be an improvement in sediment-related water quality and that improvement will occur earlier than post-development.</w:t>
      </w:r>
    </w:p>
    <w:p w14:paraId="57F9AC0E" w14:textId="1E0C8A77" w:rsidR="006D68AD" w:rsidRDefault="006D68AD" w:rsidP="00E77242">
      <w:pPr>
        <w:pStyle w:val="ListParagraph"/>
        <w:widowControl w:val="0"/>
        <w:numPr>
          <w:ilvl w:val="0"/>
          <w:numId w:val="15"/>
        </w:numPr>
      </w:pPr>
      <w:r>
        <w:t xml:space="preserve">With regards to chemical flocculant treatment, the Applicant </w:t>
      </w:r>
      <w:r w:rsidR="00C5076B">
        <w:t xml:space="preserve">agreed </w:t>
      </w:r>
      <w:r>
        <w:t>with Forest and Bird that active site management and monitoring of the chemical dosing systems (including pH monitoring) should be undertaken throughout the duration of earthworks. Monitoring and maintenance requirements are detailed in the Chemical Treatment Management Plan. The critical element is that dosing rates will be set</w:t>
      </w:r>
      <w:r w:rsidR="00F52674">
        <w:t xml:space="preserve"> to remain</w:t>
      </w:r>
      <w:r>
        <w:t xml:space="preserve"> within a neutral pH range</w:t>
      </w:r>
      <w:r w:rsidR="009D5F20">
        <w:t xml:space="preserve"> to </w:t>
      </w:r>
      <w:r>
        <w:t xml:space="preserve">ensure that the </w:t>
      </w:r>
      <w:r w:rsidR="009D5F20">
        <w:t>flocculant</w:t>
      </w:r>
      <w:r>
        <w:t xml:space="preserve"> will not result in a biotoxicity effect. </w:t>
      </w:r>
      <w:r w:rsidR="00472C6A">
        <w:t>M</w:t>
      </w:r>
      <w:r>
        <w:t>uch of the chemical is bound to the sediment retained in the sediment retention pond</w:t>
      </w:r>
      <w:r w:rsidR="00B41B74">
        <w:t xml:space="preserve"> which</w:t>
      </w:r>
      <w:r>
        <w:t xml:space="preserve"> ensures environmental safety.</w:t>
      </w:r>
      <w:r w:rsidR="00472C6A">
        <w:t xml:space="preserve"> The Applicant explained that </w:t>
      </w:r>
      <w:r>
        <w:t>dose rates can and will be revised if necessary</w:t>
      </w:r>
      <w:r w:rsidR="00472C6A">
        <w:t xml:space="preserve"> in response to the results obtained from monitoring. </w:t>
      </w:r>
    </w:p>
    <w:p w14:paraId="32C3D521" w14:textId="1C94A53F" w:rsidR="00C923EB" w:rsidRPr="00585A3A" w:rsidRDefault="00C923EB" w:rsidP="00E77242">
      <w:pPr>
        <w:pStyle w:val="ListParagraph"/>
        <w:widowControl w:val="0"/>
        <w:numPr>
          <w:ilvl w:val="0"/>
          <w:numId w:val="15"/>
        </w:numPr>
      </w:pPr>
      <w:r>
        <w:t xml:space="preserve">The Applicant agreed </w:t>
      </w:r>
      <w:r w:rsidRPr="00C923EB">
        <w:t xml:space="preserve">that best practice sediment control measures do still have residual sediment discharge i.e. none of them are 100% efficient in retaining all </w:t>
      </w:r>
      <w:r w:rsidRPr="00585A3A">
        <w:t>sediment. This explains why the erosion and sediment control measures proposed have such a significant focus of erosion control at source (e.g. minimising open areas), so as to minimise the amount of sediment that enters the sediment control devices.</w:t>
      </w:r>
    </w:p>
    <w:p w14:paraId="7E4007AB" w14:textId="2FB219D6" w:rsidR="00F00EC5" w:rsidRPr="00585A3A" w:rsidRDefault="00F00EC5" w:rsidP="00A33520">
      <w:pPr>
        <w:pStyle w:val="ListParagraph"/>
        <w:ind w:left="720"/>
        <w:rPr>
          <w:u w:val="single"/>
        </w:rPr>
      </w:pPr>
      <w:r w:rsidRPr="00585A3A">
        <w:rPr>
          <w:u w:val="single"/>
        </w:rPr>
        <w:t>Conditions</w:t>
      </w:r>
    </w:p>
    <w:p w14:paraId="7973368F" w14:textId="527EF46A" w:rsidR="00F00EC5" w:rsidRPr="00585A3A" w:rsidRDefault="00DB75BB" w:rsidP="00E77242">
      <w:pPr>
        <w:pStyle w:val="ListParagraph"/>
        <w:widowControl w:val="0"/>
        <w:numPr>
          <w:ilvl w:val="0"/>
          <w:numId w:val="15"/>
        </w:numPr>
        <w:rPr>
          <w:u w:val="single"/>
        </w:rPr>
      </w:pPr>
      <w:r w:rsidRPr="00585A3A">
        <w:t>T</w:t>
      </w:r>
      <w:r w:rsidR="001940C4" w:rsidRPr="00585A3A">
        <w:t>he Panel note</w:t>
      </w:r>
      <w:r w:rsidR="00C5076B">
        <w:t>d</w:t>
      </w:r>
      <w:r w:rsidR="001940C4" w:rsidRPr="00585A3A">
        <w:t xml:space="preserve"> that the</w:t>
      </w:r>
      <w:r w:rsidR="003F3C1B" w:rsidRPr="00585A3A">
        <w:t xml:space="preserve"> v2</w:t>
      </w:r>
      <w:r w:rsidR="001940C4" w:rsidRPr="00585A3A">
        <w:t xml:space="preserve"> condition set proffered by the Applicant</w:t>
      </w:r>
      <w:r w:rsidR="003F3C1B" w:rsidRPr="00585A3A">
        <w:t xml:space="preserve"> </w:t>
      </w:r>
      <w:r w:rsidR="005842E6" w:rsidRPr="00585A3A">
        <w:t>concerning</w:t>
      </w:r>
      <w:r w:rsidR="003F3C1B" w:rsidRPr="00585A3A">
        <w:t xml:space="preserve"> earthworks and vegetation clearance contained </w:t>
      </w:r>
      <w:r w:rsidR="005842E6" w:rsidRPr="00585A3A">
        <w:t>specific</w:t>
      </w:r>
      <w:r w:rsidR="003F3C1B" w:rsidRPr="00585A3A">
        <w:t xml:space="preserve"> conditions</w:t>
      </w:r>
      <w:r w:rsidR="00CE3607">
        <w:t xml:space="preserve">, </w:t>
      </w:r>
      <w:r w:rsidR="007E6961">
        <w:t xml:space="preserve">spread </w:t>
      </w:r>
      <w:r w:rsidR="00CE3607">
        <w:t>across multiple consent condition sets,</w:t>
      </w:r>
      <w:r w:rsidR="003F3C1B" w:rsidRPr="00585A3A">
        <w:t xml:space="preserve"> </w:t>
      </w:r>
      <w:r w:rsidR="007E6961">
        <w:t xml:space="preserve">which are </w:t>
      </w:r>
      <w:r w:rsidR="005842E6" w:rsidRPr="00585A3A">
        <w:t xml:space="preserve">directed towards managing </w:t>
      </w:r>
      <w:r w:rsidR="007E2387" w:rsidRPr="00585A3A">
        <w:t>site</w:t>
      </w:r>
      <w:r w:rsidR="005842E6" w:rsidRPr="00585A3A">
        <w:t xml:space="preserve"> specific erosion and sediment control. </w:t>
      </w:r>
      <w:r w:rsidR="003F3C1B" w:rsidRPr="00585A3A">
        <w:t xml:space="preserve"> </w:t>
      </w:r>
      <w:r w:rsidR="005842E6" w:rsidRPr="00585A3A">
        <w:t>There were also provisions</w:t>
      </w:r>
      <w:r w:rsidR="007E2387" w:rsidRPr="00585A3A">
        <w:t xml:space="preserve"> concerning the </w:t>
      </w:r>
      <w:r w:rsidR="00D16948">
        <w:t xml:space="preserve">implementation of </w:t>
      </w:r>
      <w:r w:rsidR="007E2387" w:rsidRPr="00585A3A">
        <w:t>erosion and sediment control monitoring plan</w:t>
      </w:r>
      <w:r w:rsidR="00D16948">
        <w:t xml:space="preserve"> as well as</w:t>
      </w:r>
      <w:r w:rsidR="00C923A1" w:rsidRPr="00585A3A">
        <w:t xml:space="preserve"> site specific erosion and sediment control management plan</w:t>
      </w:r>
      <w:r w:rsidR="00D16948">
        <w:t>s</w:t>
      </w:r>
      <w:r w:rsidR="00C923A1" w:rsidRPr="00585A3A">
        <w:t xml:space="preserve">. </w:t>
      </w:r>
    </w:p>
    <w:p w14:paraId="3C8511DA" w14:textId="4BD8BAF4" w:rsidR="007E2387" w:rsidRPr="00DF3DA2" w:rsidRDefault="007E2387" w:rsidP="00E77242">
      <w:pPr>
        <w:pStyle w:val="ListParagraph"/>
        <w:widowControl w:val="0"/>
        <w:numPr>
          <w:ilvl w:val="0"/>
          <w:numId w:val="15"/>
        </w:numPr>
        <w:rPr>
          <w:u w:val="single"/>
        </w:rPr>
      </w:pPr>
      <w:r w:rsidRPr="00585A3A">
        <w:t xml:space="preserve">The Panel acknowledges that these conditions were an improvement on the </w:t>
      </w:r>
      <w:r w:rsidR="00B566CC" w:rsidRPr="00585A3A">
        <w:t xml:space="preserve">original set proffered and notes that further enhancements are contained in the Panel’s set of </w:t>
      </w:r>
      <w:r w:rsidR="00BB70ED">
        <w:t xml:space="preserve">draft </w:t>
      </w:r>
      <w:r w:rsidR="002F3DD4" w:rsidRPr="00585A3A">
        <w:t>conditions</w:t>
      </w:r>
      <w:r w:rsidR="00B566CC" w:rsidRPr="00585A3A">
        <w:t xml:space="preserve"> issued under s </w:t>
      </w:r>
      <w:r w:rsidR="002F3DD4" w:rsidRPr="00585A3A">
        <w:t xml:space="preserve">70 of the FTAA. </w:t>
      </w:r>
    </w:p>
    <w:p w14:paraId="60A0D025" w14:textId="0F8F6E66" w:rsidR="00DF3DA2" w:rsidRPr="00D7047F" w:rsidRDefault="00EC473F" w:rsidP="00DF3DA2">
      <w:pPr>
        <w:pStyle w:val="ListParagraph"/>
        <w:widowControl w:val="0"/>
        <w:numPr>
          <w:ilvl w:val="0"/>
          <w:numId w:val="15"/>
        </w:numPr>
        <w:rPr>
          <w:u w:val="single"/>
        </w:rPr>
      </w:pPr>
      <w:r>
        <w:t>The s</w:t>
      </w:r>
      <w:r w:rsidR="00DF3DA2">
        <w:t>pecific changes made by the Panel include the following:</w:t>
      </w:r>
    </w:p>
    <w:p w14:paraId="60BCCBF4" w14:textId="5E96035A" w:rsidR="007C0920" w:rsidRPr="00975F8D" w:rsidRDefault="007C0920" w:rsidP="00112FDB">
      <w:pPr>
        <w:pStyle w:val="ListParagraph"/>
        <w:numPr>
          <w:ilvl w:val="0"/>
          <w:numId w:val="110"/>
        </w:numPr>
      </w:pPr>
      <w:r w:rsidRPr="00975F8D">
        <w:t xml:space="preserve">the application of </w:t>
      </w:r>
      <w:r w:rsidR="00883889" w:rsidRPr="00975F8D">
        <w:t xml:space="preserve">Earthworks staging, </w:t>
      </w:r>
      <w:r w:rsidRPr="00975F8D">
        <w:t xml:space="preserve">Construction Management Plan, </w:t>
      </w:r>
      <w:r w:rsidR="00DA40D5" w:rsidRPr="00975F8D">
        <w:t xml:space="preserve">SSESCP, Traffic Management Plan, Dust Management, Erosion and Sediment Control Monitoring, </w:t>
      </w:r>
      <w:r w:rsidR="00307551" w:rsidRPr="00975F8D">
        <w:t xml:space="preserve">and </w:t>
      </w:r>
      <w:r w:rsidR="00DA40D5" w:rsidRPr="00975F8D">
        <w:t>Chemical Treatment</w:t>
      </w:r>
      <w:r w:rsidR="00307551" w:rsidRPr="00975F8D">
        <w:t xml:space="preserve"> Plan </w:t>
      </w:r>
      <w:r w:rsidRPr="00975F8D">
        <w:t>conditions consistently across the full set of consents, where applicable. This applies to the Land Use consents for comprehensive housing, earthworks and vegetation clearance, landfill and encapsulation cell, riverbed disturbance and reclamation, as well as remediation of contaminated land. In addition, they have been applied to the temporary damming and diversion activity, together with the discharge of construction phase stormwater activity.</w:t>
      </w:r>
    </w:p>
    <w:p w14:paraId="29016108" w14:textId="2C1F0B77" w:rsidR="004F0314" w:rsidRDefault="004F0314" w:rsidP="004F0314">
      <w:pPr>
        <w:pStyle w:val="ListParagraph"/>
        <w:numPr>
          <w:ilvl w:val="0"/>
          <w:numId w:val="15"/>
        </w:numPr>
        <w:rPr>
          <w:u w:val="single"/>
        </w:rPr>
      </w:pPr>
      <w:r w:rsidRPr="00975F8D">
        <w:t xml:space="preserve">These amendments and additions to the v2 set of conditions from the Applicant resulted in a degree of duplication between some consents. However, the Panel considered this appropriate to ensure these important erosion and sediment control </w:t>
      </w:r>
      <w:r w:rsidR="00B17008" w:rsidRPr="00975F8D">
        <w:t>related</w:t>
      </w:r>
      <w:r w:rsidRPr="00975F8D">
        <w:t xml:space="preserve"> conditions remained applicable, regardless of what consent was being implemented at any given time.</w:t>
      </w:r>
      <w:r w:rsidRPr="00E64B78">
        <w:rPr>
          <w:u w:val="single"/>
        </w:rPr>
        <w:t xml:space="preserve"> </w:t>
      </w:r>
    </w:p>
    <w:p w14:paraId="414A3106" w14:textId="5E3C71AD" w:rsidR="007E3D87" w:rsidRPr="00560831" w:rsidRDefault="007E3D87" w:rsidP="004F0314">
      <w:pPr>
        <w:pStyle w:val="ListParagraph"/>
        <w:numPr>
          <w:ilvl w:val="0"/>
          <w:numId w:val="15"/>
        </w:numPr>
      </w:pPr>
      <w:r w:rsidRPr="00560831">
        <w:t xml:space="preserve">In response to the s 70 process, DG-C </w:t>
      </w:r>
      <w:r w:rsidR="0093514B" w:rsidRPr="00560831">
        <w:t xml:space="preserve">sought </w:t>
      </w:r>
      <w:r w:rsidR="0083657C" w:rsidRPr="00560831">
        <w:t>explicit conditions that state when rapid or progressive stabilisation need to be initiated</w:t>
      </w:r>
      <w:r w:rsidR="006C6C70" w:rsidRPr="00560831">
        <w:t xml:space="preserve">, as well as the methods. </w:t>
      </w:r>
      <w:r w:rsidR="00F457DE" w:rsidRPr="00560831">
        <w:t>The feedback also considered that visual inspection of the downstream environment is a subjective test and that the condition should instead require water quality standards such as clarity/turbidity, and whether clarity/turbidity differ upstream or downstream of the work sites.</w:t>
      </w:r>
      <w:r w:rsidR="00132A90" w:rsidRPr="00560831">
        <w:t xml:space="preserve"> DG-C also considered that the </w:t>
      </w:r>
      <w:r w:rsidR="00FD1187" w:rsidRPr="00560831">
        <w:t xml:space="preserve">Gibbs and </w:t>
      </w:r>
      <w:proofErr w:type="spellStart"/>
      <w:r w:rsidR="00FD1187" w:rsidRPr="00560831">
        <w:t>Jickell</w:t>
      </w:r>
      <w:proofErr w:type="spellEnd"/>
      <w:r w:rsidR="00FD1187" w:rsidRPr="00560831">
        <w:t xml:space="preserve"> bridges works </w:t>
      </w:r>
      <w:r w:rsidR="00507E32" w:rsidRPr="00560831">
        <w:t>should</w:t>
      </w:r>
      <w:r w:rsidR="00FD1187" w:rsidRPr="00560831">
        <w:t xml:space="preserve"> have a SSESCP. </w:t>
      </w:r>
    </w:p>
    <w:p w14:paraId="36D4310D" w14:textId="0ED69C03" w:rsidR="00F10F54" w:rsidRPr="00560831" w:rsidRDefault="00F10F54" w:rsidP="004F0314">
      <w:pPr>
        <w:pStyle w:val="ListParagraph"/>
        <w:numPr>
          <w:ilvl w:val="0"/>
          <w:numId w:val="15"/>
        </w:numPr>
      </w:pPr>
      <w:r w:rsidRPr="00560831">
        <w:t>In its feedback, STM sought inclusion of adaptive management procedures in the SSE</w:t>
      </w:r>
      <w:r w:rsidR="00771A97" w:rsidRPr="00560831">
        <w:t>SCP</w:t>
      </w:r>
      <w:r w:rsidRPr="00560831">
        <w:t xml:space="preserve"> with triggers and </w:t>
      </w:r>
      <w:r w:rsidRPr="00E345B8">
        <w:t>responses</w:t>
      </w:r>
      <w:r w:rsidR="00771A97" w:rsidRPr="00E345B8">
        <w:t xml:space="preserve">. </w:t>
      </w:r>
      <w:r w:rsidR="004924B2" w:rsidRPr="00E345B8">
        <w:t>In its response to this feedback, t</w:t>
      </w:r>
      <w:r w:rsidR="00771A97" w:rsidRPr="00E345B8">
        <w:t xml:space="preserve">he Applicant </w:t>
      </w:r>
      <w:proofErr w:type="gramStart"/>
      <w:r w:rsidR="004924B2" w:rsidRPr="00E345B8">
        <w:t xml:space="preserve">was in </w:t>
      </w:r>
      <w:r w:rsidR="00771A97" w:rsidRPr="00E345B8">
        <w:t>agree</w:t>
      </w:r>
      <w:r w:rsidR="004924B2" w:rsidRPr="00E345B8">
        <w:t>ment</w:t>
      </w:r>
      <w:proofErr w:type="gramEnd"/>
      <w:r w:rsidR="00771A97" w:rsidRPr="00E345B8">
        <w:t>.</w:t>
      </w:r>
      <w:r w:rsidR="00771A97" w:rsidRPr="00560831">
        <w:t xml:space="preserve"> </w:t>
      </w:r>
    </w:p>
    <w:p w14:paraId="54010D80" w14:textId="77777777" w:rsidR="00F00EC5" w:rsidRPr="00585A3A" w:rsidRDefault="00F00EC5" w:rsidP="00F00EC5">
      <w:pPr>
        <w:pStyle w:val="ListParagraph"/>
        <w:rPr>
          <w:u w:val="single"/>
        </w:rPr>
      </w:pPr>
      <w:r w:rsidRPr="00585A3A">
        <w:rPr>
          <w:u w:val="single"/>
        </w:rPr>
        <w:t>Panel Findings</w:t>
      </w:r>
    </w:p>
    <w:p w14:paraId="2ADF5F35" w14:textId="3C0B8104" w:rsidR="000B3D5D" w:rsidRDefault="000B3D5D" w:rsidP="00E77242">
      <w:pPr>
        <w:pStyle w:val="ListParagraph"/>
        <w:widowControl w:val="0"/>
        <w:numPr>
          <w:ilvl w:val="0"/>
          <w:numId w:val="15"/>
        </w:numPr>
      </w:pPr>
      <w:r w:rsidRPr="00585A3A">
        <w:t xml:space="preserve">As </w:t>
      </w:r>
      <w:r w:rsidR="00C1374C" w:rsidRPr="00585A3A">
        <w:t xml:space="preserve">observed by the comments from Forest and Bird and </w:t>
      </w:r>
      <w:r w:rsidR="003A1B3C" w:rsidRPr="00585A3A">
        <w:t xml:space="preserve">the </w:t>
      </w:r>
      <w:r w:rsidR="00C1374C" w:rsidRPr="00585A3A">
        <w:t xml:space="preserve">observations </w:t>
      </w:r>
      <w:r w:rsidR="003A1B3C" w:rsidRPr="00585A3A">
        <w:t>of Panel members during the visit</w:t>
      </w:r>
      <w:r w:rsidR="008E7DA9">
        <w:t xml:space="preserve"> to the Site</w:t>
      </w:r>
      <w:r w:rsidR="00C1374C" w:rsidRPr="00585A3A">
        <w:t xml:space="preserve">, the </w:t>
      </w:r>
      <w:r w:rsidR="00AB6AEC" w:rsidRPr="00585A3A">
        <w:rPr>
          <w:bCs/>
        </w:rPr>
        <w:t>Kākā</w:t>
      </w:r>
      <w:r w:rsidR="00C1374C" w:rsidRPr="00585A3A">
        <w:t xml:space="preserve"> Stream and catchment has known erosion issues. </w:t>
      </w:r>
      <w:r w:rsidR="003A1B3C" w:rsidRPr="00585A3A">
        <w:t>The Panel</w:t>
      </w:r>
      <w:r w:rsidR="00C1374C" w:rsidRPr="00585A3A">
        <w:t xml:space="preserve"> observed slumping of the streambanks </w:t>
      </w:r>
      <w:r w:rsidR="006F245F" w:rsidRPr="00585A3A">
        <w:t xml:space="preserve">in a number of places. </w:t>
      </w:r>
      <w:r w:rsidR="00D26C5E" w:rsidRPr="00585A3A">
        <w:t>However</w:t>
      </w:r>
      <w:r w:rsidR="00AC5C89" w:rsidRPr="00585A3A">
        <w:t>,</w:t>
      </w:r>
      <w:r w:rsidR="00D26C5E" w:rsidRPr="00585A3A">
        <w:t xml:space="preserve"> there is nothing novel or unusual</w:t>
      </w:r>
      <w:r w:rsidR="00D26C5E">
        <w:t xml:space="preserve"> about the earthworks proposed or the methods proposed to manage sediment and runoff. </w:t>
      </w:r>
      <w:r w:rsidR="00B563A8">
        <w:t xml:space="preserve">Having seen the current sediment situation, the Panel considers that the </w:t>
      </w:r>
      <w:r w:rsidR="00FC00FB">
        <w:t xml:space="preserve">new streambed to be </w:t>
      </w:r>
      <w:r w:rsidR="00DB75BB">
        <w:t>established</w:t>
      </w:r>
      <w:r w:rsidR="00FC00FB">
        <w:t xml:space="preserve"> through the realignment of the </w:t>
      </w:r>
      <w:r w:rsidR="00AB6AEC" w:rsidRPr="00807507">
        <w:rPr>
          <w:bCs/>
        </w:rPr>
        <w:t>Kākā</w:t>
      </w:r>
      <w:r w:rsidR="00AB6AEC">
        <w:t xml:space="preserve"> </w:t>
      </w:r>
      <w:r w:rsidR="00FC00FB">
        <w:t>Stream</w:t>
      </w:r>
      <w:r w:rsidR="008E7DA9">
        <w:t>,</w:t>
      </w:r>
      <w:r w:rsidR="00FC00FB">
        <w:t xml:space="preserve"> will </w:t>
      </w:r>
      <w:r w:rsidR="00A95344">
        <w:t>increase stability, as will the revegetation proposed for the streambanks</w:t>
      </w:r>
      <w:r w:rsidR="00A67B2B">
        <w:t>. B</w:t>
      </w:r>
      <w:r w:rsidR="00A95344">
        <w:t xml:space="preserve">oth of </w:t>
      </w:r>
      <w:r w:rsidR="00A67B2B">
        <w:t>these measures</w:t>
      </w:r>
      <w:r w:rsidR="00A95344">
        <w:t xml:space="preserve"> will reduce the </w:t>
      </w:r>
      <w:r w:rsidR="00BE2B49">
        <w:t>risk of</w:t>
      </w:r>
      <w:r w:rsidR="009F2991">
        <w:t xml:space="preserve"> erosion and </w:t>
      </w:r>
      <w:r w:rsidR="00BE2B49">
        <w:t xml:space="preserve">reduce </w:t>
      </w:r>
      <w:r w:rsidR="009F2991">
        <w:t xml:space="preserve">the </w:t>
      </w:r>
      <w:r w:rsidR="00A95344">
        <w:t xml:space="preserve">amount of suspended sediment available to enter the </w:t>
      </w:r>
      <w:r w:rsidR="00AB6AEC" w:rsidRPr="00807507">
        <w:rPr>
          <w:bCs/>
        </w:rPr>
        <w:t>Kākā</w:t>
      </w:r>
      <w:r w:rsidR="00AB6AEC">
        <w:t xml:space="preserve"> </w:t>
      </w:r>
      <w:r w:rsidR="00A95344">
        <w:t xml:space="preserve">Stream and the downstream waterways. </w:t>
      </w:r>
      <w:r w:rsidR="00FC00FB">
        <w:t xml:space="preserve"> </w:t>
      </w:r>
    </w:p>
    <w:p w14:paraId="25FFA58A" w14:textId="52107053" w:rsidR="009B6962" w:rsidRPr="009B6962" w:rsidRDefault="009B6962" w:rsidP="009B6962">
      <w:pPr>
        <w:pStyle w:val="ListParagraph"/>
        <w:widowControl w:val="0"/>
        <w:numPr>
          <w:ilvl w:val="0"/>
          <w:numId w:val="15"/>
        </w:numPr>
      </w:pPr>
      <w:r>
        <w:t xml:space="preserve">The Panel </w:t>
      </w:r>
      <w:r w:rsidR="00A73A28">
        <w:t>acknowledges</w:t>
      </w:r>
      <w:r>
        <w:t xml:space="preserve"> that </w:t>
      </w:r>
      <w:r w:rsidRPr="009B6962">
        <w:t xml:space="preserve">use of </w:t>
      </w:r>
      <w:r>
        <w:t xml:space="preserve">erosion and sediment control plans </w:t>
      </w:r>
      <w:r w:rsidRPr="009B6962">
        <w:t xml:space="preserve">and other plans are well known </w:t>
      </w:r>
      <w:r w:rsidR="008E7DA9">
        <w:t xml:space="preserve">and established </w:t>
      </w:r>
      <w:r w:rsidRPr="009B6962">
        <w:t>methods for mitigating construction earthworks and stormwater runoff.</w:t>
      </w:r>
    </w:p>
    <w:p w14:paraId="476FC396" w14:textId="16EDF1D9" w:rsidR="00F00EC5" w:rsidRPr="0006192D" w:rsidRDefault="00805D3E" w:rsidP="00E77242">
      <w:pPr>
        <w:pStyle w:val="ListParagraph"/>
        <w:widowControl w:val="0"/>
        <w:numPr>
          <w:ilvl w:val="0"/>
          <w:numId w:val="15"/>
        </w:numPr>
        <w:rPr>
          <w:bCs/>
          <w:highlight w:val="cyan"/>
        </w:rPr>
      </w:pPr>
      <w:r w:rsidRPr="002B787D">
        <w:rPr>
          <w:bCs/>
          <w:highlight w:val="cyan"/>
        </w:rPr>
        <w:t xml:space="preserve">Pending receipt of responses under </w:t>
      </w:r>
      <w:r w:rsidR="007E3D87" w:rsidRPr="002B787D">
        <w:rPr>
          <w:bCs/>
          <w:highlight w:val="cyan"/>
        </w:rPr>
        <w:t>s7</w:t>
      </w:r>
      <w:r w:rsidR="007E3D87">
        <w:rPr>
          <w:bCs/>
          <w:highlight w:val="cyan"/>
        </w:rPr>
        <w:t>2</w:t>
      </w:r>
      <w:r w:rsidR="007E3D87" w:rsidRPr="002B787D">
        <w:rPr>
          <w:bCs/>
          <w:highlight w:val="cyan"/>
        </w:rPr>
        <w:t xml:space="preserve"> </w:t>
      </w:r>
      <w:r w:rsidRPr="002B787D">
        <w:rPr>
          <w:bCs/>
          <w:highlight w:val="cyan"/>
        </w:rPr>
        <w:t>of the FTAA</w:t>
      </w:r>
    </w:p>
    <w:p w14:paraId="63AF3E62" w14:textId="6E8FB1A5" w:rsidR="00C37FEC" w:rsidRPr="00674BFD" w:rsidRDefault="00843174" w:rsidP="001C77BA">
      <w:pPr>
        <w:pStyle w:val="Heading2"/>
      </w:pPr>
      <w:bookmarkStart w:id="43" w:name="_Toc206432278"/>
      <w:r>
        <w:t>Economic</w:t>
      </w:r>
      <w:bookmarkEnd w:id="43"/>
    </w:p>
    <w:p w14:paraId="6861BCEE" w14:textId="206150D2" w:rsidR="000B63D0" w:rsidRDefault="005A366D" w:rsidP="00E77242">
      <w:pPr>
        <w:pStyle w:val="ListParagraph"/>
        <w:widowControl w:val="0"/>
        <w:numPr>
          <w:ilvl w:val="0"/>
          <w:numId w:val="15"/>
        </w:numPr>
      </w:pPr>
      <w:r w:rsidRPr="00FD7E52">
        <w:t>Property Economics</w:t>
      </w:r>
      <w:r>
        <w:t xml:space="preserve"> undertook a</w:t>
      </w:r>
      <w:r w:rsidR="002B467A">
        <w:t xml:space="preserve">n economic assessment to </w:t>
      </w:r>
      <w:r w:rsidR="00A53593">
        <w:t xml:space="preserve">support the Application </w:t>
      </w:r>
      <w:r w:rsidR="00941D30">
        <w:t xml:space="preserve">which evaluated </w:t>
      </w:r>
      <w:r w:rsidR="006F1DF1">
        <w:t xml:space="preserve">the range of </w:t>
      </w:r>
      <w:r w:rsidR="008A5A95">
        <w:t>direct,</w:t>
      </w:r>
      <w:r w:rsidR="00BA2BF8">
        <w:t xml:space="preserve"> </w:t>
      </w:r>
      <w:r w:rsidR="00CE2BA9">
        <w:t xml:space="preserve">indirect and induced economic benefits. </w:t>
      </w:r>
      <w:r w:rsidR="00BA2BF8">
        <w:t xml:space="preserve"> </w:t>
      </w:r>
      <w:r w:rsidR="0016559A" w:rsidRPr="0016559A">
        <w:t xml:space="preserve">The </w:t>
      </w:r>
      <w:r w:rsidR="00042F98">
        <w:t xml:space="preserve">original </w:t>
      </w:r>
      <w:r w:rsidR="0016559A" w:rsidRPr="0016559A">
        <w:t xml:space="preserve">total economic impact on business activity within </w:t>
      </w:r>
      <w:r w:rsidR="006F1DF1">
        <w:t xml:space="preserve">the </w:t>
      </w:r>
      <w:r w:rsidR="0016559A" w:rsidRPr="0016559A">
        <w:t xml:space="preserve">Nelson </w:t>
      </w:r>
      <w:r w:rsidR="006F1DF1">
        <w:t xml:space="preserve">area </w:t>
      </w:r>
      <w:r w:rsidR="0016559A" w:rsidRPr="0016559A">
        <w:t xml:space="preserve">as a result of the </w:t>
      </w:r>
      <w:r w:rsidR="00042F98">
        <w:t>Application</w:t>
      </w:r>
      <w:r w:rsidR="0016559A" w:rsidRPr="0016559A">
        <w:t xml:space="preserve"> over a 7-year period </w:t>
      </w:r>
      <w:r w:rsidR="00042F98">
        <w:t>wa</w:t>
      </w:r>
      <w:r w:rsidR="0016559A" w:rsidRPr="0016559A">
        <w:t xml:space="preserve">s </w:t>
      </w:r>
      <w:r w:rsidR="00042F98">
        <w:t>assessed</w:t>
      </w:r>
      <w:r w:rsidR="0016559A" w:rsidRPr="0016559A">
        <w:t xml:space="preserve"> to be just over $356 million </w:t>
      </w:r>
      <w:r w:rsidR="0016559A">
        <w:t>net present value</w:t>
      </w:r>
      <w:r w:rsidR="0016559A" w:rsidRPr="0016559A">
        <w:t xml:space="preserve">. </w:t>
      </w:r>
      <w:r w:rsidR="006B011E">
        <w:t xml:space="preserve">Of this, </w:t>
      </w:r>
      <w:r w:rsidR="000F136B">
        <w:t>i</w:t>
      </w:r>
      <w:r w:rsidR="000F136B" w:rsidRPr="000F136B">
        <w:t xml:space="preserve">ncreased </w:t>
      </w:r>
      <w:r w:rsidR="000F136B">
        <w:t>l</w:t>
      </w:r>
      <w:r w:rsidR="000F136B" w:rsidRPr="000F136B">
        <w:t xml:space="preserve">ocal </w:t>
      </w:r>
      <w:r w:rsidR="000F136B">
        <w:t>s</w:t>
      </w:r>
      <w:r w:rsidR="000F136B" w:rsidRPr="000F136B">
        <w:t>pend by residents, employees, construction workers and additional local business spend through the different stages of development</w:t>
      </w:r>
      <w:r w:rsidR="000F136B">
        <w:t xml:space="preserve"> </w:t>
      </w:r>
      <w:r w:rsidR="00AC6B0B">
        <w:t>accounts for</w:t>
      </w:r>
      <w:r w:rsidR="000F136B">
        <w:t xml:space="preserve"> </w:t>
      </w:r>
      <w:r w:rsidR="006A6909">
        <w:t xml:space="preserve">$9.3 million over 7 years. </w:t>
      </w:r>
      <w:r w:rsidR="006B689D">
        <w:t>E</w:t>
      </w:r>
      <w:r w:rsidR="0016559A" w:rsidRPr="0016559A">
        <w:t>mployment multipliers</w:t>
      </w:r>
      <w:r w:rsidR="0016559A">
        <w:t xml:space="preserve"> (which include </w:t>
      </w:r>
      <w:r w:rsidR="006B689D">
        <w:t>indirect and induced employment activity)</w:t>
      </w:r>
      <w:r w:rsidR="0016559A" w:rsidRPr="0016559A">
        <w:t xml:space="preserve"> </w:t>
      </w:r>
      <w:r w:rsidR="00485533">
        <w:t>were considered to</w:t>
      </w:r>
      <w:r w:rsidR="0016559A" w:rsidRPr="0016559A">
        <w:t xml:space="preserve"> contribute 6</w:t>
      </w:r>
      <w:r w:rsidR="007711F1">
        <w:t>60</w:t>
      </w:r>
      <w:r w:rsidR="0016559A" w:rsidRPr="0016559A">
        <w:t xml:space="preserve"> </w:t>
      </w:r>
      <w:r w:rsidR="00427BFA">
        <w:t>jobs</w:t>
      </w:r>
      <w:r w:rsidR="0016559A" w:rsidRPr="0016559A">
        <w:t xml:space="preserve"> during the peak development and operation year within Nelson, with a total of 2,737 </w:t>
      </w:r>
      <w:r w:rsidR="00427BFA">
        <w:t>job</w:t>
      </w:r>
      <w:r w:rsidR="0016559A" w:rsidRPr="0016559A">
        <w:t xml:space="preserve"> years over the 7-year development period.</w:t>
      </w:r>
      <w:r w:rsidR="00362AE3">
        <w:rPr>
          <w:rStyle w:val="FootnoteReference"/>
        </w:rPr>
        <w:footnoteReference w:id="92"/>
      </w:r>
      <w:r w:rsidR="002B467A">
        <w:t xml:space="preserve"> </w:t>
      </w:r>
      <w:r>
        <w:t xml:space="preserve"> </w:t>
      </w:r>
      <w:r w:rsidR="00031EFB">
        <w:t xml:space="preserve">This report has </w:t>
      </w:r>
      <w:r w:rsidR="002561F5">
        <w:t xml:space="preserve">more </w:t>
      </w:r>
      <w:r w:rsidR="00031EFB">
        <w:t>recently been updated to calculate the economic impacts over a 9 year construction period, to which reference will be made later.</w:t>
      </w:r>
    </w:p>
    <w:p w14:paraId="27F48DD5" w14:textId="729FAC0D" w:rsidR="00A33520" w:rsidRDefault="00582F0F" w:rsidP="00E77242">
      <w:pPr>
        <w:pStyle w:val="ListParagraph"/>
        <w:widowControl w:val="0"/>
        <w:numPr>
          <w:ilvl w:val="0"/>
          <w:numId w:val="15"/>
        </w:numPr>
      </w:pPr>
      <w:r>
        <w:t xml:space="preserve">Direct employment </w:t>
      </w:r>
      <w:r w:rsidRPr="0006192D">
        <w:t>generation in</w:t>
      </w:r>
      <w:r>
        <w:t xml:space="preserve"> the </w:t>
      </w:r>
      <w:r w:rsidR="00BC6E6E">
        <w:t>construction</w:t>
      </w:r>
      <w:r>
        <w:t xml:space="preserve"> sector is estimated </w:t>
      </w:r>
      <w:r w:rsidR="00FD2687">
        <w:t>as</w:t>
      </w:r>
      <w:r>
        <w:t xml:space="preserve"> the l</w:t>
      </w:r>
      <w:r w:rsidR="00C76F9B">
        <w:t>argest portion</w:t>
      </w:r>
      <w:r w:rsidR="00BC6E6E">
        <w:t xml:space="preserve"> at 1,366</w:t>
      </w:r>
      <w:r w:rsidR="00A12E32">
        <w:t xml:space="preserve"> jobs</w:t>
      </w:r>
      <w:r w:rsidR="00C76F9B">
        <w:t xml:space="preserve">, but the indirect employment generation </w:t>
      </w:r>
      <w:r w:rsidR="00BC6E6E">
        <w:t xml:space="preserve">is </w:t>
      </w:r>
      <w:r w:rsidR="002B39E9">
        <w:t xml:space="preserve">almost equivalent </w:t>
      </w:r>
      <w:r w:rsidR="001A183C">
        <w:t>but spread across a wider range of sectors.</w:t>
      </w:r>
      <w:r w:rsidR="001A183C">
        <w:rPr>
          <w:rStyle w:val="FootnoteReference"/>
        </w:rPr>
        <w:footnoteReference w:id="93"/>
      </w:r>
      <w:r w:rsidR="001A183C">
        <w:t xml:space="preserve"> </w:t>
      </w:r>
    </w:p>
    <w:p w14:paraId="21B02996" w14:textId="04F704B7" w:rsidR="007767BD" w:rsidRDefault="007767BD" w:rsidP="00E77242">
      <w:pPr>
        <w:pStyle w:val="ListParagraph"/>
        <w:widowControl w:val="0"/>
        <w:numPr>
          <w:ilvl w:val="0"/>
          <w:numId w:val="15"/>
        </w:numPr>
      </w:pPr>
      <w:r>
        <w:t xml:space="preserve">The </w:t>
      </w:r>
      <w:r w:rsidR="009573DE">
        <w:t>economic</w:t>
      </w:r>
      <w:r w:rsidR="00A12E32">
        <w:t xml:space="preserve"> </w:t>
      </w:r>
      <w:r w:rsidR="009573DE">
        <w:t xml:space="preserve">assessment identifies a number of </w:t>
      </w:r>
      <w:r w:rsidR="001E33E4">
        <w:t>other</w:t>
      </w:r>
      <w:r w:rsidR="009573DE">
        <w:t xml:space="preserve"> economic benefits which are not </w:t>
      </w:r>
      <w:r w:rsidR="00297F20">
        <w:t xml:space="preserve">able to be easily </w:t>
      </w:r>
      <w:r w:rsidR="009573DE">
        <w:t>quantified</w:t>
      </w:r>
      <w:r w:rsidR="00612D9B">
        <w:t xml:space="preserve"> including</w:t>
      </w:r>
      <w:r w:rsidR="009573DE">
        <w:t>:</w:t>
      </w:r>
    </w:p>
    <w:p w14:paraId="5FEF3F6C" w14:textId="6530BBA6" w:rsidR="00C41C31" w:rsidRDefault="00297F20" w:rsidP="008D63CC">
      <w:pPr>
        <w:pStyle w:val="ListParagraph"/>
        <w:numPr>
          <w:ilvl w:val="0"/>
          <w:numId w:val="28"/>
        </w:numPr>
      </w:pPr>
      <w:r>
        <w:t>i</w:t>
      </w:r>
      <w:r w:rsidR="00C41C31" w:rsidRPr="00C41C31">
        <w:t xml:space="preserve">ncreased </w:t>
      </w:r>
      <w:r w:rsidR="00C41C31">
        <w:t>l</w:t>
      </w:r>
      <w:r w:rsidR="00C41C31" w:rsidRPr="00C41C31">
        <w:t xml:space="preserve">and and </w:t>
      </w:r>
      <w:r w:rsidR="00C41C31">
        <w:t>d</w:t>
      </w:r>
      <w:r w:rsidR="00C41C31" w:rsidRPr="00C41C31">
        <w:t xml:space="preserve">welling </w:t>
      </w:r>
      <w:r w:rsidR="00C41C31">
        <w:t>s</w:t>
      </w:r>
      <w:r w:rsidR="00C41C31" w:rsidRPr="00C41C31">
        <w:t>upply</w:t>
      </w:r>
      <w:r>
        <w:t>:</w:t>
      </w:r>
      <w:r w:rsidR="00C41C31" w:rsidRPr="00C41C31">
        <w:t xml:space="preserve"> </w:t>
      </w:r>
      <w:r>
        <w:t>this w</w:t>
      </w:r>
      <w:r w:rsidR="00276C24">
        <w:t>ill</w:t>
      </w:r>
      <w:r w:rsidR="001E33E4">
        <w:t xml:space="preserve"> </w:t>
      </w:r>
      <w:r w:rsidR="001E33E4" w:rsidRPr="001E33E4">
        <w:t xml:space="preserve">supply the market with an additional 374 dwellings increasing capacity </w:t>
      </w:r>
      <w:r w:rsidR="003D2C50">
        <w:t xml:space="preserve">and increases the competitiveness. </w:t>
      </w:r>
    </w:p>
    <w:p w14:paraId="6945D1C2" w14:textId="63D8CA09" w:rsidR="00C41C31" w:rsidRDefault="00297F20" w:rsidP="008D63CC">
      <w:pPr>
        <w:pStyle w:val="ListParagraph"/>
        <w:numPr>
          <w:ilvl w:val="0"/>
          <w:numId w:val="28"/>
        </w:numPr>
      </w:pPr>
      <w:r>
        <w:t>m</w:t>
      </w:r>
      <w:r w:rsidR="00C41C31" w:rsidRPr="00C41C31">
        <w:t xml:space="preserve">ore </w:t>
      </w:r>
      <w:r w:rsidR="00C41C31">
        <w:t>a</w:t>
      </w:r>
      <w:r w:rsidR="00C41C31" w:rsidRPr="00C41C31">
        <w:t xml:space="preserve">ffordable </w:t>
      </w:r>
      <w:r w:rsidR="00C41C31">
        <w:t>h</w:t>
      </w:r>
      <w:r w:rsidR="00C41C31" w:rsidRPr="00C41C31">
        <w:t>ousing</w:t>
      </w:r>
      <w:r>
        <w:t>: t</w:t>
      </w:r>
      <w:r w:rsidR="00D76AAA" w:rsidRPr="00D76AAA">
        <w:t xml:space="preserve">he potential provision of additional feasible residential development </w:t>
      </w:r>
      <w:r w:rsidR="00150895">
        <w:t xml:space="preserve">will </w:t>
      </w:r>
      <w:r w:rsidR="002872D8">
        <w:t>have an impact on</w:t>
      </w:r>
      <w:r w:rsidR="00150895">
        <w:t xml:space="preserve"> land values</w:t>
      </w:r>
      <w:r w:rsidR="00D76AAA" w:rsidRPr="00D76AAA">
        <w:t>. The proposed provision for Ngāti Koata housing is likely to have a direct, rather than market led, impact on the supply of housing at an affordable and social level.</w:t>
      </w:r>
    </w:p>
    <w:p w14:paraId="29A1C3B8" w14:textId="3A842047" w:rsidR="00C41C31" w:rsidRDefault="00297F20" w:rsidP="008D63CC">
      <w:pPr>
        <w:pStyle w:val="ListParagraph"/>
        <w:numPr>
          <w:ilvl w:val="0"/>
          <w:numId w:val="28"/>
        </w:numPr>
      </w:pPr>
      <w:r>
        <w:t>d</w:t>
      </w:r>
      <w:r w:rsidR="00C41C31" w:rsidRPr="00C41C31">
        <w:t xml:space="preserve">ecreased </w:t>
      </w:r>
      <w:r w:rsidR="00C41C31">
        <w:t>m</w:t>
      </w:r>
      <w:r w:rsidR="00C41C31" w:rsidRPr="00C41C31">
        <w:t xml:space="preserve">arginal </w:t>
      </w:r>
      <w:r w:rsidR="00C41C31">
        <w:t>i</w:t>
      </w:r>
      <w:r w:rsidR="00C41C31" w:rsidRPr="00C41C31">
        <w:t xml:space="preserve">nfrastructure </w:t>
      </w:r>
      <w:r w:rsidR="00C41C31">
        <w:t>c</w:t>
      </w:r>
      <w:r w:rsidR="00C41C31" w:rsidRPr="00C41C31">
        <w:t>osts</w:t>
      </w:r>
      <w:r>
        <w:t>: e</w:t>
      </w:r>
      <w:r w:rsidR="00AB0B13" w:rsidRPr="00AB0B13">
        <w:t>conomies of scale</w:t>
      </w:r>
      <w:r w:rsidR="001A431E">
        <w:t xml:space="preserve"> will</w:t>
      </w:r>
      <w:r w:rsidR="00AB0B13" w:rsidRPr="00AB0B13">
        <w:t xml:space="preserve"> </w:t>
      </w:r>
      <w:r w:rsidR="00AB0B13">
        <w:t>mean</w:t>
      </w:r>
      <w:r w:rsidR="00AB0B13" w:rsidRPr="00AB0B13">
        <w:t xml:space="preserve"> lower marginal infrastructure costs</w:t>
      </w:r>
      <w:r w:rsidR="00AB0B13">
        <w:t>.</w:t>
      </w:r>
    </w:p>
    <w:p w14:paraId="74755D62" w14:textId="1C9C6A31" w:rsidR="00C41C31" w:rsidRDefault="002872D8" w:rsidP="008D63CC">
      <w:pPr>
        <w:pStyle w:val="ListParagraph"/>
        <w:numPr>
          <w:ilvl w:val="0"/>
          <w:numId w:val="28"/>
        </w:numPr>
      </w:pPr>
      <w:r>
        <w:t>i</w:t>
      </w:r>
      <w:r w:rsidR="00C41C31" w:rsidRPr="00C41C31">
        <w:t xml:space="preserve">ncreased </w:t>
      </w:r>
      <w:r w:rsidR="00C41C31">
        <w:t>l</w:t>
      </w:r>
      <w:r w:rsidR="00C41C31" w:rsidRPr="00C41C31">
        <w:t xml:space="preserve">ocal </w:t>
      </w:r>
      <w:r w:rsidR="00C41C31">
        <w:t>e</w:t>
      </w:r>
      <w:r w:rsidR="00C41C31" w:rsidRPr="00C41C31">
        <w:t xml:space="preserve">conomic </w:t>
      </w:r>
      <w:r w:rsidR="00C41C31">
        <w:t>a</w:t>
      </w:r>
      <w:r w:rsidR="00C41C31" w:rsidRPr="00C41C31">
        <w:t xml:space="preserve">ctivity and </w:t>
      </w:r>
      <w:r w:rsidR="00C41C31">
        <w:t>l</w:t>
      </w:r>
      <w:r w:rsidR="00C41C31" w:rsidRPr="00C41C31">
        <w:t xml:space="preserve">ocal </w:t>
      </w:r>
      <w:r w:rsidR="00C41C31">
        <w:t>e</w:t>
      </w:r>
      <w:r w:rsidR="00C41C31" w:rsidRPr="00C41C31">
        <w:t xml:space="preserve">mployment </w:t>
      </w:r>
      <w:r w:rsidR="00C41C31">
        <w:t>o</w:t>
      </w:r>
      <w:r w:rsidR="00C41C31" w:rsidRPr="00C41C31">
        <w:t xml:space="preserve">pportunities </w:t>
      </w:r>
      <w:r w:rsidR="004B68C2">
        <w:t>through the increase in the number of full-time equivalent employees able to work within Nelson.</w:t>
      </w:r>
      <w:r w:rsidR="0062509B" w:rsidRPr="0062509B">
        <w:t xml:space="preserve"> </w:t>
      </w:r>
      <w:r w:rsidR="004933B6">
        <w:t>There w</w:t>
      </w:r>
      <w:r w:rsidR="0062509B" w:rsidRPr="0062509B">
        <w:t>ill be a net gain for the local economy and stimulate further growth</w:t>
      </w:r>
      <w:r w:rsidR="0062509B">
        <w:t>.</w:t>
      </w:r>
    </w:p>
    <w:p w14:paraId="7794DD31" w14:textId="02198928" w:rsidR="00C41C31" w:rsidRDefault="004933B6" w:rsidP="008D63CC">
      <w:pPr>
        <w:pStyle w:val="ListParagraph"/>
        <w:numPr>
          <w:ilvl w:val="0"/>
          <w:numId w:val="28"/>
        </w:numPr>
      </w:pPr>
      <w:r>
        <w:t>i</w:t>
      </w:r>
      <w:r w:rsidR="00C41C31" w:rsidRPr="00C41C31">
        <w:t xml:space="preserve">ncreased </w:t>
      </w:r>
      <w:r w:rsidR="00C41C31">
        <w:t>l</w:t>
      </w:r>
      <w:r w:rsidR="00C41C31" w:rsidRPr="00C41C31">
        <w:t xml:space="preserve">ocal </w:t>
      </w:r>
      <w:r w:rsidR="00C41C31">
        <w:t>a</w:t>
      </w:r>
      <w:r w:rsidR="00C41C31" w:rsidRPr="00C41C31">
        <w:t>menity</w:t>
      </w:r>
      <w:r>
        <w:t>: m</w:t>
      </w:r>
      <w:r w:rsidR="0062509B" w:rsidRPr="0062509B">
        <w:t>aster-planned develop</w:t>
      </w:r>
      <w:r w:rsidR="009B4489">
        <w:t>ments</w:t>
      </w:r>
      <w:r w:rsidR="0062509B" w:rsidRPr="0062509B">
        <w:t xml:space="preserve"> are able to provide high amenity, master planned environments with purpose built, and targeted amenity values</w:t>
      </w:r>
      <w:r w:rsidR="0062509B">
        <w:t>.</w:t>
      </w:r>
    </w:p>
    <w:p w14:paraId="764710B7" w14:textId="3845C30E" w:rsidR="00C41C31" w:rsidRDefault="004933B6" w:rsidP="008D63CC">
      <w:pPr>
        <w:pStyle w:val="ListParagraph"/>
        <w:numPr>
          <w:ilvl w:val="0"/>
          <w:numId w:val="28"/>
        </w:numPr>
      </w:pPr>
      <w:r>
        <w:t>g</w:t>
      </w:r>
      <w:r w:rsidR="00C41C31" w:rsidRPr="00C41C31">
        <w:t xml:space="preserve">reater </w:t>
      </w:r>
      <w:r w:rsidR="00C41C31">
        <w:t>l</w:t>
      </w:r>
      <w:r w:rsidR="00C41C31" w:rsidRPr="00C41C31">
        <w:t xml:space="preserve">evels of </w:t>
      </w:r>
      <w:r w:rsidR="00C41C31">
        <w:t>i</w:t>
      </w:r>
      <w:r w:rsidR="00C41C31" w:rsidRPr="00C41C31">
        <w:t xml:space="preserve">nvestment in the </w:t>
      </w:r>
      <w:r w:rsidR="00C41C31">
        <w:t>l</w:t>
      </w:r>
      <w:r w:rsidR="00C41C31" w:rsidRPr="00C41C31">
        <w:t xml:space="preserve">ocal </w:t>
      </w:r>
      <w:r w:rsidR="00C41C31">
        <w:t>m</w:t>
      </w:r>
      <w:r w:rsidR="00C41C31" w:rsidRPr="00C41C31">
        <w:t>arket</w:t>
      </w:r>
      <w:r w:rsidR="00D540F4">
        <w:t>: t</w:t>
      </w:r>
      <w:r w:rsidR="00893439" w:rsidRPr="00893439">
        <w:t xml:space="preserve">he proposed </w:t>
      </w:r>
      <w:r w:rsidR="00D540F4">
        <w:t>development</w:t>
      </w:r>
      <w:r w:rsidR="00893439" w:rsidRPr="00893439">
        <w:t xml:space="preserve"> can contribute to the overall development and revitalisation of the surrounding community, attracting investment and fostering local entrepreneurship. This can </w:t>
      </w:r>
      <w:r w:rsidR="00D540F4">
        <w:t xml:space="preserve">in turn </w:t>
      </w:r>
      <w:r w:rsidR="00893439" w:rsidRPr="00893439">
        <w:t>provide significant impetus for growing the local economy</w:t>
      </w:r>
      <w:r w:rsidR="00893439">
        <w:t xml:space="preserve">. </w:t>
      </w:r>
    </w:p>
    <w:p w14:paraId="3095254C" w14:textId="5095A551" w:rsidR="009573DE" w:rsidRDefault="00D540F4" w:rsidP="008D63CC">
      <w:pPr>
        <w:pStyle w:val="ListParagraph"/>
        <w:numPr>
          <w:ilvl w:val="0"/>
          <w:numId w:val="28"/>
        </w:numPr>
      </w:pPr>
      <w:r>
        <w:t>i</w:t>
      </w:r>
      <w:r w:rsidR="00C41C31" w:rsidRPr="00C41C31">
        <w:t xml:space="preserve">mpact on </w:t>
      </w:r>
      <w:r w:rsidR="00C41C31">
        <w:t>c</w:t>
      </w:r>
      <w:r w:rsidR="00C41C31" w:rsidRPr="00C41C31">
        <w:t xml:space="preserve">urrent </w:t>
      </w:r>
      <w:r w:rsidR="00C41C31">
        <w:t>e</w:t>
      </w:r>
      <w:r w:rsidR="00C41C31" w:rsidRPr="00C41C31">
        <w:t xml:space="preserve">mployment </w:t>
      </w:r>
      <w:r w:rsidR="00C41C31">
        <w:t>l</w:t>
      </w:r>
      <w:r w:rsidR="00C41C31" w:rsidRPr="00C41C31">
        <w:t>evels</w:t>
      </w:r>
      <w:r w:rsidR="009B4489">
        <w:t xml:space="preserve"> through generation of new employment opportunities. </w:t>
      </w:r>
    </w:p>
    <w:p w14:paraId="772746B6" w14:textId="15E08909" w:rsidR="00326B08" w:rsidRDefault="00326B08" w:rsidP="00E77242">
      <w:pPr>
        <w:pStyle w:val="ListParagraph"/>
        <w:widowControl w:val="0"/>
        <w:numPr>
          <w:ilvl w:val="0"/>
          <w:numId w:val="15"/>
        </w:numPr>
      </w:pPr>
      <w:r>
        <w:t xml:space="preserve">The Panel </w:t>
      </w:r>
      <w:r w:rsidR="00DF7818">
        <w:t>note</w:t>
      </w:r>
      <w:r w:rsidR="00F02935">
        <w:t>s</w:t>
      </w:r>
      <w:r w:rsidR="00DF7818">
        <w:t xml:space="preserve"> that this economic analysis focuses on this </w:t>
      </w:r>
      <w:r w:rsidR="00875B10">
        <w:t>Application</w:t>
      </w:r>
      <w:r w:rsidR="00DF7818">
        <w:t xml:space="preserve"> within the co</w:t>
      </w:r>
      <w:r w:rsidR="00391E08">
        <w:t>n</w:t>
      </w:r>
      <w:r w:rsidR="00DF7818">
        <w:t>text</w:t>
      </w:r>
      <w:r w:rsidR="00966661">
        <w:t xml:space="preserve"> of P</w:t>
      </w:r>
      <w:r w:rsidR="00875B10">
        <w:t>P</w:t>
      </w:r>
      <w:r w:rsidR="00966661">
        <w:t xml:space="preserve">C28 and the </w:t>
      </w:r>
      <w:r w:rsidR="00D21249">
        <w:t xml:space="preserve">detailed </w:t>
      </w:r>
      <w:r w:rsidR="00966661">
        <w:t xml:space="preserve">economic </w:t>
      </w:r>
      <w:r w:rsidR="00D21249">
        <w:t>assessment</w:t>
      </w:r>
      <w:r w:rsidR="00F02935">
        <w:t xml:space="preserve"> </w:t>
      </w:r>
      <w:r w:rsidR="00C60DD6">
        <w:t xml:space="preserve">that occurred </w:t>
      </w:r>
      <w:r w:rsidR="009F4ED7">
        <w:t xml:space="preserve">through </w:t>
      </w:r>
      <w:r w:rsidR="00C60DD6">
        <w:t>th</w:t>
      </w:r>
      <w:r w:rsidR="0016183D">
        <w:t>at</w:t>
      </w:r>
      <w:r w:rsidR="00C60DD6">
        <w:t xml:space="preserve"> process</w:t>
      </w:r>
      <w:r w:rsidR="00966661">
        <w:t xml:space="preserve">. The Panel is </w:t>
      </w:r>
      <w:r w:rsidR="00F02935">
        <w:t xml:space="preserve">particularly </w:t>
      </w:r>
      <w:r w:rsidR="00D36249">
        <w:t xml:space="preserve">mindful </w:t>
      </w:r>
      <w:r w:rsidR="00DF3F4E">
        <w:t>that</w:t>
      </w:r>
      <w:r w:rsidR="00D36249">
        <w:t xml:space="preserve"> </w:t>
      </w:r>
      <w:r w:rsidR="00556B34">
        <w:t>P</w:t>
      </w:r>
      <w:r w:rsidR="00875B10">
        <w:t>P</w:t>
      </w:r>
      <w:r w:rsidR="00556B34">
        <w:t xml:space="preserve">C28 not only involved Mr Tim Heath on behalf of the Applicant, but also Mr </w:t>
      </w:r>
      <w:proofErr w:type="spellStart"/>
      <w:r w:rsidR="00556B34">
        <w:t>Kirden</w:t>
      </w:r>
      <w:proofErr w:type="spellEnd"/>
      <w:r w:rsidR="00556B34">
        <w:t xml:space="preserve"> Lees who represented </w:t>
      </w:r>
      <w:r w:rsidR="00BE64CB">
        <w:t>NCC</w:t>
      </w:r>
      <w:r w:rsidR="00556B34">
        <w:t xml:space="preserve">. Of note, the </w:t>
      </w:r>
      <w:r w:rsidR="00D21249">
        <w:t xml:space="preserve">joint witness statement produced by the </w:t>
      </w:r>
      <w:r w:rsidR="00D36249">
        <w:t>economic experts</w:t>
      </w:r>
      <w:r w:rsidR="00556B34">
        <w:t xml:space="preserve"> in</w:t>
      </w:r>
      <w:r w:rsidR="00D36249">
        <w:t xml:space="preserve"> </w:t>
      </w:r>
      <w:r w:rsidR="00875B10">
        <w:t>P</w:t>
      </w:r>
      <w:r w:rsidR="00556B34">
        <w:t xml:space="preserve">PC28 </w:t>
      </w:r>
      <w:r w:rsidR="004210E6">
        <w:t>agreed a number of matters including:</w:t>
      </w:r>
      <w:r w:rsidR="00D164A8">
        <w:rPr>
          <w:rStyle w:val="FootnoteReference"/>
        </w:rPr>
        <w:footnoteReference w:id="94"/>
      </w:r>
    </w:p>
    <w:p w14:paraId="601F2A45" w14:textId="0D59F7BD" w:rsidR="004210E6" w:rsidRDefault="00D21249" w:rsidP="008D63CC">
      <w:pPr>
        <w:pStyle w:val="ListParagraph"/>
        <w:numPr>
          <w:ilvl w:val="0"/>
          <w:numId w:val="27"/>
        </w:numPr>
      </w:pPr>
      <w:r>
        <w:t>f</w:t>
      </w:r>
      <w:r w:rsidR="00D164A8" w:rsidRPr="00D164A8">
        <w:t>rom an economic perspective the development of the plan change area would result in significant benefits to Nelson and the region</w:t>
      </w:r>
      <w:r w:rsidR="00D164A8">
        <w:t>;</w:t>
      </w:r>
    </w:p>
    <w:p w14:paraId="5B08DFF6" w14:textId="14F60D7B" w:rsidR="00D164A8" w:rsidRDefault="00D21249" w:rsidP="008D63CC">
      <w:pPr>
        <w:pStyle w:val="ListParagraph"/>
        <w:numPr>
          <w:ilvl w:val="0"/>
          <w:numId w:val="27"/>
        </w:numPr>
      </w:pPr>
      <w:r>
        <w:t>t</w:t>
      </w:r>
      <w:r w:rsidR="000E264E" w:rsidRPr="000E264E">
        <w:t>hat it is an appropriate location for urban residential development from an economic perspective</w:t>
      </w:r>
      <w:r w:rsidR="00173295">
        <w:t xml:space="preserve">. </w:t>
      </w:r>
      <w:r w:rsidR="00173295" w:rsidRPr="00173295">
        <w:t>There is a need for additional housing in Nelson and the region and the P</w:t>
      </w:r>
      <w:r w:rsidR="000620F8">
        <w:t>P</w:t>
      </w:r>
      <w:r w:rsidR="00173295" w:rsidRPr="00173295">
        <w:t>C28 area is a good geo spatial location close to the Nelson CBD</w:t>
      </w:r>
      <w:r w:rsidR="00173295">
        <w:t>;</w:t>
      </w:r>
    </w:p>
    <w:p w14:paraId="50B4BF62" w14:textId="5FB42A40" w:rsidR="00173295" w:rsidRDefault="001250E2" w:rsidP="008D63CC">
      <w:pPr>
        <w:pStyle w:val="ListParagraph"/>
        <w:numPr>
          <w:ilvl w:val="0"/>
          <w:numId w:val="27"/>
        </w:numPr>
      </w:pPr>
      <w:r w:rsidRPr="001250E2">
        <w:t>that there are substantive benefits (additional to the construction phase) to result from the provision of additional housing to the region from urban residential development in this location</w:t>
      </w:r>
      <w:r>
        <w:t>;</w:t>
      </w:r>
    </w:p>
    <w:p w14:paraId="48FD96C8" w14:textId="6C38680A" w:rsidR="001250E2" w:rsidRDefault="00D21249" w:rsidP="008D63CC">
      <w:pPr>
        <w:pStyle w:val="ListParagraph"/>
        <w:numPr>
          <w:ilvl w:val="0"/>
          <w:numId w:val="27"/>
        </w:numPr>
      </w:pPr>
      <w:r>
        <w:t>t</w:t>
      </w:r>
      <w:r w:rsidR="001250E2" w:rsidRPr="001250E2">
        <w:t>he quantification of the benefits of the construction phase lie somewhere between the cost of construction and the multiplier number provided by Property Economics (Tim Heath) of $170 million (2019 NZD)</w:t>
      </w:r>
      <w:r w:rsidR="001250E2">
        <w:t>;</w:t>
      </w:r>
      <w:r w:rsidR="00C60DD6">
        <w:t xml:space="preserve"> and</w:t>
      </w:r>
    </w:p>
    <w:p w14:paraId="1043FB51" w14:textId="1C7E5EED" w:rsidR="00EC754B" w:rsidRDefault="00C61E45" w:rsidP="008D63CC">
      <w:pPr>
        <w:pStyle w:val="ListParagraph"/>
        <w:numPr>
          <w:ilvl w:val="0"/>
          <w:numId w:val="27"/>
        </w:numPr>
      </w:pPr>
      <w:r>
        <w:t>t</w:t>
      </w:r>
      <w:r w:rsidR="00C60DD6" w:rsidRPr="00C60DD6">
        <w:t>hat the</w:t>
      </w:r>
      <w:r w:rsidR="00C60DD6">
        <w:t>se</w:t>
      </w:r>
      <w:r w:rsidR="00C60DD6" w:rsidRPr="00C60DD6">
        <w:t xml:space="preserve"> benefits (of the construction phase) are substantive</w:t>
      </w:r>
      <w:r w:rsidR="00C60DD6">
        <w:t>.</w:t>
      </w:r>
    </w:p>
    <w:p w14:paraId="25D8BD1A" w14:textId="77777777" w:rsidR="004B1FDD" w:rsidRDefault="004B1FDD" w:rsidP="004B1FDD">
      <w:pPr>
        <w:pStyle w:val="ListParagraph"/>
        <w:rPr>
          <w:u w:val="single"/>
        </w:rPr>
      </w:pPr>
      <w:r w:rsidRPr="004B6B4B">
        <w:rPr>
          <w:u w:val="single"/>
        </w:rPr>
        <w:t>Comments Received</w:t>
      </w:r>
    </w:p>
    <w:p w14:paraId="077FFB4C" w14:textId="47B5967C" w:rsidR="004B6B4B" w:rsidRDefault="00B05672" w:rsidP="00E77242">
      <w:pPr>
        <w:pStyle w:val="ListParagraph"/>
        <w:widowControl w:val="0"/>
        <w:numPr>
          <w:ilvl w:val="0"/>
          <w:numId w:val="15"/>
        </w:numPr>
      </w:pPr>
      <w:r>
        <w:t xml:space="preserve">The comments from </w:t>
      </w:r>
      <w:r w:rsidR="004B6B4B">
        <w:t>STM</w:t>
      </w:r>
      <w:r>
        <w:t xml:space="preserve"> </w:t>
      </w:r>
      <w:r w:rsidR="007D11BD">
        <w:t xml:space="preserve">raised </w:t>
      </w:r>
      <w:r w:rsidR="004B6B4B">
        <w:t>concern</w:t>
      </w:r>
      <w:r w:rsidR="007D11BD">
        <w:t>s about</w:t>
      </w:r>
      <w:r w:rsidR="004B6B4B">
        <w:t xml:space="preserve"> the economic effects of the </w:t>
      </w:r>
      <w:r w:rsidR="00C61E45">
        <w:t>Application</w:t>
      </w:r>
      <w:r w:rsidR="004B6B4B">
        <w:t xml:space="preserve"> including:</w:t>
      </w:r>
    </w:p>
    <w:p w14:paraId="019B52EE" w14:textId="4C0AD52F" w:rsidR="00F30F3C" w:rsidRDefault="00C61E45" w:rsidP="008D63CC">
      <w:pPr>
        <w:pStyle w:val="ListParagraph"/>
        <w:numPr>
          <w:ilvl w:val="0"/>
          <w:numId w:val="29"/>
        </w:numPr>
      </w:pPr>
      <w:r>
        <w:t>t</w:t>
      </w:r>
      <w:r w:rsidR="00F30F3C">
        <w:t xml:space="preserve">he assessment does not take into account development and construction jobs that will be provided via future stages in existing subdivisions such as Golden Elm Rise in Toi </w:t>
      </w:r>
      <w:proofErr w:type="spellStart"/>
      <w:r w:rsidR="00F30F3C">
        <w:t>Toi</w:t>
      </w:r>
      <w:proofErr w:type="spellEnd"/>
      <w:r w:rsidR="00F30F3C">
        <w:t>, Marsden Park, Marsden Homestead and Montebello in Stoke.</w:t>
      </w:r>
    </w:p>
    <w:p w14:paraId="4978FC2F" w14:textId="0753ED88" w:rsidR="00F30F3C" w:rsidRDefault="00C61E45" w:rsidP="008D63CC">
      <w:pPr>
        <w:pStyle w:val="ListParagraph"/>
        <w:numPr>
          <w:ilvl w:val="0"/>
          <w:numId w:val="29"/>
        </w:numPr>
      </w:pPr>
      <w:r>
        <w:t>a</w:t>
      </w:r>
      <w:r w:rsidR="00F30F3C">
        <w:t>ffordability is improving in Nelson without the addition of any major subdivisions increasing supply</w:t>
      </w:r>
      <w:r w:rsidR="00B42A80">
        <w:t>; and</w:t>
      </w:r>
    </w:p>
    <w:p w14:paraId="416F84FF" w14:textId="6AC0D4FC" w:rsidR="00F30F3C" w:rsidRDefault="00C61E45" w:rsidP="008D63CC">
      <w:pPr>
        <w:pStyle w:val="ListParagraph"/>
        <w:numPr>
          <w:ilvl w:val="0"/>
          <w:numId w:val="29"/>
        </w:numPr>
      </w:pPr>
      <w:r>
        <w:t>t</w:t>
      </w:r>
      <w:r w:rsidR="00F30F3C">
        <w:t>his subdivision will be expensive for ratepayers and purchasers.</w:t>
      </w:r>
    </w:p>
    <w:p w14:paraId="06DB5C3A" w14:textId="374E733F" w:rsidR="004B1FDD" w:rsidRDefault="00CA553E" w:rsidP="00E77242">
      <w:pPr>
        <w:pStyle w:val="ListParagraph"/>
        <w:widowControl w:val="0"/>
        <w:numPr>
          <w:ilvl w:val="0"/>
          <w:numId w:val="15"/>
        </w:numPr>
      </w:pPr>
      <w:r>
        <w:t xml:space="preserve">STM </w:t>
      </w:r>
      <w:r w:rsidR="00C61E45">
        <w:t xml:space="preserve">also </w:t>
      </w:r>
      <w:r w:rsidR="00B05672">
        <w:t xml:space="preserve">observed that the costs associated with </w:t>
      </w:r>
      <w:r w:rsidR="00F80765">
        <w:t xml:space="preserve">environmental effects have not been estimated. </w:t>
      </w:r>
      <w:r>
        <w:t>It considered that t</w:t>
      </w:r>
      <w:r w:rsidR="006E1520">
        <w:t>h</w:t>
      </w:r>
      <w:r>
        <w:t>e</w:t>
      </w:r>
      <w:r w:rsidRPr="00CA553E">
        <w:t xml:space="preserve"> economic dis-benefits of the project, in particular relating to the change in the nature of the Maitai Valley and the cost of maintaining a contaminated landfill in perpetuity, have not been assessed in economic terms, but are likely to be significantly negative.</w:t>
      </w:r>
      <w:r>
        <w:t xml:space="preserve"> </w:t>
      </w:r>
      <w:r w:rsidR="00F80765">
        <w:t>The economic impact assessment acknowledges t</w:t>
      </w:r>
      <w:r w:rsidR="00073EB2">
        <w:t>h</w:t>
      </w:r>
      <w:r w:rsidR="00F80765">
        <w:t>at these effects may result i</w:t>
      </w:r>
      <w:r w:rsidR="00073EB2">
        <w:t>n</w:t>
      </w:r>
      <w:r w:rsidR="00F80765">
        <w:t xml:space="preserve"> economic impacts</w:t>
      </w:r>
      <w:r w:rsidR="00073EB2">
        <w:t>, they have not been addressed.</w:t>
      </w:r>
      <w:r w:rsidR="00073EB2">
        <w:rPr>
          <w:rStyle w:val="FootnoteReference"/>
        </w:rPr>
        <w:footnoteReference w:id="95"/>
      </w:r>
      <w:r w:rsidR="00073EB2">
        <w:t xml:space="preserve"> </w:t>
      </w:r>
    </w:p>
    <w:p w14:paraId="7B595576" w14:textId="5EA3C322" w:rsidR="00B64611" w:rsidRDefault="00B64611" w:rsidP="00E77242">
      <w:pPr>
        <w:pStyle w:val="ListParagraph"/>
        <w:widowControl w:val="0"/>
        <w:numPr>
          <w:ilvl w:val="0"/>
          <w:numId w:val="15"/>
        </w:numPr>
      </w:pPr>
      <w:r>
        <w:t xml:space="preserve">The Associate Minister of Transport </w:t>
      </w:r>
      <w:r w:rsidR="00BB1BD3">
        <w:t xml:space="preserve">considered that the Application </w:t>
      </w:r>
      <w:r w:rsidRPr="00B64611">
        <w:t xml:space="preserve">will support the Government’s priorities for housing, infrastructure and economic growth. It presents a significant opportunity to unlock development and economic growth, to benefit the portfolios for which </w:t>
      </w:r>
      <w:r w:rsidR="00BB1BD3">
        <w:t>they</w:t>
      </w:r>
      <w:r w:rsidRPr="00B64611">
        <w:t xml:space="preserve"> have Ministerial responsibility and New Zealand overall.</w:t>
      </w:r>
    </w:p>
    <w:p w14:paraId="286DBF04" w14:textId="77777777" w:rsidR="004B1FDD" w:rsidRPr="005E262F" w:rsidRDefault="004B1FDD" w:rsidP="004B1FDD">
      <w:pPr>
        <w:pStyle w:val="ListParagraph"/>
        <w:rPr>
          <w:u w:val="single"/>
        </w:rPr>
      </w:pPr>
      <w:r w:rsidRPr="00CB2083">
        <w:rPr>
          <w:u w:val="single"/>
        </w:rPr>
        <w:t>Applicant response to comments</w:t>
      </w:r>
    </w:p>
    <w:p w14:paraId="1545BACC" w14:textId="16643A9E" w:rsidR="004B1FDD" w:rsidRPr="002172C5" w:rsidRDefault="00474EB7" w:rsidP="00E77242">
      <w:pPr>
        <w:pStyle w:val="ListParagraph"/>
        <w:widowControl w:val="0"/>
        <w:numPr>
          <w:ilvl w:val="0"/>
          <w:numId w:val="15"/>
        </w:numPr>
        <w:rPr>
          <w:u w:val="single"/>
        </w:rPr>
      </w:pPr>
      <w:r>
        <w:t xml:space="preserve">The Applicant responded by clarifying that the economic assessment did not </w:t>
      </w:r>
      <w:r w:rsidR="001C57C0" w:rsidRPr="001C57C0">
        <w:t>identif</w:t>
      </w:r>
      <w:r>
        <w:t>y</w:t>
      </w:r>
      <w:r w:rsidR="001C57C0" w:rsidRPr="001C57C0">
        <w:t xml:space="preserve"> the ‘main’ economic benefit being employment</w:t>
      </w:r>
      <w:r w:rsidR="00891FBC">
        <w:t>. However</w:t>
      </w:r>
      <w:r w:rsidR="007B7819">
        <w:t>,</w:t>
      </w:r>
      <w:r w:rsidR="00891FBC">
        <w:t xml:space="preserve"> it </w:t>
      </w:r>
      <w:r w:rsidR="00D273A9">
        <w:t>considered that</w:t>
      </w:r>
      <w:r w:rsidR="001C57C0" w:rsidRPr="001C57C0">
        <w:t xml:space="preserve"> generation of 2,700 job years to a region that experienced an employment fall in the March 2025 quarter is significant</w:t>
      </w:r>
      <w:r w:rsidR="00871DB5">
        <w:t xml:space="preserve">, particularly in </w:t>
      </w:r>
      <w:r w:rsidR="001C57C0" w:rsidRPr="001C57C0">
        <w:t>relation to a total construction sector of some 6,000 jobs.</w:t>
      </w:r>
      <w:r w:rsidR="00871DB5">
        <w:t xml:space="preserve"> </w:t>
      </w:r>
      <w:r w:rsidR="001C57C0" w:rsidRPr="001C57C0">
        <w:t xml:space="preserve">The economic benefits of this </w:t>
      </w:r>
      <w:r w:rsidR="007C33A8">
        <w:t>Application</w:t>
      </w:r>
      <w:r w:rsidR="001C57C0" w:rsidRPr="001C57C0">
        <w:t xml:space="preserve"> </w:t>
      </w:r>
      <w:r w:rsidR="00871DB5">
        <w:t>manifests in</w:t>
      </w:r>
      <w:r w:rsidR="001C57C0" w:rsidRPr="001C57C0">
        <w:t xml:space="preserve"> positive economic impacts through improving housing market and land use efficiencies, catalytic impacts on development in the Region (residential consents fell 2.8% last year), as well as improving overall affordability.</w:t>
      </w:r>
      <w:r w:rsidR="002172C5">
        <w:t xml:space="preserve"> </w:t>
      </w:r>
      <w:r w:rsidR="008B4AAB">
        <w:t xml:space="preserve">The Applicant considered that context is important for economic effects and observed that </w:t>
      </w:r>
      <w:r w:rsidR="006A7F89" w:rsidRPr="006A7F89">
        <w:t xml:space="preserve">$340m </w:t>
      </w:r>
      <w:r w:rsidR="006A7F89">
        <w:t xml:space="preserve">GDP </w:t>
      </w:r>
      <w:r w:rsidR="00593512">
        <w:t xml:space="preserve">estimated for this Project </w:t>
      </w:r>
      <w:r w:rsidR="006A7F89" w:rsidRPr="006A7F89">
        <w:t>represents a significant contribution to the Nelson Region in the context that over the last 3 years (to March 2025) the regional economy grew $196m.</w:t>
      </w:r>
    </w:p>
    <w:p w14:paraId="1AAC21C4" w14:textId="1C5AEC97" w:rsidR="00B93AAC" w:rsidRDefault="00271303" w:rsidP="00E77242">
      <w:pPr>
        <w:pStyle w:val="ListParagraph"/>
        <w:widowControl w:val="0"/>
        <w:numPr>
          <w:ilvl w:val="0"/>
          <w:numId w:val="15"/>
        </w:numPr>
      </w:pPr>
      <w:r>
        <w:t xml:space="preserve">In response to the </w:t>
      </w:r>
      <w:r w:rsidR="007B7819">
        <w:t xml:space="preserve">comment </w:t>
      </w:r>
      <w:r>
        <w:t xml:space="preserve">that </w:t>
      </w:r>
      <w:r w:rsidR="00B93AAC">
        <w:t>construction</w:t>
      </w:r>
      <w:r>
        <w:t xml:space="preserve"> will take </w:t>
      </w:r>
      <w:r w:rsidR="00B93AAC">
        <w:t>longer</w:t>
      </w:r>
      <w:r>
        <w:t xml:space="preserve"> </w:t>
      </w:r>
      <w:r w:rsidR="00B93AAC">
        <w:t xml:space="preserve">and reduce the economic benefit, the Applicant </w:t>
      </w:r>
      <w:r w:rsidR="007C33A8">
        <w:t xml:space="preserve">commissioned an updated </w:t>
      </w:r>
      <w:r w:rsidR="00B93AAC">
        <w:t>economic impact assessment for a 9-year period</w:t>
      </w:r>
      <w:r w:rsidR="00C13FD2">
        <w:t xml:space="preserve"> which </w:t>
      </w:r>
      <w:r w:rsidR="00B65985">
        <w:t xml:space="preserve">predicted a slightly </w:t>
      </w:r>
      <w:r w:rsidR="00C13FD2">
        <w:t xml:space="preserve">reduced </w:t>
      </w:r>
      <w:r w:rsidR="00B93AAC">
        <w:t xml:space="preserve">GDP from $354m to $342m and a reduction in approximately 37 employee years. </w:t>
      </w:r>
    </w:p>
    <w:p w14:paraId="591868EF" w14:textId="673312A7" w:rsidR="00271303" w:rsidRPr="00DC7047" w:rsidRDefault="00FD06C7" w:rsidP="00E77242">
      <w:pPr>
        <w:pStyle w:val="ListParagraph"/>
        <w:widowControl w:val="0"/>
        <w:numPr>
          <w:ilvl w:val="0"/>
          <w:numId w:val="15"/>
        </w:numPr>
        <w:rPr>
          <w:u w:val="single"/>
        </w:rPr>
      </w:pPr>
      <w:r>
        <w:t xml:space="preserve">In terms of </w:t>
      </w:r>
      <w:r w:rsidR="00934ED4">
        <w:t>existing subdivisions, the Applicant noted that the</w:t>
      </w:r>
      <w:r w:rsidR="00B93AAC">
        <w:t xml:space="preserve"> potential for residential and non-residential development elsewhere does not </w:t>
      </w:r>
      <w:r w:rsidR="00B80218">
        <w:t xml:space="preserve">necessarily </w:t>
      </w:r>
      <w:r w:rsidR="00B93AAC">
        <w:t>dilute or alter the benefits</w:t>
      </w:r>
      <w:r w:rsidR="00934ED4">
        <w:t xml:space="preserve"> of this Proposal</w:t>
      </w:r>
      <w:r w:rsidR="00B93AAC">
        <w:t>.</w:t>
      </w:r>
      <w:r w:rsidR="00031EFB">
        <w:t xml:space="preserve"> </w:t>
      </w:r>
    </w:p>
    <w:p w14:paraId="2B199913" w14:textId="76D5BA20" w:rsidR="00DC7047" w:rsidRPr="002172C5" w:rsidRDefault="00DC7047" w:rsidP="00E77242">
      <w:pPr>
        <w:pStyle w:val="ListParagraph"/>
        <w:widowControl w:val="0"/>
        <w:numPr>
          <w:ilvl w:val="0"/>
          <w:numId w:val="15"/>
        </w:numPr>
        <w:rPr>
          <w:u w:val="single"/>
        </w:rPr>
      </w:pPr>
      <w:r>
        <w:t xml:space="preserve">With regards to dis-benefits, the Applicant explained that it </w:t>
      </w:r>
      <w:r w:rsidRPr="00DC7047">
        <w:t xml:space="preserve">would be double-counting to </w:t>
      </w:r>
      <w:r w:rsidR="004D1E2C">
        <w:t xml:space="preserve">attribute </w:t>
      </w:r>
      <w:r w:rsidR="00835DA9">
        <w:t xml:space="preserve">economic impacts to environmental impacts. </w:t>
      </w:r>
    </w:p>
    <w:p w14:paraId="4309D010" w14:textId="2F4C697E" w:rsidR="00C974AB" w:rsidRDefault="002172C5" w:rsidP="00E77242">
      <w:pPr>
        <w:pStyle w:val="ListParagraph"/>
        <w:widowControl w:val="0"/>
        <w:numPr>
          <w:ilvl w:val="0"/>
          <w:numId w:val="15"/>
        </w:numPr>
      </w:pPr>
      <w:r>
        <w:t xml:space="preserve">Arvida responded to </w:t>
      </w:r>
      <w:r w:rsidR="00C974AB">
        <w:t>the comments around provisions of retirement accommodation. WEBSTER Research were engaged by Arvida in October 2021 to provide an overview of the primary demographic and economic factors within the Nelson and Richmond market</w:t>
      </w:r>
      <w:r w:rsidR="00AB68C0">
        <w:t xml:space="preserve">. </w:t>
      </w:r>
    </w:p>
    <w:p w14:paraId="2F1BDC62" w14:textId="77777777" w:rsidR="004B1FDD" w:rsidRPr="00674BFD" w:rsidRDefault="004B1FDD" w:rsidP="004B1FDD">
      <w:pPr>
        <w:pStyle w:val="ListParagraph"/>
        <w:rPr>
          <w:u w:val="single"/>
        </w:rPr>
      </w:pPr>
      <w:r w:rsidRPr="00D25F37">
        <w:rPr>
          <w:u w:val="single"/>
        </w:rPr>
        <w:t>Panel Findings</w:t>
      </w:r>
    </w:p>
    <w:p w14:paraId="152C10BF" w14:textId="570813BA" w:rsidR="00805D3E" w:rsidRDefault="00EC754B" w:rsidP="00E77242">
      <w:pPr>
        <w:pStyle w:val="ListParagraph"/>
        <w:numPr>
          <w:ilvl w:val="0"/>
          <w:numId w:val="15"/>
        </w:numPr>
      </w:pPr>
      <w:r>
        <w:t>The Panel</w:t>
      </w:r>
      <w:r w:rsidR="00031EFB">
        <w:t xml:space="preserve"> is</w:t>
      </w:r>
      <w:r>
        <w:t xml:space="preserve"> aware that the Independent Hearing Panel for PPC28 consider</w:t>
      </w:r>
      <w:r w:rsidR="009A00AD">
        <w:t>ed</w:t>
      </w:r>
      <w:r>
        <w:t xml:space="preserve"> this issue previously and </w:t>
      </w:r>
      <w:r w:rsidR="00CB475A">
        <w:t>agreed with the expert witnesses for economics</w:t>
      </w:r>
      <w:r>
        <w:t xml:space="preserve"> </w:t>
      </w:r>
      <w:r w:rsidR="00CB475A">
        <w:t>that the</w:t>
      </w:r>
      <w:r w:rsidR="009A00AD">
        <w:t xml:space="preserve"> Project would result in</w:t>
      </w:r>
      <w:r w:rsidR="00CB475A">
        <w:t xml:space="preserve"> </w:t>
      </w:r>
      <w:r w:rsidR="009A00AD" w:rsidRPr="009A00AD">
        <w:t>substanti</w:t>
      </w:r>
      <w:r w:rsidR="000A2F91">
        <w:t>al</w:t>
      </w:r>
      <w:r w:rsidR="009A00AD" w:rsidRPr="009A00AD">
        <w:t xml:space="preserve"> economic benefit to the region, including from the construction phase</w:t>
      </w:r>
      <w:r w:rsidR="00651DC4">
        <w:t>.</w:t>
      </w:r>
      <w:r w:rsidR="00081E61">
        <w:rPr>
          <w:rStyle w:val="FootnoteReference"/>
        </w:rPr>
        <w:footnoteReference w:id="96"/>
      </w:r>
      <w:r w:rsidR="00651DC4">
        <w:t xml:space="preserve"> </w:t>
      </w:r>
    </w:p>
    <w:p w14:paraId="573D9FE0" w14:textId="5CD896A1" w:rsidR="008672C9" w:rsidRDefault="008672C9" w:rsidP="00E77242">
      <w:pPr>
        <w:pStyle w:val="ListParagraph"/>
        <w:numPr>
          <w:ilvl w:val="0"/>
          <w:numId w:val="15"/>
        </w:numPr>
      </w:pPr>
      <w:r>
        <w:t xml:space="preserve">The Panel </w:t>
      </w:r>
      <w:r w:rsidR="008464E1">
        <w:t xml:space="preserve">is satisfied that these </w:t>
      </w:r>
      <w:r w:rsidR="00D27943">
        <w:t xml:space="preserve">economic </w:t>
      </w:r>
      <w:r w:rsidR="008464E1">
        <w:t xml:space="preserve">benefits qualify as significant regional benefits </w:t>
      </w:r>
      <w:r w:rsidR="00D27943">
        <w:t xml:space="preserve">and will address this topic in more detail in Part G. </w:t>
      </w:r>
    </w:p>
    <w:p w14:paraId="341326D4" w14:textId="1F0085B2" w:rsidR="006B40DC" w:rsidRPr="00BA75AA" w:rsidRDefault="0057781F" w:rsidP="00BA75AA">
      <w:pPr>
        <w:pStyle w:val="Heading2"/>
      </w:pPr>
      <w:bookmarkStart w:id="45" w:name="_Toc206432279"/>
      <w:r>
        <w:t>Noise</w:t>
      </w:r>
      <w:r w:rsidR="00DD498E">
        <w:t xml:space="preserve"> and vibration</w:t>
      </w:r>
      <w:bookmarkEnd w:id="45"/>
    </w:p>
    <w:p w14:paraId="7AD6B4C0" w14:textId="37C5904D" w:rsidR="006B40DC" w:rsidRDefault="0010722C" w:rsidP="00E77242">
      <w:pPr>
        <w:pStyle w:val="ListParagraph"/>
        <w:widowControl w:val="0"/>
        <w:numPr>
          <w:ilvl w:val="0"/>
          <w:numId w:val="15"/>
        </w:numPr>
      </w:pPr>
      <w:r>
        <w:t xml:space="preserve">The Applicant proposed that </w:t>
      </w:r>
      <w:r w:rsidR="00212C6E">
        <w:t>Construction</w:t>
      </w:r>
      <w:r w:rsidR="00953C3F">
        <w:t xml:space="preserve"> </w:t>
      </w:r>
      <w:r w:rsidR="00212C6E">
        <w:t xml:space="preserve">noise </w:t>
      </w:r>
      <w:r>
        <w:t>w</w:t>
      </w:r>
      <w:r w:rsidR="00571463">
        <w:t>ould</w:t>
      </w:r>
      <w:r>
        <w:t xml:space="preserve"> be</w:t>
      </w:r>
      <w:r w:rsidR="003877C9">
        <w:t xml:space="preserve"> managed primarily through </w:t>
      </w:r>
      <w:r w:rsidR="00040969">
        <w:t xml:space="preserve">compliance with </w:t>
      </w:r>
      <w:r w:rsidR="00040969" w:rsidRPr="00040969">
        <w:t>the NZS6</w:t>
      </w:r>
      <w:r>
        <w:t>8</w:t>
      </w:r>
      <w:r w:rsidR="00040969" w:rsidRPr="00040969">
        <w:t>03: 1999 Acoustics – Construction Noise.</w:t>
      </w:r>
      <w:r w:rsidR="00DD498E">
        <w:t xml:space="preserve"> </w:t>
      </w:r>
    </w:p>
    <w:p w14:paraId="075EA055" w14:textId="6AA85E82" w:rsidR="00212C6E" w:rsidRDefault="00212C6E" w:rsidP="00E77242">
      <w:pPr>
        <w:pStyle w:val="ListParagraph"/>
        <w:widowControl w:val="0"/>
        <w:numPr>
          <w:ilvl w:val="0"/>
          <w:numId w:val="15"/>
        </w:numPr>
      </w:pPr>
      <w:r w:rsidRPr="00A33520">
        <w:t>The other</w:t>
      </w:r>
      <w:r>
        <w:t xml:space="preserve"> source of noise arising from the development is</w:t>
      </w:r>
      <w:r w:rsidR="0020249A">
        <w:t xml:space="preserve"> the operational noise</w:t>
      </w:r>
      <w:r>
        <w:t xml:space="preserve"> </w:t>
      </w:r>
      <w:r w:rsidR="00EC69AB">
        <w:t xml:space="preserve">which is </w:t>
      </w:r>
      <w:r>
        <w:t>likely t</w:t>
      </w:r>
      <w:r w:rsidR="00066373">
        <w:t>o occur from usage of</w:t>
      </w:r>
      <w:r>
        <w:t xml:space="preserve"> Koata House</w:t>
      </w:r>
      <w:r w:rsidR="00EC69AB">
        <w:t>, particularly from the holding of events and functions there</w:t>
      </w:r>
      <w:r>
        <w:t xml:space="preserve">. </w:t>
      </w:r>
    </w:p>
    <w:p w14:paraId="1FDA4D15" w14:textId="530ACAD4" w:rsidR="00EF11F6" w:rsidRDefault="00EF11F6" w:rsidP="00E77242">
      <w:pPr>
        <w:pStyle w:val="ListParagraph"/>
        <w:widowControl w:val="0"/>
        <w:numPr>
          <w:ilvl w:val="0"/>
          <w:numId w:val="15"/>
        </w:numPr>
      </w:pPr>
      <w:r>
        <w:t xml:space="preserve">The Panel </w:t>
      </w:r>
      <w:r w:rsidR="00915A75">
        <w:t xml:space="preserve">noted that the </w:t>
      </w:r>
      <w:r w:rsidR="009E0339">
        <w:t xml:space="preserve">initial </w:t>
      </w:r>
      <w:r w:rsidR="00915A75">
        <w:t xml:space="preserve">Application did not </w:t>
      </w:r>
      <w:r w:rsidR="00915A75" w:rsidRPr="00915A75">
        <w:t>contain a specialist noise and vibration assessment</w:t>
      </w:r>
      <w:r w:rsidR="00066373">
        <w:t xml:space="preserve">, </w:t>
      </w:r>
      <w:r w:rsidR="000C61EC">
        <w:t xml:space="preserve">and </w:t>
      </w:r>
      <w:r w:rsidR="008D4AB5">
        <w:t>sought further information by way of RFI</w:t>
      </w:r>
      <w:r w:rsidR="00746996">
        <w:t xml:space="preserve"> 1</w:t>
      </w:r>
      <w:r w:rsidR="00915A75">
        <w:t xml:space="preserve"> on </w:t>
      </w:r>
      <w:r w:rsidR="00174415">
        <w:t xml:space="preserve">noise and vibration effects on sensitive receivers. </w:t>
      </w:r>
      <w:r w:rsidR="008D4AB5">
        <w:t xml:space="preserve">A report from </w:t>
      </w:r>
      <w:r w:rsidR="00174415">
        <w:t xml:space="preserve">Styles Group </w:t>
      </w:r>
      <w:r w:rsidR="00EB2CC6">
        <w:t xml:space="preserve">set out the </w:t>
      </w:r>
      <w:r w:rsidR="007F0601">
        <w:t xml:space="preserve">upper </w:t>
      </w:r>
      <w:r w:rsidR="00EB2CC6">
        <w:t>noise limits in NZS6803</w:t>
      </w:r>
      <w:r w:rsidR="007F0601" w:rsidRPr="007F0601">
        <w:t xml:space="preserve"> </w:t>
      </w:r>
      <w:r w:rsidR="007F0601">
        <w:t>for construction noise received in residential zones and dwellings in rural areas</w:t>
      </w:r>
      <w:r w:rsidR="000B0F2E">
        <w:t>.</w:t>
      </w:r>
      <w:r w:rsidR="000B0F2E">
        <w:rPr>
          <w:rStyle w:val="FootnoteReference"/>
        </w:rPr>
        <w:footnoteReference w:id="97"/>
      </w:r>
      <w:r w:rsidR="000B0F2E">
        <w:t xml:space="preserve"> </w:t>
      </w:r>
      <w:r w:rsidR="000B0F2E" w:rsidRPr="000B0F2E">
        <w:t>The noise levels from construction work are required to be assessed 1m from the façade of any occupied building and typically over a 15-to-60 minute period</w:t>
      </w:r>
      <w:r w:rsidR="000B0F2E">
        <w:t xml:space="preserve">. </w:t>
      </w:r>
      <w:r w:rsidR="00136F59">
        <w:t xml:space="preserve">The assessment set out </w:t>
      </w:r>
      <w:r w:rsidR="00E759AE">
        <w:t>noise limits that could be applied as project noise standards and are an abbreviated form of the guideline</w:t>
      </w:r>
      <w:r w:rsidR="00455B2B">
        <w:t xml:space="preserve"> noise limits in NZS6803:</w:t>
      </w:r>
    </w:p>
    <w:tbl>
      <w:tblPr>
        <w:tblStyle w:val="TableGrid"/>
        <w:tblW w:w="0" w:type="auto"/>
        <w:tblInd w:w="624" w:type="dxa"/>
        <w:tblLook w:val="04A0" w:firstRow="1" w:lastRow="0" w:firstColumn="1" w:lastColumn="0" w:noHBand="0" w:noVBand="1"/>
      </w:tblPr>
      <w:tblGrid>
        <w:gridCol w:w="4474"/>
        <w:gridCol w:w="1985"/>
        <w:gridCol w:w="1933"/>
      </w:tblGrid>
      <w:tr w:rsidR="000273F2" w14:paraId="68593E2D" w14:textId="77777777" w:rsidTr="00916A8F">
        <w:tc>
          <w:tcPr>
            <w:tcW w:w="4474" w:type="dxa"/>
            <w:vMerge w:val="restart"/>
            <w:vAlign w:val="center"/>
          </w:tcPr>
          <w:p w14:paraId="0DDBD1B8" w14:textId="0D5F4FC8" w:rsidR="000273F2" w:rsidRDefault="000273F2" w:rsidP="00455B2B">
            <w:pPr>
              <w:pStyle w:val="ListParagraph"/>
              <w:widowControl w:val="0"/>
              <w:ind w:left="0"/>
            </w:pPr>
            <w:r>
              <w:t>Time period</w:t>
            </w:r>
          </w:p>
        </w:tc>
        <w:tc>
          <w:tcPr>
            <w:tcW w:w="3918" w:type="dxa"/>
            <w:gridSpan w:val="2"/>
          </w:tcPr>
          <w:p w14:paraId="0D394002" w14:textId="2CEC6EA5" w:rsidR="000273F2" w:rsidRDefault="000273F2" w:rsidP="00455B2B">
            <w:pPr>
              <w:pStyle w:val="ListParagraph"/>
              <w:widowControl w:val="0"/>
              <w:ind w:left="0"/>
              <w:jc w:val="center"/>
            </w:pPr>
            <w:r>
              <w:t>Maximum noise levels</w:t>
            </w:r>
          </w:p>
        </w:tc>
      </w:tr>
      <w:tr w:rsidR="000273F2" w14:paraId="078FEE44" w14:textId="77777777" w:rsidTr="00916A8F">
        <w:tc>
          <w:tcPr>
            <w:tcW w:w="4474" w:type="dxa"/>
            <w:vMerge/>
          </w:tcPr>
          <w:p w14:paraId="42B3400E" w14:textId="77777777" w:rsidR="000273F2" w:rsidRDefault="000273F2" w:rsidP="00455B2B">
            <w:pPr>
              <w:pStyle w:val="ListParagraph"/>
              <w:widowControl w:val="0"/>
              <w:ind w:left="0"/>
            </w:pPr>
          </w:p>
        </w:tc>
        <w:tc>
          <w:tcPr>
            <w:tcW w:w="1985" w:type="dxa"/>
          </w:tcPr>
          <w:p w14:paraId="71AD2EA7" w14:textId="3AF89D2E" w:rsidR="000273F2" w:rsidRDefault="000273F2" w:rsidP="002F2000">
            <w:pPr>
              <w:pStyle w:val="ListParagraph"/>
              <w:widowControl w:val="0"/>
              <w:ind w:left="0"/>
              <w:jc w:val="center"/>
            </w:pPr>
            <w:r>
              <w:t>L</w:t>
            </w:r>
            <w:r w:rsidRPr="000273F2">
              <w:rPr>
                <w:vertAlign w:val="subscript"/>
              </w:rPr>
              <w:t>Aeq(15 min)</w:t>
            </w:r>
          </w:p>
        </w:tc>
        <w:tc>
          <w:tcPr>
            <w:tcW w:w="1933" w:type="dxa"/>
          </w:tcPr>
          <w:p w14:paraId="1BE3A725" w14:textId="31794478" w:rsidR="000273F2" w:rsidRDefault="000273F2" w:rsidP="002F2000">
            <w:pPr>
              <w:pStyle w:val="ListParagraph"/>
              <w:widowControl w:val="0"/>
              <w:ind w:left="0"/>
              <w:jc w:val="center"/>
            </w:pPr>
            <w:r>
              <w:t>L</w:t>
            </w:r>
            <w:r w:rsidRPr="0029110D">
              <w:rPr>
                <w:vertAlign w:val="subscript"/>
              </w:rPr>
              <w:t>AFmax</w:t>
            </w:r>
          </w:p>
        </w:tc>
      </w:tr>
      <w:tr w:rsidR="00455B2B" w14:paraId="6F409FF4" w14:textId="77777777" w:rsidTr="00916A8F">
        <w:tc>
          <w:tcPr>
            <w:tcW w:w="4474" w:type="dxa"/>
          </w:tcPr>
          <w:p w14:paraId="37B4668B" w14:textId="7C117917" w:rsidR="00455B2B" w:rsidRDefault="00916A8F" w:rsidP="00455B2B">
            <w:pPr>
              <w:pStyle w:val="ListParagraph"/>
              <w:widowControl w:val="0"/>
              <w:ind w:left="0"/>
            </w:pPr>
            <w:r w:rsidRPr="00916A8F">
              <w:t>7:30am- 6:00pm, Monday to Saturday</w:t>
            </w:r>
          </w:p>
        </w:tc>
        <w:tc>
          <w:tcPr>
            <w:tcW w:w="1985" w:type="dxa"/>
          </w:tcPr>
          <w:p w14:paraId="1ECEB30C" w14:textId="35AE4B0D" w:rsidR="00455B2B" w:rsidRDefault="00916A8F" w:rsidP="00916A8F">
            <w:pPr>
              <w:pStyle w:val="ListParagraph"/>
              <w:widowControl w:val="0"/>
              <w:ind w:left="0"/>
              <w:jc w:val="center"/>
            </w:pPr>
            <w:r>
              <w:t>70 dB</w:t>
            </w:r>
          </w:p>
        </w:tc>
        <w:tc>
          <w:tcPr>
            <w:tcW w:w="1933" w:type="dxa"/>
          </w:tcPr>
          <w:p w14:paraId="7AB790F2" w14:textId="74F79797" w:rsidR="00455B2B" w:rsidRDefault="00916A8F" w:rsidP="00916A8F">
            <w:pPr>
              <w:pStyle w:val="ListParagraph"/>
              <w:widowControl w:val="0"/>
              <w:ind w:left="0"/>
              <w:jc w:val="center"/>
            </w:pPr>
            <w:r>
              <w:t>85 dB</w:t>
            </w:r>
          </w:p>
        </w:tc>
      </w:tr>
      <w:tr w:rsidR="00455B2B" w14:paraId="5B3CF395" w14:textId="77777777" w:rsidTr="00916A8F">
        <w:tc>
          <w:tcPr>
            <w:tcW w:w="4474" w:type="dxa"/>
          </w:tcPr>
          <w:p w14:paraId="1D454037" w14:textId="7A76E6EB" w:rsidR="00455B2B" w:rsidRDefault="00916A8F" w:rsidP="00455B2B">
            <w:pPr>
              <w:pStyle w:val="ListParagraph"/>
              <w:widowControl w:val="0"/>
              <w:ind w:left="0"/>
            </w:pPr>
            <w:r w:rsidRPr="00916A8F">
              <w:t>All other times and on Public Holidays</w:t>
            </w:r>
          </w:p>
        </w:tc>
        <w:tc>
          <w:tcPr>
            <w:tcW w:w="1985" w:type="dxa"/>
          </w:tcPr>
          <w:p w14:paraId="04BD391A" w14:textId="1157A9E4" w:rsidR="00455B2B" w:rsidRDefault="00916A8F" w:rsidP="00916A8F">
            <w:pPr>
              <w:pStyle w:val="ListParagraph"/>
              <w:widowControl w:val="0"/>
              <w:ind w:left="0"/>
              <w:jc w:val="center"/>
            </w:pPr>
            <w:r>
              <w:t>45 dB</w:t>
            </w:r>
          </w:p>
        </w:tc>
        <w:tc>
          <w:tcPr>
            <w:tcW w:w="1933" w:type="dxa"/>
          </w:tcPr>
          <w:p w14:paraId="6A4459FB" w14:textId="324FAD0B" w:rsidR="00455B2B" w:rsidRDefault="00916A8F" w:rsidP="00916A8F">
            <w:pPr>
              <w:pStyle w:val="ListParagraph"/>
              <w:widowControl w:val="0"/>
              <w:ind w:left="0"/>
              <w:jc w:val="center"/>
            </w:pPr>
            <w:r>
              <w:t>75 dB</w:t>
            </w:r>
          </w:p>
        </w:tc>
      </w:tr>
    </w:tbl>
    <w:p w14:paraId="292E2F64" w14:textId="77777777" w:rsidR="00455B2B" w:rsidRPr="00AB7FC7" w:rsidRDefault="00455B2B" w:rsidP="00455B2B">
      <w:pPr>
        <w:pStyle w:val="ListParagraph"/>
        <w:widowControl w:val="0"/>
      </w:pPr>
    </w:p>
    <w:p w14:paraId="7365E981" w14:textId="6AD08F39" w:rsidR="001D4AAA" w:rsidRDefault="00BD489A" w:rsidP="00E77242">
      <w:pPr>
        <w:pStyle w:val="ListParagraph"/>
        <w:widowControl w:val="0"/>
        <w:numPr>
          <w:ilvl w:val="0"/>
          <w:numId w:val="15"/>
        </w:numPr>
      </w:pPr>
      <w:r>
        <w:t xml:space="preserve">Styles Group </w:t>
      </w:r>
      <w:r w:rsidR="008343CC">
        <w:t xml:space="preserve">considered that </w:t>
      </w:r>
      <w:r w:rsidR="008343CC" w:rsidRPr="008343CC">
        <w:t xml:space="preserve">light civil works and construction of dwellings could </w:t>
      </w:r>
      <w:r w:rsidR="008343CC">
        <w:t xml:space="preserve">still </w:t>
      </w:r>
      <w:r w:rsidR="008343CC" w:rsidRPr="008343CC">
        <w:t>occur when the 45 dB noise limit applies, provided the work is well separated from the Ralphine Way Receivers by distance and / or topography</w:t>
      </w:r>
      <w:r w:rsidR="008343CC">
        <w:t xml:space="preserve">. </w:t>
      </w:r>
    </w:p>
    <w:p w14:paraId="20F3943E" w14:textId="4238123A" w:rsidR="001D288F" w:rsidRDefault="001D288F" w:rsidP="00E77242">
      <w:pPr>
        <w:pStyle w:val="ListParagraph"/>
        <w:widowControl w:val="0"/>
        <w:numPr>
          <w:ilvl w:val="0"/>
          <w:numId w:val="15"/>
        </w:numPr>
      </w:pPr>
      <w:r>
        <w:t xml:space="preserve">In terms of vibration, </w:t>
      </w:r>
      <w:r w:rsidR="00F8005D">
        <w:t xml:space="preserve">the report recommended adopting a limit of </w:t>
      </w:r>
      <w:r w:rsidR="00F8005D" w:rsidRPr="00F8005D">
        <w:t>5mm/s PPV measured on the foundation of any receiving building (occupied or not)</w:t>
      </w:r>
      <w:r w:rsidR="00A94BB6">
        <w:t xml:space="preserve">. This will ensure that cosmetic damage to buildings will not occur. </w:t>
      </w:r>
      <w:r w:rsidR="0020104B" w:rsidRPr="0020104B">
        <w:t>The vibration generating works that that may be perceptible to neighbours is limited to works generally within 50-100m of the receivers.</w:t>
      </w:r>
      <w:r w:rsidR="0020104B">
        <w:t xml:space="preserve"> </w:t>
      </w:r>
      <w:r w:rsidR="00A94BB6">
        <w:t xml:space="preserve">The report observed that communication </w:t>
      </w:r>
      <w:r w:rsidR="00127AE9">
        <w:t xml:space="preserve">with properties close-by will go some way towards mitigating potential annoyance effects. </w:t>
      </w:r>
    </w:p>
    <w:p w14:paraId="3F23AF4A" w14:textId="1E869D44" w:rsidR="00C61EBA" w:rsidRDefault="00C61EBA" w:rsidP="00E77242">
      <w:pPr>
        <w:pStyle w:val="ListParagraph"/>
        <w:widowControl w:val="0"/>
        <w:numPr>
          <w:ilvl w:val="0"/>
          <w:numId w:val="15"/>
        </w:numPr>
      </w:pPr>
      <w:r>
        <w:t xml:space="preserve">The nearest </w:t>
      </w:r>
      <w:r w:rsidR="000113F9">
        <w:t>sensitive receiver</w:t>
      </w:r>
      <w:r w:rsidR="00760797">
        <w:t>s</w:t>
      </w:r>
      <w:r w:rsidR="000113F9">
        <w:t xml:space="preserve"> </w:t>
      </w:r>
      <w:r w:rsidR="00FD58CD">
        <w:t xml:space="preserve">to </w:t>
      </w:r>
      <w:r w:rsidR="00E47E69">
        <w:t xml:space="preserve">where earthworks are being undertaken </w:t>
      </w:r>
      <w:r w:rsidR="00760797">
        <w:t xml:space="preserve">are </w:t>
      </w:r>
      <w:r w:rsidR="00FD58CD">
        <w:t xml:space="preserve">14 Ralphine Way where the </w:t>
      </w:r>
      <w:r w:rsidR="000113F9">
        <w:t xml:space="preserve">existing </w:t>
      </w:r>
      <w:r w:rsidR="00FD58CD">
        <w:t>dwelling is</w:t>
      </w:r>
      <w:r w:rsidR="000113F9">
        <w:t xml:space="preserve"> located</w:t>
      </w:r>
      <w:r w:rsidR="00760797">
        <w:t xml:space="preserve"> around</w:t>
      </w:r>
      <w:r w:rsidR="00FD58CD">
        <w:t xml:space="preserve"> 15m from </w:t>
      </w:r>
      <w:r w:rsidR="009331F8">
        <w:t xml:space="preserve">the </w:t>
      </w:r>
      <w:r w:rsidR="00760797">
        <w:t xml:space="preserve">Site </w:t>
      </w:r>
      <w:r w:rsidR="009331F8">
        <w:t>boundary</w:t>
      </w:r>
      <w:r w:rsidR="005C1CE0">
        <w:t>,</w:t>
      </w:r>
      <w:r w:rsidR="009331F8">
        <w:t xml:space="preserve"> and </w:t>
      </w:r>
      <w:r w:rsidR="006E3683">
        <w:t xml:space="preserve">5 Ralphine Way </w:t>
      </w:r>
      <w:r w:rsidR="00C74D0E">
        <w:t xml:space="preserve">where the existing dwelling </w:t>
      </w:r>
      <w:r w:rsidR="006E3683">
        <w:t xml:space="preserve">is </w:t>
      </w:r>
      <w:r w:rsidR="00C74D0E">
        <w:t xml:space="preserve">located around </w:t>
      </w:r>
      <w:r w:rsidR="006E3683">
        <w:t xml:space="preserve">12m </w:t>
      </w:r>
      <w:r w:rsidR="00C74D0E">
        <w:t>from the Site boundary</w:t>
      </w:r>
      <w:r w:rsidR="00E47E69">
        <w:t xml:space="preserve">. </w:t>
      </w:r>
      <w:r w:rsidR="009D3715">
        <w:t xml:space="preserve">Each of these properties </w:t>
      </w:r>
      <w:r w:rsidR="005C1CE0">
        <w:t>is</w:t>
      </w:r>
      <w:r w:rsidR="00C74D0E">
        <w:t xml:space="preserve"> located around</w:t>
      </w:r>
      <w:r w:rsidR="009D3715">
        <w:t xml:space="preserve"> 50m and </w:t>
      </w:r>
      <w:r w:rsidR="00471E5B">
        <w:t>17m respectively from the construction access road.</w:t>
      </w:r>
      <w:r w:rsidR="00471E5B">
        <w:rPr>
          <w:rStyle w:val="FootnoteReference"/>
        </w:rPr>
        <w:footnoteReference w:id="98"/>
      </w:r>
      <w:r w:rsidR="00471E5B">
        <w:t xml:space="preserve"> </w:t>
      </w:r>
      <w:r w:rsidR="00492C8C" w:rsidRPr="00492C8C">
        <w:t>The noise level predictions demonstrate that there are some construction activities that have the potential to exceed the Project Noise Standards if mitigation</w:t>
      </w:r>
      <w:r w:rsidR="002521BC">
        <w:t xml:space="preserve"> measures are</w:t>
      </w:r>
      <w:r w:rsidR="00492C8C" w:rsidRPr="00492C8C">
        <w:t xml:space="preserve"> not implemented. </w:t>
      </w:r>
      <w:r w:rsidR="008A4EA7">
        <w:t>T</w:t>
      </w:r>
      <w:r w:rsidR="00492C8C" w:rsidRPr="00492C8C">
        <w:t>here is potential for the Project Noise Standards to be exceeded when works are within approximately 50-100m of the Ralphine Way Receivers.</w:t>
      </w:r>
      <w:r w:rsidR="008A4EA7">
        <w:t xml:space="preserve"> If the </w:t>
      </w:r>
      <w:r w:rsidR="00037BF3">
        <w:t>Application</w:t>
      </w:r>
      <w:r w:rsidR="008A4EA7">
        <w:t xml:space="preserve"> is to comply with the Project Noise Standards at all times, then all construction activity within 100m of the Ralphine Way receivers will need to be carefully managed. </w:t>
      </w:r>
      <w:r w:rsidR="0047449F">
        <w:t xml:space="preserve">The </w:t>
      </w:r>
      <w:r w:rsidR="0047449F" w:rsidRPr="0047449F">
        <w:t>Construction Noise and Vibration Management Plan</w:t>
      </w:r>
      <w:r w:rsidR="0047449F">
        <w:t xml:space="preserve"> will be the main </w:t>
      </w:r>
      <w:r w:rsidR="00037BF3">
        <w:t>means of</w:t>
      </w:r>
      <w:r w:rsidR="00E22076">
        <w:t xml:space="preserve"> managing construction noise and vibration</w:t>
      </w:r>
      <w:r w:rsidR="007C0A3E">
        <w:t xml:space="preserve"> and ensuring the Project Noise Standards are not exceeded</w:t>
      </w:r>
      <w:r w:rsidR="00E22076">
        <w:t xml:space="preserve">. </w:t>
      </w:r>
    </w:p>
    <w:p w14:paraId="538E6A89" w14:textId="674CFE4A" w:rsidR="00F961F7" w:rsidRPr="001D4AAA" w:rsidRDefault="00F961F7" w:rsidP="00E77242">
      <w:pPr>
        <w:pStyle w:val="ListParagraph"/>
        <w:widowControl w:val="0"/>
        <w:numPr>
          <w:ilvl w:val="0"/>
          <w:numId w:val="15"/>
        </w:numPr>
      </w:pPr>
      <w:r>
        <w:t xml:space="preserve">To minimise potential noise effects of heavy vehicles, Styles Group recommended that the Construction Noise and Vibration Management Plan </w:t>
      </w:r>
      <w:r w:rsidR="005C7B7B">
        <w:t xml:space="preserve">should </w:t>
      </w:r>
      <w:r>
        <w:t xml:space="preserve">include prescriptive requirements to preclude any heavy vehicles queuing or idling on Ralphine Way </w:t>
      </w:r>
      <w:r w:rsidR="00AE57DC">
        <w:t xml:space="preserve">prior to </w:t>
      </w:r>
      <w:r>
        <w:t xml:space="preserve">7:30am, and to ensure that heavy vehicles do not access the </w:t>
      </w:r>
      <w:r w:rsidR="003E3F1F">
        <w:t>S</w:t>
      </w:r>
      <w:r>
        <w:t xml:space="preserve">ite via Ralphine Way before 7:30am. Styles Group also recommended a condition requiring reduced hours of construction work for works after 1pm on Saturday that are within 100m of any occupied dwelling on Ralphine Way. This recommendation is designed to ensure that the Ralphine Way receivers are provided with respite from works that </w:t>
      </w:r>
      <w:r w:rsidR="00011A60">
        <w:t xml:space="preserve">have the potential to </w:t>
      </w:r>
      <w:r>
        <w:t>generate higher construction noise levels (60-70dB L</w:t>
      </w:r>
      <w:r w:rsidRPr="00F961F7">
        <w:rPr>
          <w:vertAlign w:val="subscript"/>
        </w:rPr>
        <w:t>Aeq</w:t>
      </w:r>
      <w:r>
        <w:t>) from 1pm on Saturday, with no works occurring on Sundays</w:t>
      </w:r>
      <w:r w:rsidR="00B92670">
        <w:t xml:space="preserve"> and</w:t>
      </w:r>
      <w:r>
        <w:t xml:space="preserve"> Public Holidays.</w:t>
      </w:r>
    </w:p>
    <w:p w14:paraId="45259863" w14:textId="1822355D" w:rsidR="004B1FDD" w:rsidRDefault="004B1FDD" w:rsidP="004B1FDD">
      <w:pPr>
        <w:pStyle w:val="ListParagraph"/>
        <w:rPr>
          <w:u w:val="single"/>
        </w:rPr>
      </w:pPr>
      <w:r w:rsidRPr="00415BDD">
        <w:rPr>
          <w:u w:val="single"/>
        </w:rPr>
        <w:t>Comments Received</w:t>
      </w:r>
    </w:p>
    <w:p w14:paraId="300EA12D" w14:textId="141E844C" w:rsidR="00A33520" w:rsidRDefault="00852E90" w:rsidP="00E77242">
      <w:pPr>
        <w:pStyle w:val="ListParagraph"/>
        <w:widowControl w:val="0"/>
        <w:numPr>
          <w:ilvl w:val="0"/>
          <w:numId w:val="15"/>
        </w:numPr>
      </w:pPr>
      <w:r>
        <w:t xml:space="preserve">Concerns about the </w:t>
      </w:r>
      <w:r w:rsidR="00023E82">
        <w:t>generation</w:t>
      </w:r>
      <w:r>
        <w:t xml:space="preserve"> of noise </w:t>
      </w:r>
      <w:r w:rsidR="00AC35D6">
        <w:t xml:space="preserve">(both duration and scale) </w:t>
      </w:r>
      <w:r>
        <w:t>w</w:t>
      </w:r>
      <w:r w:rsidR="006D763D">
        <w:t>ere</w:t>
      </w:r>
      <w:r>
        <w:t xml:space="preserve"> raised </w:t>
      </w:r>
      <w:r w:rsidR="00B92670">
        <w:t xml:space="preserve">by respondents </w:t>
      </w:r>
      <w:r w:rsidR="00E7659B">
        <w:t xml:space="preserve">Lynley Marshall, </w:t>
      </w:r>
      <w:r w:rsidR="00110D06">
        <w:t>STM</w:t>
      </w:r>
      <w:r w:rsidR="00050237">
        <w:t xml:space="preserve"> and</w:t>
      </w:r>
      <w:r w:rsidR="00110D06">
        <w:t xml:space="preserve"> </w:t>
      </w:r>
      <w:r w:rsidR="00302AF2">
        <w:t>Gary Scott</w:t>
      </w:r>
      <w:r w:rsidR="00050237">
        <w:t xml:space="preserve">. </w:t>
      </w:r>
      <w:r w:rsidR="008B2429">
        <w:t>In summary, the co</w:t>
      </w:r>
      <w:r w:rsidR="00EB31D0">
        <w:t>n</w:t>
      </w:r>
      <w:r w:rsidR="008B2429">
        <w:t>cerns were</w:t>
      </w:r>
      <w:r w:rsidR="00B14C20">
        <w:t xml:space="preserve"> that the scale of earthworks </w:t>
      </w:r>
      <w:r w:rsidR="00EB31D0">
        <w:t>would result in</w:t>
      </w:r>
      <w:r w:rsidR="005C7B7B">
        <w:t xml:space="preserve"> the presence of</w:t>
      </w:r>
      <w:r w:rsidR="00B14C20">
        <w:t xml:space="preserve"> a considerable number of trucks</w:t>
      </w:r>
      <w:r w:rsidR="00EB31D0">
        <w:t xml:space="preserve"> which will</w:t>
      </w:r>
      <w:r w:rsidR="00B14C20">
        <w:t xml:space="preserve"> create noise</w:t>
      </w:r>
      <w:r w:rsidR="00415BDD">
        <w:t>,</w:t>
      </w:r>
      <w:r w:rsidR="00B14C20">
        <w:t xml:space="preserve"> and that the natural topography of the valley acts as an amphitheatre for noise</w:t>
      </w:r>
      <w:r w:rsidR="00415BDD">
        <w:t xml:space="preserve"> particularly for trucks in lower gears</w:t>
      </w:r>
      <w:r w:rsidR="00B14C20">
        <w:t xml:space="preserve">. </w:t>
      </w:r>
    </w:p>
    <w:p w14:paraId="3305872B" w14:textId="0FC45333" w:rsidR="00023E82" w:rsidRDefault="00023E82" w:rsidP="00E77242">
      <w:pPr>
        <w:pStyle w:val="ListParagraph"/>
        <w:widowControl w:val="0"/>
        <w:numPr>
          <w:ilvl w:val="0"/>
          <w:numId w:val="15"/>
        </w:numPr>
      </w:pPr>
      <w:r>
        <w:t>STM considered that t</w:t>
      </w:r>
      <w:r w:rsidRPr="00023E82">
        <w:t>he noise</w:t>
      </w:r>
      <w:r>
        <w:t xml:space="preserve"> associated with construction</w:t>
      </w:r>
      <w:r w:rsidRPr="00023E82">
        <w:t xml:space="preserve"> of the Maitahi Village subdivision would in no way preserve or enhance the amenity of the lower Maitai Valley. On the contrary,</w:t>
      </w:r>
      <w:r w:rsidR="005C7B7B">
        <w:t xml:space="preserve"> the</w:t>
      </w:r>
      <w:r w:rsidRPr="00023E82">
        <w:t xml:space="preserve"> amenity would be irreversibly damaged</w:t>
      </w:r>
      <w:r>
        <w:t>, and would be c</w:t>
      </w:r>
      <w:r w:rsidRPr="00023E82">
        <w:t>ontrary to RPS objective NA1.2</w:t>
      </w:r>
      <w:r>
        <w:t>.</w:t>
      </w:r>
      <w:r w:rsidR="00391DE4">
        <w:t xml:space="preserve"> STM also expressed concern that the effect of </w:t>
      </w:r>
      <w:r w:rsidR="00AF453A">
        <w:t xml:space="preserve">construction noise on fauna in nearby </w:t>
      </w:r>
      <w:r w:rsidR="00DD1ECE">
        <w:t>SNAs</w:t>
      </w:r>
      <w:r w:rsidR="00AF453A">
        <w:t xml:space="preserve"> has not been assessed, and neither has post-development noise. </w:t>
      </w:r>
      <w:r w:rsidR="002168CE">
        <w:t xml:space="preserve">Consequently, STM sought inclusion of conditions </w:t>
      </w:r>
      <w:r w:rsidR="00A264CC">
        <w:t>to:</w:t>
      </w:r>
    </w:p>
    <w:p w14:paraId="6FB5FBA7" w14:textId="7723402B" w:rsidR="00415BDD" w:rsidRDefault="00EB31D0" w:rsidP="008D63CC">
      <w:pPr>
        <w:pStyle w:val="ListParagraph"/>
        <w:numPr>
          <w:ilvl w:val="0"/>
          <w:numId w:val="38"/>
        </w:numPr>
      </w:pPr>
      <w:r>
        <w:t>l</w:t>
      </w:r>
      <w:r w:rsidR="00302AF2" w:rsidRPr="00302AF2">
        <w:t xml:space="preserve">imit construction noise to weekdays between 8 am and 4 pm </w:t>
      </w:r>
    </w:p>
    <w:p w14:paraId="0196AB6B" w14:textId="7E9F8F9E" w:rsidR="00A264CC" w:rsidRDefault="00EB31D0" w:rsidP="008D63CC">
      <w:pPr>
        <w:pStyle w:val="ListParagraph"/>
        <w:numPr>
          <w:ilvl w:val="0"/>
          <w:numId w:val="38"/>
        </w:numPr>
      </w:pPr>
      <w:r>
        <w:t>s</w:t>
      </w:r>
      <w:r w:rsidR="00302AF2" w:rsidRPr="00302AF2">
        <w:t>pecify an appropriate noise limit to protect amenity values</w:t>
      </w:r>
      <w:r w:rsidR="00302AF2">
        <w:t>;</w:t>
      </w:r>
      <w:r w:rsidR="00415BDD">
        <w:t xml:space="preserve"> and</w:t>
      </w:r>
    </w:p>
    <w:p w14:paraId="354E59FD" w14:textId="79B877BB" w:rsidR="00023E82" w:rsidRDefault="00EB31D0" w:rsidP="008D63CC">
      <w:pPr>
        <w:pStyle w:val="ListParagraph"/>
        <w:numPr>
          <w:ilvl w:val="0"/>
          <w:numId w:val="38"/>
        </w:numPr>
      </w:pPr>
      <w:r>
        <w:t>m</w:t>
      </w:r>
      <w:r w:rsidR="00302AF2">
        <w:t xml:space="preserve">anage effects of noise on </w:t>
      </w:r>
      <w:r w:rsidR="00DD1ECE">
        <w:t>SNAs</w:t>
      </w:r>
      <w:r w:rsidR="00415BDD">
        <w:t>.</w:t>
      </w:r>
    </w:p>
    <w:p w14:paraId="02F0C706" w14:textId="1B6406B2" w:rsidR="004B1FDD" w:rsidRPr="005E262F" w:rsidRDefault="004B1FDD" w:rsidP="004B1FDD">
      <w:pPr>
        <w:pStyle w:val="ListParagraph"/>
        <w:rPr>
          <w:u w:val="single"/>
        </w:rPr>
      </w:pPr>
      <w:r w:rsidRPr="00F77C2A">
        <w:rPr>
          <w:u w:val="single"/>
        </w:rPr>
        <w:t>Applicant</w:t>
      </w:r>
      <w:r w:rsidR="00A866EB">
        <w:rPr>
          <w:u w:val="single"/>
        </w:rPr>
        <w:t>’s</w:t>
      </w:r>
      <w:r w:rsidRPr="00F77C2A">
        <w:rPr>
          <w:u w:val="single"/>
        </w:rPr>
        <w:t xml:space="preserve"> response to comments</w:t>
      </w:r>
    </w:p>
    <w:p w14:paraId="6A0FD358" w14:textId="34D64795" w:rsidR="004B1FDD" w:rsidRPr="004945D0" w:rsidRDefault="005763FF" w:rsidP="00E77242">
      <w:pPr>
        <w:pStyle w:val="ListParagraph"/>
        <w:widowControl w:val="0"/>
        <w:numPr>
          <w:ilvl w:val="0"/>
          <w:numId w:val="15"/>
        </w:numPr>
        <w:rPr>
          <w:u w:val="single"/>
        </w:rPr>
      </w:pPr>
      <w:r>
        <w:t xml:space="preserve">The Applicant </w:t>
      </w:r>
      <w:r w:rsidR="00A866EB">
        <w:t>referred</w:t>
      </w:r>
      <w:r w:rsidR="009E0931">
        <w:t xml:space="preserve"> to the</w:t>
      </w:r>
      <w:r w:rsidR="00211732">
        <w:t xml:space="preserve"> recommended construction noise limits developed by Styles Group</w:t>
      </w:r>
      <w:r w:rsidR="00D20869">
        <w:t xml:space="preserve"> </w:t>
      </w:r>
      <w:r w:rsidR="00EE2B25">
        <w:t xml:space="preserve">noting that </w:t>
      </w:r>
      <w:r w:rsidR="00D20869">
        <w:t>these have been adopted in</w:t>
      </w:r>
      <w:r w:rsidR="005F3C65">
        <w:t xml:space="preserve"> v2 of</w:t>
      </w:r>
      <w:r w:rsidR="00D20869">
        <w:t xml:space="preserve"> the </w:t>
      </w:r>
      <w:r w:rsidR="005F3C65">
        <w:t xml:space="preserve">proffered </w:t>
      </w:r>
      <w:r w:rsidR="00D20869">
        <w:t xml:space="preserve">conditions. </w:t>
      </w:r>
      <w:r w:rsidR="00FF65F2">
        <w:t>With regards to the concerns of STM around rock breaking, t</w:t>
      </w:r>
      <w:r>
        <w:t xml:space="preserve">he </w:t>
      </w:r>
      <w:r w:rsidR="00FF65F2">
        <w:t>Applicant confirmed</w:t>
      </w:r>
      <w:r>
        <w:t xml:space="preserve"> that some rocks in Gully 11 (upslope of Pylon Track) may require fracturing or removing to prevent them rolling in a seismic event, and this may require excavators or a chemical fracturing process. Styles Group consider</w:t>
      </w:r>
      <w:r w:rsidR="005C7B7B">
        <w:t>ed</w:t>
      </w:r>
      <w:r>
        <w:t xml:space="preserve"> that the process is significantly different to traditional blasting and that the noise and vibration effects are likely to be very infrequent (probably only several events required), will easily comply with the relevant noise limits</w:t>
      </w:r>
      <w:r w:rsidR="00836479">
        <w:t>,</w:t>
      </w:r>
      <w:r>
        <w:t xml:space="preserve"> and will likely be unnoticeable at any existing receiver given the significant separation distances. Styles Group </w:t>
      </w:r>
      <w:r w:rsidR="00011947">
        <w:t>opined</w:t>
      </w:r>
      <w:r>
        <w:t xml:space="preserve"> that no specific conditions are necessary to manage the effects of the rock fracture or removal.</w:t>
      </w:r>
    </w:p>
    <w:p w14:paraId="637D9650" w14:textId="42D5BED0" w:rsidR="00006059" w:rsidRDefault="00932374" w:rsidP="00E77242">
      <w:pPr>
        <w:pStyle w:val="ListParagraph"/>
        <w:widowControl w:val="0"/>
        <w:numPr>
          <w:ilvl w:val="0"/>
          <w:numId w:val="15"/>
        </w:numPr>
      </w:pPr>
      <w:r>
        <w:t xml:space="preserve">The </w:t>
      </w:r>
      <w:r w:rsidR="00006059">
        <w:t xml:space="preserve">Applicant acknowledged that the </w:t>
      </w:r>
      <w:r>
        <w:t xml:space="preserve">noise environment will change from rural to urban and this was anticipated by the rezoning in PPC28. </w:t>
      </w:r>
      <w:r w:rsidR="00006059">
        <w:t>Paragraph 881 of the Hearing Panel’s Recommendation for PPC28 recorded:</w:t>
      </w:r>
    </w:p>
    <w:p w14:paraId="3B349091" w14:textId="51FFA8D7" w:rsidR="004945D0" w:rsidRPr="00006059" w:rsidRDefault="00006059" w:rsidP="00006059">
      <w:pPr>
        <w:pStyle w:val="ListParagraph"/>
        <w:widowControl w:val="0"/>
        <w:ind w:left="1248"/>
        <w:rPr>
          <w:sz w:val="16"/>
          <w:szCs w:val="16"/>
          <w:u w:val="single"/>
        </w:rPr>
      </w:pPr>
      <w:r w:rsidRPr="00006059">
        <w:rPr>
          <w:sz w:val="16"/>
          <w:szCs w:val="16"/>
        </w:rPr>
        <w:t>We are satisfied that any noise effects generated from enabling this land to be urbanised will not be significant in the context of an urban environment.</w:t>
      </w:r>
    </w:p>
    <w:p w14:paraId="6969FBB3" w14:textId="77E703EF" w:rsidR="004D170D" w:rsidRPr="00D20869" w:rsidRDefault="004D170D" w:rsidP="00E77242">
      <w:pPr>
        <w:pStyle w:val="ListParagraph"/>
        <w:widowControl w:val="0"/>
        <w:numPr>
          <w:ilvl w:val="0"/>
          <w:numId w:val="15"/>
        </w:numPr>
        <w:rPr>
          <w:u w:val="single"/>
        </w:rPr>
      </w:pPr>
      <w:r>
        <w:t xml:space="preserve">The Applicant </w:t>
      </w:r>
      <w:r w:rsidR="00474D61">
        <w:t xml:space="preserve">outlined the various conditions which will manage </w:t>
      </w:r>
      <w:r w:rsidR="00364F99">
        <w:t xml:space="preserve">construction </w:t>
      </w:r>
      <w:r w:rsidR="00474D61">
        <w:t xml:space="preserve">noise, including the timing, level </w:t>
      </w:r>
      <w:r w:rsidR="00364F99">
        <w:t xml:space="preserve">and the </w:t>
      </w:r>
      <w:r w:rsidR="00364F99" w:rsidRPr="00364F99">
        <w:t>requirement for construction work to be undertaken in accordance with a Construction Noise and Vibration Management Plan</w:t>
      </w:r>
      <w:r w:rsidR="00CA2A9F">
        <w:t xml:space="preserve">. </w:t>
      </w:r>
    </w:p>
    <w:p w14:paraId="388A2B79" w14:textId="3D335532" w:rsidR="00697699" w:rsidRPr="00613E2A" w:rsidRDefault="00697699" w:rsidP="00176EF6">
      <w:pPr>
        <w:pStyle w:val="ListParagraph"/>
        <w:rPr>
          <w:u w:val="single"/>
        </w:rPr>
      </w:pPr>
      <w:r w:rsidRPr="00613E2A">
        <w:rPr>
          <w:u w:val="single"/>
        </w:rPr>
        <w:t>Conditions</w:t>
      </w:r>
    </w:p>
    <w:p w14:paraId="6C2BE970" w14:textId="1F02349D" w:rsidR="00697699" w:rsidRPr="001C415E" w:rsidRDefault="00176EF6" w:rsidP="00E77242">
      <w:pPr>
        <w:pStyle w:val="ListParagraph"/>
        <w:widowControl w:val="0"/>
        <w:numPr>
          <w:ilvl w:val="0"/>
          <w:numId w:val="15"/>
        </w:numPr>
        <w:rPr>
          <w:u w:val="single"/>
        </w:rPr>
      </w:pPr>
      <w:r w:rsidRPr="00613E2A">
        <w:t xml:space="preserve">The key mechanism for managing noise generated by construction is the Construction </w:t>
      </w:r>
      <w:r w:rsidR="007E6B19">
        <w:t xml:space="preserve">Noise </w:t>
      </w:r>
      <w:r w:rsidRPr="00613E2A">
        <w:t xml:space="preserve">and </w:t>
      </w:r>
      <w:r w:rsidR="007E6B19">
        <w:t xml:space="preserve">Vibration </w:t>
      </w:r>
      <w:r w:rsidRPr="00613E2A">
        <w:t>Management Plan</w:t>
      </w:r>
      <w:r w:rsidR="006B012B">
        <w:t xml:space="preserve"> which must be </w:t>
      </w:r>
      <w:r w:rsidR="004F1171">
        <w:t xml:space="preserve">approved </w:t>
      </w:r>
      <w:r w:rsidR="006B012B">
        <w:t>by Council prior to commencement of any</w:t>
      </w:r>
      <w:r w:rsidR="00574618">
        <w:t xml:space="preserve"> activity involving </w:t>
      </w:r>
      <w:r w:rsidR="006B012B">
        <w:t>site development works</w:t>
      </w:r>
      <w:r w:rsidR="00203A89" w:rsidRPr="00613E2A">
        <w:t>. The proffered conditions include</w:t>
      </w:r>
      <w:r w:rsidR="00574618">
        <w:t>d</w:t>
      </w:r>
      <w:r w:rsidR="00203A89" w:rsidRPr="00613E2A">
        <w:t xml:space="preserve"> the following:</w:t>
      </w:r>
    </w:p>
    <w:p w14:paraId="02351B36" w14:textId="215147BB" w:rsidR="001C415E" w:rsidRDefault="001C415E" w:rsidP="008D63CC">
      <w:pPr>
        <w:pStyle w:val="ListParagraph"/>
        <w:widowControl w:val="0"/>
        <w:numPr>
          <w:ilvl w:val="0"/>
          <w:numId w:val="50"/>
        </w:numPr>
      </w:pPr>
      <w:r w:rsidRPr="001C415E">
        <w:t>th</w:t>
      </w:r>
      <w:r w:rsidR="004F1171">
        <w:t>at</w:t>
      </w:r>
      <w:r w:rsidRPr="001C415E">
        <w:t xml:space="preserve"> construction vibration does not exceed 5mm/s PPV when measured within 500mm of ground level on the foundation or structure of any building on another site</w:t>
      </w:r>
      <w:r w:rsidR="00DA0A77">
        <w:t>;</w:t>
      </w:r>
    </w:p>
    <w:p w14:paraId="2C98F7B1" w14:textId="4639A4DA" w:rsidR="001C415E" w:rsidRDefault="00DA0A77" w:rsidP="008D63CC">
      <w:pPr>
        <w:pStyle w:val="ListParagraph"/>
        <w:widowControl w:val="0"/>
        <w:numPr>
          <w:ilvl w:val="0"/>
          <w:numId w:val="50"/>
        </w:numPr>
      </w:pPr>
      <w:r>
        <w:t>e</w:t>
      </w:r>
      <w:r w:rsidR="00574618">
        <w:t xml:space="preserve">stablishing </w:t>
      </w:r>
      <w:r w:rsidR="00A57076">
        <w:t>n</w:t>
      </w:r>
      <w:r w:rsidR="00F64F2A">
        <w:t>oise limits for each day and time which must be complied with when measured 1</w:t>
      </w:r>
      <w:r w:rsidR="00DE3B61">
        <w:t xml:space="preserve">m </w:t>
      </w:r>
      <w:r w:rsidR="00F64F2A">
        <w:t>from the façade of any occupied dwelling or building on any other site</w:t>
      </w:r>
      <w:r>
        <w:t>;</w:t>
      </w:r>
      <w:r w:rsidR="00F64F2A">
        <w:t xml:space="preserve"> </w:t>
      </w:r>
    </w:p>
    <w:p w14:paraId="7D96EED3" w14:textId="4C2F22F9" w:rsidR="00DE3B61" w:rsidRDefault="00DA0A77" w:rsidP="008D63CC">
      <w:pPr>
        <w:pStyle w:val="ListParagraph"/>
        <w:widowControl w:val="0"/>
        <w:numPr>
          <w:ilvl w:val="0"/>
          <w:numId w:val="50"/>
        </w:numPr>
      </w:pPr>
      <w:r>
        <w:t xml:space="preserve">setting </w:t>
      </w:r>
      <w:r w:rsidR="00A57076">
        <w:t>p</w:t>
      </w:r>
      <w:r w:rsidR="00DE3B61">
        <w:t>ermitted days and hours of construction</w:t>
      </w:r>
      <w:r w:rsidR="009052D4">
        <w:t xml:space="preserve">, </w:t>
      </w:r>
      <w:r w:rsidR="00743253">
        <w:t>with specific restrictions applying to construction work within 100m of any occupied dwelling on Ralphine Way</w:t>
      </w:r>
      <w:r>
        <w:t>; and</w:t>
      </w:r>
    </w:p>
    <w:p w14:paraId="4D5173C2" w14:textId="475D8173" w:rsidR="009052D4" w:rsidRDefault="00A57076" w:rsidP="008D63CC">
      <w:pPr>
        <w:pStyle w:val="ListParagraph"/>
        <w:widowControl w:val="0"/>
        <w:numPr>
          <w:ilvl w:val="0"/>
          <w:numId w:val="50"/>
        </w:numPr>
      </w:pPr>
      <w:r>
        <w:t>h</w:t>
      </w:r>
      <w:r w:rsidR="009052D4" w:rsidRPr="009052D4">
        <w:t xml:space="preserve">eavy vehicle movements using the Ralphine Way access </w:t>
      </w:r>
      <w:r w:rsidR="00A009DB">
        <w:t xml:space="preserve">being </w:t>
      </w:r>
      <w:r w:rsidR="009052D4" w:rsidRPr="009052D4">
        <w:t>limited to between 0730 and 1800 Monday to Friday and 0800 and 1700 on Saturdays</w:t>
      </w:r>
      <w:r w:rsidR="009052D4">
        <w:t>.</w:t>
      </w:r>
    </w:p>
    <w:p w14:paraId="35D6566C" w14:textId="2926E47B" w:rsidR="00040E57" w:rsidRDefault="00040E57" w:rsidP="00040E57">
      <w:pPr>
        <w:pStyle w:val="ListParagraph"/>
        <w:widowControl w:val="0"/>
        <w:numPr>
          <w:ilvl w:val="0"/>
          <w:numId w:val="15"/>
        </w:numPr>
      </w:pPr>
      <w:r>
        <w:t>With regard to operational noise levels from</w:t>
      </w:r>
      <w:r w:rsidRPr="002C5FDA">
        <w:t xml:space="preserve"> non-</w:t>
      </w:r>
      <w:r>
        <w:t>r</w:t>
      </w:r>
      <w:r w:rsidRPr="002C5FDA">
        <w:t xml:space="preserve">esidential </w:t>
      </w:r>
      <w:r>
        <w:t>a</w:t>
      </w:r>
      <w:r w:rsidRPr="002C5FDA">
        <w:t>ctivit</w:t>
      </w:r>
      <w:r>
        <w:t>ies</w:t>
      </w:r>
      <w:r w:rsidRPr="002C5FDA">
        <w:t xml:space="preserve"> within the retirement village</w:t>
      </w:r>
      <w:r>
        <w:t xml:space="preserve"> and Koata House, specific conditions based on the permitted </w:t>
      </w:r>
      <w:r w:rsidR="003641A8">
        <w:t xml:space="preserve">noise </w:t>
      </w:r>
      <w:r>
        <w:t xml:space="preserve">limits of the NRMP </w:t>
      </w:r>
      <w:r w:rsidR="003641A8">
        <w:t>are proposed</w:t>
      </w:r>
      <w:r>
        <w:t>.</w:t>
      </w:r>
    </w:p>
    <w:p w14:paraId="311A5F28" w14:textId="542D3F87" w:rsidR="00DF04BE" w:rsidRPr="00D7047F" w:rsidRDefault="00DF04BE" w:rsidP="00DF04BE">
      <w:pPr>
        <w:pStyle w:val="ListParagraph"/>
        <w:widowControl w:val="0"/>
        <w:numPr>
          <w:ilvl w:val="0"/>
          <w:numId w:val="15"/>
        </w:numPr>
        <w:rPr>
          <w:u w:val="single"/>
        </w:rPr>
      </w:pPr>
      <w:r>
        <w:t xml:space="preserve">Minimal changes were </w:t>
      </w:r>
      <w:r w:rsidR="00A009DB">
        <w:t>proposed</w:t>
      </w:r>
      <w:r>
        <w:t xml:space="preserve"> by the Panel when the draft conditions were released under s 70 FTAA. S</w:t>
      </w:r>
      <w:r w:rsidR="006A671D">
        <w:t>pecific</w:t>
      </w:r>
      <w:r>
        <w:t xml:space="preserve"> changes included the following:</w:t>
      </w:r>
    </w:p>
    <w:p w14:paraId="5BC14A6F" w14:textId="79A014A2" w:rsidR="00DF04BE" w:rsidRPr="00975F8D" w:rsidRDefault="00A009DB" w:rsidP="00112FDB">
      <w:pPr>
        <w:pStyle w:val="ListParagraph"/>
        <w:widowControl w:val="0"/>
        <w:numPr>
          <w:ilvl w:val="0"/>
          <w:numId w:val="111"/>
        </w:numPr>
      </w:pPr>
      <w:r w:rsidRPr="00975F8D">
        <w:t>r</w:t>
      </w:r>
      <w:r w:rsidR="00A12EC2" w:rsidRPr="00975F8D">
        <w:t xml:space="preserve">emoval of </w:t>
      </w:r>
      <w:r w:rsidR="006C0913" w:rsidRPr="00975F8D">
        <w:t xml:space="preserve">the </w:t>
      </w:r>
      <w:r w:rsidR="00A12EC2" w:rsidRPr="00975F8D">
        <w:t xml:space="preserve">operational noise </w:t>
      </w:r>
      <w:r w:rsidR="006C0913" w:rsidRPr="00975F8D">
        <w:t>condition from the earthworks and vegetation removal set</w:t>
      </w:r>
      <w:r w:rsidRPr="00975F8D">
        <w:t>;</w:t>
      </w:r>
      <w:r w:rsidR="00A95961" w:rsidRPr="00975F8D">
        <w:t xml:space="preserve"> </w:t>
      </w:r>
    </w:p>
    <w:p w14:paraId="485B4938" w14:textId="5AA1346E" w:rsidR="00AE3309" w:rsidRPr="00975F8D" w:rsidRDefault="00A009DB" w:rsidP="00112FDB">
      <w:pPr>
        <w:pStyle w:val="ListParagraph"/>
        <w:widowControl w:val="0"/>
        <w:numPr>
          <w:ilvl w:val="0"/>
          <w:numId w:val="111"/>
        </w:numPr>
      </w:pPr>
      <w:r w:rsidRPr="00975F8D">
        <w:t>i</w:t>
      </w:r>
      <w:r w:rsidR="00AE3309" w:rsidRPr="00975F8D">
        <w:t xml:space="preserve">nclusion of CNVMP conditions </w:t>
      </w:r>
      <w:r w:rsidR="00FF26B9" w:rsidRPr="00975F8D">
        <w:t>on the comprehensive housing development (retirement village)</w:t>
      </w:r>
      <w:r w:rsidR="006A671D" w:rsidRPr="00975F8D">
        <w:t xml:space="preserve"> set</w:t>
      </w:r>
      <w:r w:rsidRPr="00975F8D">
        <w:t>; and</w:t>
      </w:r>
    </w:p>
    <w:p w14:paraId="648AB491" w14:textId="75DE5876" w:rsidR="00B1672B" w:rsidRPr="00975F8D" w:rsidRDefault="00A009DB" w:rsidP="00112FDB">
      <w:pPr>
        <w:pStyle w:val="ListParagraph"/>
        <w:widowControl w:val="0"/>
        <w:numPr>
          <w:ilvl w:val="0"/>
          <w:numId w:val="111"/>
        </w:numPr>
      </w:pPr>
      <w:r w:rsidRPr="00975F8D">
        <w:t>i</w:t>
      </w:r>
      <w:r w:rsidR="00B1672B" w:rsidRPr="00975F8D">
        <w:t xml:space="preserve">nclusion of </w:t>
      </w:r>
      <w:r w:rsidR="00CA02D8" w:rsidRPr="00975F8D">
        <w:t>noise limits for any on site generator associated with the wastewater pump station</w:t>
      </w:r>
      <w:r w:rsidR="006A671D" w:rsidRPr="00975F8D">
        <w:t xml:space="preserve"> set</w:t>
      </w:r>
      <w:r w:rsidR="00CA02D8" w:rsidRPr="00975F8D">
        <w:t>.</w:t>
      </w:r>
    </w:p>
    <w:p w14:paraId="12EECCCE" w14:textId="514B1853" w:rsidR="000C59AF" w:rsidRPr="00975F8D" w:rsidRDefault="00DF04BE" w:rsidP="00333C2A">
      <w:pPr>
        <w:pStyle w:val="ListParagraph"/>
        <w:numPr>
          <w:ilvl w:val="0"/>
          <w:numId w:val="15"/>
        </w:numPr>
      </w:pPr>
      <w:r>
        <w:t xml:space="preserve">The Panel </w:t>
      </w:r>
      <w:r w:rsidRPr="005B25CD">
        <w:t xml:space="preserve">noted that within the </w:t>
      </w:r>
      <w:r>
        <w:t>v2</w:t>
      </w:r>
      <w:r w:rsidRPr="005B25CD">
        <w:t xml:space="preserve"> conditions, </w:t>
      </w:r>
      <w:r w:rsidR="006A671D" w:rsidRPr="00975F8D">
        <w:t>o</w:t>
      </w:r>
      <w:r w:rsidR="00CF2339" w:rsidRPr="00975F8D">
        <w:t xml:space="preserve">perational noise conditions for non-residential activities </w:t>
      </w:r>
      <w:r w:rsidR="006A671D" w:rsidRPr="00975F8D">
        <w:t xml:space="preserve">are </w:t>
      </w:r>
      <w:r w:rsidR="00613E68" w:rsidRPr="00975F8D">
        <w:t>more appropriately</w:t>
      </w:r>
      <w:r w:rsidR="006A671D" w:rsidRPr="00975F8D">
        <w:t xml:space="preserve"> placed on the land use consents for operati</w:t>
      </w:r>
      <w:r w:rsidR="00396DB6" w:rsidRPr="00975F8D">
        <w:t>onal</w:t>
      </w:r>
      <w:r w:rsidR="006A671D" w:rsidRPr="00975F8D">
        <w:t xml:space="preserve"> activities e.g. the café in the retirement village, Koata House and the wastewater pump station. </w:t>
      </w:r>
      <w:r w:rsidR="00574DC8" w:rsidRPr="00975F8D">
        <w:t xml:space="preserve">However, construction noise related limits are </w:t>
      </w:r>
      <w:r w:rsidR="00AE5EF9" w:rsidRPr="00975F8D">
        <w:t>more appropriately</w:t>
      </w:r>
      <w:r w:rsidR="00574DC8" w:rsidRPr="00975F8D">
        <w:t xml:space="preserve"> placed on construction relation condition</w:t>
      </w:r>
      <w:r w:rsidR="00333C2A" w:rsidRPr="00975F8D">
        <w:t xml:space="preserve"> sets, with the most applicable being the </w:t>
      </w:r>
      <w:r w:rsidR="00613E68" w:rsidRPr="00975F8D">
        <w:t>earthworks and vegetation removal</w:t>
      </w:r>
      <w:r w:rsidR="00333C2A" w:rsidRPr="00975F8D">
        <w:t xml:space="preserve"> set</w:t>
      </w:r>
      <w:r w:rsidR="00613E68" w:rsidRPr="00975F8D">
        <w:t xml:space="preserve">. </w:t>
      </w:r>
    </w:p>
    <w:p w14:paraId="2396C384" w14:textId="561A7563" w:rsidR="00DF04BE" w:rsidRDefault="00292DF9" w:rsidP="00333C2A">
      <w:pPr>
        <w:pStyle w:val="ListParagraph"/>
        <w:numPr>
          <w:ilvl w:val="0"/>
          <w:numId w:val="15"/>
        </w:numPr>
      </w:pPr>
      <w:r w:rsidRPr="00975F8D">
        <w:t xml:space="preserve">With this development the Panel considered that </w:t>
      </w:r>
      <w:r w:rsidR="000C59AF" w:rsidRPr="00975F8D">
        <w:t xml:space="preserve">large scale </w:t>
      </w:r>
      <w:r w:rsidR="00613E68" w:rsidRPr="00975F8D">
        <w:t xml:space="preserve">construction activities </w:t>
      </w:r>
      <w:r w:rsidRPr="00975F8D">
        <w:t>would</w:t>
      </w:r>
      <w:r w:rsidR="00613E68" w:rsidRPr="00975F8D">
        <w:t xml:space="preserve"> occur at different times under different consent</w:t>
      </w:r>
      <w:r w:rsidRPr="00975F8D">
        <w:t>. In particular</w:t>
      </w:r>
      <w:r w:rsidR="00E87265" w:rsidRPr="00975F8D">
        <w:t>,</w:t>
      </w:r>
      <w:r w:rsidR="00613E68" w:rsidRPr="00975F8D">
        <w:t xml:space="preserve"> the retirement village development </w:t>
      </w:r>
      <w:r w:rsidR="00E87265" w:rsidRPr="00975F8D">
        <w:t xml:space="preserve">was projected to </w:t>
      </w:r>
      <w:r w:rsidR="00613E68" w:rsidRPr="00975F8D">
        <w:t xml:space="preserve">occur </w:t>
      </w:r>
      <w:r w:rsidR="00A94B09" w:rsidRPr="00975F8D">
        <w:t>a number of years</w:t>
      </w:r>
      <w:r w:rsidR="008B1A23" w:rsidRPr="00975F8D">
        <w:t xml:space="preserve"> after the </w:t>
      </w:r>
      <w:r w:rsidR="002449AC" w:rsidRPr="00975F8D">
        <w:t>earthworks to create its lot</w:t>
      </w:r>
      <w:r w:rsidR="00482DB6" w:rsidRPr="00975F8D">
        <w:t xml:space="preserve"> have been completed</w:t>
      </w:r>
      <w:r w:rsidR="00E87265" w:rsidRPr="00975F8D">
        <w:t>. T</w:t>
      </w:r>
      <w:r w:rsidR="00E710CC" w:rsidRPr="00975F8D">
        <w:t>he Panel consider</w:t>
      </w:r>
      <w:r w:rsidR="00994148" w:rsidRPr="00975F8D">
        <w:t>ed</w:t>
      </w:r>
      <w:r w:rsidR="00E710CC" w:rsidRPr="00975F8D">
        <w:t xml:space="preserve"> that </w:t>
      </w:r>
      <w:r w:rsidR="00167994" w:rsidRPr="00975F8D">
        <w:t xml:space="preserve">specific </w:t>
      </w:r>
      <w:r w:rsidR="00037D1E" w:rsidRPr="00975F8D">
        <w:t>CNVMP</w:t>
      </w:r>
      <w:r w:rsidR="00D86E9B" w:rsidRPr="00975F8D">
        <w:t xml:space="preserve"> conditions should be </w:t>
      </w:r>
      <w:r w:rsidR="00037D1E" w:rsidRPr="00975F8D">
        <w:t xml:space="preserve">in place </w:t>
      </w:r>
      <w:r w:rsidR="00482DB6" w:rsidRPr="00975F8D">
        <w:t>on a</w:t>
      </w:r>
      <w:r w:rsidR="00E710CC" w:rsidRPr="00975F8D">
        <w:t>ll applicable consents</w:t>
      </w:r>
      <w:r w:rsidR="00D86E9B" w:rsidRPr="00975F8D">
        <w:t xml:space="preserve">. This is </w:t>
      </w:r>
      <w:r w:rsidR="00C1727F" w:rsidRPr="00975F8D">
        <w:t xml:space="preserve">particularly the case for the retirement village land use consent </w:t>
      </w:r>
      <w:r w:rsidR="00994148" w:rsidRPr="00975F8D">
        <w:t>on the basis</w:t>
      </w:r>
      <w:r w:rsidR="00037D1E" w:rsidRPr="00975F8D">
        <w:t xml:space="preserve"> that </w:t>
      </w:r>
      <w:r w:rsidR="00C1727F" w:rsidRPr="00975F8D">
        <w:t xml:space="preserve">this in itself is a very large complex and </w:t>
      </w:r>
      <w:r w:rsidR="0055147E" w:rsidRPr="00975F8D">
        <w:t xml:space="preserve">there may be other residential activities established within the </w:t>
      </w:r>
      <w:r w:rsidR="00C1727F" w:rsidRPr="00975F8D">
        <w:t>wider subdivision by the time that construction occurs</w:t>
      </w:r>
      <w:r w:rsidR="0056790D" w:rsidRPr="00975F8D">
        <w:t xml:space="preserve">. </w:t>
      </w:r>
      <w:r w:rsidR="00C1727F" w:rsidRPr="00975F8D">
        <w:t xml:space="preserve"> </w:t>
      </w:r>
      <w:r w:rsidR="0056790D" w:rsidRPr="00975F8D">
        <w:t>Accordingly,</w:t>
      </w:r>
      <w:r w:rsidR="00A94B09" w:rsidRPr="00975F8D">
        <w:t xml:space="preserve"> consideration</w:t>
      </w:r>
      <w:r w:rsidR="0056790D" w:rsidRPr="00975F8D">
        <w:t xml:space="preserve"> should be given to this activity</w:t>
      </w:r>
      <w:r w:rsidR="00A94B09" w:rsidRPr="00975F8D">
        <w:t xml:space="preserve"> in terms of potential construction noise and vibration impacts.</w:t>
      </w:r>
    </w:p>
    <w:p w14:paraId="64F44CCD" w14:textId="4E7E1AA3" w:rsidR="007E2472" w:rsidRPr="007E2472" w:rsidRDefault="004924B2" w:rsidP="007E2472">
      <w:pPr>
        <w:pStyle w:val="ListParagraph"/>
        <w:numPr>
          <w:ilvl w:val="0"/>
          <w:numId w:val="15"/>
        </w:numPr>
      </w:pPr>
      <w:r w:rsidRPr="00E345B8">
        <w:t xml:space="preserve">As part of the Applicant’s </w:t>
      </w:r>
      <w:r w:rsidR="002241C8" w:rsidRPr="00E345B8">
        <w:t>comments</w:t>
      </w:r>
      <w:r>
        <w:t xml:space="preserve">, </w:t>
      </w:r>
      <w:r w:rsidR="00AB4EB1">
        <w:t>Styles Group provided a memorandum</w:t>
      </w:r>
      <w:r w:rsidR="00F97459">
        <w:rPr>
          <w:rStyle w:val="FootnoteReference"/>
        </w:rPr>
        <w:footnoteReference w:id="99"/>
      </w:r>
      <w:r w:rsidR="00AB4EB1">
        <w:t xml:space="preserve"> in response to the s 70 process which </w:t>
      </w:r>
      <w:r w:rsidR="002241C8">
        <w:t>recommended</w:t>
      </w:r>
      <w:r w:rsidR="00AB4EB1">
        <w:t xml:space="preserve"> </w:t>
      </w:r>
      <w:proofErr w:type="gramStart"/>
      <w:r w:rsidR="00AB4EB1">
        <w:t>a number of</w:t>
      </w:r>
      <w:proofErr w:type="gramEnd"/>
      <w:r w:rsidR="00AB4EB1">
        <w:t xml:space="preserve"> changes to the </w:t>
      </w:r>
      <w:r w:rsidR="00191F38">
        <w:t xml:space="preserve">noise and vibration conditions. </w:t>
      </w:r>
      <w:r w:rsidR="00F97459">
        <w:t xml:space="preserve">It noted that there were some </w:t>
      </w:r>
      <w:r w:rsidR="008B6A1A" w:rsidRPr="008B6A1A">
        <w:t>inconsistencies in the conditions relating to hours of work, heavy vehicle movements and compliance with noise limits</w:t>
      </w:r>
      <w:r w:rsidR="008B6A1A">
        <w:t>. Styles Group recommended</w:t>
      </w:r>
      <w:r w:rsidR="008B6A1A" w:rsidRPr="008B6A1A">
        <w:t xml:space="preserve"> </w:t>
      </w:r>
      <w:r w:rsidR="007E2472" w:rsidRPr="007E2472">
        <w:t>modifications to the conditions that will enable vehicle access to the Site between 07:00 and 07:30am, where noise generated by heavy vehicles can comply with a construction noise limit of 55 dB L</w:t>
      </w:r>
      <w:r w:rsidR="007E2472" w:rsidRPr="007E2472">
        <w:rPr>
          <w:vertAlign w:val="subscript"/>
        </w:rPr>
        <w:t>Aeq</w:t>
      </w:r>
      <w:r w:rsidR="007E2472" w:rsidRPr="007E2472">
        <w:t xml:space="preserve"> and 75 dB L</w:t>
      </w:r>
      <w:r w:rsidR="007E2472" w:rsidRPr="007E2472">
        <w:rPr>
          <w:vertAlign w:val="subscript"/>
        </w:rPr>
        <w:t>AFmax</w:t>
      </w:r>
      <w:r w:rsidR="007E2472" w:rsidRPr="007E2472">
        <w:t xml:space="preserve"> when measured and assessed 1m from the façade of any occupied dwelling between 7.00am and 7.30am.</w:t>
      </w:r>
    </w:p>
    <w:p w14:paraId="0B332EC4" w14:textId="77777777" w:rsidR="007E2472" w:rsidRPr="007E2472" w:rsidRDefault="007E2472" w:rsidP="007E2472">
      <w:pPr>
        <w:pStyle w:val="ListParagraph"/>
        <w:numPr>
          <w:ilvl w:val="0"/>
          <w:numId w:val="15"/>
        </w:numPr>
      </w:pPr>
      <w:r w:rsidRPr="007E2472">
        <w:t>The construction noise limit applying between 07:00 and 07:30, Monday to Saturday is 15 dB below the permitted construction noise limit applying between 07:30 and 18:00, Monday to Saturday. The lower noise limit is designed to deliver a good level of protection to noise sensitive receivers for the early morning period, whilst allowing construction works to get underway at a low intensity. This also shortens the construction timeframe compared to limiting the start of all works to 30 mins later at 07.30am.</w:t>
      </w:r>
    </w:p>
    <w:p w14:paraId="4595C3F5" w14:textId="65F46B54" w:rsidR="007E2472" w:rsidRPr="007E2472" w:rsidRDefault="007E2472" w:rsidP="007E2472">
      <w:pPr>
        <w:pStyle w:val="ListParagraph"/>
        <w:numPr>
          <w:ilvl w:val="0"/>
          <w:numId w:val="15"/>
        </w:numPr>
      </w:pPr>
      <w:r w:rsidRPr="007E2472">
        <w:t xml:space="preserve">The modifications to the conditions </w:t>
      </w:r>
      <w:r w:rsidR="006F2D17">
        <w:t>as recommended by Syles Group are designed</w:t>
      </w:r>
      <w:r w:rsidRPr="007E2472">
        <w:t xml:space="preserve"> to deliver the following outcomes:</w:t>
      </w:r>
    </w:p>
    <w:p w14:paraId="2151E9D5" w14:textId="56535EFA" w:rsidR="00FC00D3" w:rsidRDefault="0060681F" w:rsidP="00112FDB">
      <w:pPr>
        <w:pStyle w:val="ListParagraph"/>
        <w:numPr>
          <w:ilvl w:val="0"/>
          <w:numId w:val="124"/>
        </w:numPr>
      </w:pPr>
      <w:r>
        <w:t>r</w:t>
      </w:r>
      <w:r w:rsidR="007E2472" w:rsidRPr="007E2472">
        <w:t>equire compliance with the construction noise limits during all timeframes for the proposed hours of construction work. The conditions preclude any construction work occurring before 07:00 and after 18:00 or on Sundays or Public Holidays. This is despite NZS6803 providing for works that start at 06.30am and finish at 8.00pm (on weekdays)</w:t>
      </w:r>
      <w:r>
        <w:t>; and</w:t>
      </w:r>
    </w:p>
    <w:p w14:paraId="0A158462" w14:textId="03777D68" w:rsidR="007E2472" w:rsidRPr="007E2472" w:rsidRDefault="0060681F" w:rsidP="00112FDB">
      <w:pPr>
        <w:pStyle w:val="ListParagraph"/>
        <w:numPr>
          <w:ilvl w:val="0"/>
          <w:numId w:val="124"/>
        </w:numPr>
      </w:pPr>
      <w:r>
        <w:t>e</w:t>
      </w:r>
      <w:r w:rsidR="007E2472" w:rsidRPr="007E2472">
        <w:t>nsure that the CNVMP prescribes the specific restrictions that must be implemented to ensure that noise generated by heavy vehicles on Ralphine Way complies with the relevant noise limits in NZS6803 (55 dB L</w:t>
      </w:r>
      <w:r w:rsidR="007E2472" w:rsidRPr="00FC00D3">
        <w:rPr>
          <w:vertAlign w:val="subscript"/>
        </w:rPr>
        <w:t>Aeq</w:t>
      </w:r>
      <w:r w:rsidR="007E2472" w:rsidRPr="007E2472">
        <w:t xml:space="preserve"> and 75 dB L</w:t>
      </w:r>
      <w:r w:rsidR="007E2472" w:rsidRPr="00FC00D3">
        <w:rPr>
          <w:vertAlign w:val="subscript"/>
        </w:rPr>
        <w:t>AFmax</w:t>
      </w:r>
      <w:r w:rsidR="007E2472" w:rsidRPr="007E2472">
        <w:t>) between the hours of 07:00 and 07:30 (Monday to Saturday).</w:t>
      </w:r>
    </w:p>
    <w:p w14:paraId="5020614B" w14:textId="77777777" w:rsidR="00040E57" w:rsidRPr="00040E57" w:rsidRDefault="00040E57" w:rsidP="00040E57">
      <w:pPr>
        <w:rPr>
          <w:u w:val="single"/>
        </w:rPr>
      </w:pPr>
      <w:r w:rsidRPr="00040E57">
        <w:rPr>
          <w:u w:val="single"/>
        </w:rPr>
        <w:t>Panel Findings</w:t>
      </w:r>
    </w:p>
    <w:p w14:paraId="37EDA70A" w14:textId="0A718885" w:rsidR="004B1FDD" w:rsidRPr="0078455D" w:rsidRDefault="0078455D" w:rsidP="00E77242">
      <w:pPr>
        <w:pStyle w:val="ListParagraph"/>
        <w:widowControl w:val="0"/>
        <w:numPr>
          <w:ilvl w:val="0"/>
          <w:numId w:val="15"/>
        </w:numPr>
        <w:rPr>
          <w:bCs/>
        </w:rPr>
      </w:pPr>
      <w:r w:rsidRPr="0078455D">
        <w:rPr>
          <w:bCs/>
        </w:rPr>
        <w:t>The Panel note</w:t>
      </w:r>
      <w:r w:rsidR="00586438">
        <w:rPr>
          <w:bCs/>
        </w:rPr>
        <w:t>d</w:t>
      </w:r>
      <w:r w:rsidRPr="0078455D">
        <w:rPr>
          <w:bCs/>
        </w:rPr>
        <w:t xml:space="preserve"> that </w:t>
      </w:r>
      <w:r>
        <w:rPr>
          <w:bCs/>
        </w:rPr>
        <w:t xml:space="preserve">any issues arising from noise </w:t>
      </w:r>
      <w:r w:rsidR="00CE0D4F">
        <w:rPr>
          <w:bCs/>
        </w:rPr>
        <w:t>will be able to be addressed through suitable conditions</w:t>
      </w:r>
      <w:r w:rsidR="00586438">
        <w:rPr>
          <w:bCs/>
        </w:rPr>
        <w:t>. T</w:t>
      </w:r>
      <w:r w:rsidR="00C57D72">
        <w:rPr>
          <w:bCs/>
        </w:rPr>
        <w:t>hi</w:t>
      </w:r>
      <w:r w:rsidR="00586438">
        <w:rPr>
          <w:bCs/>
        </w:rPr>
        <w:t xml:space="preserve">s mitigation would be achieved by the </w:t>
      </w:r>
      <w:r w:rsidR="00CE0D4F">
        <w:rPr>
          <w:bCs/>
        </w:rPr>
        <w:t xml:space="preserve">inclusion of </w:t>
      </w:r>
      <w:r w:rsidR="00DE0C12">
        <w:rPr>
          <w:bCs/>
        </w:rPr>
        <w:t>a construction noise and vibration construction plan</w:t>
      </w:r>
      <w:r w:rsidR="00226C0F">
        <w:rPr>
          <w:bCs/>
        </w:rPr>
        <w:t>. This would ensure that</w:t>
      </w:r>
      <w:r w:rsidR="00DE0C12">
        <w:rPr>
          <w:bCs/>
        </w:rPr>
        <w:t xml:space="preserve"> any adverse impacts</w:t>
      </w:r>
      <w:r w:rsidR="0076116F">
        <w:rPr>
          <w:bCs/>
        </w:rPr>
        <w:t>, particularly in relation to neighbouring residents on Ralphine Way</w:t>
      </w:r>
      <w:r w:rsidR="00226C0F">
        <w:rPr>
          <w:bCs/>
        </w:rPr>
        <w:t xml:space="preserve"> would be reduced, even during the temporary time periods when the noise issue would arise</w:t>
      </w:r>
      <w:r w:rsidR="00DE0C12">
        <w:rPr>
          <w:bCs/>
        </w:rPr>
        <w:t xml:space="preserve">. </w:t>
      </w:r>
    </w:p>
    <w:bookmarkEnd w:id="35"/>
    <w:p w14:paraId="0DBFC39A" w14:textId="182E7152" w:rsidR="00DE0C12" w:rsidRDefault="006E2E19" w:rsidP="00DE0C12">
      <w:pPr>
        <w:pStyle w:val="ListParagraph"/>
        <w:widowControl w:val="0"/>
        <w:numPr>
          <w:ilvl w:val="0"/>
          <w:numId w:val="15"/>
        </w:numPr>
        <w:rPr>
          <w:bCs/>
          <w:highlight w:val="cyan"/>
        </w:rPr>
      </w:pPr>
      <w:r>
        <w:rPr>
          <w:bCs/>
          <w:highlight w:val="cyan"/>
        </w:rPr>
        <w:t>To be completed following</w:t>
      </w:r>
      <w:r w:rsidR="00DE0C12" w:rsidRPr="002B787D">
        <w:rPr>
          <w:bCs/>
          <w:highlight w:val="cyan"/>
        </w:rPr>
        <w:t xml:space="preserve"> receipt of responses under </w:t>
      </w:r>
      <w:r w:rsidR="00AB4EB1" w:rsidRPr="002B787D">
        <w:rPr>
          <w:bCs/>
          <w:highlight w:val="cyan"/>
        </w:rPr>
        <w:t>s7</w:t>
      </w:r>
      <w:r w:rsidR="00AB4EB1">
        <w:rPr>
          <w:bCs/>
          <w:highlight w:val="cyan"/>
        </w:rPr>
        <w:t>2</w:t>
      </w:r>
      <w:r w:rsidR="00AB4EB1" w:rsidRPr="002B787D">
        <w:rPr>
          <w:bCs/>
          <w:highlight w:val="cyan"/>
        </w:rPr>
        <w:t xml:space="preserve"> </w:t>
      </w:r>
      <w:r w:rsidR="00DE0C12" w:rsidRPr="002B787D">
        <w:rPr>
          <w:bCs/>
          <w:highlight w:val="cyan"/>
        </w:rPr>
        <w:t>of the FTAA</w:t>
      </w:r>
      <w:r w:rsidR="00DE0C12">
        <w:rPr>
          <w:bCs/>
          <w:highlight w:val="cyan"/>
        </w:rPr>
        <w:t xml:space="preserve"> </w:t>
      </w:r>
    </w:p>
    <w:p w14:paraId="76B0EE9B" w14:textId="7272A2D8" w:rsidR="008D535E" w:rsidRPr="00674BFD" w:rsidRDefault="00283FC3" w:rsidP="008D535E">
      <w:pPr>
        <w:pStyle w:val="Heading2"/>
      </w:pPr>
      <w:bookmarkStart w:id="46" w:name="_Toc206432280"/>
      <w:r>
        <w:t>Landscape, visual amenity and natural character</w:t>
      </w:r>
      <w:bookmarkEnd w:id="46"/>
    </w:p>
    <w:p w14:paraId="1A252779" w14:textId="7C6C6D64" w:rsidR="00E35FC6" w:rsidRDefault="002E1D80" w:rsidP="00E77242">
      <w:pPr>
        <w:pStyle w:val="ListParagraph"/>
        <w:widowControl w:val="0"/>
        <w:numPr>
          <w:ilvl w:val="0"/>
          <w:numId w:val="15"/>
        </w:numPr>
      </w:pPr>
      <w:r>
        <w:t xml:space="preserve">The current </w:t>
      </w:r>
      <w:r w:rsidR="00157DCD">
        <w:t>environment</w:t>
      </w:r>
      <w:r w:rsidR="00226C0F">
        <w:t xml:space="preserve"> of the Site</w:t>
      </w:r>
      <w:r w:rsidR="00157DCD">
        <w:t xml:space="preserve"> is that of a working farm</w:t>
      </w:r>
      <w:r w:rsidR="00226C0F">
        <w:t>.</w:t>
      </w:r>
      <w:r w:rsidR="00157DCD">
        <w:t xml:space="preserve"> </w:t>
      </w:r>
      <w:r w:rsidR="00226C0F">
        <w:t>I</w:t>
      </w:r>
      <w:r w:rsidR="00157DCD">
        <w:t xml:space="preserve">t is </w:t>
      </w:r>
      <w:r w:rsidR="00226C0F">
        <w:t xml:space="preserve">therefore </w:t>
      </w:r>
      <w:r w:rsidR="00157DCD">
        <w:t xml:space="preserve">unavoidable that there will be a </w:t>
      </w:r>
      <w:r w:rsidR="00AB0A2F">
        <w:t xml:space="preserve">change in the landscape and character of the Site. </w:t>
      </w:r>
      <w:r w:rsidR="009E36C9">
        <w:t xml:space="preserve">The question is whether the landscape </w:t>
      </w:r>
      <w:r w:rsidR="00294968">
        <w:t xml:space="preserve">and visual </w:t>
      </w:r>
      <w:r w:rsidR="009E36C9">
        <w:t>effects are a</w:t>
      </w:r>
      <w:r w:rsidR="00226C0F">
        <w:t>ppropriate</w:t>
      </w:r>
      <w:r w:rsidR="006B449D">
        <w:t xml:space="preserve"> and a</w:t>
      </w:r>
      <w:r w:rsidR="009E36C9">
        <w:t xml:space="preserve">cceptable in the context of the </w:t>
      </w:r>
      <w:r w:rsidR="003D0302">
        <w:t>proposed development</w:t>
      </w:r>
      <w:r w:rsidR="00B833AB">
        <w:t>.</w:t>
      </w:r>
      <w:r w:rsidR="00C77D7E">
        <w:t xml:space="preserve"> </w:t>
      </w:r>
      <w:r w:rsidR="002A6537">
        <w:t>The landscape assessment whi</w:t>
      </w:r>
      <w:r w:rsidR="00EE6876">
        <w:t xml:space="preserve">ch </w:t>
      </w:r>
      <w:r w:rsidR="002A6537">
        <w:t xml:space="preserve">accompanied the Application </w:t>
      </w:r>
      <w:r w:rsidR="00CD6138">
        <w:t xml:space="preserve">takes the approach of </w:t>
      </w:r>
      <w:r w:rsidR="002A6537">
        <w:t>assum</w:t>
      </w:r>
      <w:r w:rsidR="00CD6138">
        <w:t>ing</w:t>
      </w:r>
      <w:r w:rsidR="002A6537">
        <w:t xml:space="preserve"> an urban development in accordance with the zo</w:t>
      </w:r>
      <w:r w:rsidR="00EE6876">
        <w:t>n</w:t>
      </w:r>
      <w:r w:rsidR="002A6537">
        <w:t>es</w:t>
      </w:r>
      <w:r w:rsidR="00665D80">
        <w:t xml:space="preserve"> currently applying to the Site. The assessment</w:t>
      </w:r>
      <w:r w:rsidR="002A6537">
        <w:t xml:space="preserve"> therefore focuses on the visual and landscape effects </w:t>
      </w:r>
      <w:r w:rsidR="00EE6876">
        <w:t>where there is a non-compliance with the primary purpose of each zone or a non-compliance with</w:t>
      </w:r>
      <w:r w:rsidR="00C9258D">
        <w:t xml:space="preserve"> any specific</w:t>
      </w:r>
      <w:r w:rsidR="00EE6876">
        <w:t xml:space="preserve"> standards. </w:t>
      </w:r>
      <w:r w:rsidR="007E0D07">
        <w:t>T</w:t>
      </w:r>
      <w:r w:rsidR="00E35FC6">
        <w:t xml:space="preserve">he visual and landscape assessment has focused on </w:t>
      </w:r>
      <w:r w:rsidR="00E35FC6" w:rsidRPr="000E4F8D">
        <w:t>the visual effects on the receiving environment and whether the landscape values attributed to this setting are retained or whether, if adversely affected, effects can be satisfactorily avoided, remedied, or mitigated</w:t>
      </w:r>
      <w:r w:rsidR="00E35FC6">
        <w:t>.</w:t>
      </w:r>
      <w:r w:rsidR="00E35FC6">
        <w:rPr>
          <w:rStyle w:val="FootnoteReference"/>
        </w:rPr>
        <w:footnoteReference w:id="100"/>
      </w:r>
      <w:r w:rsidR="00E35FC6">
        <w:t xml:space="preserve"> </w:t>
      </w:r>
    </w:p>
    <w:p w14:paraId="4C467A2C" w14:textId="0BF39198" w:rsidR="003D0302" w:rsidRDefault="00126F56" w:rsidP="00E77242">
      <w:pPr>
        <w:pStyle w:val="ListParagraph"/>
        <w:widowControl w:val="0"/>
        <w:numPr>
          <w:ilvl w:val="0"/>
          <w:numId w:val="15"/>
        </w:numPr>
      </w:pPr>
      <w:r>
        <w:t xml:space="preserve">The Panel considers this approach to be reasonable particularly given the outcome of the PPC28 process as endorsed by the </w:t>
      </w:r>
      <w:r w:rsidR="009F7736">
        <w:t>Environment</w:t>
      </w:r>
      <w:r>
        <w:t xml:space="preserve"> Court and embodied in the NRMP</w:t>
      </w:r>
      <w:r w:rsidR="009F7736">
        <w:t xml:space="preserve"> and Schedule X</w:t>
      </w:r>
      <w:r>
        <w:t xml:space="preserve">. </w:t>
      </w:r>
      <w:r w:rsidR="00E15AC5">
        <w:t>The Panel observes that t</w:t>
      </w:r>
      <w:r w:rsidR="009F7736">
        <w:t>he landscape effect of residential development was already assessed through PPC28 and determined by the Independent Hearing Panel to be appropriate.</w:t>
      </w:r>
    </w:p>
    <w:p w14:paraId="19142EB2" w14:textId="5F461342" w:rsidR="005F1C6B" w:rsidRDefault="00306133" w:rsidP="00E77242">
      <w:pPr>
        <w:pStyle w:val="ListParagraph"/>
        <w:widowControl w:val="0"/>
        <w:numPr>
          <w:ilvl w:val="0"/>
          <w:numId w:val="15"/>
        </w:numPr>
      </w:pPr>
      <w:r>
        <w:t>T</w:t>
      </w:r>
      <w:r w:rsidR="00581BB8">
        <w:t>he zoning of PPC28 anticipates</w:t>
      </w:r>
      <w:r w:rsidR="006B449D">
        <w:t xml:space="preserve"> that there will be an</w:t>
      </w:r>
      <w:r w:rsidR="00581BB8">
        <w:t xml:space="preserve"> urban development</w:t>
      </w:r>
      <w:r w:rsidR="00E72AF0">
        <w:t xml:space="preserve"> with</w:t>
      </w:r>
      <w:r w:rsidR="00581BB8" w:rsidRPr="00581BB8">
        <w:t xml:space="preserve"> open space areas, planting native vegetation, the management of wastewater and undertaking stream work (earthworks and planting)</w:t>
      </w:r>
      <w:r>
        <w:t>. This was said</w:t>
      </w:r>
      <w:r w:rsidR="00581BB8" w:rsidRPr="00581BB8">
        <w:t xml:space="preserve"> to enhance</w:t>
      </w:r>
      <w:r>
        <w:t xml:space="preserve"> or maintain</w:t>
      </w:r>
      <w:r w:rsidR="00581BB8" w:rsidRPr="00581BB8">
        <w:t xml:space="preserve"> the landscape values of Kākā Stream </w:t>
      </w:r>
      <w:r w:rsidR="00162F22">
        <w:t xml:space="preserve">as well as </w:t>
      </w:r>
      <w:r w:rsidR="00581BB8" w:rsidRPr="00581BB8">
        <w:t>the values of the Maitai River</w:t>
      </w:r>
      <w:r w:rsidR="00162F22">
        <w:t>.</w:t>
      </w:r>
    </w:p>
    <w:p w14:paraId="4B080104" w14:textId="4975AA26" w:rsidR="00E2748D" w:rsidRPr="001D4F2A" w:rsidRDefault="00741222" w:rsidP="00E2748D">
      <w:pPr>
        <w:pStyle w:val="ListParagraph"/>
        <w:widowControl w:val="0"/>
        <w:numPr>
          <w:ilvl w:val="0"/>
          <w:numId w:val="15"/>
        </w:numPr>
      </w:pPr>
      <w:r>
        <w:t xml:space="preserve">It was agreed through the expert conferencing for </w:t>
      </w:r>
      <w:r w:rsidR="003A688C">
        <w:t>landscape</w:t>
      </w:r>
      <w:r w:rsidR="00A97C72">
        <w:t xml:space="preserve"> matters</w:t>
      </w:r>
      <w:r w:rsidR="003A688C">
        <w:t xml:space="preserve"> in PPC28 that the</w:t>
      </w:r>
      <w:r w:rsidR="00841ECB">
        <w:t xml:space="preserve"> </w:t>
      </w:r>
      <w:r w:rsidR="003B39EC">
        <w:t xml:space="preserve">landscape </w:t>
      </w:r>
      <w:r w:rsidR="00294C2A">
        <w:t>includ</w:t>
      </w:r>
      <w:r w:rsidR="003A688C">
        <w:t>e</w:t>
      </w:r>
      <w:r w:rsidR="00294C2A">
        <w:t xml:space="preserve"> Skyline Areas</w:t>
      </w:r>
      <w:r>
        <w:t xml:space="preserve"> and the Maitai River and its margins a</w:t>
      </w:r>
      <w:r w:rsidR="003571F2">
        <w:t>s</w:t>
      </w:r>
      <w:r>
        <w:t xml:space="preserve"> a </w:t>
      </w:r>
      <w:r w:rsidR="003A688C">
        <w:t>significant</w:t>
      </w:r>
      <w:r>
        <w:t xml:space="preserve"> feature/landscape</w:t>
      </w:r>
      <w:r w:rsidR="003A688C">
        <w:t>.</w:t>
      </w:r>
      <w:r w:rsidR="003A688C">
        <w:rPr>
          <w:rStyle w:val="FootnoteReference"/>
        </w:rPr>
        <w:footnoteReference w:id="101"/>
      </w:r>
      <w:r w:rsidR="003A688C">
        <w:t xml:space="preserve"> </w:t>
      </w:r>
      <w:r w:rsidR="00654487">
        <w:t xml:space="preserve">The Maitahi and Bayview Private Plan Change Assessment outlined that development within these areas on the valley floor and hillslopes is not readily visible from most public places. </w:t>
      </w:r>
      <w:r w:rsidR="00A06B92" w:rsidRPr="00A06B92">
        <w:t xml:space="preserve">The visual effects assessment </w:t>
      </w:r>
      <w:r w:rsidR="00A06B92">
        <w:t xml:space="preserve">accompanying the Application therefore </w:t>
      </w:r>
      <w:r w:rsidR="00A06B92" w:rsidRPr="00A06B92">
        <w:t>focuses on the visibility and visual effects from the surrounding public places</w:t>
      </w:r>
      <w:r w:rsidR="00A06B92">
        <w:t>.</w:t>
      </w:r>
      <w:r w:rsidR="00F612A7">
        <w:t xml:space="preserve"> Most of the residential development is located </w:t>
      </w:r>
      <w:r w:rsidR="00B1307A">
        <w:t xml:space="preserve">in its </w:t>
      </w:r>
      <w:r w:rsidR="00F612A7" w:rsidRPr="00F612A7">
        <w:t>respective residential zones</w:t>
      </w:r>
      <w:r w:rsidR="00004150">
        <w:t>.</w:t>
      </w:r>
      <w:r w:rsidR="00E2748D">
        <w:t xml:space="preserve"> However, d</w:t>
      </w:r>
      <w:r w:rsidR="00E2748D" w:rsidRPr="00E2748D">
        <w:rPr>
          <w:rFonts w:cs="Calibri"/>
        </w:rPr>
        <w:t>ue to some small variances between the subdivision layout and underlying zoning in the NRMP, there are a small number of proposed lots to which more than one zoning will apply.</w:t>
      </w:r>
      <w:r w:rsidR="001D4F2A">
        <w:rPr>
          <w:rFonts w:cs="Calibri"/>
        </w:rPr>
        <w:t xml:space="preserve"> These include:</w:t>
      </w:r>
    </w:p>
    <w:p w14:paraId="5FD9EE46" w14:textId="1B2C514B" w:rsidR="00683D53" w:rsidRDefault="00683D53" w:rsidP="00683D53">
      <w:pPr>
        <w:pStyle w:val="ListParagraph"/>
        <w:widowControl w:val="0"/>
      </w:pPr>
      <w:r>
        <w:t>•</w:t>
      </w:r>
      <w:r>
        <w:tab/>
        <w:t>Lot 100 – Part Residential Zone and part Open Space and Recreation Zone;</w:t>
      </w:r>
    </w:p>
    <w:p w14:paraId="4696EAB7" w14:textId="18CED791" w:rsidR="00683D53" w:rsidRDefault="00683D53" w:rsidP="00683D53">
      <w:pPr>
        <w:pStyle w:val="ListParagraph"/>
        <w:widowControl w:val="0"/>
      </w:pPr>
      <w:r>
        <w:t>•</w:t>
      </w:r>
      <w:r>
        <w:tab/>
        <w:t>Lot 101 – Part Residential Zone and part Open Space and Recreation Zone;</w:t>
      </w:r>
    </w:p>
    <w:p w14:paraId="26B74EEA" w14:textId="5043F4B6" w:rsidR="00683D53" w:rsidRDefault="00683D53" w:rsidP="00683D53">
      <w:pPr>
        <w:pStyle w:val="ListParagraph"/>
        <w:widowControl w:val="0"/>
      </w:pPr>
      <w:r>
        <w:t>•</w:t>
      </w:r>
      <w:r>
        <w:tab/>
        <w:t>Lot 140 – Part Residential Zone and part Open Space and Recreation Zone;</w:t>
      </w:r>
    </w:p>
    <w:p w14:paraId="615B3814" w14:textId="5483AB4A" w:rsidR="00683D53" w:rsidRDefault="00683D53" w:rsidP="00683D53">
      <w:pPr>
        <w:pStyle w:val="ListParagraph"/>
        <w:widowControl w:val="0"/>
      </w:pPr>
      <w:r>
        <w:t>•</w:t>
      </w:r>
      <w:r>
        <w:tab/>
        <w:t>Lot 180 – Part Residential Zone and part Open Space and Recreation Zone; and</w:t>
      </w:r>
    </w:p>
    <w:p w14:paraId="2662E370" w14:textId="70D4C2C2" w:rsidR="001D4F2A" w:rsidRPr="00E2748D" w:rsidRDefault="00683D53" w:rsidP="00683D53">
      <w:pPr>
        <w:pStyle w:val="ListParagraph"/>
        <w:widowControl w:val="0"/>
      </w:pPr>
      <w:r>
        <w:t>•</w:t>
      </w:r>
      <w:r>
        <w:tab/>
        <w:t>Lot 1003 – Part Suburban Commercial Zone and part Residential Zone.</w:t>
      </w:r>
    </w:p>
    <w:p w14:paraId="5A276452" w14:textId="59BF5EC1" w:rsidR="005D163B" w:rsidRDefault="00C00149" w:rsidP="00340C3A">
      <w:pPr>
        <w:pStyle w:val="ListParagraph"/>
        <w:widowControl w:val="0"/>
        <w:numPr>
          <w:ilvl w:val="0"/>
          <w:numId w:val="15"/>
        </w:numPr>
      </w:pPr>
      <w:r>
        <w:t xml:space="preserve">The Landscape Assessment </w:t>
      </w:r>
      <w:r w:rsidR="003B5342">
        <w:t>considers</w:t>
      </w:r>
      <w:r>
        <w:t xml:space="preserve"> that the view of these </w:t>
      </w:r>
      <w:r w:rsidR="003B5342">
        <w:t>will be blocked by dwellings, structures and vegetation</w:t>
      </w:r>
      <w:r w:rsidR="00A8122F">
        <w:t xml:space="preserve"> and will not result in any visual effects. </w:t>
      </w:r>
      <w:r w:rsidR="00A8122F">
        <w:rPr>
          <w:rStyle w:val="FootnoteReference"/>
        </w:rPr>
        <w:footnoteReference w:id="102"/>
      </w:r>
    </w:p>
    <w:p w14:paraId="75811366" w14:textId="35894CE8" w:rsidR="00891154" w:rsidRDefault="00480C1E" w:rsidP="00E77242">
      <w:pPr>
        <w:pStyle w:val="ListParagraph"/>
        <w:widowControl w:val="0"/>
        <w:numPr>
          <w:ilvl w:val="0"/>
          <w:numId w:val="15"/>
        </w:numPr>
      </w:pPr>
      <w:r>
        <w:t>The Panel records that t</w:t>
      </w:r>
      <w:r w:rsidR="00891154">
        <w:t>he retirement village is located entirely within the Residential Zone</w:t>
      </w:r>
      <w:r w:rsidR="006F7D55">
        <w:t xml:space="preserve"> – Higher Den</w:t>
      </w:r>
      <w:r w:rsidR="00A00FAC">
        <w:t>s</w:t>
      </w:r>
      <w:r w:rsidR="006F7D55">
        <w:t>ity</w:t>
      </w:r>
      <w:r w:rsidR="00A00FAC">
        <w:t xml:space="preserve"> with only a small number of</w:t>
      </w:r>
      <w:r w:rsidR="007940FD">
        <w:t>, primarily internalised,</w:t>
      </w:r>
      <w:r w:rsidR="00A00FAC">
        <w:t xml:space="preserve"> </w:t>
      </w:r>
      <w:r w:rsidR="00503B48">
        <w:t>bulk and location standards that fail to comply with the NRMP</w:t>
      </w:r>
      <w:r w:rsidR="001A0006">
        <w:t>.</w:t>
      </w:r>
      <w:r w:rsidR="00631908">
        <w:t xml:space="preserve"> F</w:t>
      </w:r>
      <w:r w:rsidR="0071107A">
        <w:t>or this reason</w:t>
      </w:r>
      <w:r w:rsidR="00891154" w:rsidRPr="00891154">
        <w:t xml:space="preserve"> the proposed </w:t>
      </w:r>
      <w:r w:rsidR="0071107A">
        <w:t>landscape assessment considers it</w:t>
      </w:r>
      <w:r w:rsidR="00891154" w:rsidRPr="00891154">
        <w:t xml:space="preserve"> will not result in any adverse visual effects or reduce the visual amenity of the wider development when experienced from the surrounding public or private viewing points.</w:t>
      </w:r>
      <w:r w:rsidR="0071107A">
        <w:rPr>
          <w:rStyle w:val="FootnoteReference"/>
        </w:rPr>
        <w:footnoteReference w:id="103"/>
      </w:r>
    </w:p>
    <w:p w14:paraId="2147FFF9" w14:textId="364AD97C" w:rsidR="005552FD" w:rsidRDefault="00E554FA" w:rsidP="00E77242">
      <w:pPr>
        <w:pStyle w:val="ListParagraph"/>
        <w:widowControl w:val="0"/>
        <w:numPr>
          <w:ilvl w:val="0"/>
          <w:numId w:val="15"/>
        </w:numPr>
      </w:pPr>
      <w:r w:rsidRPr="00E554FA">
        <w:t xml:space="preserve">The water reservoir and 45m of its access track will be situated within the Rural Zone, on Kākā Hill’s lower slopes, some 55m outside the Residential Zone. This location is relatively low down at RL123m, </w:t>
      </w:r>
      <w:r>
        <w:t xml:space="preserve">and </w:t>
      </w:r>
      <w:r w:rsidR="00143374">
        <w:t xml:space="preserve">with a dark recessive finish. The colour and the revegetation of native shrubs and trees </w:t>
      </w:r>
      <w:r w:rsidR="004135F4">
        <w:t>will make it difficult to see and therefore will have a</w:t>
      </w:r>
      <w:r w:rsidR="004135F4" w:rsidRPr="004135F4">
        <w:t xml:space="preserve"> very low degree of adverse visual effects when seen from the surrounding public places</w:t>
      </w:r>
      <w:r w:rsidR="00830646">
        <w:t xml:space="preserve">. </w:t>
      </w:r>
    </w:p>
    <w:p w14:paraId="16EDA82E" w14:textId="386F558D" w:rsidR="009E5DDE" w:rsidRDefault="001B7142" w:rsidP="00E77242">
      <w:pPr>
        <w:pStyle w:val="ListParagraph"/>
        <w:widowControl w:val="0"/>
        <w:numPr>
          <w:ilvl w:val="0"/>
          <w:numId w:val="15"/>
        </w:numPr>
      </w:pPr>
      <w:r w:rsidRPr="001B7142">
        <w:t xml:space="preserve">Kākā Stream </w:t>
      </w:r>
      <w:r>
        <w:t xml:space="preserve">will </w:t>
      </w:r>
      <w:r w:rsidR="004A44CD">
        <w:t>sit</w:t>
      </w:r>
      <w:r>
        <w:t xml:space="preserve"> </w:t>
      </w:r>
      <w:r w:rsidRPr="001B7142">
        <w:t>within an approximate</w:t>
      </w:r>
      <w:r w:rsidR="00C974BD">
        <w:t>ly</w:t>
      </w:r>
      <w:r w:rsidRPr="001B7142">
        <w:t xml:space="preserve"> 50m wide open space area that will contain the realigned stream, numerous storm water basins, a network of cycling / walking trails, extensive areas of native vegetation along the steeper hillslopes and stream edge, and open grassed areas for active and passive recreation</w:t>
      </w:r>
      <w:r w:rsidR="0052491A">
        <w:t xml:space="preserve">. The </w:t>
      </w:r>
      <w:r w:rsidR="00E55BC5">
        <w:t xml:space="preserve">landscape assessment considers that the </w:t>
      </w:r>
      <w:r w:rsidR="0052491A">
        <w:t xml:space="preserve">screening effect of the planting </w:t>
      </w:r>
      <w:r w:rsidR="009E5DDE" w:rsidRPr="009E5DDE">
        <w:t xml:space="preserve">will positively contribute to the vegetated character of the Maitai Valley, retaining a more scenic outlook from this nearby area, and assist in visually separating this development from people recreating. Due to this, the enhancement of Kākā Stream </w:t>
      </w:r>
      <w:r w:rsidR="00BD4A07">
        <w:t xml:space="preserve">and its surrounding </w:t>
      </w:r>
      <w:r w:rsidR="006C11B1">
        <w:t xml:space="preserve">environment is said to </w:t>
      </w:r>
      <w:r w:rsidR="009E5DDE" w:rsidRPr="009E5DDE">
        <w:t>positively contribute to the amenity that people experienced from the surrounding public places.</w:t>
      </w:r>
      <w:r w:rsidR="00E55BC5">
        <w:rPr>
          <w:rStyle w:val="FootnoteReference"/>
        </w:rPr>
        <w:footnoteReference w:id="104"/>
      </w:r>
    </w:p>
    <w:p w14:paraId="501A6C2F" w14:textId="70863785" w:rsidR="000C2E4C" w:rsidRDefault="000C2E4C" w:rsidP="00E77242">
      <w:pPr>
        <w:pStyle w:val="ListParagraph"/>
        <w:widowControl w:val="0"/>
        <w:numPr>
          <w:ilvl w:val="0"/>
          <w:numId w:val="15"/>
        </w:numPr>
      </w:pPr>
      <w:r>
        <w:t xml:space="preserve">In terms of landscape effects, </w:t>
      </w:r>
      <w:r w:rsidR="009965C1">
        <w:t>t</w:t>
      </w:r>
      <w:r w:rsidR="009965C1" w:rsidRPr="009965C1">
        <w:t xml:space="preserve">he small encroachment of residential properties into the Open Space Recreation Zone, and </w:t>
      </w:r>
      <w:r w:rsidR="00212AE4">
        <w:t xml:space="preserve">some </w:t>
      </w:r>
      <w:r w:rsidR="009965C1" w:rsidRPr="009965C1">
        <w:t xml:space="preserve">future dwellings on the toe of the Residential Green Overlay </w:t>
      </w:r>
      <w:r w:rsidR="009965C1">
        <w:t xml:space="preserve">is considered to </w:t>
      </w:r>
      <w:r w:rsidR="009965C1" w:rsidRPr="009965C1">
        <w:t>have a very low degree of effect on the landscape values of Kākā Valley, including the lower slopes of Kākā, Botanical and Malvern Hills.</w:t>
      </w:r>
      <w:r w:rsidR="009965C1">
        <w:rPr>
          <w:rStyle w:val="FootnoteReference"/>
        </w:rPr>
        <w:footnoteReference w:id="105"/>
      </w:r>
      <w:r w:rsidR="00CA2E17">
        <w:t xml:space="preserve"> Further to thi</w:t>
      </w:r>
      <w:r w:rsidR="009B39A4">
        <w:t>s</w:t>
      </w:r>
      <w:r w:rsidR="00CA2E17">
        <w:t xml:space="preserve">, the landscape values of the </w:t>
      </w:r>
      <w:r w:rsidR="00AB6AEC" w:rsidRPr="00807507">
        <w:rPr>
          <w:bCs/>
        </w:rPr>
        <w:t>Kākā</w:t>
      </w:r>
      <w:r w:rsidR="00CA2E17">
        <w:t xml:space="preserve"> Stream and its corridor are assessed as being </w:t>
      </w:r>
      <w:r w:rsidR="009B39A4">
        <w:t xml:space="preserve">positively enhanced. </w:t>
      </w:r>
    </w:p>
    <w:p w14:paraId="19EDA8EA" w14:textId="61BDAA07" w:rsidR="00DB57E6" w:rsidRDefault="00DB57E6" w:rsidP="00E77242">
      <w:pPr>
        <w:pStyle w:val="ListParagraph"/>
        <w:widowControl w:val="0"/>
        <w:numPr>
          <w:ilvl w:val="0"/>
          <w:numId w:val="15"/>
        </w:numPr>
      </w:pPr>
      <w:r w:rsidRPr="00DB57E6">
        <w:t xml:space="preserve">The baseline development for </w:t>
      </w:r>
      <w:r>
        <w:t xml:space="preserve">the retirement village as enabled by the zone </w:t>
      </w:r>
      <w:r w:rsidRPr="00DB57E6">
        <w:t xml:space="preserve">is a node of high-density residential development with commercial and open space development. </w:t>
      </w:r>
      <w:r w:rsidR="00725AF4">
        <w:t>The</w:t>
      </w:r>
      <w:r w:rsidRPr="00DB57E6">
        <w:t xml:space="preserve"> layout for this area could </w:t>
      </w:r>
      <w:proofErr w:type="spellStart"/>
      <w:r w:rsidRPr="00DB57E6">
        <w:t>include</w:t>
      </w:r>
      <w:r w:rsidR="00725AF4">
        <w:t>s</w:t>
      </w:r>
      <w:proofErr w:type="spellEnd"/>
      <w:r w:rsidRPr="00DB57E6">
        <w:t xml:space="preserve"> a series of detached and attached housing typologies lining an irregular local roading network, with buildings up to </w:t>
      </w:r>
      <w:r w:rsidR="00D30FF6">
        <w:t>two stories</w:t>
      </w:r>
      <w:r w:rsidRPr="00DB57E6">
        <w:t xml:space="preserve"> in height. By comparison, what is proposed is a comprehensive development with </w:t>
      </w:r>
      <w:r w:rsidR="00997E61">
        <w:t xml:space="preserve">a </w:t>
      </w:r>
      <w:r w:rsidR="00076DA0">
        <w:t>variety of housing typologies.</w:t>
      </w:r>
      <w:r w:rsidR="001D114F" w:rsidRPr="001D114F">
        <w:t xml:space="preserve"> The </w:t>
      </w:r>
      <w:r w:rsidR="001D114F">
        <w:t xml:space="preserve">landscape assessment </w:t>
      </w:r>
      <w:r w:rsidR="00EB4C97">
        <w:t xml:space="preserve">posits </w:t>
      </w:r>
      <w:r w:rsidR="001D114F">
        <w:t xml:space="preserve">that the </w:t>
      </w:r>
      <w:r w:rsidR="001D114F" w:rsidRPr="001D114F">
        <w:t xml:space="preserve">quality of the architecture, and consistency of the landscaping throughout the village </w:t>
      </w:r>
      <w:r w:rsidR="00EB4C97">
        <w:t>(</w:t>
      </w:r>
      <w:r w:rsidR="001D114F" w:rsidRPr="001D114F">
        <w:t>and the connectedness and accessibility that the village will have with its surroundings</w:t>
      </w:r>
      <w:r w:rsidR="00EB4C97">
        <w:t>)</w:t>
      </w:r>
      <w:r w:rsidR="001D114F" w:rsidRPr="001D114F">
        <w:t xml:space="preserve"> will have a positive outcome.</w:t>
      </w:r>
    </w:p>
    <w:p w14:paraId="100593FB" w14:textId="77777777" w:rsidR="008D535E" w:rsidRDefault="008D535E" w:rsidP="008D535E">
      <w:pPr>
        <w:pStyle w:val="ListParagraph"/>
        <w:rPr>
          <w:u w:val="single"/>
        </w:rPr>
      </w:pPr>
      <w:r w:rsidRPr="00FF3436">
        <w:rPr>
          <w:u w:val="single"/>
        </w:rPr>
        <w:t>Comments Received</w:t>
      </w:r>
    </w:p>
    <w:p w14:paraId="438BB209" w14:textId="7E8E0409" w:rsidR="00524B69" w:rsidRDefault="00873DEB" w:rsidP="00E77242">
      <w:pPr>
        <w:pStyle w:val="ListParagraph"/>
        <w:widowControl w:val="0"/>
        <w:numPr>
          <w:ilvl w:val="0"/>
          <w:numId w:val="15"/>
        </w:numPr>
      </w:pPr>
      <w:r>
        <w:t xml:space="preserve">Comments from STM considered that the general rural landscape values of the </w:t>
      </w:r>
      <w:r w:rsidR="003E3F1F">
        <w:t>S</w:t>
      </w:r>
      <w:r>
        <w:t xml:space="preserve">ite and the specific landscape values of parts of the wider area are also not protected by the </w:t>
      </w:r>
      <w:r w:rsidR="00F90CB3">
        <w:t>Application</w:t>
      </w:r>
      <w:r w:rsidR="00EB4C97">
        <w:t>. I</w:t>
      </w:r>
      <w:r>
        <w:t>n particular</w:t>
      </w:r>
      <w:r w:rsidR="00DC15EC">
        <w:t>, STM claimed that the adverse impacts will arise</w:t>
      </w:r>
      <w:r>
        <w:t xml:space="preserve"> through </w:t>
      </w:r>
      <w:r w:rsidR="00DC15EC">
        <w:t xml:space="preserve">the </w:t>
      </w:r>
      <w:r>
        <w:t xml:space="preserve">development (earthworks, vegetation clearance and buildings) </w:t>
      </w:r>
      <w:r w:rsidR="00DC15EC">
        <w:t xml:space="preserve">especially </w:t>
      </w:r>
      <w:r>
        <w:t xml:space="preserve">in backdrop and skyline areas. </w:t>
      </w:r>
      <w:r w:rsidR="009927DF">
        <w:t>STM contended that the development does not</w:t>
      </w:r>
      <w:r>
        <w:t xml:space="preserve"> achieve objective</w:t>
      </w:r>
      <w:r w:rsidR="009927DF">
        <w:t>s</w:t>
      </w:r>
      <w:r>
        <w:t xml:space="preserve"> DO15.1.3 or DO14.2</w:t>
      </w:r>
      <w:r w:rsidR="003459F9">
        <w:t xml:space="preserve"> of the NRMP</w:t>
      </w:r>
      <w:r w:rsidR="00524B69">
        <w:t xml:space="preserve">. </w:t>
      </w:r>
      <w:r w:rsidR="00E716D3">
        <w:t xml:space="preserve">STM </w:t>
      </w:r>
      <w:r w:rsidR="00EC3724">
        <w:t xml:space="preserve">also </w:t>
      </w:r>
      <w:r w:rsidR="00B03306">
        <w:t>observed that t</w:t>
      </w:r>
      <w:r w:rsidR="00E716D3" w:rsidRPr="00E716D3">
        <w:t>he provisions in NA2</w:t>
      </w:r>
      <w:r w:rsidR="006F0A56">
        <w:t xml:space="preserve"> of the RPS</w:t>
      </w:r>
      <w:r w:rsidR="00E716D3" w:rsidRPr="00E716D3">
        <w:t xml:space="preserve"> relating to landscape are specific and directive</w:t>
      </w:r>
      <w:r w:rsidR="006C0462">
        <w:t xml:space="preserve"> with</w:t>
      </w:r>
      <w:r w:rsidR="00E716D3" w:rsidRPr="00E716D3">
        <w:t xml:space="preserve"> </w:t>
      </w:r>
      <w:r w:rsidR="006C0462">
        <w:t>l</w:t>
      </w:r>
      <w:r w:rsidR="00E716D3" w:rsidRPr="00E716D3">
        <w:t>andscape values to be protected</w:t>
      </w:r>
      <w:r w:rsidR="006C0462">
        <w:t xml:space="preserve"> and</w:t>
      </w:r>
      <w:r w:rsidR="00E716D3" w:rsidRPr="00E716D3">
        <w:t xml:space="preserve"> </w:t>
      </w:r>
      <w:r w:rsidR="006C0462">
        <w:t>d</w:t>
      </w:r>
      <w:r w:rsidR="00E716D3" w:rsidRPr="00E716D3">
        <w:t xml:space="preserve">evelopment which detracts from landscape and amenity values afforded by gateways between urban and rural areas and different landscape units to be avoided. The Kākā Valley, and this point along Maitai Valley Road, is such a gateway. </w:t>
      </w:r>
    </w:p>
    <w:p w14:paraId="35FE7177" w14:textId="2DA4E738" w:rsidR="00D71BFA" w:rsidRDefault="00524B69" w:rsidP="00E77242">
      <w:pPr>
        <w:pStyle w:val="ListParagraph"/>
        <w:widowControl w:val="0"/>
        <w:numPr>
          <w:ilvl w:val="0"/>
          <w:numId w:val="15"/>
        </w:numPr>
      </w:pPr>
      <w:r>
        <w:t xml:space="preserve">The comments from NCC considered </w:t>
      </w:r>
      <w:r w:rsidRPr="00524B69">
        <w:t>that the proposed development responds positively to key matters of Schedule X</w:t>
      </w:r>
      <w:r w:rsidR="00746F2F">
        <w:t xml:space="preserve"> of the NRMP</w:t>
      </w:r>
      <w:r w:rsidRPr="00524B69">
        <w:t>, including</w:t>
      </w:r>
      <w:r w:rsidR="00D71BFA">
        <w:t>:</w:t>
      </w:r>
    </w:p>
    <w:p w14:paraId="6899E246" w14:textId="77777777" w:rsidR="00D71BFA" w:rsidRDefault="00D71BFA" w:rsidP="008D63CC">
      <w:pPr>
        <w:pStyle w:val="ListParagraph"/>
        <w:widowControl w:val="0"/>
        <w:numPr>
          <w:ilvl w:val="0"/>
          <w:numId w:val="51"/>
        </w:numPr>
      </w:pPr>
      <w:r>
        <w:t>X.4 and X.5: Managing development within the Backdrop and Skyline Areas to protect visual amenity and landscape character through design controls, planting requirements, and location-sensitive building regulation; and</w:t>
      </w:r>
    </w:p>
    <w:p w14:paraId="410AAC45" w14:textId="293DD1AB" w:rsidR="008D535E" w:rsidRDefault="00D71BFA" w:rsidP="008D63CC">
      <w:pPr>
        <w:pStyle w:val="ListParagraph"/>
        <w:widowControl w:val="0"/>
        <w:numPr>
          <w:ilvl w:val="0"/>
          <w:numId w:val="51"/>
        </w:numPr>
      </w:pPr>
      <w:r>
        <w:t xml:space="preserve">X.6: Prohibiting buildings within the Kākā Hill Skyline and Backdrop areas, and within identified </w:t>
      </w:r>
      <w:r w:rsidR="00DD1ECE">
        <w:t>SNAs</w:t>
      </w:r>
      <w:r>
        <w:t>, to safeguard key landscape and ecological values.</w:t>
      </w:r>
    </w:p>
    <w:p w14:paraId="55572135" w14:textId="1A9BBC36" w:rsidR="00DE193C" w:rsidRDefault="00C046EF" w:rsidP="00E77242">
      <w:pPr>
        <w:pStyle w:val="ListParagraph"/>
        <w:widowControl w:val="0"/>
        <w:numPr>
          <w:ilvl w:val="0"/>
          <w:numId w:val="15"/>
        </w:numPr>
      </w:pPr>
      <w:r>
        <w:t xml:space="preserve">NCC </w:t>
      </w:r>
      <w:r w:rsidR="003C10CE">
        <w:t>also</w:t>
      </w:r>
      <w:r>
        <w:t xml:space="preserve"> state</w:t>
      </w:r>
      <w:r w:rsidR="00DC15EC">
        <w:t>d</w:t>
      </w:r>
      <w:r>
        <w:t xml:space="preserve"> that the </w:t>
      </w:r>
      <w:r w:rsidR="00603060">
        <w:t>A</w:t>
      </w:r>
      <w:r>
        <w:t xml:space="preserve">pplication achieves </w:t>
      </w:r>
      <w:r w:rsidR="00DE193C">
        <w:t xml:space="preserve">the provisions of Schedule X which seek to ensure development in the Kākā Valley and Bayview area </w:t>
      </w:r>
      <w:r w:rsidR="00E534C3">
        <w:t xml:space="preserve">produced </w:t>
      </w:r>
      <w:r w:rsidR="00DE193C">
        <w:t>high-quality environmental, landscape, and urban outcomes.</w:t>
      </w:r>
      <w:r w:rsidR="00311878">
        <w:t xml:space="preserve"> NCC considers that the </w:t>
      </w:r>
      <w:r w:rsidR="00603060">
        <w:t>Application</w:t>
      </w:r>
      <w:r w:rsidR="00311878">
        <w:t xml:space="preserve"> </w:t>
      </w:r>
      <w:r w:rsidR="00311878" w:rsidRPr="00311878">
        <w:t>appropriately protect</w:t>
      </w:r>
      <w:r w:rsidR="00E534C3">
        <w:t>ed</w:t>
      </w:r>
      <w:r w:rsidR="00311878" w:rsidRPr="00311878">
        <w:t xml:space="preserve"> areas of landscape</w:t>
      </w:r>
      <w:r w:rsidR="00BD3632">
        <w:t xml:space="preserve"> sensitivity. </w:t>
      </w:r>
    </w:p>
    <w:p w14:paraId="517FB3B9" w14:textId="77777777" w:rsidR="008D535E" w:rsidRPr="005E262F" w:rsidRDefault="008D535E" w:rsidP="008D535E">
      <w:pPr>
        <w:pStyle w:val="ListParagraph"/>
        <w:rPr>
          <w:u w:val="single"/>
        </w:rPr>
      </w:pPr>
      <w:r w:rsidRPr="009927DF">
        <w:rPr>
          <w:u w:val="single"/>
        </w:rPr>
        <w:t>Applicant response to comments</w:t>
      </w:r>
    </w:p>
    <w:p w14:paraId="2B1EA630" w14:textId="38BA0720" w:rsidR="008D535E" w:rsidRPr="00297349" w:rsidRDefault="006B32D5" w:rsidP="00E77242">
      <w:pPr>
        <w:pStyle w:val="ListParagraph"/>
        <w:widowControl w:val="0"/>
        <w:numPr>
          <w:ilvl w:val="0"/>
          <w:numId w:val="15"/>
        </w:numPr>
        <w:rPr>
          <w:u w:val="single"/>
        </w:rPr>
      </w:pPr>
      <w:r>
        <w:t xml:space="preserve">In response to the comments from </w:t>
      </w:r>
      <w:r w:rsidR="00297349">
        <w:t>N</w:t>
      </w:r>
      <w:r>
        <w:t xml:space="preserve">CC, the Applicant confirmed that </w:t>
      </w:r>
      <w:r w:rsidR="00F44366">
        <w:t>the Maitahi Village does not involve any development with</w:t>
      </w:r>
      <w:r w:rsidR="00372EFA">
        <w:t>in</w:t>
      </w:r>
      <w:r w:rsidR="00F44366">
        <w:t xml:space="preserve"> the Backdrop o</w:t>
      </w:r>
      <w:r w:rsidR="00740D76">
        <w:t>r</w:t>
      </w:r>
      <w:r w:rsidR="00F44366">
        <w:t xml:space="preserve"> Skyline areas</w:t>
      </w:r>
      <w:r w:rsidR="00E534C3">
        <w:t>.</w:t>
      </w:r>
      <w:r w:rsidR="00F44366">
        <w:t xml:space="preserve"> </w:t>
      </w:r>
      <w:r w:rsidR="00E534C3">
        <w:t>T</w:t>
      </w:r>
      <w:r w:rsidR="00946FDC">
        <w:t xml:space="preserve">hese areas subject to </w:t>
      </w:r>
      <w:r w:rsidR="00F44366">
        <w:t xml:space="preserve">bespoke landscape controls shown on the Structure Plan. </w:t>
      </w:r>
    </w:p>
    <w:p w14:paraId="0867F1E2" w14:textId="53B0212E" w:rsidR="00297349" w:rsidRPr="008B543F" w:rsidRDefault="00297349" w:rsidP="00E77242">
      <w:pPr>
        <w:pStyle w:val="ListParagraph"/>
        <w:widowControl w:val="0"/>
        <w:numPr>
          <w:ilvl w:val="0"/>
          <w:numId w:val="15"/>
        </w:numPr>
        <w:rPr>
          <w:u w:val="single"/>
        </w:rPr>
      </w:pPr>
      <w:r>
        <w:t xml:space="preserve">The Applicant responded to STM </w:t>
      </w:r>
      <w:r w:rsidR="00B04922">
        <w:t xml:space="preserve">by noting that </w:t>
      </w:r>
      <w:r w:rsidR="00B04922" w:rsidRPr="00B04922">
        <w:t xml:space="preserve">the operative underlying Zoning </w:t>
      </w:r>
      <w:r w:rsidR="0083432D">
        <w:t xml:space="preserve">enables residential development. PPC28 </w:t>
      </w:r>
      <w:r w:rsidR="00E534C3">
        <w:t>addressed the topic of</w:t>
      </w:r>
      <w:r w:rsidR="00784852">
        <w:t xml:space="preserve"> </w:t>
      </w:r>
      <w:r w:rsidR="007B4BEC">
        <w:t xml:space="preserve">landscape changes </w:t>
      </w:r>
      <w:r w:rsidR="008B543F">
        <w:t>and the Independent Hearing Panel made the following findings:</w:t>
      </w:r>
      <w:r w:rsidR="00752964">
        <w:rPr>
          <w:rStyle w:val="FootnoteReference"/>
        </w:rPr>
        <w:footnoteReference w:id="106"/>
      </w:r>
    </w:p>
    <w:p w14:paraId="3B5D1734" w14:textId="44839105" w:rsidR="008B543F" w:rsidRPr="008B543F" w:rsidRDefault="008B543F" w:rsidP="008B543F">
      <w:pPr>
        <w:pStyle w:val="ListParagraph"/>
        <w:widowControl w:val="0"/>
        <w:ind w:left="1248"/>
        <w:rPr>
          <w:sz w:val="16"/>
          <w:szCs w:val="16"/>
        </w:rPr>
      </w:pPr>
      <w:r w:rsidRPr="008B543F">
        <w:rPr>
          <w:sz w:val="16"/>
          <w:szCs w:val="16"/>
        </w:rPr>
        <w:t xml:space="preserve">The PPC 28 land within Kākā Valley will enhance the landscape values of Kākā Stream and maintain those associated with the </w:t>
      </w:r>
      <w:proofErr w:type="spellStart"/>
      <w:r w:rsidRPr="008B543F">
        <w:rPr>
          <w:sz w:val="16"/>
          <w:szCs w:val="16"/>
        </w:rPr>
        <w:t>Maitahi</w:t>
      </w:r>
      <w:proofErr w:type="spellEnd"/>
      <w:r w:rsidRPr="008B543F">
        <w:rPr>
          <w:sz w:val="16"/>
          <w:szCs w:val="16"/>
        </w:rPr>
        <w:t>/</w:t>
      </w:r>
      <w:proofErr w:type="spellStart"/>
      <w:r w:rsidRPr="008B543F">
        <w:rPr>
          <w:sz w:val="16"/>
          <w:szCs w:val="16"/>
        </w:rPr>
        <w:t>Mahitahi</w:t>
      </w:r>
      <w:proofErr w:type="spellEnd"/>
      <w:r w:rsidRPr="008B543F">
        <w:rPr>
          <w:sz w:val="16"/>
          <w:szCs w:val="16"/>
        </w:rPr>
        <w:t xml:space="preserve"> River. The landscape values of Kākā Hill will be maintained and enhanced by retaining its Rural zoning, through future revegetation and the stringent rules relating to any development. The Open Space Recreation Zone and the Residential Zone - Lower Density (Backdrop) Area on Botanical Hill will maintain the landscape values of Botanical Hill. In relation to the Malvern Hills, native vegetation will be enhanced and the associative values increased.</w:t>
      </w:r>
    </w:p>
    <w:p w14:paraId="291D66A7" w14:textId="420D422E" w:rsidR="008B543F" w:rsidRDefault="00AF5B13" w:rsidP="00E77242">
      <w:pPr>
        <w:pStyle w:val="ListParagraph"/>
        <w:widowControl w:val="0"/>
        <w:numPr>
          <w:ilvl w:val="0"/>
          <w:numId w:val="15"/>
        </w:numPr>
      </w:pPr>
      <w:r>
        <w:t>In respect of</w:t>
      </w:r>
      <w:r w:rsidR="00D52B45">
        <w:t xml:space="preserve"> the</w:t>
      </w:r>
      <w:r>
        <w:t xml:space="preserve"> STM claims that the Proposal does not </w:t>
      </w:r>
      <w:r w:rsidR="00F339BC">
        <w:t xml:space="preserve">achieve DO15.1.3 and DO14.2, the Applicant drew attention to the decision of PPC28 which accepted that there </w:t>
      </w:r>
      <w:r w:rsidR="00784852">
        <w:t xml:space="preserve">would </w:t>
      </w:r>
      <w:r w:rsidR="00F339BC">
        <w:t xml:space="preserve">be an element of rural character lost, but that in and of itself </w:t>
      </w:r>
      <w:r w:rsidR="00784852">
        <w:t>wa</w:t>
      </w:r>
      <w:r w:rsidR="00F339BC">
        <w:t xml:space="preserve">s not </w:t>
      </w:r>
      <w:r w:rsidR="00D52B45">
        <w:t xml:space="preserve">necessarily </w:t>
      </w:r>
      <w:r w:rsidR="00F339BC">
        <w:t>adverse:</w:t>
      </w:r>
      <w:r w:rsidR="00061ADE">
        <w:rPr>
          <w:rStyle w:val="FootnoteReference"/>
        </w:rPr>
        <w:footnoteReference w:id="107"/>
      </w:r>
    </w:p>
    <w:p w14:paraId="1ABE472C" w14:textId="68768C65" w:rsidR="00F339BC" w:rsidRPr="004E3D56" w:rsidRDefault="00F339BC" w:rsidP="00F339BC">
      <w:pPr>
        <w:pStyle w:val="ListParagraph"/>
        <w:widowControl w:val="0"/>
        <w:ind w:left="1248"/>
        <w:rPr>
          <w:sz w:val="16"/>
          <w:szCs w:val="16"/>
        </w:rPr>
      </w:pPr>
      <w:r w:rsidRPr="00F339BC">
        <w:rPr>
          <w:sz w:val="16"/>
          <w:szCs w:val="16"/>
        </w:rPr>
        <w:t xml:space="preserve">We accept that development of the PPC 28 site would inevitably result in a loss of some of its current rural character, and consequently some loss of rural outlook for those people residing adjacent to it, and for those viewing the site from adjacent roads and public places. However, it is our </w:t>
      </w:r>
      <w:r w:rsidRPr="004E3D56">
        <w:rPr>
          <w:sz w:val="16"/>
          <w:szCs w:val="16"/>
        </w:rPr>
        <w:t>view, that provided the landscape values are maintained or enhanced, this change, in itself, is not adverse.</w:t>
      </w:r>
    </w:p>
    <w:p w14:paraId="13F6018B" w14:textId="3AB357A3" w:rsidR="00000816" w:rsidRPr="00975F8D" w:rsidRDefault="0063596E" w:rsidP="000650DC">
      <w:pPr>
        <w:pStyle w:val="ListParagraph"/>
        <w:widowControl w:val="0"/>
        <w:numPr>
          <w:ilvl w:val="0"/>
          <w:numId w:val="15"/>
        </w:numPr>
      </w:pPr>
      <w:r w:rsidRPr="00975F8D">
        <w:t xml:space="preserve">The Panel, via RFI 6, sought further </w:t>
      </w:r>
      <w:r w:rsidR="001C4499" w:rsidRPr="00975F8D">
        <w:t xml:space="preserve">information on, and </w:t>
      </w:r>
      <w:r w:rsidRPr="00975F8D">
        <w:t>clarification</w:t>
      </w:r>
      <w:r w:rsidR="002A66E6" w:rsidRPr="00975F8D">
        <w:t xml:space="preserve"> </w:t>
      </w:r>
      <w:r w:rsidR="001C4499" w:rsidRPr="00975F8D">
        <w:t xml:space="preserve">of, </w:t>
      </w:r>
      <w:r w:rsidR="00A9570F" w:rsidRPr="00975F8D">
        <w:t xml:space="preserve">the proposed use of </w:t>
      </w:r>
      <w:r w:rsidR="00F434BE" w:rsidRPr="00975F8D">
        <w:t xml:space="preserve">conditions and consent notices to address the future use </w:t>
      </w:r>
      <w:r w:rsidR="003D2488" w:rsidRPr="00975F8D">
        <w:t>of five lots</w:t>
      </w:r>
      <w:r w:rsidR="001C4499" w:rsidRPr="00975F8D">
        <w:t xml:space="preserve">. </w:t>
      </w:r>
      <w:r w:rsidR="003D2488" w:rsidRPr="00975F8D">
        <w:t xml:space="preserve"> </w:t>
      </w:r>
      <w:r w:rsidR="001C4499" w:rsidRPr="00975F8D">
        <w:t>These</w:t>
      </w:r>
      <w:r w:rsidR="003D2488" w:rsidRPr="00975F8D">
        <w:t xml:space="preserve"> have a split of two different zones </w:t>
      </w:r>
      <w:r w:rsidR="004D26A8" w:rsidRPr="00975F8D">
        <w:t xml:space="preserve">and </w:t>
      </w:r>
      <w:r w:rsidR="003D2488" w:rsidRPr="00975F8D">
        <w:t xml:space="preserve">the </w:t>
      </w:r>
      <w:r w:rsidR="00552FD8" w:rsidRPr="00975F8D">
        <w:t>Applicant proposes that</w:t>
      </w:r>
      <w:r w:rsidR="00016C0D" w:rsidRPr="00975F8D">
        <w:t xml:space="preserve"> </w:t>
      </w:r>
      <w:r w:rsidR="004D26A8" w:rsidRPr="00975F8D">
        <w:t xml:space="preserve">specific </w:t>
      </w:r>
      <w:r w:rsidR="00016C0D" w:rsidRPr="00975F8D">
        <w:t xml:space="preserve">(singular) </w:t>
      </w:r>
      <w:r w:rsidR="004D26A8" w:rsidRPr="00975F8D">
        <w:t xml:space="preserve">zone provisions </w:t>
      </w:r>
      <w:r w:rsidR="00552FD8" w:rsidRPr="00975F8D">
        <w:t>apply to</w:t>
      </w:r>
      <w:r w:rsidR="00F434BE" w:rsidRPr="00975F8D">
        <w:t xml:space="preserve"> th</w:t>
      </w:r>
      <w:r w:rsidR="003D2488" w:rsidRPr="00975F8D">
        <w:t>ese lots</w:t>
      </w:r>
      <w:r w:rsidR="00B87F1E" w:rsidRPr="00975F8D">
        <w:t xml:space="preserve"> e.g. the application of </w:t>
      </w:r>
      <w:r w:rsidR="00016C0D" w:rsidRPr="00975F8D">
        <w:t xml:space="preserve">the </w:t>
      </w:r>
      <w:r w:rsidR="00AD44B3" w:rsidRPr="00975F8D">
        <w:t>suburban commercial zone provisions across the Koata House lot despite a portion of this lot still</w:t>
      </w:r>
      <w:r w:rsidR="009B4159" w:rsidRPr="00975F8D">
        <w:t xml:space="preserve"> continuing to </w:t>
      </w:r>
      <w:r w:rsidR="00313A61" w:rsidRPr="00975F8D">
        <w:t xml:space="preserve">partly </w:t>
      </w:r>
      <w:r w:rsidR="009B4159" w:rsidRPr="00975F8D">
        <w:t xml:space="preserve">overlay a residential zone. </w:t>
      </w:r>
    </w:p>
    <w:p w14:paraId="283D1BC5" w14:textId="373389ED" w:rsidR="003323E9" w:rsidRPr="00975F8D" w:rsidRDefault="003323E9" w:rsidP="000650DC">
      <w:pPr>
        <w:pStyle w:val="ListParagraph"/>
        <w:widowControl w:val="0"/>
        <w:numPr>
          <w:ilvl w:val="0"/>
          <w:numId w:val="15"/>
        </w:numPr>
      </w:pPr>
      <w:r w:rsidRPr="00975F8D">
        <w:t xml:space="preserve">Both NCC and the Applicant </w:t>
      </w:r>
      <w:r w:rsidR="00876A8B" w:rsidRPr="00975F8D">
        <w:t xml:space="preserve">responded </w:t>
      </w:r>
      <w:r w:rsidR="00CD6C91" w:rsidRPr="00975F8D">
        <w:t xml:space="preserve">with comments and examples of </w:t>
      </w:r>
      <w:r w:rsidR="00E34B2B" w:rsidRPr="00975F8D">
        <w:t xml:space="preserve">situations </w:t>
      </w:r>
      <w:r w:rsidR="00CD6C91" w:rsidRPr="00975F8D">
        <w:t xml:space="preserve">where this approach </w:t>
      </w:r>
      <w:r w:rsidR="009626F9" w:rsidRPr="00975F8D">
        <w:t>has been used across the Tasman and Nelson region, including for</w:t>
      </w:r>
      <w:r w:rsidR="009B30D0" w:rsidRPr="00975F8D">
        <w:t xml:space="preserve"> </w:t>
      </w:r>
      <w:r w:rsidR="00016C0D" w:rsidRPr="00975F8D">
        <w:t xml:space="preserve">developments with a far </w:t>
      </w:r>
      <w:r w:rsidR="009B30D0" w:rsidRPr="00975F8D">
        <w:t>greater number of lots</w:t>
      </w:r>
      <w:r w:rsidRPr="00975F8D">
        <w:t xml:space="preserve"> </w:t>
      </w:r>
      <w:r w:rsidR="009B30D0" w:rsidRPr="00975F8D">
        <w:t>with misaligned zon</w:t>
      </w:r>
      <w:r w:rsidR="00016C0D" w:rsidRPr="00975F8D">
        <w:t>e boundaries</w:t>
      </w:r>
      <w:r w:rsidR="009B30D0" w:rsidRPr="00975F8D">
        <w:t xml:space="preserve">. </w:t>
      </w:r>
      <w:r w:rsidR="00E34B2B" w:rsidRPr="00975F8D">
        <w:t>NCC helpfully referred to a number of legal pre</w:t>
      </w:r>
      <w:r w:rsidR="00090325" w:rsidRPr="00975F8D">
        <w:t xml:space="preserve">cedents on this issue. </w:t>
      </w:r>
      <w:r w:rsidR="00313A61" w:rsidRPr="00975F8D">
        <w:t xml:space="preserve">The Applicant also provided </w:t>
      </w:r>
      <w:r w:rsidR="00A442E0" w:rsidRPr="00975F8D">
        <w:t xml:space="preserve">amended wording for the applicable conditions to </w:t>
      </w:r>
      <w:r w:rsidR="00774A9C" w:rsidRPr="00975F8D">
        <w:t>improve clarity and certainty in their intended application. Th</w:t>
      </w:r>
      <w:r w:rsidR="00DB662F" w:rsidRPr="00975F8D">
        <w:t xml:space="preserve">ese conditions and consent notices can be found in the </w:t>
      </w:r>
      <w:r w:rsidR="001A0961" w:rsidRPr="00975F8D">
        <w:t>draft S</w:t>
      </w:r>
      <w:r w:rsidR="00DB662F" w:rsidRPr="00975F8D">
        <w:t xml:space="preserve">ubdivision, Koata House and </w:t>
      </w:r>
      <w:r w:rsidR="00CD7234" w:rsidRPr="00975F8D">
        <w:t>Open Space and Recreation condition sets</w:t>
      </w:r>
      <w:r w:rsidR="001A0961" w:rsidRPr="00975F8D">
        <w:t xml:space="preserve"> released under s 70 FTAA</w:t>
      </w:r>
      <w:r w:rsidR="00CD7234" w:rsidRPr="00975F8D">
        <w:t>.</w:t>
      </w:r>
    </w:p>
    <w:p w14:paraId="12FC3DD4" w14:textId="77777777" w:rsidR="00000816" w:rsidRPr="00000816" w:rsidRDefault="00000816" w:rsidP="00000816">
      <w:pPr>
        <w:pStyle w:val="ListParagraph"/>
        <w:rPr>
          <w:u w:val="single"/>
        </w:rPr>
      </w:pPr>
      <w:r w:rsidRPr="00000816">
        <w:rPr>
          <w:u w:val="single"/>
        </w:rPr>
        <w:t>Conditions</w:t>
      </w:r>
    </w:p>
    <w:p w14:paraId="0F8B4000" w14:textId="1259199E" w:rsidR="000650DC" w:rsidRPr="000650DC" w:rsidRDefault="009359D2" w:rsidP="000650DC">
      <w:pPr>
        <w:pStyle w:val="ListParagraph"/>
        <w:widowControl w:val="0"/>
        <w:numPr>
          <w:ilvl w:val="0"/>
          <w:numId w:val="15"/>
        </w:numPr>
        <w:rPr>
          <w:u w:val="single"/>
        </w:rPr>
      </w:pPr>
      <w:r w:rsidRPr="004E3D56">
        <w:t>T</w:t>
      </w:r>
      <w:r w:rsidR="00A87689" w:rsidRPr="004E3D56">
        <w:t xml:space="preserve">he Panel observes that provisions for </w:t>
      </w:r>
      <w:r w:rsidRPr="004E3D56">
        <w:t xml:space="preserve">landscape requirements are contained within the v2 condition set as part of various land use resource consents. </w:t>
      </w:r>
    </w:p>
    <w:p w14:paraId="1D886F5D" w14:textId="41136FD6" w:rsidR="000650DC" w:rsidRPr="00D7047F" w:rsidRDefault="000650DC" w:rsidP="000650DC">
      <w:pPr>
        <w:pStyle w:val="ListParagraph"/>
        <w:widowControl w:val="0"/>
        <w:numPr>
          <w:ilvl w:val="0"/>
          <w:numId w:val="15"/>
        </w:numPr>
        <w:rPr>
          <w:u w:val="single"/>
        </w:rPr>
      </w:pPr>
      <w:r>
        <w:t>Minimal changes were made by the Panel when the draft conditions were released under s 70 FTAA. Specific changes included the following:</w:t>
      </w:r>
    </w:p>
    <w:p w14:paraId="026BBA19" w14:textId="1D452485" w:rsidR="00714AC4" w:rsidRPr="00975F8D" w:rsidRDefault="002D063E" w:rsidP="00112FDB">
      <w:pPr>
        <w:pStyle w:val="ListParagraph"/>
        <w:widowControl w:val="0"/>
        <w:numPr>
          <w:ilvl w:val="0"/>
          <w:numId w:val="112"/>
        </w:numPr>
      </w:pPr>
      <w:r w:rsidRPr="00975F8D">
        <w:t xml:space="preserve">Comprehensive </w:t>
      </w:r>
      <w:r w:rsidR="0071492B" w:rsidRPr="00975F8D">
        <w:t>H</w:t>
      </w:r>
      <w:r w:rsidRPr="00975F8D">
        <w:t xml:space="preserve">ousing </w:t>
      </w:r>
      <w:r w:rsidR="0071492B" w:rsidRPr="00975F8D">
        <w:t>D</w:t>
      </w:r>
      <w:r w:rsidRPr="00975F8D">
        <w:t>evelopment – increased referenc</w:t>
      </w:r>
      <w:r w:rsidR="00374E47" w:rsidRPr="00975F8D">
        <w:t>ing</w:t>
      </w:r>
      <w:r w:rsidRPr="00975F8D">
        <w:t xml:space="preserve"> to landscape strategy and plans throughout the conditions</w:t>
      </w:r>
      <w:r w:rsidR="00374E47" w:rsidRPr="00975F8D">
        <w:t xml:space="preserve"> e.g. fencing treatment</w:t>
      </w:r>
      <w:r w:rsidR="0071492B" w:rsidRPr="00975F8D">
        <w:t xml:space="preserve"> plans</w:t>
      </w:r>
      <w:r w:rsidR="00374E47" w:rsidRPr="00975F8D">
        <w:t>;</w:t>
      </w:r>
    </w:p>
    <w:p w14:paraId="71E28B46" w14:textId="05CA38FC" w:rsidR="00374E47" w:rsidRPr="00975F8D" w:rsidRDefault="0071492B" w:rsidP="00112FDB">
      <w:pPr>
        <w:pStyle w:val="ListParagraph"/>
        <w:widowControl w:val="0"/>
        <w:numPr>
          <w:ilvl w:val="0"/>
          <w:numId w:val="112"/>
        </w:numPr>
      </w:pPr>
      <w:r w:rsidRPr="00975F8D">
        <w:t xml:space="preserve">Koata House </w:t>
      </w:r>
      <w:r w:rsidR="001670F4" w:rsidRPr="00975F8D">
        <w:t>–</w:t>
      </w:r>
      <w:r w:rsidRPr="00975F8D">
        <w:t xml:space="preserve"> </w:t>
      </w:r>
      <w:r w:rsidR="001670F4" w:rsidRPr="00975F8D">
        <w:t>increased specificity on landscape requirements e.g. plantings, materials used, paving</w:t>
      </w:r>
      <w:r w:rsidR="00F323C5" w:rsidRPr="00975F8D">
        <w:t xml:space="preserve">, seating, cycle parking as well as the requirement to </w:t>
      </w:r>
      <w:r w:rsidR="00C5496F" w:rsidRPr="00975F8D">
        <w:t>confirm completion of all landscaping to NCC within a specified time period;</w:t>
      </w:r>
    </w:p>
    <w:p w14:paraId="56F6101D" w14:textId="09B07B9B" w:rsidR="00C5496F" w:rsidRPr="00975F8D" w:rsidRDefault="00AF3E5A" w:rsidP="00112FDB">
      <w:pPr>
        <w:pStyle w:val="ListParagraph"/>
        <w:widowControl w:val="0"/>
        <w:numPr>
          <w:ilvl w:val="0"/>
          <w:numId w:val="112"/>
        </w:numPr>
      </w:pPr>
      <w:r w:rsidRPr="00975F8D">
        <w:t>Water Reservoir</w:t>
      </w:r>
      <w:r w:rsidR="00471EB5" w:rsidRPr="00975F8D">
        <w:t xml:space="preserve"> and </w:t>
      </w:r>
      <w:r w:rsidRPr="00975F8D">
        <w:t xml:space="preserve"> </w:t>
      </w:r>
      <w:r w:rsidR="00471EB5" w:rsidRPr="00975F8D">
        <w:t xml:space="preserve">Wastewater Pump Station </w:t>
      </w:r>
      <w:r w:rsidR="0074024C" w:rsidRPr="00975F8D">
        <w:t>–</w:t>
      </w:r>
      <w:r w:rsidRPr="00975F8D">
        <w:t xml:space="preserve"> </w:t>
      </w:r>
      <w:r w:rsidR="00BA198B" w:rsidRPr="00975F8D">
        <w:t xml:space="preserve">a </w:t>
      </w:r>
      <w:r w:rsidR="0074024C" w:rsidRPr="00975F8D">
        <w:t xml:space="preserve">requirement that a landscape plan be provided to NCC for approval </w:t>
      </w:r>
      <w:r w:rsidR="00C94583" w:rsidRPr="00975F8D">
        <w:t>prior to lodging a building consent as well as confirming completion of all landscaping to NCC within a specified time period</w:t>
      </w:r>
      <w:r w:rsidR="00BA198B" w:rsidRPr="00975F8D">
        <w:t>;</w:t>
      </w:r>
    </w:p>
    <w:p w14:paraId="3961C953" w14:textId="69962C61" w:rsidR="00DD1937" w:rsidRPr="00975F8D" w:rsidRDefault="00DD1937" w:rsidP="00112FDB">
      <w:pPr>
        <w:pStyle w:val="ListParagraph"/>
        <w:widowControl w:val="0"/>
        <w:numPr>
          <w:ilvl w:val="0"/>
          <w:numId w:val="112"/>
        </w:numPr>
      </w:pPr>
      <w:r w:rsidRPr="00975F8D">
        <w:t>Subdivision, Koata House and Open Space and Recreation</w:t>
      </w:r>
      <w:r w:rsidR="00CC4ABB" w:rsidRPr="00975F8D">
        <w:t xml:space="preserve"> areas</w:t>
      </w:r>
      <w:r w:rsidRPr="00975F8D">
        <w:t xml:space="preserve"> </w:t>
      </w:r>
      <w:r w:rsidR="009152E7" w:rsidRPr="00975F8D">
        <w:t xml:space="preserve">– Amendments to conditions and consent notices to reflect the </w:t>
      </w:r>
      <w:r w:rsidR="00CC4ABB" w:rsidRPr="00975F8D">
        <w:t xml:space="preserve">text </w:t>
      </w:r>
      <w:r w:rsidR="009152E7" w:rsidRPr="00975F8D">
        <w:t xml:space="preserve">suggestions from the Applicant </w:t>
      </w:r>
      <w:r w:rsidR="00964F12" w:rsidRPr="00975F8D">
        <w:t>to provide greater zoning and rule certainty for the five lots with split zoning.</w:t>
      </w:r>
    </w:p>
    <w:p w14:paraId="2255B808" w14:textId="24684025" w:rsidR="00D27AAE" w:rsidRPr="00126055" w:rsidRDefault="005756B3" w:rsidP="00E77242">
      <w:pPr>
        <w:pStyle w:val="ListParagraph"/>
        <w:widowControl w:val="0"/>
        <w:numPr>
          <w:ilvl w:val="0"/>
          <w:numId w:val="15"/>
        </w:numPr>
        <w:rPr>
          <w:u w:val="single"/>
        </w:rPr>
      </w:pPr>
      <w:r>
        <w:t>The Panel considered it</w:t>
      </w:r>
      <w:r w:rsidR="002F1929" w:rsidRPr="004E3D56">
        <w:t xml:space="preserve"> is unnecessary to discuss the</w:t>
      </w:r>
      <w:r>
        <w:t xml:space="preserve"> above</w:t>
      </w:r>
      <w:r w:rsidR="002F1929" w:rsidRPr="004E3D56">
        <w:t xml:space="preserve"> specific </w:t>
      </w:r>
      <w:r w:rsidRPr="004E3D56">
        <w:t>c</w:t>
      </w:r>
      <w:r>
        <w:t>hanges</w:t>
      </w:r>
      <w:r w:rsidRPr="004E3D56">
        <w:t xml:space="preserve"> </w:t>
      </w:r>
      <w:r w:rsidR="00126055">
        <w:t xml:space="preserve">(first three bullet points) </w:t>
      </w:r>
      <w:r w:rsidR="002F1929" w:rsidRPr="004E3D56">
        <w:t xml:space="preserve">in any detail </w:t>
      </w:r>
      <w:r w:rsidR="00901177" w:rsidRPr="004E3D56">
        <w:t xml:space="preserve">other than to observe that they seek </w:t>
      </w:r>
      <w:r w:rsidR="00E00E62">
        <w:t xml:space="preserve">to </w:t>
      </w:r>
      <w:r w:rsidR="00B8534E">
        <w:t>provide</w:t>
      </w:r>
      <w:r w:rsidR="00B970A3">
        <w:t>, with</w:t>
      </w:r>
      <w:r w:rsidR="00B8534E">
        <w:t xml:space="preserve"> </w:t>
      </w:r>
      <w:r w:rsidR="00E00E62">
        <w:t xml:space="preserve"> sufficient certainty and clarity,</w:t>
      </w:r>
      <w:r w:rsidR="00901177" w:rsidRPr="004E3D56">
        <w:t xml:space="preserve"> </w:t>
      </w:r>
      <w:r w:rsidR="00B970A3">
        <w:t xml:space="preserve">provisions that </w:t>
      </w:r>
      <w:r w:rsidR="00901177" w:rsidRPr="004E3D56">
        <w:t xml:space="preserve">implement the </w:t>
      </w:r>
      <w:r w:rsidR="00A04369" w:rsidRPr="004E3D56">
        <w:t xml:space="preserve">approach to landscape design and amenity described above. </w:t>
      </w:r>
    </w:p>
    <w:p w14:paraId="43F05E30" w14:textId="365F2A16" w:rsidR="00126055" w:rsidRPr="004E3D56" w:rsidRDefault="00126055" w:rsidP="00E77242">
      <w:pPr>
        <w:pStyle w:val="ListParagraph"/>
        <w:widowControl w:val="0"/>
        <w:numPr>
          <w:ilvl w:val="0"/>
          <w:numId w:val="15"/>
        </w:numPr>
        <w:rPr>
          <w:u w:val="single"/>
        </w:rPr>
      </w:pPr>
      <w:r>
        <w:t xml:space="preserve">Following the detailed and </w:t>
      </w:r>
      <w:r w:rsidR="00B970A3">
        <w:t>constructive</w:t>
      </w:r>
      <w:r>
        <w:t xml:space="preserve"> responses from both NCC and the Applicant, the Panel considered that the proposed approach to </w:t>
      </w:r>
      <w:r w:rsidR="00C50AF0">
        <w:t xml:space="preserve">address </w:t>
      </w:r>
      <w:r w:rsidR="002F534B">
        <w:t xml:space="preserve">this issue </w:t>
      </w:r>
      <w:r w:rsidR="00C50AF0">
        <w:t>is</w:t>
      </w:r>
      <w:r w:rsidR="00B50DE0">
        <w:t xml:space="preserve"> suitably robust and </w:t>
      </w:r>
      <w:r w:rsidR="002F534B">
        <w:t>a sound</w:t>
      </w:r>
      <w:r w:rsidR="00983ACD">
        <w:t xml:space="preserve">. The Panel also noted that there will be further opportunities to address these small zone misalignments </w:t>
      </w:r>
      <w:r w:rsidR="00B50DE0">
        <w:t xml:space="preserve">through </w:t>
      </w:r>
      <w:r w:rsidR="002F534B">
        <w:t xml:space="preserve">future </w:t>
      </w:r>
      <w:r w:rsidR="00B50DE0">
        <w:t xml:space="preserve">District Plan Review processes. </w:t>
      </w:r>
    </w:p>
    <w:p w14:paraId="344E5EAF" w14:textId="77777777" w:rsidR="008D535E" w:rsidRPr="004E3D56" w:rsidRDefault="008D535E" w:rsidP="008D535E">
      <w:pPr>
        <w:pStyle w:val="ListParagraph"/>
        <w:rPr>
          <w:u w:val="single"/>
        </w:rPr>
      </w:pPr>
      <w:r w:rsidRPr="004E3D56">
        <w:rPr>
          <w:u w:val="single"/>
        </w:rPr>
        <w:t>Panel Findings</w:t>
      </w:r>
    </w:p>
    <w:p w14:paraId="30A9A29D" w14:textId="2F28CCF3" w:rsidR="004E3D56" w:rsidRPr="004E3D56" w:rsidRDefault="00D27AAE" w:rsidP="004E3D56">
      <w:pPr>
        <w:pStyle w:val="ListParagraph"/>
        <w:widowControl w:val="0"/>
        <w:numPr>
          <w:ilvl w:val="0"/>
          <w:numId w:val="15"/>
        </w:numPr>
        <w:rPr>
          <w:u w:val="single"/>
        </w:rPr>
      </w:pPr>
      <w:r w:rsidRPr="004E3D56">
        <w:t xml:space="preserve">The Panel is satisfied that the Applicant has </w:t>
      </w:r>
      <w:r w:rsidR="00E14EFB">
        <w:t>ensured to the extent possible</w:t>
      </w:r>
      <w:r w:rsidRPr="004E3D56">
        <w:t xml:space="preserve"> that the landscape features of this major development </w:t>
      </w:r>
      <w:r w:rsidR="002F534B">
        <w:t xml:space="preserve">will </w:t>
      </w:r>
      <w:r w:rsidRPr="004E3D56">
        <w:t>create a desirable urban environment which all residents and those using the area can enjoy. This development will sit in a large valley setting surrounded on three sides by natural hillsides</w:t>
      </w:r>
      <w:r w:rsidR="00423F5E" w:rsidRPr="004E3D56">
        <w:t>, including the Kākā Hill</w:t>
      </w:r>
      <w:r w:rsidRPr="004E3D56">
        <w:t>. On the lower edge sits the Maitai River into which the realigned K</w:t>
      </w:r>
      <w:r w:rsidR="00423F5E" w:rsidRPr="004E3D56">
        <w:t>ā</w:t>
      </w:r>
      <w:r w:rsidRPr="004E3D56">
        <w:t>k</w:t>
      </w:r>
      <w:r w:rsidR="00423F5E" w:rsidRPr="004E3D56">
        <w:t>ā</w:t>
      </w:r>
      <w:r w:rsidRPr="004E3D56">
        <w:t xml:space="preserve"> Stream will flow. In a sense, these natural features provide the canvas on which the landscape features described above will be imprinted. It is evident to the Panel that these natural landscape features have led the overall design and layout in which the residential and other buildings will sit.  </w:t>
      </w:r>
    </w:p>
    <w:p w14:paraId="4E39ED59" w14:textId="10F6B494" w:rsidR="00BB7555" w:rsidRPr="002B787D" w:rsidRDefault="00EF58D4" w:rsidP="00E77242">
      <w:pPr>
        <w:pStyle w:val="ListParagraph"/>
        <w:widowControl w:val="0"/>
        <w:numPr>
          <w:ilvl w:val="0"/>
          <w:numId w:val="15"/>
        </w:numPr>
        <w:rPr>
          <w:bCs/>
          <w:highlight w:val="cyan"/>
        </w:rPr>
      </w:pPr>
      <w:r>
        <w:rPr>
          <w:bCs/>
          <w:highlight w:val="cyan"/>
        </w:rPr>
        <w:t>To be completed following</w:t>
      </w:r>
      <w:r w:rsidR="00BB7555" w:rsidRPr="002B787D">
        <w:rPr>
          <w:bCs/>
          <w:highlight w:val="cyan"/>
        </w:rPr>
        <w:t xml:space="preserve"> responses under </w:t>
      </w:r>
      <w:r w:rsidR="00370E72" w:rsidRPr="002B787D">
        <w:rPr>
          <w:bCs/>
          <w:highlight w:val="cyan"/>
        </w:rPr>
        <w:t>s7</w:t>
      </w:r>
      <w:r w:rsidR="00370E72">
        <w:rPr>
          <w:bCs/>
          <w:highlight w:val="cyan"/>
        </w:rPr>
        <w:t>2</w:t>
      </w:r>
      <w:r w:rsidR="00370E72" w:rsidRPr="002B787D">
        <w:rPr>
          <w:bCs/>
          <w:highlight w:val="cyan"/>
        </w:rPr>
        <w:t xml:space="preserve"> </w:t>
      </w:r>
      <w:r w:rsidR="00BB7555" w:rsidRPr="002B787D">
        <w:rPr>
          <w:bCs/>
          <w:highlight w:val="cyan"/>
        </w:rPr>
        <w:t>of the FTAA</w:t>
      </w:r>
    </w:p>
    <w:p w14:paraId="076A64A4" w14:textId="1347876B" w:rsidR="00407CC9" w:rsidRPr="00674BFD" w:rsidRDefault="00B52278" w:rsidP="00407CC9">
      <w:pPr>
        <w:pStyle w:val="Heading2"/>
      </w:pPr>
      <w:bookmarkStart w:id="47" w:name="_Toc206432281"/>
      <w:r>
        <w:t>Open space and recreational values</w:t>
      </w:r>
      <w:bookmarkEnd w:id="47"/>
    </w:p>
    <w:p w14:paraId="2668C3EE" w14:textId="4CA2CD99" w:rsidR="00652AB6" w:rsidRDefault="00BB7301" w:rsidP="00E77242">
      <w:pPr>
        <w:pStyle w:val="ListParagraph"/>
        <w:widowControl w:val="0"/>
        <w:numPr>
          <w:ilvl w:val="0"/>
          <w:numId w:val="15"/>
        </w:numPr>
      </w:pPr>
      <w:r>
        <w:t xml:space="preserve">The structure plan for Maitahi </w:t>
      </w:r>
      <w:r w:rsidR="007A6D32">
        <w:t xml:space="preserve">identified </w:t>
      </w:r>
      <w:r w:rsidR="00EF58D4">
        <w:t xml:space="preserve">large areas </w:t>
      </w:r>
      <w:r w:rsidR="007A6D32">
        <w:t xml:space="preserve">for open space and recreation. The Open Space Recreation Zone follows the </w:t>
      </w:r>
      <w:r w:rsidR="00AB6AEC" w:rsidRPr="00807507">
        <w:rPr>
          <w:bCs/>
        </w:rPr>
        <w:t>Kākā</w:t>
      </w:r>
      <w:r w:rsidR="007A6D32">
        <w:t xml:space="preserve"> Stream, </w:t>
      </w:r>
      <w:r w:rsidR="00DE3EB1">
        <w:t xml:space="preserve">and also forms the western and southern edge of the structure plan area. </w:t>
      </w:r>
      <w:r w:rsidR="00551AC0">
        <w:t>A</w:t>
      </w:r>
      <w:r w:rsidR="00551AC0" w:rsidRPr="00551AC0">
        <w:t xml:space="preserve"> proposed neighbourhood reserve </w:t>
      </w:r>
      <w:r w:rsidR="00551AC0">
        <w:t xml:space="preserve">is located </w:t>
      </w:r>
      <w:r w:rsidR="00551AC0" w:rsidRPr="00551AC0">
        <w:t xml:space="preserve">at the intersection of Road 1 and Road </w:t>
      </w:r>
      <w:r w:rsidR="006D6D36">
        <w:t>3</w:t>
      </w:r>
      <w:r w:rsidR="00551AC0" w:rsidRPr="00551AC0">
        <w:t>, immediately alongside the Kākā Stream. Additional land</w:t>
      </w:r>
      <w:r w:rsidR="00091E70">
        <w:t xml:space="preserve"> within the wider development</w:t>
      </w:r>
      <w:r w:rsidR="00551AC0" w:rsidRPr="00551AC0">
        <w:t xml:space="preserve"> is also to be vested as reserves, in accordance with </w:t>
      </w:r>
      <w:r w:rsidR="00551AC0">
        <w:t>t</w:t>
      </w:r>
      <w:r w:rsidR="00551AC0" w:rsidRPr="00551AC0">
        <w:t>he Maitahi Bayview Structure Plan.</w:t>
      </w:r>
      <w:r w:rsidR="00A247CF" w:rsidRPr="00A247CF">
        <w:t xml:space="preserve"> </w:t>
      </w:r>
      <w:r w:rsidR="00AF3850">
        <w:t xml:space="preserve">Relevantly, </w:t>
      </w:r>
      <w:r w:rsidR="003618CD">
        <w:t>P</w:t>
      </w:r>
      <w:r w:rsidR="00266D9A">
        <w:t>P</w:t>
      </w:r>
      <w:r w:rsidR="003618CD">
        <w:t>C28 antic</w:t>
      </w:r>
      <w:r w:rsidR="009B7792">
        <w:t xml:space="preserve">ipated </w:t>
      </w:r>
      <w:r w:rsidR="00A247CF" w:rsidRPr="00A247CF">
        <w:t xml:space="preserve">the ecological enhancement of Kākā Stream as well as </w:t>
      </w:r>
      <w:r w:rsidR="00AF3850">
        <w:t xml:space="preserve">the creation of </w:t>
      </w:r>
      <w:r w:rsidR="00A247CF" w:rsidRPr="00A247CF">
        <w:t>areas for informal recreation and a network of roads and walkway / cycleway links for transportation and leisure.</w:t>
      </w:r>
    </w:p>
    <w:p w14:paraId="08096E1A" w14:textId="0BE50E96" w:rsidR="00652AB6" w:rsidRDefault="00B13C6C" w:rsidP="00E77242">
      <w:pPr>
        <w:pStyle w:val="ListParagraph"/>
        <w:widowControl w:val="0"/>
        <w:numPr>
          <w:ilvl w:val="0"/>
          <w:numId w:val="15"/>
        </w:numPr>
      </w:pPr>
      <w:r>
        <w:t xml:space="preserve">As discussed in </w:t>
      </w:r>
      <w:r w:rsidRPr="00B13C6C">
        <w:rPr>
          <w:highlight w:val="cyan"/>
        </w:rPr>
        <w:t>paragraph</w:t>
      </w:r>
      <w:r w:rsidRPr="00D2684E">
        <w:rPr>
          <w:highlight w:val="cyan"/>
        </w:rPr>
        <w:t xml:space="preserve"> </w:t>
      </w:r>
      <w:r w:rsidR="00D2684E" w:rsidRPr="00D2684E">
        <w:rPr>
          <w:highlight w:val="cyan"/>
        </w:rPr>
        <w:t>339</w:t>
      </w:r>
      <w:r>
        <w:t>, the</w:t>
      </w:r>
      <w:r w:rsidR="000A3AEA">
        <w:t xml:space="preserve"> </w:t>
      </w:r>
      <w:r w:rsidR="00AA4CC0">
        <w:t xml:space="preserve">realigned </w:t>
      </w:r>
      <w:r w:rsidR="000A3AEA" w:rsidRPr="000A3AEA">
        <w:t xml:space="preserve">Kākā Stream </w:t>
      </w:r>
      <w:r w:rsidR="00AA4CC0">
        <w:t>and its</w:t>
      </w:r>
      <w:r w:rsidR="000A3AEA" w:rsidRPr="000A3AEA">
        <w:t xml:space="preserve"> numerous storm water basins</w:t>
      </w:r>
      <w:r w:rsidR="007D3EA4">
        <w:t xml:space="preserve"> will be accompanied by</w:t>
      </w:r>
      <w:r w:rsidR="000A3AEA" w:rsidRPr="000A3AEA">
        <w:t xml:space="preserve"> a network of cycling / walking trails, extensive areas of native vegetation along the steeper hillslopes and stream edge, and open grassed areas for active and passive recreation</w:t>
      </w:r>
      <w:r w:rsidR="007D3EA4">
        <w:t>. Such open space areas</w:t>
      </w:r>
      <w:r w:rsidR="004C3350">
        <w:t xml:space="preserve"> </w:t>
      </w:r>
      <w:r w:rsidR="000A3AEA" w:rsidRPr="000A3AEA">
        <w:t xml:space="preserve">will contribute </w:t>
      </w:r>
      <w:r w:rsidR="007D3EA4">
        <w:t xml:space="preserve">positively </w:t>
      </w:r>
      <w:r w:rsidR="000A3AEA" w:rsidRPr="000A3AEA">
        <w:t>to the amenity that people experienced from the surrounding public places</w:t>
      </w:r>
      <w:r w:rsidR="002930C3" w:rsidRPr="002930C3">
        <w:t>.</w:t>
      </w:r>
      <w:r w:rsidR="00BC0EEA">
        <w:rPr>
          <w:rStyle w:val="FootnoteReference"/>
        </w:rPr>
        <w:footnoteReference w:id="108"/>
      </w:r>
    </w:p>
    <w:p w14:paraId="25ACCE49" w14:textId="6D6D5965" w:rsidR="004F5774" w:rsidRDefault="00BA3CBD" w:rsidP="00E77242">
      <w:pPr>
        <w:pStyle w:val="ListParagraph"/>
        <w:widowControl w:val="0"/>
        <w:numPr>
          <w:ilvl w:val="0"/>
          <w:numId w:val="15"/>
        </w:numPr>
      </w:pPr>
      <w:r>
        <w:t>T</w:t>
      </w:r>
      <w:r w:rsidR="004F5774">
        <w:t>he landscape assessment goes further</w:t>
      </w:r>
      <w:r w:rsidR="0032645A">
        <w:t xml:space="preserve"> and considers that the landscape values of the </w:t>
      </w:r>
      <w:r w:rsidR="00AB6AEC" w:rsidRPr="00807507">
        <w:rPr>
          <w:bCs/>
        </w:rPr>
        <w:t>Kākā</w:t>
      </w:r>
      <w:r w:rsidR="0032645A">
        <w:t xml:space="preserve"> Stream and its corridor will be positively enhance</w:t>
      </w:r>
      <w:r w:rsidR="0081787B">
        <w:t>d</w:t>
      </w:r>
      <w:r w:rsidR="0032645A">
        <w:t xml:space="preserve"> through:</w:t>
      </w:r>
    </w:p>
    <w:p w14:paraId="77B4FAB4" w14:textId="22A9281E" w:rsidR="0088048A" w:rsidRDefault="0067701E" w:rsidP="008D63CC">
      <w:pPr>
        <w:pStyle w:val="ListParagraph"/>
        <w:numPr>
          <w:ilvl w:val="0"/>
          <w:numId w:val="43"/>
        </w:numPr>
      </w:pPr>
      <w:r>
        <w:t>e</w:t>
      </w:r>
      <w:r w:rsidR="0088048A" w:rsidRPr="0088048A">
        <w:t>nhanc</w:t>
      </w:r>
      <w:r>
        <w:t>ing</w:t>
      </w:r>
      <w:r w:rsidR="0088048A" w:rsidRPr="0088048A">
        <w:t xml:space="preserve"> the natural character of the in-stream ecology by lining the stream with native vegetation. </w:t>
      </w:r>
    </w:p>
    <w:p w14:paraId="304A2355" w14:textId="170B6DC8" w:rsidR="0088048A" w:rsidRDefault="0067701E" w:rsidP="008D63CC">
      <w:pPr>
        <w:pStyle w:val="ListParagraph"/>
        <w:numPr>
          <w:ilvl w:val="0"/>
          <w:numId w:val="43"/>
        </w:numPr>
      </w:pPr>
      <w:r>
        <w:t>e</w:t>
      </w:r>
      <w:r w:rsidR="0088048A" w:rsidRPr="0088048A">
        <w:t>nhanc</w:t>
      </w:r>
      <w:r>
        <w:t>ing</w:t>
      </w:r>
      <w:r w:rsidR="0088048A" w:rsidRPr="0088048A">
        <w:t xml:space="preserve"> the natural character of the valley floor within the Open Space Zone by replacing the pasture grass with riparian vegetation alongside the stream and around the water retention basins, and swathes of indigenous shrubs and trees throughout the remainder of the 50m wide corridor</w:t>
      </w:r>
      <w:r w:rsidR="00BA3CBD">
        <w:t>;</w:t>
      </w:r>
      <w:r w:rsidR="0088048A" w:rsidRPr="0088048A">
        <w:t xml:space="preserve"> </w:t>
      </w:r>
    </w:p>
    <w:p w14:paraId="602262B8" w14:textId="2B12E970" w:rsidR="00CB7D8A" w:rsidRDefault="0067701E" w:rsidP="008D63CC">
      <w:pPr>
        <w:pStyle w:val="ListParagraph"/>
        <w:numPr>
          <w:ilvl w:val="0"/>
          <w:numId w:val="43"/>
        </w:numPr>
      </w:pPr>
      <w:r>
        <w:t>c</w:t>
      </w:r>
      <w:r w:rsidR="0088048A" w:rsidRPr="0088048A">
        <w:t>reat</w:t>
      </w:r>
      <w:r>
        <w:t>ing</w:t>
      </w:r>
      <w:r w:rsidR="0088048A" w:rsidRPr="0088048A">
        <w:t xml:space="preserve"> a comprehensive network of public walking / cycling trails along the length of the stream, including up to four bridges o</w:t>
      </w:r>
      <w:r w:rsidR="00B93930">
        <w:t>ver</w:t>
      </w:r>
      <w:r w:rsidR="0088048A" w:rsidRPr="0088048A">
        <w:t xml:space="preserve"> the stream, with the trail network connecting into the neighbouring residential networks, neighbouring open spaces (Botanical Hill, Maitai Valley etc) and the wider trail network within Nelson</w:t>
      </w:r>
      <w:r w:rsidR="00BA3CBD">
        <w:t>; and</w:t>
      </w:r>
      <w:r w:rsidR="0088048A" w:rsidRPr="0088048A">
        <w:t xml:space="preserve"> </w:t>
      </w:r>
    </w:p>
    <w:p w14:paraId="59009086" w14:textId="1A16CC51" w:rsidR="0032645A" w:rsidRDefault="0067701E" w:rsidP="008D63CC">
      <w:pPr>
        <w:pStyle w:val="ListParagraph"/>
        <w:numPr>
          <w:ilvl w:val="0"/>
          <w:numId w:val="43"/>
        </w:numPr>
      </w:pPr>
      <w:r>
        <w:t>c</w:t>
      </w:r>
      <w:r w:rsidR="0088048A" w:rsidRPr="0088048A">
        <w:t>reat</w:t>
      </w:r>
      <w:r>
        <w:t>ing</w:t>
      </w:r>
      <w:r w:rsidR="0088048A" w:rsidRPr="0088048A">
        <w:t xml:space="preserve"> multiple public open space areas for passive and active recreation including playgrounds, parks and seating areas.</w:t>
      </w:r>
    </w:p>
    <w:p w14:paraId="089B3F1F" w14:textId="04A7C73B" w:rsidR="00407CC9" w:rsidRDefault="00426C58" w:rsidP="00E77242">
      <w:pPr>
        <w:pStyle w:val="ListParagraph"/>
        <w:widowControl w:val="0"/>
        <w:numPr>
          <w:ilvl w:val="0"/>
          <w:numId w:val="15"/>
        </w:numPr>
      </w:pPr>
      <w:r w:rsidRPr="00426C58">
        <w:t>A 2.2m wide designated pathway provides a direct pedestrian/cycle linkage between Areas A and B</w:t>
      </w:r>
      <w:r>
        <w:t xml:space="preserve"> of the retirement village</w:t>
      </w:r>
      <w:r w:rsidRPr="00426C58">
        <w:t xml:space="preserve">, that is completely separated from the road reserve. Five pathways provide strategic pedestrian/cycle access links between the village and Open Space Recreational Zone Associated with Kākā Stream and Botanical Hill. These pathways are strategically placed to provide all residents with as </w:t>
      </w:r>
      <w:r w:rsidR="00355BE6">
        <w:t xml:space="preserve">much </w:t>
      </w:r>
      <w:r w:rsidRPr="00426C58">
        <w:t>direct access to these areas as possible.</w:t>
      </w:r>
    </w:p>
    <w:p w14:paraId="46D13631" w14:textId="77777777" w:rsidR="00407CC9" w:rsidRDefault="00407CC9" w:rsidP="00407CC9">
      <w:pPr>
        <w:pStyle w:val="ListParagraph"/>
        <w:rPr>
          <w:u w:val="single"/>
        </w:rPr>
      </w:pPr>
      <w:r w:rsidRPr="00C17F5E">
        <w:rPr>
          <w:u w:val="single"/>
        </w:rPr>
        <w:t>Comments Received</w:t>
      </w:r>
    </w:p>
    <w:p w14:paraId="3858518B" w14:textId="1B6378D6" w:rsidR="00652AB6" w:rsidRDefault="00C17F5E" w:rsidP="00E77242">
      <w:pPr>
        <w:pStyle w:val="ListParagraph"/>
        <w:widowControl w:val="0"/>
        <w:numPr>
          <w:ilvl w:val="0"/>
          <w:numId w:val="15"/>
        </w:numPr>
      </w:pPr>
      <w:r>
        <w:t xml:space="preserve">Comments received from </w:t>
      </w:r>
      <w:r w:rsidR="00BA3CBD">
        <w:t xml:space="preserve">respondent </w:t>
      </w:r>
      <w:r>
        <w:t xml:space="preserve">Lynley Marshall </w:t>
      </w:r>
      <w:r w:rsidR="00995072">
        <w:t xml:space="preserve">outlined the range of recreation opportunities in the Maitai Valley </w:t>
      </w:r>
      <w:r w:rsidR="004428A6">
        <w:t>and considered it to be</w:t>
      </w:r>
      <w:r w:rsidR="004428A6" w:rsidRPr="004428A6">
        <w:t xml:space="preserve"> an important recreation area close to the </w:t>
      </w:r>
      <w:r w:rsidR="00890E40">
        <w:t>C</w:t>
      </w:r>
      <w:r w:rsidR="004428A6" w:rsidRPr="004428A6">
        <w:t xml:space="preserve">ity </w:t>
      </w:r>
      <w:r w:rsidR="00890E40">
        <w:t>C</w:t>
      </w:r>
      <w:r w:rsidR="004428A6" w:rsidRPr="004428A6">
        <w:t xml:space="preserve">entre, that leads up into the mountains. It is </w:t>
      </w:r>
      <w:r w:rsidR="00890E40">
        <w:t xml:space="preserve">a place </w:t>
      </w:r>
      <w:r w:rsidR="004428A6" w:rsidRPr="004428A6">
        <w:t xml:space="preserve">for recreation daily, year-round </w:t>
      </w:r>
      <w:r w:rsidR="00890E40">
        <w:t xml:space="preserve">use </w:t>
      </w:r>
      <w:r w:rsidR="004428A6" w:rsidRPr="004428A6">
        <w:t xml:space="preserve">by </w:t>
      </w:r>
      <w:r w:rsidR="00890E40">
        <w:t>people</w:t>
      </w:r>
      <w:r w:rsidR="00890E40" w:rsidRPr="004428A6">
        <w:t xml:space="preserve"> </w:t>
      </w:r>
      <w:r w:rsidR="004428A6" w:rsidRPr="004428A6">
        <w:t>of all ages and for a wide variety of recreational activities.</w:t>
      </w:r>
      <w:r w:rsidR="000737C1">
        <w:t xml:space="preserve"> She expressed concern that t</w:t>
      </w:r>
      <w:r w:rsidR="00B42273">
        <w:t>h</w:t>
      </w:r>
      <w:r w:rsidR="000737C1">
        <w:t xml:space="preserve">e reserve area is currently a floodplain for the Maitai </w:t>
      </w:r>
      <w:r w:rsidR="007103D2">
        <w:t xml:space="preserve">River and will </w:t>
      </w:r>
      <w:r w:rsidR="00B42273">
        <w:t>b</w:t>
      </w:r>
      <w:r w:rsidR="007103D2">
        <w:t xml:space="preserve">e subject to future flood damage. </w:t>
      </w:r>
      <w:r w:rsidR="001133E5">
        <w:t xml:space="preserve">She considered that </w:t>
      </w:r>
      <w:r w:rsidR="003C010E">
        <w:t xml:space="preserve">the </w:t>
      </w:r>
      <w:r w:rsidR="001133E5" w:rsidRPr="001133E5">
        <w:t xml:space="preserve">lay out of the proposed </w:t>
      </w:r>
      <w:r w:rsidR="001133E5">
        <w:t>r</w:t>
      </w:r>
      <w:r w:rsidR="001133E5" w:rsidRPr="001133E5">
        <w:t xml:space="preserve">eserve </w:t>
      </w:r>
      <w:r w:rsidR="001133E5">
        <w:t>a</w:t>
      </w:r>
      <w:r w:rsidR="001133E5" w:rsidRPr="001133E5">
        <w:t>rea and paths must be done in such a way to deter users from thinking they can walk through this area alongside the river as it is private property</w:t>
      </w:r>
      <w:r w:rsidR="001133E5">
        <w:t xml:space="preserve">. </w:t>
      </w:r>
    </w:p>
    <w:p w14:paraId="63C0F04F" w14:textId="521F5D71" w:rsidR="00652AB6" w:rsidRDefault="0007063A" w:rsidP="00E77242">
      <w:pPr>
        <w:pStyle w:val="ListParagraph"/>
        <w:widowControl w:val="0"/>
        <w:numPr>
          <w:ilvl w:val="0"/>
          <w:numId w:val="15"/>
        </w:numPr>
      </w:pPr>
      <w:r>
        <w:t xml:space="preserve">She </w:t>
      </w:r>
      <w:r w:rsidR="00F73C12">
        <w:t xml:space="preserve">also </w:t>
      </w:r>
      <w:r>
        <w:t>noted that during times of</w:t>
      </w:r>
      <w:r w:rsidRPr="0007063A">
        <w:t xml:space="preserve"> peak use in the recreational areas of the lower Maitai Valley there is a shortage of parking. </w:t>
      </w:r>
      <w:r w:rsidR="00BF2A9C">
        <w:t>She considered that p</w:t>
      </w:r>
      <w:r w:rsidRPr="0007063A">
        <w:t xml:space="preserve">arking needs to remain on the side of the road for recreation users in the lower Maitai Valley using Brandford Park and the Maitai Cricket Ground and the three popular swimming holes. </w:t>
      </w:r>
      <w:proofErr w:type="spellStart"/>
      <w:r w:rsidRPr="0007063A">
        <w:t>Waahi</w:t>
      </w:r>
      <w:proofErr w:type="spellEnd"/>
      <w:r w:rsidRPr="0007063A">
        <w:t xml:space="preserve"> </w:t>
      </w:r>
      <w:proofErr w:type="spellStart"/>
      <w:r w:rsidRPr="0007063A">
        <w:t>Taakaro</w:t>
      </w:r>
      <w:proofErr w:type="spellEnd"/>
      <w:r w:rsidRPr="0007063A">
        <w:t xml:space="preserve"> Reserve /</w:t>
      </w:r>
      <w:r w:rsidR="00BF2A9C">
        <w:t xml:space="preserve"> </w:t>
      </w:r>
      <w:r w:rsidRPr="0007063A">
        <w:t xml:space="preserve">Sunday Hole has traffic parking on Maitai Valley Road </w:t>
      </w:r>
      <w:r w:rsidR="00BF2A9C">
        <w:t>and</w:t>
      </w:r>
      <w:r w:rsidRPr="0007063A">
        <w:t xml:space="preserve"> Ralphine Way in summer </w:t>
      </w:r>
      <w:r w:rsidR="00CE7B65">
        <w:t>if</w:t>
      </w:r>
      <w:r w:rsidR="00CE7B65" w:rsidRPr="0007063A">
        <w:t xml:space="preserve"> </w:t>
      </w:r>
      <w:r w:rsidRPr="0007063A">
        <w:t>the carpark becomes full.</w:t>
      </w:r>
    </w:p>
    <w:p w14:paraId="787D16CA" w14:textId="67E25383" w:rsidR="0096101C" w:rsidRDefault="0096101C" w:rsidP="00E77242">
      <w:pPr>
        <w:pStyle w:val="ListParagraph"/>
        <w:widowControl w:val="0"/>
        <w:numPr>
          <w:ilvl w:val="0"/>
          <w:numId w:val="15"/>
        </w:numPr>
      </w:pPr>
      <w:r>
        <w:t xml:space="preserve">Bayview Nelson Limited </w:t>
      </w:r>
      <w:r w:rsidR="00CC572F">
        <w:t>requested that i</w:t>
      </w:r>
      <w:r w:rsidR="00CC572F" w:rsidRPr="00CC572F">
        <w:t>f there is a reduced reserve on</w:t>
      </w:r>
      <w:r w:rsidR="003D072F">
        <w:t xml:space="preserve"> the</w:t>
      </w:r>
      <w:r w:rsidR="00CC572F" w:rsidRPr="00CC572F">
        <w:t xml:space="preserve"> Maitahi side of the </w:t>
      </w:r>
      <w:r w:rsidR="00AB6AEC" w:rsidRPr="00807507">
        <w:rPr>
          <w:bCs/>
        </w:rPr>
        <w:t>Kākā</w:t>
      </w:r>
      <w:r w:rsidR="00CC572F" w:rsidRPr="00CC572F">
        <w:t xml:space="preserve"> </w:t>
      </w:r>
      <w:r w:rsidR="00AB6AEC">
        <w:t>S</w:t>
      </w:r>
      <w:r w:rsidR="00CC572F" w:rsidRPr="00CC572F">
        <w:t>tream within Lot 6000</w:t>
      </w:r>
      <w:r w:rsidR="00CC572F">
        <w:t>,</w:t>
      </w:r>
      <w:r w:rsidR="00CC572F" w:rsidRPr="00CC572F">
        <w:t xml:space="preserve"> it </w:t>
      </w:r>
      <w:r w:rsidR="00AC7184">
        <w:t xml:space="preserve">should </w:t>
      </w:r>
      <w:r w:rsidR="00CC572F" w:rsidRPr="00CC572F">
        <w:t xml:space="preserve">not </w:t>
      </w:r>
      <w:r w:rsidR="00140FAC">
        <w:t>result in</w:t>
      </w:r>
      <w:r w:rsidR="00CC572F" w:rsidRPr="00CC572F">
        <w:t xml:space="preserve"> </w:t>
      </w:r>
      <w:r w:rsidR="003D072F">
        <w:t xml:space="preserve">the need to </w:t>
      </w:r>
      <w:r w:rsidR="00CC572F" w:rsidRPr="00CC572F">
        <w:t>increas</w:t>
      </w:r>
      <w:r w:rsidR="003D072F">
        <w:t>e</w:t>
      </w:r>
      <w:r w:rsidR="00CC572F" w:rsidRPr="00CC572F">
        <w:t xml:space="preserve"> </w:t>
      </w:r>
      <w:r w:rsidR="00140FAC">
        <w:t xml:space="preserve">the </w:t>
      </w:r>
      <w:r w:rsidR="00CC572F" w:rsidRPr="00CC572F">
        <w:t xml:space="preserve">reserve width on the Bayview side. </w:t>
      </w:r>
    </w:p>
    <w:p w14:paraId="01CF556C" w14:textId="228AE494" w:rsidR="00417B30" w:rsidRPr="00417B30" w:rsidRDefault="00417B30" w:rsidP="00E77242">
      <w:pPr>
        <w:pStyle w:val="ListParagraph"/>
        <w:widowControl w:val="0"/>
        <w:numPr>
          <w:ilvl w:val="0"/>
          <w:numId w:val="15"/>
        </w:numPr>
      </w:pPr>
      <w:r>
        <w:t>The comments from the Minister for Seniors observed that t</w:t>
      </w:r>
      <w:r w:rsidRPr="00417B30">
        <w:t xml:space="preserve">he seating pictured in the landscape design report is not considered age friendly as lacks backs and arms. </w:t>
      </w:r>
    </w:p>
    <w:p w14:paraId="37B07AE0" w14:textId="5A1D2AB7" w:rsidR="00CC7178" w:rsidRDefault="00105AB0" w:rsidP="00E77242">
      <w:pPr>
        <w:pStyle w:val="ListParagraph"/>
        <w:widowControl w:val="0"/>
        <w:numPr>
          <w:ilvl w:val="0"/>
          <w:numId w:val="15"/>
        </w:numPr>
      </w:pPr>
      <w:r>
        <w:t xml:space="preserve">NCC commented that the proposal responds positively to </w:t>
      </w:r>
      <w:r w:rsidR="00AC7184">
        <w:t xml:space="preserve">Schedule </w:t>
      </w:r>
      <w:r w:rsidRPr="00105AB0">
        <w:t>X.7</w:t>
      </w:r>
      <w:r w:rsidR="00AC7184">
        <w:t>. This provision</w:t>
      </w:r>
      <w:r w:rsidRPr="00105AB0">
        <w:t xml:space="preserve"> </w:t>
      </w:r>
      <w:r w:rsidR="007645ED">
        <w:t>r</w:t>
      </w:r>
      <w:r w:rsidRPr="00105AB0">
        <w:t>equir</w:t>
      </w:r>
      <w:r w:rsidR="007645ED">
        <w:t>ed</w:t>
      </w:r>
      <w:r w:rsidRPr="00105AB0">
        <w:t xml:space="preserve"> esplanade reserves along the Maitahi River and Kākā Stream to support ecological restoration and recreational connectivity, including the use of an approved indigenous planting palette.</w:t>
      </w:r>
    </w:p>
    <w:p w14:paraId="4BDF615C" w14:textId="2C258009" w:rsidR="00407CC9" w:rsidRPr="005E262F" w:rsidRDefault="00407CC9" w:rsidP="00407CC9">
      <w:pPr>
        <w:pStyle w:val="ListParagraph"/>
        <w:rPr>
          <w:u w:val="single"/>
        </w:rPr>
      </w:pPr>
      <w:r w:rsidRPr="00DF5FFA">
        <w:rPr>
          <w:u w:val="single"/>
        </w:rPr>
        <w:t>Applicant</w:t>
      </w:r>
      <w:r w:rsidR="00DF5FFA" w:rsidRPr="00DF5FFA">
        <w:rPr>
          <w:u w:val="single"/>
        </w:rPr>
        <w:t>’s</w:t>
      </w:r>
      <w:r w:rsidRPr="00DF5FFA">
        <w:rPr>
          <w:u w:val="single"/>
        </w:rPr>
        <w:t xml:space="preserve"> response to comments</w:t>
      </w:r>
    </w:p>
    <w:p w14:paraId="53A6DF49" w14:textId="0C16A29E" w:rsidR="00407CC9" w:rsidRPr="004D0E70" w:rsidRDefault="00CC7178" w:rsidP="00E77242">
      <w:pPr>
        <w:pStyle w:val="ListParagraph"/>
        <w:widowControl w:val="0"/>
        <w:numPr>
          <w:ilvl w:val="0"/>
          <w:numId w:val="15"/>
        </w:numPr>
        <w:rPr>
          <w:u w:val="single"/>
        </w:rPr>
      </w:pPr>
      <w:r>
        <w:t xml:space="preserve">The Applicant confirmed that </w:t>
      </w:r>
      <w:r w:rsidR="007645ED">
        <w:t xml:space="preserve">the proposed </w:t>
      </w:r>
      <w:r>
        <w:t>r</w:t>
      </w:r>
      <w:r w:rsidRPr="00CC7178">
        <w:t xml:space="preserve">eserve corridors provide continuous public access along the Kākā Stream, linking the esplanade and open space recreation zones identified in the Structure Plan and ensuring landscape and ecological connectivity between the </w:t>
      </w:r>
      <w:r w:rsidR="00287BF4">
        <w:t>Maitahi and future Bayview</w:t>
      </w:r>
      <w:r w:rsidRPr="00CC7178">
        <w:t xml:space="preserve"> developments.</w:t>
      </w:r>
      <w:r w:rsidR="002D1167" w:rsidRPr="002D1167">
        <w:t xml:space="preserve"> A centrally located neighbourhood park provides open space and recreation opportunities for both the CCKV and Bayview </w:t>
      </w:r>
      <w:r w:rsidR="002D1167" w:rsidRPr="009A5C56">
        <w:t>communities.</w:t>
      </w:r>
    </w:p>
    <w:p w14:paraId="64E46168" w14:textId="56E85D6F" w:rsidR="004D0E70" w:rsidRPr="005F2840" w:rsidRDefault="009F4D75" w:rsidP="00E77242">
      <w:pPr>
        <w:pStyle w:val="ListParagraph"/>
        <w:widowControl w:val="0"/>
        <w:numPr>
          <w:ilvl w:val="0"/>
          <w:numId w:val="15"/>
        </w:numPr>
      </w:pPr>
      <w:r w:rsidRPr="005F2840">
        <w:t xml:space="preserve">The Applicant also reiterated that the changes proposed along Maitai Valley Road have already been considered and </w:t>
      </w:r>
      <w:r w:rsidR="0067159B" w:rsidRPr="005F2840">
        <w:t xml:space="preserve">consented with effects found to be no more than minor while also noting that </w:t>
      </w:r>
      <w:r w:rsidR="007645ED" w:rsidRPr="005F2840">
        <w:t>NCC</w:t>
      </w:r>
      <w:r w:rsidR="0067159B" w:rsidRPr="005F2840">
        <w:t xml:space="preserve">, rather than the Applicant, will be required to manage </w:t>
      </w:r>
      <w:r w:rsidR="004F2F38" w:rsidRPr="005F2840">
        <w:t>recreational parking as part of its normal functions.</w:t>
      </w:r>
    </w:p>
    <w:p w14:paraId="76B80949" w14:textId="41E3B79B" w:rsidR="003D08B4" w:rsidRPr="005F2840" w:rsidRDefault="008878F5" w:rsidP="00E77242">
      <w:pPr>
        <w:pStyle w:val="ListParagraph"/>
        <w:widowControl w:val="0"/>
        <w:numPr>
          <w:ilvl w:val="0"/>
          <w:numId w:val="15"/>
        </w:numPr>
      </w:pPr>
      <w:r w:rsidRPr="005F2840">
        <w:t xml:space="preserve">With regard to the future of Lot 6000, the Applicant confirmed that should this be subject to subdivision and development, </w:t>
      </w:r>
      <w:r w:rsidR="00217BDE" w:rsidRPr="005F2840">
        <w:t>this lot</w:t>
      </w:r>
      <w:r w:rsidRPr="005F2840">
        <w:t xml:space="preserve"> will </w:t>
      </w:r>
      <w:r w:rsidR="001B7A47" w:rsidRPr="005F2840">
        <w:t>be subject to a separate consent application at which time the provisions relating to Schedule X will apply</w:t>
      </w:r>
      <w:r w:rsidR="00217BDE" w:rsidRPr="005F2840">
        <w:t>,</w:t>
      </w:r>
      <w:r w:rsidR="001B7A47" w:rsidRPr="005F2840">
        <w:t xml:space="preserve"> including consideration of </w:t>
      </w:r>
      <w:r w:rsidR="00217BDE" w:rsidRPr="005F2840">
        <w:t xml:space="preserve">the needs for </w:t>
      </w:r>
      <w:r w:rsidR="001B7A47" w:rsidRPr="005F2840">
        <w:t>reserves</w:t>
      </w:r>
      <w:r w:rsidR="00322856" w:rsidRPr="005F2840">
        <w:t>.</w:t>
      </w:r>
    </w:p>
    <w:p w14:paraId="19336B52" w14:textId="51DEE4FE" w:rsidR="000A50DF" w:rsidRPr="009A5C56" w:rsidRDefault="0012760A" w:rsidP="00E77242">
      <w:pPr>
        <w:pStyle w:val="ListParagraph"/>
        <w:widowControl w:val="0"/>
        <w:numPr>
          <w:ilvl w:val="0"/>
          <w:numId w:val="15"/>
        </w:numPr>
        <w:rPr>
          <w:u w:val="single"/>
        </w:rPr>
      </w:pPr>
      <w:r>
        <w:t xml:space="preserve">The reserve spaces and playground, along with other infrastructure in these areas will require detailed design </w:t>
      </w:r>
      <w:r w:rsidR="006A109D">
        <w:t xml:space="preserve">in conjunction with </w:t>
      </w:r>
      <w:r w:rsidR="00217BDE">
        <w:t>NCC. This</w:t>
      </w:r>
      <w:r w:rsidR="006A109D">
        <w:t xml:space="preserve"> can include elements such as age appropriate/friendly seating, particularly given the context of the retirement village complex.</w:t>
      </w:r>
    </w:p>
    <w:p w14:paraId="43D0DDB1" w14:textId="15B30AEF" w:rsidR="00407CC9" w:rsidRPr="009A5C56" w:rsidRDefault="00407CC9" w:rsidP="00B55365">
      <w:pPr>
        <w:pStyle w:val="ListParagraph"/>
        <w:rPr>
          <w:u w:val="single"/>
        </w:rPr>
      </w:pPr>
      <w:r w:rsidRPr="009A5C56">
        <w:rPr>
          <w:u w:val="single"/>
        </w:rPr>
        <w:t>Conditions</w:t>
      </w:r>
    </w:p>
    <w:p w14:paraId="65EAAA8D" w14:textId="1602F58E" w:rsidR="00150C28" w:rsidRPr="00406149" w:rsidRDefault="0011184D" w:rsidP="00E77242">
      <w:pPr>
        <w:pStyle w:val="ListParagraph"/>
        <w:widowControl w:val="0"/>
        <w:numPr>
          <w:ilvl w:val="0"/>
          <w:numId w:val="15"/>
        </w:numPr>
        <w:rPr>
          <w:u w:val="single"/>
        </w:rPr>
      </w:pPr>
      <w:r>
        <w:t xml:space="preserve">The v2 condition set </w:t>
      </w:r>
      <w:r w:rsidR="00795AFA">
        <w:t>contained</w:t>
      </w:r>
      <w:r>
        <w:t xml:space="preserve"> </w:t>
      </w:r>
      <w:r w:rsidR="00582BB7">
        <w:t xml:space="preserve">the primary </w:t>
      </w:r>
      <w:r>
        <w:t xml:space="preserve">conditions for land use </w:t>
      </w:r>
      <w:r w:rsidR="004D1445">
        <w:t>relating to open space and recreation areas (set G)</w:t>
      </w:r>
      <w:r w:rsidR="001A4D6D">
        <w:t xml:space="preserve">. These conditions concerned the activity of establishing an open space, recreation corridor and neighbourhood reserve with integrated stormwater management and recreation features. In addition, </w:t>
      </w:r>
      <w:r w:rsidR="00F84D8C">
        <w:t xml:space="preserve">the subdivision consent (set I) contained additional requirements </w:t>
      </w:r>
      <w:r w:rsidR="00A6688A">
        <w:t xml:space="preserve">regarding the timing and </w:t>
      </w:r>
      <w:r w:rsidR="00150C28">
        <w:t>establishment</w:t>
      </w:r>
      <w:r w:rsidR="00A6688A">
        <w:t xml:space="preserve"> of these areas </w:t>
      </w:r>
      <w:r w:rsidR="00414329">
        <w:t>as required by</w:t>
      </w:r>
      <w:r w:rsidR="00A6688A">
        <w:t xml:space="preserve"> their respective stages of development</w:t>
      </w:r>
      <w:r w:rsidR="004D1445">
        <w:t xml:space="preserve">. </w:t>
      </w:r>
    </w:p>
    <w:p w14:paraId="16639381" w14:textId="2BFCA2EC" w:rsidR="00EB05A6" w:rsidRPr="00150C28" w:rsidRDefault="00795AFA" w:rsidP="00150C28">
      <w:pPr>
        <w:pStyle w:val="ListParagraph"/>
        <w:widowControl w:val="0"/>
        <w:numPr>
          <w:ilvl w:val="0"/>
          <w:numId w:val="15"/>
        </w:numPr>
        <w:rPr>
          <w:u w:val="single"/>
        </w:rPr>
      </w:pPr>
      <w:r>
        <w:t xml:space="preserve">The Panel has reviewed the various landscape design documents referred to by the Applicant and </w:t>
      </w:r>
      <w:r w:rsidR="00414329">
        <w:t xml:space="preserve">is satisfied </w:t>
      </w:r>
      <w:r>
        <w:t>that the development will proceed in genera</w:t>
      </w:r>
      <w:r w:rsidR="00686152">
        <w:t>l</w:t>
      </w:r>
      <w:r>
        <w:t xml:space="preserve"> accordance with the information contained in these plans. </w:t>
      </w:r>
      <w:r w:rsidR="00EB05A6">
        <w:t>Minimal changes</w:t>
      </w:r>
      <w:r w:rsidR="0043783C">
        <w:t xml:space="preserve"> </w:t>
      </w:r>
      <w:r w:rsidR="004A33AB">
        <w:t>needed to be</w:t>
      </w:r>
      <w:r w:rsidR="00EB05A6">
        <w:t xml:space="preserve"> made by the Panel when the draft conditions were released under s 70 FTAA. </w:t>
      </w:r>
    </w:p>
    <w:p w14:paraId="16E73B33" w14:textId="308EF179" w:rsidR="00EB05A6" w:rsidRPr="00126055" w:rsidRDefault="00EB05A6" w:rsidP="00EB05A6">
      <w:pPr>
        <w:pStyle w:val="ListParagraph"/>
        <w:widowControl w:val="0"/>
        <w:numPr>
          <w:ilvl w:val="0"/>
          <w:numId w:val="15"/>
        </w:numPr>
        <w:rPr>
          <w:u w:val="single"/>
        </w:rPr>
      </w:pPr>
      <w:r>
        <w:t>The Panel considered it</w:t>
      </w:r>
      <w:r w:rsidRPr="004E3D56">
        <w:t xml:space="preserve"> unnecessary to discuss the</w:t>
      </w:r>
      <w:r>
        <w:t xml:space="preserve"> above</w:t>
      </w:r>
      <w:r w:rsidRPr="004E3D56">
        <w:t xml:space="preserve"> specific c</w:t>
      </w:r>
      <w:r>
        <w:t>hanges</w:t>
      </w:r>
      <w:r w:rsidRPr="004E3D56">
        <w:t xml:space="preserve"> in any detail other than to observe that they seek </w:t>
      </w:r>
      <w:r>
        <w:t xml:space="preserve">to </w:t>
      </w:r>
      <w:r w:rsidR="0043783C">
        <w:t xml:space="preserve">provide </w:t>
      </w:r>
      <w:r w:rsidR="00BA256A">
        <w:t xml:space="preserve">appropriate </w:t>
      </w:r>
      <w:r>
        <w:t>certainty and clarity</w:t>
      </w:r>
      <w:r w:rsidR="00BA256A">
        <w:t xml:space="preserve"> for the establishment of the open space and recreation corridor</w:t>
      </w:r>
      <w:r w:rsidR="00582BB7">
        <w:t xml:space="preserve"> and associated reserves</w:t>
      </w:r>
      <w:r w:rsidR="00150C28">
        <w:t xml:space="preserve">. For example, </w:t>
      </w:r>
      <w:r w:rsidR="004A33AB">
        <w:t xml:space="preserve">the conditions include </w:t>
      </w:r>
      <w:r w:rsidR="00150C28">
        <w:t>reference</w:t>
      </w:r>
      <w:r w:rsidR="004A33AB">
        <w:t>s</w:t>
      </w:r>
      <w:r w:rsidR="00150C28">
        <w:t xml:space="preserve"> to specific landscape design documents. </w:t>
      </w:r>
    </w:p>
    <w:p w14:paraId="27FCE246" w14:textId="77777777" w:rsidR="00407CC9" w:rsidRPr="00674BFD" w:rsidRDefault="00407CC9" w:rsidP="00407CC9">
      <w:pPr>
        <w:pStyle w:val="ListParagraph"/>
        <w:rPr>
          <w:u w:val="single"/>
        </w:rPr>
      </w:pPr>
      <w:r w:rsidRPr="009A5C56">
        <w:rPr>
          <w:u w:val="single"/>
        </w:rPr>
        <w:t>Panel Findings</w:t>
      </w:r>
    </w:p>
    <w:p w14:paraId="2B816A9A" w14:textId="4B6318DA" w:rsidR="00407CC9" w:rsidRDefault="00533323" w:rsidP="00E77242">
      <w:pPr>
        <w:pStyle w:val="ListParagraph"/>
        <w:widowControl w:val="0"/>
        <w:numPr>
          <w:ilvl w:val="0"/>
          <w:numId w:val="15"/>
        </w:numPr>
      </w:pPr>
      <w:r>
        <w:t>The Panel consider</w:t>
      </w:r>
      <w:r w:rsidR="003C10CE">
        <w:t>s</w:t>
      </w:r>
      <w:r>
        <w:t xml:space="preserve"> </w:t>
      </w:r>
      <w:r w:rsidRPr="004539E7">
        <w:t>that the design and location</w:t>
      </w:r>
      <w:r w:rsidR="004539E7" w:rsidRPr="004539E7">
        <w:t xml:space="preserve"> of the</w:t>
      </w:r>
      <w:r w:rsidRPr="004539E7">
        <w:t xml:space="preserve"> </w:t>
      </w:r>
      <w:r w:rsidR="004539E7" w:rsidRPr="004539E7">
        <w:t xml:space="preserve">reserves </w:t>
      </w:r>
      <w:r w:rsidRPr="004539E7">
        <w:t xml:space="preserve">will contribute significantly and positively to the open space and recreation values </w:t>
      </w:r>
      <w:r w:rsidR="004539E7">
        <w:t>by providing additional recreational</w:t>
      </w:r>
      <w:r w:rsidRPr="004539E7">
        <w:t xml:space="preserve"> opportunities with the Maitai Valley catchment</w:t>
      </w:r>
      <w:r w:rsidR="004539E7">
        <w:t xml:space="preserve">. </w:t>
      </w:r>
    </w:p>
    <w:p w14:paraId="6F4FE625" w14:textId="7F44DA63" w:rsidR="00021F6C" w:rsidRDefault="00021F6C" w:rsidP="00E77242">
      <w:pPr>
        <w:pStyle w:val="ListParagraph"/>
        <w:widowControl w:val="0"/>
        <w:numPr>
          <w:ilvl w:val="0"/>
          <w:numId w:val="15"/>
        </w:numPr>
        <w:rPr>
          <w:bCs/>
          <w:highlight w:val="cyan"/>
        </w:rPr>
      </w:pPr>
      <w:r w:rsidRPr="002B787D">
        <w:rPr>
          <w:bCs/>
          <w:highlight w:val="cyan"/>
        </w:rPr>
        <w:t xml:space="preserve">Pending receipt of responses under </w:t>
      </w:r>
      <w:r w:rsidR="0060619D" w:rsidRPr="002B787D">
        <w:rPr>
          <w:bCs/>
          <w:highlight w:val="cyan"/>
        </w:rPr>
        <w:t>s7</w:t>
      </w:r>
      <w:r w:rsidR="0060619D">
        <w:rPr>
          <w:bCs/>
          <w:highlight w:val="cyan"/>
        </w:rPr>
        <w:t>2</w:t>
      </w:r>
      <w:r w:rsidR="0060619D" w:rsidRPr="002B787D">
        <w:rPr>
          <w:bCs/>
          <w:highlight w:val="cyan"/>
        </w:rPr>
        <w:t xml:space="preserve"> </w:t>
      </w:r>
      <w:r w:rsidRPr="002B787D">
        <w:rPr>
          <w:bCs/>
          <w:highlight w:val="cyan"/>
        </w:rPr>
        <w:t>of the FTAA</w:t>
      </w:r>
    </w:p>
    <w:p w14:paraId="15883AE2" w14:textId="1CED5417" w:rsidR="00407CC9" w:rsidRDefault="00B52278" w:rsidP="00407CC9">
      <w:pPr>
        <w:pStyle w:val="Heading2"/>
      </w:pPr>
      <w:bookmarkStart w:id="48" w:name="_Toc206432282"/>
      <w:r>
        <w:t>Ecology</w:t>
      </w:r>
      <w:bookmarkEnd w:id="48"/>
    </w:p>
    <w:p w14:paraId="7A1DDE2A" w14:textId="5F055CD9" w:rsidR="00386A1E" w:rsidRDefault="00507299" w:rsidP="00E77242">
      <w:pPr>
        <w:pStyle w:val="ListParagraph"/>
        <w:widowControl w:val="0"/>
        <w:numPr>
          <w:ilvl w:val="0"/>
          <w:numId w:val="15"/>
        </w:numPr>
      </w:pPr>
      <w:r>
        <w:t>The</w:t>
      </w:r>
      <w:r w:rsidR="00F71CB2">
        <w:t xml:space="preserve"> </w:t>
      </w:r>
      <w:r w:rsidR="00BF65C3">
        <w:t xml:space="preserve">terrestrial and freshwater </w:t>
      </w:r>
      <w:r w:rsidR="00F71CB2">
        <w:t xml:space="preserve">receiving </w:t>
      </w:r>
      <w:r>
        <w:t xml:space="preserve">environments </w:t>
      </w:r>
      <w:r w:rsidR="00BF65C3">
        <w:t xml:space="preserve">are the primary two </w:t>
      </w:r>
      <w:r w:rsidR="00B93F08">
        <w:t xml:space="preserve">environments </w:t>
      </w:r>
      <w:r w:rsidR="00025390">
        <w:t>where</w:t>
      </w:r>
      <w:r>
        <w:t xml:space="preserve"> </w:t>
      </w:r>
      <w:r w:rsidR="00375A85">
        <w:t xml:space="preserve">ecological effects </w:t>
      </w:r>
      <w:r w:rsidR="00B93F08">
        <w:t>require</w:t>
      </w:r>
      <w:r w:rsidR="00E6315B">
        <w:t xml:space="preserve"> </w:t>
      </w:r>
      <w:r w:rsidR="00733536">
        <w:t xml:space="preserve">detailed </w:t>
      </w:r>
      <w:r w:rsidR="00E6315B">
        <w:t>consider</w:t>
      </w:r>
      <w:r w:rsidR="00B93F08">
        <w:t>ation.</w:t>
      </w:r>
    </w:p>
    <w:p w14:paraId="5AF49BAC" w14:textId="0E4DF079" w:rsidR="00522A2B" w:rsidRDefault="00BE02AF" w:rsidP="00E77242">
      <w:pPr>
        <w:pStyle w:val="ListParagraph"/>
        <w:widowControl w:val="0"/>
        <w:numPr>
          <w:ilvl w:val="0"/>
          <w:numId w:val="15"/>
        </w:numPr>
      </w:pPr>
      <w:r>
        <w:t xml:space="preserve">In order to understand the potential ecological effects, the Panel </w:t>
      </w:r>
      <w:r w:rsidR="008E3825">
        <w:t>consider</w:t>
      </w:r>
      <w:r w:rsidR="00225964">
        <w:t>s</w:t>
      </w:r>
      <w:r>
        <w:t xml:space="preserve"> it is important to understand the c</w:t>
      </w:r>
      <w:r w:rsidR="008E3825">
        <w:t xml:space="preserve">urrent ecological environment of the Site. </w:t>
      </w:r>
      <w:r w:rsidR="003E4FC7">
        <w:t xml:space="preserve">An </w:t>
      </w:r>
      <w:r w:rsidR="00BB6B6F">
        <w:t>E</w:t>
      </w:r>
      <w:r w:rsidR="003E4FC7">
        <w:t xml:space="preserve">cological </w:t>
      </w:r>
      <w:r w:rsidR="00BB6B6F">
        <w:t>I</w:t>
      </w:r>
      <w:r w:rsidR="003E4FC7">
        <w:t xml:space="preserve">mpact </w:t>
      </w:r>
      <w:r w:rsidR="00BB6B6F">
        <w:t>A</w:t>
      </w:r>
      <w:r w:rsidR="003E4FC7">
        <w:t>ssessment</w:t>
      </w:r>
      <w:r w:rsidR="00F03027">
        <w:t xml:space="preserve"> was lodged with the Application</w:t>
      </w:r>
      <w:r w:rsidR="002E0EE8">
        <w:t>. This assessment</w:t>
      </w:r>
      <w:r w:rsidR="00F03027">
        <w:t xml:space="preserve"> </w:t>
      </w:r>
      <w:r w:rsidR="00A97932">
        <w:t xml:space="preserve">described the current environment of </w:t>
      </w:r>
      <w:r w:rsidR="006520BC" w:rsidRPr="006520BC">
        <w:t xml:space="preserve">Kākā </w:t>
      </w:r>
      <w:r w:rsidR="001002E0">
        <w:t>Stream and other</w:t>
      </w:r>
      <w:r w:rsidR="001002E0" w:rsidRPr="006520BC">
        <w:t xml:space="preserve"> </w:t>
      </w:r>
      <w:r w:rsidR="001002E0">
        <w:t>t</w:t>
      </w:r>
      <w:r w:rsidR="006520BC" w:rsidRPr="006520BC">
        <w:t>ributar</w:t>
      </w:r>
      <w:r w:rsidR="001002E0">
        <w:t>ies</w:t>
      </w:r>
      <w:r w:rsidR="006520BC" w:rsidRPr="006520BC">
        <w:t xml:space="preserve">, along with the adjacent lowland and hillslope areas </w:t>
      </w:r>
      <w:r w:rsidR="00DB656C">
        <w:t xml:space="preserve">which had been </w:t>
      </w:r>
      <w:r w:rsidR="006520BC" w:rsidRPr="006520BC">
        <w:t xml:space="preserve">highly modified and </w:t>
      </w:r>
      <w:r w:rsidR="00DB656C">
        <w:t xml:space="preserve">were of </w:t>
      </w:r>
      <w:r w:rsidR="006520BC" w:rsidRPr="006520BC">
        <w:t>limited ecological value</w:t>
      </w:r>
      <w:r w:rsidR="00A97932">
        <w:t xml:space="preserve">. </w:t>
      </w:r>
      <w:r w:rsidR="00D80F87" w:rsidRPr="00D80F87">
        <w:t xml:space="preserve">No significant or indigenous habitat types </w:t>
      </w:r>
      <w:r w:rsidR="00DB656C">
        <w:t>we</w:t>
      </w:r>
      <w:r w:rsidR="00D80F87" w:rsidRPr="00D80F87">
        <w:t>re known to occur within the Project Area</w:t>
      </w:r>
      <w:r w:rsidR="00522A2B">
        <w:t>.</w:t>
      </w:r>
      <w:r w:rsidR="00BE3188">
        <w:t xml:space="preserve"> The Site and its zone of influence is </w:t>
      </w:r>
      <w:r w:rsidR="00423F94">
        <w:t xml:space="preserve">said to be </w:t>
      </w:r>
      <w:r w:rsidR="00BE3188">
        <w:t xml:space="preserve">predominantly </w:t>
      </w:r>
      <w:r w:rsidR="0047191C">
        <w:t>(77.15%) pasture with occasional rushes, shrubs and trees.</w:t>
      </w:r>
      <w:r w:rsidR="0047191C">
        <w:rPr>
          <w:rStyle w:val="FootnoteReference"/>
        </w:rPr>
        <w:footnoteReference w:id="109"/>
      </w:r>
      <w:r w:rsidR="0047191C">
        <w:t xml:space="preserve"> </w:t>
      </w:r>
      <w:r w:rsidR="00A2279F">
        <w:t xml:space="preserve">While the Upper </w:t>
      </w:r>
      <w:r w:rsidR="00AB6AEC" w:rsidRPr="00807507">
        <w:rPr>
          <w:bCs/>
        </w:rPr>
        <w:t>Kākā</w:t>
      </w:r>
      <w:r w:rsidR="00A2279F">
        <w:t xml:space="preserve"> Hill </w:t>
      </w:r>
      <w:r w:rsidR="00DD273F">
        <w:t>Tributary</w:t>
      </w:r>
      <w:r w:rsidR="00A2279F">
        <w:t xml:space="preserve"> is vegetated with a mix of native and exotic shrub</w:t>
      </w:r>
      <w:r w:rsidR="00F905C3">
        <w:t xml:space="preserve">land, the lower reaches </w:t>
      </w:r>
      <w:r w:rsidR="00F67447">
        <w:t>are</w:t>
      </w:r>
      <w:r w:rsidR="00F905C3">
        <w:t xml:space="preserve"> characterised by </w:t>
      </w:r>
      <w:r w:rsidR="00DD273F">
        <w:t xml:space="preserve">rank pasture and boggy lowlands. </w:t>
      </w:r>
      <w:r w:rsidR="006F39FF">
        <w:t>Water quality</w:t>
      </w:r>
      <w:r w:rsidR="00124620">
        <w:t xml:space="preserve"> in the stream</w:t>
      </w:r>
      <w:r w:rsidR="006F39FF">
        <w:t xml:space="preserve"> is compromised with high levels </w:t>
      </w:r>
      <w:r w:rsidR="00124620">
        <w:t xml:space="preserve">of </w:t>
      </w:r>
      <w:r w:rsidR="00B66C8A" w:rsidRPr="00124620">
        <w:rPr>
          <w:i/>
          <w:iCs/>
        </w:rPr>
        <w:t>E. coli</w:t>
      </w:r>
      <w:r w:rsidR="00B66C8A">
        <w:t xml:space="preserve">, nitrogen-nitrate levels </w:t>
      </w:r>
      <w:r w:rsidR="00A442B0">
        <w:t xml:space="preserve">and suspended solids. </w:t>
      </w:r>
      <w:r w:rsidR="00906BA7">
        <w:t xml:space="preserve">Four species were present, with one of those being </w:t>
      </w:r>
      <w:r w:rsidR="00C40382">
        <w:t>i</w:t>
      </w:r>
      <w:r w:rsidR="00906BA7">
        <w:t xml:space="preserve">nanga which have a conservation status of At Risk (Declining). </w:t>
      </w:r>
      <w:r w:rsidR="00CB1FC5">
        <w:t xml:space="preserve">Two </w:t>
      </w:r>
      <w:r w:rsidR="006A3C8E">
        <w:t xml:space="preserve">degraded </w:t>
      </w:r>
      <w:r w:rsidR="00CB1FC5">
        <w:t>wetlands are located within the Site</w:t>
      </w:r>
      <w:r w:rsidR="001B1A94">
        <w:t xml:space="preserve">, although they lack any notable riparian vegetation. </w:t>
      </w:r>
      <w:r w:rsidR="00AD57FF">
        <w:t xml:space="preserve">No </w:t>
      </w:r>
      <w:r w:rsidR="00DD1ECE">
        <w:t>SNAs</w:t>
      </w:r>
      <w:r w:rsidR="00AD57FF">
        <w:t xml:space="preserve"> are located within the Site, although </w:t>
      </w:r>
      <w:r w:rsidR="00845249">
        <w:t>SNA 166 is located approximately 500m away.</w:t>
      </w:r>
      <w:r w:rsidR="00F77FCF">
        <w:t xml:space="preserve"> The Site </w:t>
      </w:r>
      <w:r w:rsidR="00F03515">
        <w:t xml:space="preserve">environment </w:t>
      </w:r>
      <w:r w:rsidR="00F77FCF">
        <w:t>was deemed unsuitable for long-tailed bats</w:t>
      </w:r>
      <w:r w:rsidR="007054A9">
        <w:t xml:space="preserve"> and bird diversity is low. </w:t>
      </w:r>
      <w:r w:rsidR="00D62676">
        <w:t xml:space="preserve">A targeted lizard survey indicated that </w:t>
      </w:r>
      <w:r w:rsidR="00BF1042">
        <w:t xml:space="preserve">the northern </w:t>
      </w:r>
      <w:r w:rsidR="00D62676">
        <w:t xml:space="preserve">grass skink </w:t>
      </w:r>
      <w:r w:rsidR="00BF1042">
        <w:t xml:space="preserve">(not threatened) </w:t>
      </w:r>
      <w:r w:rsidR="00D62676">
        <w:t xml:space="preserve">is likely to be the only lizard species present. </w:t>
      </w:r>
    </w:p>
    <w:p w14:paraId="04FAC24E" w14:textId="05DCC552" w:rsidR="00356786" w:rsidRDefault="00356786" w:rsidP="00D80054">
      <w:pPr>
        <w:pStyle w:val="Heading3"/>
      </w:pPr>
      <w:r>
        <w:t>Freshwater ecology</w:t>
      </w:r>
    </w:p>
    <w:p w14:paraId="54C9BAA1" w14:textId="78C9E6E0" w:rsidR="00D80054" w:rsidRDefault="006A0A37" w:rsidP="00E77242">
      <w:pPr>
        <w:pStyle w:val="ListParagraph"/>
        <w:widowControl w:val="0"/>
        <w:numPr>
          <w:ilvl w:val="0"/>
          <w:numId w:val="15"/>
        </w:numPr>
      </w:pPr>
      <w:r>
        <w:t>There are a number of proposed works that will result in positive ecological effects for freshwater ecology,</w:t>
      </w:r>
      <w:r w:rsidR="00A357F5">
        <w:t xml:space="preserve"> such as:</w:t>
      </w:r>
    </w:p>
    <w:p w14:paraId="6D5EE9F6" w14:textId="70349683" w:rsidR="006A0A37" w:rsidRDefault="001764EE" w:rsidP="008D63CC">
      <w:pPr>
        <w:pStyle w:val="ListParagraph"/>
        <w:widowControl w:val="0"/>
        <w:numPr>
          <w:ilvl w:val="0"/>
          <w:numId w:val="55"/>
        </w:numPr>
      </w:pPr>
      <w:r>
        <w:t>n</w:t>
      </w:r>
      <w:r w:rsidR="006A0A37" w:rsidRPr="006A0A37">
        <w:t>aturalised channel and substratum heterogeneity via channel reshaping and substrata addition using natural materials and ‘alternatives’ that provide further ecological benefit (e.g. improve bank stability through planting)</w:t>
      </w:r>
      <w:r w:rsidR="00A357F5">
        <w:t>;</w:t>
      </w:r>
      <w:r w:rsidR="006A0A37" w:rsidRPr="006A0A37">
        <w:t xml:space="preserve"> </w:t>
      </w:r>
    </w:p>
    <w:p w14:paraId="6116D6DF" w14:textId="33EEBBD7" w:rsidR="003F180C" w:rsidRDefault="000E6B35" w:rsidP="008D63CC">
      <w:pPr>
        <w:pStyle w:val="ListParagraph"/>
        <w:widowControl w:val="0"/>
        <w:numPr>
          <w:ilvl w:val="0"/>
          <w:numId w:val="55"/>
        </w:numPr>
      </w:pPr>
      <w:r>
        <w:t>increased quantity and quality of in-stream riparian habitat available to aquatic (and riparian) flora and fauna;</w:t>
      </w:r>
    </w:p>
    <w:p w14:paraId="3A0C0491" w14:textId="229D6FCF" w:rsidR="006A0A37" w:rsidRDefault="001764EE" w:rsidP="008D63CC">
      <w:pPr>
        <w:pStyle w:val="ListParagraph"/>
        <w:widowControl w:val="0"/>
        <w:numPr>
          <w:ilvl w:val="0"/>
          <w:numId w:val="55"/>
        </w:numPr>
      </w:pPr>
      <w:r>
        <w:t>e</w:t>
      </w:r>
      <w:r w:rsidR="006A0A37" w:rsidRPr="006A0A37">
        <w:t xml:space="preserve">nhanced riparian margins with </w:t>
      </w:r>
      <w:r w:rsidR="00257C99">
        <w:t>the removal of</w:t>
      </w:r>
      <w:r w:rsidR="006A0A37" w:rsidRPr="006A0A37">
        <w:t xml:space="preserve"> stock access </w:t>
      </w:r>
      <w:r w:rsidR="00257C99">
        <w:t>will</w:t>
      </w:r>
      <w:r w:rsidR="006A0A37" w:rsidRPr="006A0A37">
        <w:t xml:space="preserve"> improve and maintain connectivity and provide stream shade, with improved biodiversity</w:t>
      </w:r>
      <w:r w:rsidR="00A357F5">
        <w:t>;</w:t>
      </w:r>
      <w:r w:rsidR="006A0A37" w:rsidRPr="006A0A37">
        <w:t xml:space="preserve"> </w:t>
      </w:r>
    </w:p>
    <w:p w14:paraId="7DBE7873" w14:textId="5D8177AD" w:rsidR="00023F35" w:rsidRDefault="001764EE" w:rsidP="008D63CC">
      <w:pPr>
        <w:pStyle w:val="ListParagraph"/>
        <w:widowControl w:val="0"/>
        <w:numPr>
          <w:ilvl w:val="0"/>
          <w:numId w:val="55"/>
        </w:numPr>
      </w:pPr>
      <w:r>
        <w:t>i</w:t>
      </w:r>
      <w:r w:rsidR="006A0A37" w:rsidRPr="006A0A37">
        <w:t xml:space="preserve">mproved fish passage along the </w:t>
      </w:r>
      <w:r>
        <w:t xml:space="preserve">length of the </w:t>
      </w:r>
      <w:r w:rsidR="006A0A37" w:rsidRPr="006A0A37">
        <w:t xml:space="preserve">Kākā </w:t>
      </w:r>
      <w:r>
        <w:t>Stream</w:t>
      </w:r>
      <w:r w:rsidR="00023F35">
        <w:t>;</w:t>
      </w:r>
      <w:r w:rsidR="002A4663">
        <w:t xml:space="preserve"> and</w:t>
      </w:r>
    </w:p>
    <w:p w14:paraId="5F55C3D3" w14:textId="63CAC9C5" w:rsidR="006A0A37" w:rsidRDefault="001764EE" w:rsidP="008D63CC">
      <w:pPr>
        <w:pStyle w:val="ListParagraph"/>
        <w:widowControl w:val="0"/>
        <w:numPr>
          <w:ilvl w:val="0"/>
          <w:numId w:val="55"/>
        </w:numPr>
      </w:pPr>
      <w:r>
        <w:t>i</w:t>
      </w:r>
      <w:r w:rsidR="00023F35">
        <w:t>mproving the functioning of the</w:t>
      </w:r>
      <w:r>
        <w:t xml:space="preserve"> two</w:t>
      </w:r>
      <w:r w:rsidR="00023F35">
        <w:t xml:space="preserve"> wetlands </w:t>
      </w:r>
      <w:r w:rsidR="002A4663">
        <w:t xml:space="preserve">and enhancing biodiversity. </w:t>
      </w:r>
      <w:r w:rsidR="006A0A37" w:rsidRPr="006A0A37">
        <w:t xml:space="preserve"> </w:t>
      </w:r>
    </w:p>
    <w:p w14:paraId="746C0C33" w14:textId="1A11F17B" w:rsidR="00146B7C" w:rsidRPr="00146B7C" w:rsidRDefault="00743453" w:rsidP="00E77242">
      <w:pPr>
        <w:pStyle w:val="ListParagraph"/>
        <w:numPr>
          <w:ilvl w:val="0"/>
          <w:numId w:val="15"/>
        </w:numPr>
      </w:pPr>
      <w:r>
        <w:t xml:space="preserve">The construction phase has the potential to cause temporary effects through </w:t>
      </w:r>
      <w:r w:rsidR="00BE02AF">
        <w:t xml:space="preserve">loss of in-stream habitat, mortality of species and increased suspended sediment. </w:t>
      </w:r>
      <w:r w:rsidR="003C5897">
        <w:t xml:space="preserve">The </w:t>
      </w:r>
      <w:r w:rsidR="00693517">
        <w:t xml:space="preserve">proposed </w:t>
      </w:r>
      <w:r w:rsidR="00DC55E1">
        <w:t xml:space="preserve">realignment </w:t>
      </w:r>
      <w:r w:rsidR="00693517">
        <w:t xml:space="preserve">of the </w:t>
      </w:r>
      <w:r w:rsidR="00AB6AEC" w:rsidRPr="00807507">
        <w:rPr>
          <w:bCs/>
        </w:rPr>
        <w:t>Kākā</w:t>
      </w:r>
      <w:r w:rsidR="00693517">
        <w:t xml:space="preserve"> Stream </w:t>
      </w:r>
      <w:r w:rsidR="001013CF">
        <w:t xml:space="preserve">will result in </w:t>
      </w:r>
      <w:r w:rsidR="00AB40F3">
        <w:t xml:space="preserve">temporary </w:t>
      </w:r>
      <w:r w:rsidR="00454B78">
        <w:t xml:space="preserve">habitat and </w:t>
      </w:r>
      <w:r w:rsidR="001013CF">
        <w:t xml:space="preserve">streambed disturbance. </w:t>
      </w:r>
      <w:r w:rsidR="00146B7C" w:rsidRPr="00146B7C">
        <w:t xml:space="preserve">There are a number of mitigation methods proposed to reduce </w:t>
      </w:r>
      <w:r w:rsidR="00AB40F3">
        <w:t>any</w:t>
      </w:r>
      <w:r w:rsidR="00146B7C" w:rsidRPr="00146B7C">
        <w:t xml:space="preserve"> effect</w:t>
      </w:r>
      <w:r w:rsidR="00AB40F3">
        <w:t>s</w:t>
      </w:r>
      <w:r w:rsidR="00146B7C" w:rsidRPr="00146B7C">
        <w:t xml:space="preserve"> such as timing the streambed works to avoid critical fish migration and spawning periods, and </w:t>
      </w:r>
      <w:r w:rsidR="00C64717">
        <w:t>establishing</w:t>
      </w:r>
      <w:r w:rsidR="00146B7C" w:rsidRPr="00146B7C">
        <w:t xml:space="preserve"> the new channel </w:t>
      </w:r>
      <w:r w:rsidR="00DC55E1">
        <w:t xml:space="preserve">‘offline’ </w:t>
      </w:r>
      <w:r w:rsidR="00146B7C" w:rsidRPr="00146B7C">
        <w:t>before diverting flows.</w:t>
      </w:r>
    </w:p>
    <w:p w14:paraId="5B30FCFB" w14:textId="11B0B867" w:rsidR="00340AA8" w:rsidRDefault="00940AE1" w:rsidP="00E77242">
      <w:pPr>
        <w:pStyle w:val="ListParagraph"/>
        <w:widowControl w:val="0"/>
        <w:numPr>
          <w:ilvl w:val="0"/>
          <w:numId w:val="15"/>
        </w:numPr>
      </w:pPr>
      <w:r>
        <w:t>The t</w:t>
      </w:r>
      <w:r w:rsidR="00695D44" w:rsidRPr="00E77093">
        <w:t xml:space="preserve">emporary loss of permanent and intermittent stream habitat </w:t>
      </w:r>
      <w:r w:rsidR="00A040FF">
        <w:t xml:space="preserve">will result </w:t>
      </w:r>
      <w:r w:rsidR="00695D44" w:rsidRPr="00E77093">
        <w:t xml:space="preserve">due to the realignment of approximately 1,410 m² of </w:t>
      </w:r>
      <w:r w:rsidR="00D21F26">
        <w:t xml:space="preserve">the Kākā Stream </w:t>
      </w:r>
      <w:r w:rsidR="00695D44" w:rsidRPr="00E77093">
        <w:t>channel</w:t>
      </w:r>
      <w:r w:rsidR="00695D44">
        <w:t>. This is a more than moderate effect and therefore is</w:t>
      </w:r>
      <w:r w:rsidR="009E02A2">
        <w:t xml:space="preserve"> to be</w:t>
      </w:r>
      <w:r w:rsidR="00695D44" w:rsidRPr="00E77093">
        <w:t xml:space="preserve"> offset by the creation, restoration, and enhancement of approximately 2,085 m²</w:t>
      </w:r>
      <w:r w:rsidR="009E02A2">
        <w:t xml:space="preserve"> </w:t>
      </w:r>
      <w:r w:rsidR="000B11B4">
        <w:t xml:space="preserve">of </w:t>
      </w:r>
      <w:r w:rsidR="009E02A2">
        <w:t xml:space="preserve">new channel along the </w:t>
      </w:r>
      <w:r w:rsidR="00210EFA">
        <w:t xml:space="preserve">base of </w:t>
      </w:r>
      <w:r w:rsidR="00DA26CD">
        <w:t>Botanical Hill</w:t>
      </w:r>
      <w:r w:rsidR="00695D44">
        <w:t>. The ecological function and habitat diversity will be improved through increased sinuosity</w:t>
      </w:r>
      <w:r w:rsidR="005F08B0">
        <w:t xml:space="preserve"> (</w:t>
      </w:r>
      <w:r w:rsidR="003D186A">
        <w:t xml:space="preserve">curves and </w:t>
      </w:r>
      <w:r w:rsidR="005F08B0">
        <w:t>bends)</w:t>
      </w:r>
      <w:r w:rsidR="00695D44">
        <w:t xml:space="preserve">, instream habitat complexity and enhancement planting along the stream banks. </w:t>
      </w:r>
      <w:r w:rsidR="00340AA8">
        <w:t>Rule X.15 requires a detailed Ecological Restoration Plan</w:t>
      </w:r>
      <w:r w:rsidR="00D470B7">
        <w:t xml:space="preserve"> (</w:t>
      </w:r>
      <w:r w:rsidR="00D470B7" w:rsidRPr="0060681F">
        <w:rPr>
          <w:b/>
          <w:bCs/>
        </w:rPr>
        <w:t>ERP</w:t>
      </w:r>
      <w:r w:rsidR="00D470B7">
        <w:t>)</w:t>
      </w:r>
      <w:r w:rsidR="003D186A">
        <w:t xml:space="preserve"> </w:t>
      </w:r>
      <w:r w:rsidR="00340AA8" w:rsidRPr="00E9009B">
        <w:t>which</w:t>
      </w:r>
      <w:r w:rsidR="00EC7622">
        <w:t xml:space="preserve"> is a </w:t>
      </w:r>
      <w:r w:rsidR="007D71C3">
        <w:t xml:space="preserve">comprehensive plan detailing ecological mitigation and enhancement measures to </w:t>
      </w:r>
      <w:r w:rsidR="00D470B7">
        <w:t>restore</w:t>
      </w:r>
      <w:r w:rsidR="007D71C3">
        <w:t xml:space="preserve"> and improve biodiversity within the Project Area.</w:t>
      </w:r>
      <w:r w:rsidR="00340AA8" w:rsidRPr="00E9009B">
        <w:t xml:space="preserve"> </w:t>
      </w:r>
      <w:r w:rsidR="00D470B7">
        <w:t>Within the ERP</w:t>
      </w:r>
      <w:r w:rsidR="0053644C">
        <w:t xml:space="preserve">, an Offset Stream </w:t>
      </w:r>
      <w:r w:rsidR="003757A3">
        <w:t>Restoration</w:t>
      </w:r>
      <w:r w:rsidR="0053644C">
        <w:t xml:space="preserve"> P</w:t>
      </w:r>
      <w:r w:rsidR="00A85798">
        <w:t>l</w:t>
      </w:r>
      <w:r w:rsidR="0053644C">
        <w:t xml:space="preserve">an is to be developed to </w:t>
      </w:r>
      <w:r w:rsidR="003757A3">
        <w:t>outline</w:t>
      </w:r>
      <w:r w:rsidR="0053644C">
        <w:t xml:space="preserve"> the types and quantities of offsets, locations, and management interventions</w:t>
      </w:r>
      <w:r w:rsidR="003757A3">
        <w:t xml:space="preserve"> required to ensure, at a minimum, no net loss or preferably a net gain in freshwater biodiversity outcomes. </w:t>
      </w:r>
      <w:r w:rsidR="00D470B7">
        <w:t xml:space="preserve"> </w:t>
      </w:r>
      <w:r w:rsidR="00340AA8">
        <w:t xml:space="preserve">The residual adverse effects on streams are assessed as being moderate, but the implementation of the </w:t>
      </w:r>
      <w:r w:rsidR="003757A3">
        <w:t xml:space="preserve">ERP and </w:t>
      </w:r>
      <w:r w:rsidR="00340AA8">
        <w:t>Offset Stream Restoration Plan will adequately mitigate those.</w:t>
      </w:r>
    </w:p>
    <w:p w14:paraId="6238BEDB" w14:textId="17E0D7D2" w:rsidR="00493187" w:rsidRDefault="00340AA8" w:rsidP="00E77242">
      <w:pPr>
        <w:pStyle w:val="ListParagraph"/>
        <w:widowControl w:val="0"/>
        <w:numPr>
          <w:ilvl w:val="0"/>
          <w:numId w:val="15"/>
        </w:numPr>
      </w:pPr>
      <w:r w:rsidRPr="00767163">
        <w:t xml:space="preserve">Potential hydrological impacts on </w:t>
      </w:r>
      <w:r w:rsidR="00701847">
        <w:t xml:space="preserve">one of </w:t>
      </w:r>
      <w:r w:rsidR="00591C6B">
        <w:t>the two</w:t>
      </w:r>
      <w:r w:rsidRPr="00767163">
        <w:t xml:space="preserve"> small wetland</w:t>
      </w:r>
      <w:r w:rsidR="00D054FB">
        <w:t>s</w:t>
      </w:r>
      <w:r w:rsidRPr="00767163">
        <w:t xml:space="preserve"> which may lead to loss of wetland extent and values</w:t>
      </w:r>
      <w:r>
        <w:t xml:space="preserve"> is classified as a moderate effect. </w:t>
      </w:r>
      <w:r w:rsidRPr="00BA0A85">
        <w:t>To address this, a Wetland Hydrology Assessment for the subject wetland</w:t>
      </w:r>
      <w:r w:rsidR="00D054FB">
        <w:t>s</w:t>
      </w:r>
      <w:r w:rsidRPr="00BA0A85">
        <w:t xml:space="preserve"> </w:t>
      </w:r>
      <w:r>
        <w:t>is</w:t>
      </w:r>
      <w:r w:rsidRPr="00BA0A85">
        <w:t xml:space="preserve"> required as a condition of consent</w:t>
      </w:r>
      <w:r>
        <w:t xml:space="preserve">. </w:t>
      </w:r>
      <w:r w:rsidR="00C01CE3">
        <w:t>Mitigation measures include n</w:t>
      </w:r>
      <w:r w:rsidR="00C01CE3" w:rsidRPr="00C01CE3">
        <w:t>ative wetland plantings within a 10-20 m buffer, using species that promote hydrological retention and improve habitat complexity. Erosion control measures will be implemented to prevent sedimentation and nutrient loading from upslope land use</w:t>
      </w:r>
      <w:r w:rsidR="00C01CE3">
        <w:t xml:space="preserve">. </w:t>
      </w:r>
      <w:r>
        <w:t>Implementation of th</w:t>
      </w:r>
      <w:r w:rsidR="00C01CE3">
        <w:t xml:space="preserve">ese measures and </w:t>
      </w:r>
      <w:r w:rsidR="005844D6">
        <w:t xml:space="preserve">the </w:t>
      </w:r>
      <w:r w:rsidR="00950AE6" w:rsidRPr="00950AE6">
        <w:t xml:space="preserve">Wetland Hydrology Assessment </w:t>
      </w:r>
      <w:r w:rsidR="006A44AF">
        <w:t>will</w:t>
      </w:r>
      <w:r w:rsidR="006A44AF" w:rsidRPr="00950AE6">
        <w:t xml:space="preserve"> </w:t>
      </w:r>
      <w:r w:rsidR="00950AE6" w:rsidRPr="00950AE6">
        <w:t xml:space="preserve">identify measures to protect </w:t>
      </w:r>
      <w:r w:rsidR="00E55085">
        <w:t xml:space="preserve">and </w:t>
      </w:r>
      <w:r w:rsidR="006A44AF">
        <w:t xml:space="preserve">will </w:t>
      </w:r>
      <w:r w:rsidR="00E55085">
        <w:t xml:space="preserve">maintain </w:t>
      </w:r>
      <w:r w:rsidR="00950AE6" w:rsidRPr="00950AE6">
        <w:t>existing hydrological inputs and minimise alterations from earthworks</w:t>
      </w:r>
      <w:r>
        <w:t xml:space="preserve"> </w:t>
      </w:r>
      <w:r w:rsidR="006A44AF">
        <w:t xml:space="preserve">and </w:t>
      </w:r>
      <w:r>
        <w:t xml:space="preserve">will </w:t>
      </w:r>
      <w:r w:rsidR="006A44AF">
        <w:t>ensure that</w:t>
      </w:r>
      <w:r>
        <w:t xml:space="preserve"> the effects on wetland</w:t>
      </w:r>
      <w:r w:rsidR="00D054FB">
        <w:t>s</w:t>
      </w:r>
      <w:r>
        <w:t xml:space="preserve"> </w:t>
      </w:r>
      <w:r w:rsidR="00C2238F">
        <w:t xml:space="preserve">are </w:t>
      </w:r>
      <w:r>
        <w:t xml:space="preserve">low. </w:t>
      </w:r>
    </w:p>
    <w:p w14:paraId="01660F17" w14:textId="3BBD24C7" w:rsidR="00340AA8" w:rsidRDefault="00493187" w:rsidP="00E77242">
      <w:pPr>
        <w:pStyle w:val="ListParagraph"/>
        <w:widowControl w:val="0"/>
        <w:numPr>
          <w:ilvl w:val="0"/>
          <w:numId w:val="15"/>
        </w:numPr>
      </w:pPr>
      <w:r>
        <w:t>T</w:t>
      </w:r>
      <w:r w:rsidRPr="00D80F87">
        <w:t>he ultimate downstream receiving environment (Maitahi/Maitai River and Whakatū/Nelson Haven) will be unaffected, provided the volunteered conditions regarding adequate stormwater and erosion and sediment control measures are effectively implemented.</w:t>
      </w:r>
    </w:p>
    <w:p w14:paraId="1B9D612C" w14:textId="1D78337E" w:rsidR="001C7170" w:rsidRPr="001C7170" w:rsidRDefault="001C7170" w:rsidP="001C7170">
      <w:pPr>
        <w:pStyle w:val="Heading3"/>
      </w:pPr>
      <w:r w:rsidRPr="001C7170">
        <w:t>Terrestrial ecology</w:t>
      </w:r>
    </w:p>
    <w:p w14:paraId="572F3656" w14:textId="29D4EEF6" w:rsidR="001431C6" w:rsidRDefault="001F5D19" w:rsidP="00E77242">
      <w:pPr>
        <w:pStyle w:val="ListParagraph"/>
        <w:numPr>
          <w:ilvl w:val="0"/>
          <w:numId w:val="15"/>
        </w:numPr>
      </w:pPr>
      <w:r>
        <w:t>The adverse effect</w:t>
      </w:r>
      <w:r w:rsidR="00470002">
        <w:t>s</w:t>
      </w:r>
      <w:r>
        <w:t xml:space="preserve"> on terrestrial </w:t>
      </w:r>
      <w:r w:rsidR="00425D68">
        <w:t>ecological features</w:t>
      </w:r>
      <w:r w:rsidR="00244076">
        <w:t xml:space="preserve"> are assessed as</w:t>
      </w:r>
      <w:r w:rsidR="00425D68">
        <w:t xml:space="preserve"> be</w:t>
      </w:r>
      <w:r w:rsidR="00244076">
        <w:t>ing able to be</w:t>
      </w:r>
      <w:r w:rsidR="00425D68">
        <w:t xml:space="preserve"> reduced to low to very low</w:t>
      </w:r>
      <w:r w:rsidR="00C2238F">
        <w:t>. T</w:t>
      </w:r>
      <w:r w:rsidR="00425D68">
        <w:t>he implementation of mitigation measures</w:t>
      </w:r>
      <w:r w:rsidR="006C33E2">
        <w:t xml:space="preserve"> </w:t>
      </w:r>
      <w:r w:rsidR="00C2238F">
        <w:t xml:space="preserve">will </w:t>
      </w:r>
      <w:r w:rsidR="006C33E2">
        <w:t xml:space="preserve">reflect </w:t>
      </w:r>
      <w:r w:rsidR="006F5C47" w:rsidRPr="006F5C47">
        <w:t xml:space="preserve">the </w:t>
      </w:r>
      <w:r w:rsidR="006C33E2">
        <w:t>Site’s</w:t>
      </w:r>
      <w:r w:rsidR="006F5C47" w:rsidRPr="006F5C47">
        <w:t xml:space="preserve"> modified nature and </w:t>
      </w:r>
      <w:r w:rsidR="00C2238F">
        <w:t xml:space="preserve">keep </w:t>
      </w:r>
      <w:r w:rsidR="006F5C47" w:rsidRPr="006F5C47">
        <w:t>disturbance levels</w:t>
      </w:r>
      <w:r w:rsidR="00C2238F">
        <w:t xml:space="preserve"> to a minimum</w:t>
      </w:r>
      <w:r w:rsidR="006F5C47" w:rsidRPr="006F5C47">
        <w:t xml:space="preserve">. </w:t>
      </w:r>
      <w:r w:rsidR="00425D68">
        <w:t xml:space="preserve">This includes retaining </w:t>
      </w:r>
      <w:r w:rsidR="00841829">
        <w:t>a high level of taller native shrubs and trees including kanuka. The retained native vegetation wil</w:t>
      </w:r>
      <w:r w:rsidR="009F35DC">
        <w:t>l</w:t>
      </w:r>
      <w:r w:rsidR="00841829">
        <w:t xml:space="preserve"> </w:t>
      </w:r>
      <w:r w:rsidR="009F35DC">
        <w:t>continue to provide habitat for birds. H</w:t>
      </w:r>
      <w:r w:rsidR="009F35DC" w:rsidRPr="009F35DC">
        <w:t xml:space="preserve">abitat creation and restoration (e.g. through native planting and stabilisation) will enhance ecological value, </w:t>
      </w:r>
      <w:r w:rsidR="009F35DC">
        <w:t xml:space="preserve">thereby </w:t>
      </w:r>
      <w:r w:rsidR="009F35DC" w:rsidRPr="009F35DC">
        <w:t>increasing biodiversity</w:t>
      </w:r>
      <w:r w:rsidR="009F35DC">
        <w:t>.</w:t>
      </w:r>
      <w:r w:rsidR="00045CF5">
        <w:rPr>
          <w:rStyle w:val="FootnoteReference"/>
        </w:rPr>
        <w:footnoteReference w:id="110"/>
      </w:r>
      <w:r w:rsidR="009F35DC">
        <w:t xml:space="preserve"> </w:t>
      </w:r>
    </w:p>
    <w:p w14:paraId="50A0498B" w14:textId="77777777" w:rsidR="00631685" w:rsidRDefault="00631685" w:rsidP="00E77242">
      <w:pPr>
        <w:pStyle w:val="ListParagraph"/>
        <w:widowControl w:val="0"/>
        <w:numPr>
          <w:ilvl w:val="0"/>
          <w:numId w:val="15"/>
        </w:numPr>
      </w:pPr>
      <w:r>
        <w:t>E</w:t>
      </w:r>
      <w:r w:rsidR="008266D0" w:rsidRPr="008266D0">
        <w:t xml:space="preserve">cological management </w:t>
      </w:r>
      <w:r>
        <w:t xml:space="preserve">proposed </w:t>
      </w:r>
      <w:r w:rsidR="008266D0" w:rsidRPr="008266D0">
        <w:t>during construction</w:t>
      </w:r>
      <w:r>
        <w:t xml:space="preserve"> includes</w:t>
      </w:r>
      <w:r w:rsidR="008266D0" w:rsidRPr="008266D0">
        <w:t xml:space="preserve">: </w:t>
      </w:r>
    </w:p>
    <w:p w14:paraId="3D16F38C" w14:textId="64F3F176" w:rsidR="00631685" w:rsidRDefault="00EC2743" w:rsidP="008D63CC">
      <w:pPr>
        <w:pStyle w:val="ListParagraph"/>
        <w:widowControl w:val="0"/>
        <w:numPr>
          <w:ilvl w:val="0"/>
          <w:numId w:val="54"/>
        </w:numPr>
      </w:pPr>
      <w:r>
        <w:t xml:space="preserve">a </w:t>
      </w:r>
      <w:r w:rsidR="008266D0" w:rsidRPr="008266D0">
        <w:t xml:space="preserve">Native Fish Salvage and Management </w:t>
      </w:r>
      <w:r w:rsidR="0073336C">
        <w:t>P</w:t>
      </w:r>
      <w:r w:rsidR="008266D0" w:rsidRPr="008266D0">
        <w:t xml:space="preserve">lan; </w:t>
      </w:r>
    </w:p>
    <w:p w14:paraId="02FE9528" w14:textId="1E756D5F" w:rsidR="00631685" w:rsidRDefault="00EC2743" w:rsidP="008D63CC">
      <w:pPr>
        <w:pStyle w:val="ListParagraph"/>
        <w:widowControl w:val="0"/>
        <w:numPr>
          <w:ilvl w:val="0"/>
          <w:numId w:val="54"/>
        </w:numPr>
      </w:pPr>
      <w:r>
        <w:t xml:space="preserve">an </w:t>
      </w:r>
      <w:r w:rsidR="008266D0" w:rsidRPr="008266D0">
        <w:t xml:space="preserve">Erosion and Sediment Control Plan; </w:t>
      </w:r>
    </w:p>
    <w:p w14:paraId="4F6ECAEB" w14:textId="6320F812" w:rsidR="00631685" w:rsidRDefault="00EC2743" w:rsidP="008D63CC">
      <w:pPr>
        <w:pStyle w:val="ListParagraph"/>
        <w:widowControl w:val="0"/>
        <w:numPr>
          <w:ilvl w:val="0"/>
          <w:numId w:val="54"/>
        </w:numPr>
      </w:pPr>
      <w:r>
        <w:t xml:space="preserve">a </w:t>
      </w:r>
      <w:r w:rsidR="008266D0" w:rsidRPr="008266D0">
        <w:t>Lizard management</w:t>
      </w:r>
      <w:r w:rsidR="0073336C">
        <w:t xml:space="preserve"> Plan</w:t>
      </w:r>
      <w:r w:rsidR="008266D0" w:rsidRPr="008266D0">
        <w:t xml:space="preserve">; </w:t>
      </w:r>
    </w:p>
    <w:p w14:paraId="17F06746" w14:textId="7DD4A451" w:rsidR="00631685" w:rsidRDefault="00E814CA" w:rsidP="008D63CC">
      <w:pPr>
        <w:pStyle w:val="ListParagraph"/>
        <w:widowControl w:val="0"/>
        <w:numPr>
          <w:ilvl w:val="0"/>
          <w:numId w:val="54"/>
        </w:numPr>
      </w:pPr>
      <w:r>
        <w:t>c</w:t>
      </w:r>
      <w:r w:rsidR="008266D0" w:rsidRPr="008266D0">
        <w:t xml:space="preserve">onsiderations of timing and staging of works; </w:t>
      </w:r>
    </w:p>
    <w:p w14:paraId="4ADAF5E0" w14:textId="4C428BA1" w:rsidR="00631685" w:rsidRDefault="00E814CA" w:rsidP="008D63CC">
      <w:pPr>
        <w:pStyle w:val="ListParagraph"/>
        <w:widowControl w:val="0"/>
        <w:numPr>
          <w:ilvl w:val="0"/>
          <w:numId w:val="54"/>
        </w:numPr>
      </w:pPr>
      <w:r>
        <w:t>s</w:t>
      </w:r>
      <w:r w:rsidR="008266D0" w:rsidRPr="008266D0">
        <w:t>tream offset</w:t>
      </w:r>
      <w:r w:rsidR="00FB4FF9">
        <w:t xml:space="preserve"> works</w:t>
      </w:r>
      <w:r w:rsidR="008266D0" w:rsidRPr="008266D0">
        <w:t xml:space="preserve">; </w:t>
      </w:r>
      <w:r w:rsidR="00631685">
        <w:t>and</w:t>
      </w:r>
    </w:p>
    <w:p w14:paraId="4620AECF" w14:textId="5D94753A" w:rsidR="008266D0" w:rsidRPr="00B52278" w:rsidRDefault="00E814CA" w:rsidP="008D63CC">
      <w:pPr>
        <w:pStyle w:val="ListParagraph"/>
        <w:widowControl w:val="0"/>
        <w:numPr>
          <w:ilvl w:val="0"/>
          <w:numId w:val="54"/>
        </w:numPr>
      </w:pPr>
      <w:r>
        <w:t>r</w:t>
      </w:r>
      <w:r w:rsidR="008266D0" w:rsidRPr="008266D0">
        <w:t>iparian and amenity planting.</w:t>
      </w:r>
    </w:p>
    <w:p w14:paraId="32FA0386" w14:textId="2862251F" w:rsidR="00407CC9" w:rsidRDefault="000327EB" w:rsidP="00E77242">
      <w:pPr>
        <w:pStyle w:val="ListParagraph"/>
        <w:widowControl w:val="0"/>
        <w:numPr>
          <w:ilvl w:val="0"/>
          <w:numId w:val="15"/>
        </w:numPr>
      </w:pPr>
      <w:r>
        <w:t xml:space="preserve">The </w:t>
      </w:r>
      <w:r w:rsidR="00E814CA">
        <w:t>Application</w:t>
      </w:r>
      <w:r>
        <w:t xml:space="preserve"> </w:t>
      </w:r>
      <w:r w:rsidR="00C2238F">
        <w:t>points to various</w:t>
      </w:r>
      <w:r>
        <w:t xml:space="preserve"> opportunities for significant ecological gain through </w:t>
      </w:r>
      <w:r w:rsidR="00AD0A7B">
        <w:t xml:space="preserve">the </w:t>
      </w:r>
      <w:r>
        <w:t xml:space="preserve">revegetation of </w:t>
      </w:r>
      <w:r w:rsidR="00AB6AEC" w:rsidRPr="00807507">
        <w:rPr>
          <w:bCs/>
        </w:rPr>
        <w:t>Kākā</w:t>
      </w:r>
      <w:r>
        <w:t xml:space="preserve"> Stream </w:t>
      </w:r>
      <w:r w:rsidR="00AD0A7B">
        <w:t xml:space="preserve">margins </w:t>
      </w:r>
      <w:r w:rsidR="006C5468">
        <w:t xml:space="preserve">(and associated enhancement of aquatic habitat) and </w:t>
      </w:r>
      <w:r w:rsidR="00CB3613">
        <w:t>the replanting of indigenous vegetation. Accordingly,</w:t>
      </w:r>
      <w:r w:rsidR="00B11D20">
        <w:t xml:space="preserve"> </w:t>
      </w:r>
      <w:r w:rsidR="00CB3613">
        <w:t xml:space="preserve">the ecological assessment anticipates </w:t>
      </w:r>
      <w:r w:rsidR="00501FAD">
        <w:t>the overall ecological effect as being very low, wit</w:t>
      </w:r>
      <w:r w:rsidR="00CF0A61">
        <w:t>h</w:t>
      </w:r>
      <w:r w:rsidR="00501FAD">
        <w:t xml:space="preserve"> a positive net gain expected over a 5-10 year period. </w:t>
      </w:r>
    </w:p>
    <w:p w14:paraId="7A515AF1" w14:textId="4AFCD147" w:rsidR="00D621E5" w:rsidRDefault="00D621E5" w:rsidP="00E77242">
      <w:pPr>
        <w:pStyle w:val="ListParagraph"/>
        <w:widowControl w:val="0"/>
        <w:numPr>
          <w:ilvl w:val="0"/>
          <w:numId w:val="15"/>
        </w:numPr>
      </w:pPr>
      <w:r w:rsidRPr="00D621E5">
        <w:t xml:space="preserve">The </w:t>
      </w:r>
      <w:r w:rsidR="00C2238F">
        <w:t xml:space="preserve">Panel acknowledges that the </w:t>
      </w:r>
      <w:r w:rsidRPr="00D621E5">
        <w:t>Wildlife Act 1953 must be complied with</w:t>
      </w:r>
      <w:r w:rsidR="00C2238F">
        <w:t>. As</w:t>
      </w:r>
      <w:r w:rsidRPr="00D621E5">
        <w:t xml:space="preserve"> </w:t>
      </w:r>
      <w:r w:rsidR="00C2238F">
        <w:t xml:space="preserve">a result, </w:t>
      </w:r>
      <w:r w:rsidRPr="00D621E5">
        <w:t xml:space="preserve">management measures must still be implemented to ensure that </w:t>
      </w:r>
      <w:r w:rsidR="00333707">
        <w:t xml:space="preserve">any </w:t>
      </w:r>
      <w:r w:rsidRPr="00D621E5">
        <w:t>activities do not injure or kill native wildlife. T</w:t>
      </w:r>
      <w:r>
        <w:t>hose measures include:</w:t>
      </w:r>
      <w:r w:rsidR="0073336C">
        <w:rPr>
          <w:rStyle w:val="FootnoteReference"/>
        </w:rPr>
        <w:footnoteReference w:id="111"/>
      </w:r>
    </w:p>
    <w:p w14:paraId="1C0E5450" w14:textId="1811103F" w:rsidR="00D621E5" w:rsidRDefault="00333707" w:rsidP="008D63CC">
      <w:pPr>
        <w:pStyle w:val="ListParagraph"/>
        <w:widowControl w:val="0"/>
        <w:numPr>
          <w:ilvl w:val="0"/>
          <w:numId w:val="56"/>
        </w:numPr>
      </w:pPr>
      <w:r>
        <w:t>a</w:t>
      </w:r>
      <w:r w:rsidR="00FE6DF9">
        <w:t xml:space="preserve"> Lizard Management Plan to outline measures to ensure native lizards are </w:t>
      </w:r>
      <w:r w:rsidR="00052A92">
        <w:t xml:space="preserve">identified and </w:t>
      </w:r>
      <w:r w:rsidR="00FE6DF9">
        <w:t>protected;</w:t>
      </w:r>
      <w:r w:rsidR="009576E4">
        <w:t xml:space="preserve"> and</w:t>
      </w:r>
    </w:p>
    <w:p w14:paraId="105A82E1" w14:textId="3B03CA5D" w:rsidR="009576E4" w:rsidRDefault="00333707" w:rsidP="008D63CC">
      <w:pPr>
        <w:pStyle w:val="ListParagraph"/>
        <w:widowControl w:val="0"/>
        <w:numPr>
          <w:ilvl w:val="0"/>
          <w:numId w:val="56"/>
        </w:numPr>
      </w:pPr>
      <w:r>
        <w:t>s</w:t>
      </w:r>
      <w:r w:rsidR="0030762D" w:rsidRPr="0030762D">
        <w:t>easonal constraints for vegetation clearance activities across the higher quality native dominant areas</w:t>
      </w:r>
      <w:r w:rsidR="0030762D">
        <w:t xml:space="preserve"> to reduce impacts on birds</w:t>
      </w:r>
      <w:r w:rsidR="009576E4">
        <w:t>, particularly outside the peak breeding season</w:t>
      </w:r>
      <w:r w:rsidR="00407406">
        <w:t xml:space="preserve">. </w:t>
      </w:r>
    </w:p>
    <w:p w14:paraId="69F81F6B" w14:textId="3D070CFA" w:rsidR="00BF6175" w:rsidRDefault="00BF6175" w:rsidP="00BF6175">
      <w:pPr>
        <w:pStyle w:val="Heading3"/>
      </w:pPr>
      <w:r>
        <w:t>Cumulative effects</w:t>
      </w:r>
    </w:p>
    <w:p w14:paraId="539FF1F8" w14:textId="4F3687A2" w:rsidR="00BF6175" w:rsidRPr="00BF6175" w:rsidRDefault="00235DCC" w:rsidP="00E77242">
      <w:pPr>
        <w:pStyle w:val="ListParagraph"/>
        <w:widowControl w:val="0"/>
        <w:numPr>
          <w:ilvl w:val="0"/>
          <w:numId w:val="15"/>
        </w:numPr>
      </w:pPr>
      <w:r>
        <w:t xml:space="preserve">The </w:t>
      </w:r>
      <w:r w:rsidR="00AF60BE">
        <w:t>E</w:t>
      </w:r>
      <w:r>
        <w:t xml:space="preserve">cological </w:t>
      </w:r>
      <w:r w:rsidR="00AF60BE">
        <w:t>I</w:t>
      </w:r>
      <w:r>
        <w:t xml:space="preserve">mpact </w:t>
      </w:r>
      <w:r w:rsidR="00AF60BE">
        <w:t>A</w:t>
      </w:r>
      <w:r>
        <w:t xml:space="preserve">ssessment </w:t>
      </w:r>
      <w:r w:rsidR="00026446">
        <w:t>considered</w:t>
      </w:r>
      <w:r>
        <w:t xml:space="preserve"> that </w:t>
      </w:r>
      <w:r w:rsidR="002A2153" w:rsidRPr="002A2153">
        <w:t xml:space="preserve">the buffering effect of terrestrial and freshwater habitat protection, restoration and enhancement is expected to improve ecological values both within the </w:t>
      </w:r>
      <w:r w:rsidR="002157DC">
        <w:t>Site</w:t>
      </w:r>
      <w:r w:rsidR="002A2153" w:rsidRPr="002A2153">
        <w:t xml:space="preserve"> and in adjacent areas</w:t>
      </w:r>
      <w:r w:rsidR="002A2153">
        <w:t xml:space="preserve">. The </w:t>
      </w:r>
      <w:r w:rsidR="002157DC">
        <w:t>Application</w:t>
      </w:r>
      <w:r w:rsidR="00026446" w:rsidRPr="00026446">
        <w:t xml:space="preserve"> </w:t>
      </w:r>
      <w:r w:rsidR="00B1578E">
        <w:t xml:space="preserve">also states that this project </w:t>
      </w:r>
      <w:r w:rsidR="00FD12C7">
        <w:t>provides an</w:t>
      </w:r>
      <w:r w:rsidR="00026446" w:rsidRPr="00026446">
        <w:t xml:space="preserve"> opportunity to reverse historical impacts caused by land conversion to agriculture, thereby addressing </w:t>
      </w:r>
      <w:r w:rsidR="00A355E4">
        <w:t xml:space="preserve">the combination of </w:t>
      </w:r>
      <w:r w:rsidR="00026446" w:rsidRPr="00026446">
        <w:t>associated cumulative effects in the long term. Consequently, cumulative adverse effects are not anticipated.</w:t>
      </w:r>
      <w:r w:rsidR="002A2153">
        <w:rPr>
          <w:rStyle w:val="FootnoteReference"/>
        </w:rPr>
        <w:footnoteReference w:id="112"/>
      </w:r>
    </w:p>
    <w:p w14:paraId="3C65F39D" w14:textId="77777777" w:rsidR="00407CC9" w:rsidRPr="00A66196" w:rsidRDefault="00407CC9" w:rsidP="00407CC9">
      <w:pPr>
        <w:pStyle w:val="ListParagraph"/>
        <w:rPr>
          <w:u w:val="single"/>
        </w:rPr>
      </w:pPr>
      <w:r w:rsidRPr="00A66196">
        <w:rPr>
          <w:u w:val="single"/>
        </w:rPr>
        <w:t>Comments Received</w:t>
      </w:r>
    </w:p>
    <w:p w14:paraId="2E3F8FE6" w14:textId="3C23D993" w:rsidR="00407CC9" w:rsidRDefault="00A66196" w:rsidP="00E77242">
      <w:pPr>
        <w:pStyle w:val="ListParagraph"/>
        <w:widowControl w:val="0"/>
        <w:numPr>
          <w:ilvl w:val="0"/>
          <w:numId w:val="15"/>
        </w:numPr>
      </w:pPr>
      <w:r>
        <w:t xml:space="preserve">The </w:t>
      </w:r>
      <w:r w:rsidR="00DC0BC0">
        <w:t>D-GC</w:t>
      </w:r>
      <w:r w:rsidR="00D45EA6">
        <w:t xml:space="preserve"> raised a number of concerns, including:</w:t>
      </w:r>
    </w:p>
    <w:p w14:paraId="210DD757" w14:textId="255AE86F" w:rsidR="0027560C" w:rsidRDefault="00017617" w:rsidP="008D63CC">
      <w:pPr>
        <w:pStyle w:val="ListParagraph"/>
        <w:widowControl w:val="0"/>
        <w:numPr>
          <w:ilvl w:val="0"/>
          <w:numId w:val="57"/>
        </w:numPr>
      </w:pPr>
      <w:r>
        <w:t xml:space="preserve">a lack of </w:t>
      </w:r>
      <w:r w:rsidR="0027560C">
        <w:t>information on freshwater values;</w:t>
      </w:r>
    </w:p>
    <w:p w14:paraId="2B0AF06F" w14:textId="7C17FDAE" w:rsidR="0027560C" w:rsidRDefault="00017617" w:rsidP="008D63CC">
      <w:pPr>
        <w:pStyle w:val="ListParagraph"/>
        <w:widowControl w:val="0"/>
        <w:numPr>
          <w:ilvl w:val="0"/>
          <w:numId w:val="57"/>
        </w:numPr>
      </w:pPr>
      <w:r>
        <w:t xml:space="preserve">a </w:t>
      </w:r>
      <w:r w:rsidR="00DC0BC0">
        <w:t>l</w:t>
      </w:r>
      <w:r w:rsidR="0027560C">
        <w:t>ack of baseline monitoring of freshwater fauna;</w:t>
      </w:r>
    </w:p>
    <w:p w14:paraId="5DB6A545" w14:textId="2B93B0AF" w:rsidR="0027560C" w:rsidRDefault="00DC0BC0" w:rsidP="008D63CC">
      <w:pPr>
        <w:pStyle w:val="ListParagraph"/>
        <w:widowControl w:val="0"/>
        <w:numPr>
          <w:ilvl w:val="0"/>
          <w:numId w:val="57"/>
        </w:numPr>
      </w:pPr>
      <w:r>
        <w:t>n</w:t>
      </w:r>
      <w:r w:rsidR="0027560C">
        <w:t>o Wildlife Act approval to capture, handle and relocate lizards;</w:t>
      </w:r>
    </w:p>
    <w:p w14:paraId="42EF24D4" w14:textId="3AB8E46F" w:rsidR="0027560C" w:rsidRDefault="00DC0BC0" w:rsidP="008D63CC">
      <w:pPr>
        <w:pStyle w:val="ListParagraph"/>
        <w:widowControl w:val="0"/>
        <w:numPr>
          <w:ilvl w:val="0"/>
          <w:numId w:val="57"/>
        </w:numPr>
      </w:pPr>
      <w:r>
        <w:t>n</w:t>
      </w:r>
      <w:r w:rsidR="0027560C">
        <w:t xml:space="preserve">o complex freshwater fisheries associated with work to divert the Kākā Stream has been sought; </w:t>
      </w:r>
    </w:p>
    <w:p w14:paraId="6B64ADE8" w14:textId="5BEDF28E" w:rsidR="0027560C" w:rsidRDefault="00A355E4" w:rsidP="008D63CC">
      <w:pPr>
        <w:pStyle w:val="ListParagraph"/>
        <w:widowControl w:val="0"/>
        <w:numPr>
          <w:ilvl w:val="0"/>
          <w:numId w:val="57"/>
        </w:numPr>
      </w:pPr>
      <w:r>
        <w:t xml:space="preserve">the need for a </w:t>
      </w:r>
      <w:r w:rsidR="00DC0BC0">
        <w:t>t</w:t>
      </w:r>
      <w:r w:rsidR="0027560C">
        <w:t xml:space="preserve">ightening of </w:t>
      </w:r>
      <w:r>
        <w:t xml:space="preserve">the </w:t>
      </w:r>
      <w:r w:rsidR="0027560C">
        <w:t>consent</w:t>
      </w:r>
      <w:r w:rsidR="0051149E">
        <w:t xml:space="preserve"> conditions</w:t>
      </w:r>
      <w:r w:rsidR="0027560C">
        <w:t xml:space="preserve">; </w:t>
      </w:r>
    </w:p>
    <w:p w14:paraId="107095C5" w14:textId="7F4FE97E" w:rsidR="0027560C" w:rsidRDefault="0051149E" w:rsidP="008D63CC">
      <w:pPr>
        <w:pStyle w:val="ListParagraph"/>
        <w:widowControl w:val="0"/>
        <w:numPr>
          <w:ilvl w:val="0"/>
          <w:numId w:val="57"/>
        </w:numPr>
      </w:pPr>
      <w:r>
        <w:t xml:space="preserve">the desirability of having </w:t>
      </w:r>
      <w:r w:rsidR="00392C64">
        <w:t>further</w:t>
      </w:r>
      <w:r w:rsidR="0027560C">
        <w:t xml:space="preserve"> baseline </w:t>
      </w:r>
      <w:r w:rsidR="00392C64">
        <w:t xml:space="preserve">information </w:t>
      </w:r>
      <w:r>
        <w:t xml:space="preserve">to ensure there would </w:t>
      </w:r>
      <w:r w:rsidR="0027560C">
        <w:t xml:space="preserve">be a net gain of indigenous biodiversity </w:t>
      </w:r>
      <w:r w:rsidR="00B149E3">
        <w:t xml:space="preserve">as </w:t>
      </w:r>
      <w:r w:rsidR="004426E0">
        <w:t>without this information a precautionary approach should be applied</w:t>
      </w:r>
      <w:r w:rsidR="0027560C">
        <w:t>;</w:t>
      </w:r>
    </w:p>
    <w:p w14:paraId="4A2E5D0A" w14:textId="55762598" w:rsidR="0027560C" w:rsidRDefault="0065036E" w:rsidP="008D63CC">
      <w:pPr>
        <w:pStyle w:val="ListParagraph"/>
        <w:widowControl w:val="0"/>
        <w:numPr>
          <w:ilvl w:val="0"/>
          <w:numId w:val="57"/>
        </w:numPr>
      </w:pPr>
      <w:r>
        <w:t xml:space="preserve">the </w:t>
      </w:r>
      <w:r w:rsidR="00DC0BC0">
        <w:t>n</w:t>
      </w:r>
      <w:r w:rsidR="0027560C">
        <w:t xml:space="preserve">eeds </w:t>
      </w:r>
      <w:r>
        <w:t xml:space="preserve">for </w:t>
      </w:r>
      <w:r w:rsidR="0027560C">
        <w:t>a certification process for every management plan;</w:t>
      </w:r>
    </w:p>
    <w:p w14:paraId="6FB4247E" w14:textId="37BD8926" w:rsidR="0027560C" w:rsidRDefault="0065036E" w:rsidP="008D63CC">
      <w:pPr>
        <w:pStyle w:val="ListParagraph"/>
        <w:widowControl w:val="0"/>
        <w:numPr>
          <w:ilvl w:val="0"/>
          <w:numId w:val="57"/>
        </w:numPr>
      </w:pPr>
      <w:r>
        <w:t xml:space="preserve">there was a </w:t>
      </w:r>
      <w:r w:rsidR="00DC0BC0">
        <w:t>d</w:t>
      </w:r>
      <w:r w:rsidR="0027560C">
        <w:t xml:space="preserve">isjunct between ecological impact assessment and conditions </w:t>
      </w:r>
      <w:r w:rsidR="006A458C">
        <w:t>which states</w:t>
      </w:r>
      <w:r w:rsidR="0027560C">
        <w:t xml:space="preserve"> there will be several management plans developed</w:t>
      </w:r>
      <w:r w:rsidR="006A458C">
        <w:t xml:space="preserve">, </w:t>
      </w:r>
      <w:r>
        <w:t xml:space="preserve">yet </w:t>
      </w:r>
      <w:r w:rsidR="006A458C">
        <w:t>these have not been carried through into conditions</w:t>
      </w:r>
      <w:r w:rsidR="00111ECC">
        <w:t>; and</w:t>
      </w:r>
      <w:r w:rsidR="006A458C">
        <w:t xml:space="preserve"> </w:t>
      </w:r>
    </w:p>
    <w:p w14:paraId="6CE8EA22" w14:textId="5D1E5DB9" w:rsidR="0027560C" w:rsidRDefault="00DC0BC0" w:rsidP="008D63CC">
      <w:pPr>
        <w:pStyle w:val="ListParagraph"/>
        <w:widowControl w:val="0"/>
        <w:numPr>
          <w:ilvl w:val="0"/>
          <w:numId w:val="57"/>
        </w:numPr>
      </w:pPr>
      <w:r>
        <w:t>t</w:t>
      </w:r>
      <w:r w:rsidR="0027560C">
        <w:t xml:space="preserve">he conditions relating to a Lizard Management Plan should include a requirement for an accidental discovery protocol in case Threatened or At-Risk – Declining species are discovered within the </w:t>
      </w:r>
      <w:r w:rsidR="00111ECC">
        <w:t>Site</w:t>
      </w:r>
      <w:r w:rsidR="00F947AC">
        <w:t xml:space="preserve">. </w:t>
      </w:r>
    </w:p>
    <w:p w14:paraId="2273F436" w14:textId="7D4352BD" w:rsidR="00BF7281" w:rsidRDefault="00963466" w:rsidP="00E77242">
      <w:pPr>
        <w:pStyle w:val="ListParagraph"/>
        <w:widowControl w:val="0"/>
        <w:numPr>
          <w:ilvl w:val="0"/>
          <w:numId w:val="15"/>
        </w:numPr>
      </w:pPr>
      <w:r>
        <w:t xml:space="preserve">Forest and Bird </w:t>
      </w:r>
      <w:r w:rsidR="00980CC0">
        <w:t xml:space="preserve">commented on </w:t>
      </w:r>
      <w:r w:rsidR="00C445E9">
        <w:t xml:space="preserve">the need for </w:t>
      </w:r>
      <w:r w:rsidR="00980CC0">
        <w:t xml:space="preserve">conditions </w:t>
      </w:r>
      <w:r w:rsidR="00C445E9">
        <w:t>that</w:t>
      </w:r>
      <w:r w:rsidR="00980CC0">
        <w:t xml:space="preserve"> ensure that there </w:t>
      </w:r>
      <w:r w:rsidR="00C445E9">
        <w:t>will</w:t>
      </w:r>
      <w:r w:rsidR="00980CC0">
        <w:t xml:space="preserve"> be a net gain as claimed</w:t>
      </w:r>
      <w:r w:rsidR="0020512F">
        <w:t xml:space="preserve">. </w:t>
      </w:r>
      <w:r w:rsidR="00980CC0">
        <w:t xml:space="preserve"> </w:t>
      </w:r>
      <w:r w:rsidR="00B45253">
        <w:t xml:space="preserve">Forest and Bird sought inclusion of a </w:t>
      </w:r>
      <w:r w:rsidR="0020512F">
        <w:t xml:space="preserve">management plan for birds and sought amendments to </w:t>
      </w:r>
      <w:r w:rsidR="00C445E9">
        <w:t>conditions to require a</w:t>
      </w:r>
      <w:r w:rsidR="0020512F">
        <w:t xml:space="preserve"> process for</w:t>
      </w:r>
      <w:r w:rsidR="00C445E9">
        <w:t>,</w:t>
      </w:r>
      <w:r w:rsidR="0020512F">
        <w:t xml:space="preserve"> and </w:t>
      </w:r>
      <w:r w:rsidR="00C445E9">
        <w:t xml:space="preserve">enhanced </w:t>
      </w:r>
      <w:r w:rsidR="0020512F">
        <w:t>content of</w:t>
      </w:r>
      <w:r w:rsidR="00C445E9">
        <w:t>,</w:t>
      </w:r>
      <w:r w:rsidR="0020512F">
        <w:t xml:space="preserve"> management plans. Forest and Bird </w:t>
      </w:r>
      <w:r w:rsidR="00B16351">
        <w:t xml:space="preserve">also </w:t>
      </w:r>
      <w:r w:rsidR="0020512F">
        <w:t xml:space="preserve">expressed concern that effects on nearby </w:t>
      </w:r>
      <w:r w:rsidR="00DD1ECE">
        <w:t>SNAs</w:t>
      </w:r>
      <w:r w:rsidR="0020512F">
        <w:t xml:space="preserve"> had not been </w:t>
      </w:r>
      <w:r w:rsidR="009D2D82">
        <w:t xml:space="preserve">fully </w:t>
      </w:r>
      <w:r w:rsidR="0020512F">
        <w:t>addressed</w:t>
      </w:r>
      <w:r w:rsidR="00BF7281">
        <w:t>, including construction noise.</w:t>
      </w:r>
    </w:p>
    <w:p w14:paraId="0FC4A9C2" w14:textId="6FDC3C3D" w:rsidR="00547F5F" w:rsidRDefault="00547F5F" w:rsidP="00547F5F">
      <w:pPr>
        <w:pStyle w:val="ListParagraph"/>
        <w:widowControl w:val="0"/>
        <w:numPr>
          <w:ilvl w:val="0"/>
          <w:numId w:val="15"/>
        </w:numPr>
      </w:pPr>
      <w:r w:rsidRPr="00503218">
        <w:t xml:space="preserve">Forest and Bird </w:t>
      </w:r>
      <w:r w:rsidR="00B16351">
        <w:t xml:space="preserve">further </w:t>
      </w:r>
      <w:r>
        <w:rPr>
          <w:iCs/>
        </w:rPr>
        <w:t>considered that t</w:t>
      </w:r>
      <w:r w:rsidRPr="00503218">
        <w:t>he commitment to a Wetland Hydrology Assessment for Wetland 1 is critical</w:t>
      </w:r>
      <w:r>
        <w:t xml:space="preserve">, and </w:t>
      </w:r>
      <w:r w:rsidR="00B16351">
        <w:t xml:space="preserve">hence </w:t>
      </w:r>
      <w:r>
        <w:t>this</w:t>
      </w:r>
      <w:r w:rsidRPr="00503218">
        <w:t xml:space="preserve"> assessment must occur before final design of adjacent earthworks, and </w:t>
      </w:r>
      <w:r w:rsidR="00B16351">
        <w:t>any</w:t>
      </w:r>
      <w:r w:rsidRPr="00503218">
        <w:t xml:space="preserve"> recommendations must be binding to prevent adverse hydrological changes. </w:t>
      </w:r>
      <w:r>
        <w:t xml:space="preserve">There </w:t>
      </w:r>
      <w:r w:rsidR="00B16351">
        <w:t>should</w:t>
      </w:r>
      <w:r>
        <w:t xml:space="preserve"> be a</w:t>
      </w:r>
      <w:r w:rsidRPr="00503218">
        <w:t xml:space="preserve"> minimum 10m riparian buffer between treatment devices and the stream</w:t>
      </w:r>
      <w:r>
        <w:t xml:space="preserve"> </w:t>
      </w:r>
      <w:r w:rsidRPr="00503218">
        <w:t xml:space="preserve">to protect their ecological and functional integrity. </w:t>
      </w:r>
    </w:p>
    <w:p w14:paraId="6389278A" w14:textId="1ACC0506" w:rsidR="00ED1DBD" w:rsidRDefault="00C8442B" w:rsidP="00626B17">
      <w:pPr>
        <w:pStyle w:val="ListParagraph"/>
        <w:widowControl w:val="0"/>
        <w:numPr>
          <w:ilvl w:val="0"/>
          <w:numId w:val="15"/>
        </w:numPr>
      </w:pPr>
      <w:r>
        <w:t>STM</w:t>
      </w:r>
      <w:r w:rsidR="00345B0D">
        <w:t xml:space="preserve"> recognised that the development involves planting and other benefits but considers the impact on birds and other </w:t>
      </w:r>
      <w:r w:rsidR="00E37CA6">
        <w:t>ecological features has not be</w:t>
      </w:r>
      <w:r w:rsidR="00AD191B">
        <w:t>en</w:t>
      </w:r>
      <w:r w:rsidR="00E37CA6">
        <w:t xml:space="preserve"> adequately addressed. </w:t>
      </w:r>
      <w:r w:rsidR="007C0C3A">
        <w:t>STM reference SNAs 166, 79 and 78</w:t>
      </w:r>
      <w:r w:rsidR="003B3E7D">
        <w:t xml:space="preserve"> and how the effects of human and cat disturbance </w:t>
      </w:r>
      <w:r w:rsidR="00E317A3">
        <w:t xml:space="preserve">will be avoided in lieu of an EMP. </w:t>
      </w:r>
      <w:r w:rsidR="00ED1DBD">
        <w:t xml:space="preserve">STM </w:t>
      </w:r>
      <w:r w:rsidR="00626B17">
        <w:t xml:space="preserve">also </w:t>
      </w:r>
      <w:r w:rsidR="00ED1DBD">
        <w:t xml:space="preserve">raised concerns </w:t>
      </w:r>
      <w:r w:rsidR="00C16EE8">
        <w:t xml:space="preserve">regarding the potential impact on threatened fish species and </w:t>
      </w:r>
      <w:r w:rsidR="00626B17">
        <w:t>the downstream Nelson Haven environment.</w:t>
      </w:r>
    </w:p>
    <w:p w14:paraId="1293846F" w14:textId="5DE39727" w:rsidR="00C8442B" w:rsidRDefault="00B377ED" w:rsidP="00547F5F">
      <w:pPr>
        <w:pStyle w:val="ListParagraph"/>
        <w:widowControl w:val="0"/>
        <w:numPr>
          <w:ilvl w:val="0"/>
          <w:numId w:val="15"/>
        </w:numPr>
      </w:pPr>
      <w:r>
        <w:t xml:space="preserve">Due to the proposed reclamation of a portion of Kākā Stream, </w:t>
      </w:r>
      <w:r w:rsidR="00A23FF2">
        <w:t xml:space="preserve">STM raised the </w:t>
      </w:r>
      <w:r w:rsidR="001A2609">
        <w:t xml:space="preserve">regulatory </w:t>
      </w:r>
      <w:r w:rsidR="00A23FF2">
        <w:t>tests of the NES-Freshwater</w:t>
      </w:r>
      <w:r w:rsidR="000E3506">
        <w:t>, in particular, reg</w:t>
      </w:r>
      <w:r w:rsidR="006C3154">
        <w:t>ulation</w:t>
      </w:r>
      <w:r w:rsidR="000E3506">
        <w:t xml:space="preserve"> 57(2) which states:</w:t>
      </w:r>
    </w:p>
    <w:p w14:paraId="030E2024" w14:textId="5D4E3253" w:rsidR="000E3506" w:rsidRPr="00655EC1" w:rsidRDefault="005C0C51" w:rsidP="00BA40C3">
      <w:pPr>
        <w:pStyle w:val="ListParagraph"/>
        <w:widowControl w:val="0"/>
        <w:ind w:left="1248" w:right="379"/>
        <w:rPr>
          <w:sz w:val="16"/>
          <w:szCs w:val="16"/>
        </w:rPr>
      </w:pPr>
      <w:r w:rsidRPr="00655EC1">
        <w:rPr>
          <w:sz w:val="16"/>
          <w:szCs w:val="16"/>
        </w:rPr>
        <w:t>2) A resource consent for a discretionary activity under this regulation must not be granted unless the consent authority has first—</w:t>
      </w:r>
    </w:p>
    <w:p w14:paraId="0DDD9385" w14:textId="75B75CAC" w:rsidR="005C0C51" w:rsidRPr="00655EC1" w:rsidRDefault="005C0C51" w:rsidP="00BA40C3">
      <w:pPr>
        <w:pStyle w:val="ListParagraph"/>
        <w:widowControl w:val="0"/>
        <w:ind w:left="1248" w:right="379"/>
        <w:rPr>
          <w:sz w:val="16"/>
          <w:szCs w:val="16"/>
        </w:rPr>
      </w:pPr>
      <w:r w:rsidRPr="00655EC1">
        <w:rPr>
          <w:sz w:val="16"/>
          <w:szCs w:val="16"/>
        </w:rPr>
        <w:t>(a) satisfied itself that there is a functional need for the reclamation of the river bed in that location; and</w:t>
      </w:r>
    </w:p>
    <w:p w14:paraId="2D29BAF2" w14:textId="08710EF1" w:rsidR="005C0C51" w:rsidRPr="00655EC1" w:rsidRDefault="005C0C51" w:rsidP="00BA40C3">
      <w:pPr>
        <w:pStyle w:val="ListParagraph"/>
        <w:widowControl w:val="0"/>
        <w:ind w:left="1248" w:right="379"/>
        <w:rPr>
          <w:sz w:val="16"/>
          <w:szCs w:val="16"/>
        </w:rPr>
      </w:pPr>
      <w:r w:rsidRPr="00655EC1">
        <w:rPr>
          <w:sz w:val="16"/>
          <w:szCs w:val="16"/>
        </w:rPr>
        <w:t>(b) applied the effects management hierarchy</w:t>
      </w:r>
    </w:p>
    <w:p w14:paraId="0C581578" w14:textId="5B78D209" w:rsidR="009574F4" w:rsidRPr="00A66196" w:rsidRDefault="00BF7281" w:rsidP="00E77242">
      <w:pPr>
        <w:pStyle w:val="ListParagraph"/>
        <w:widowControl w:val="0"/>
        <w:numPr>
          <w:ilvl w:val="0"/>
          <w:numId w:val="15"/>
        </w:numPr>
      </w:pPr>
      <w:r>
        <w:t xml:space="preserve">Comments from </w:t>
      </w:r>
      <w:r w:rsidR="009D2D82">
        <w:t xml:space="preserve">respondent </w:t>
      </w:r>
      <w:r w:rsidR="00A02BF6">
        <w:t>Gary Scott</w:t>
      </w:r>
      <w:r>
        <w:t xml:space="preserve"> </w:t>
      </w:r>
      <w:r w:rsidR="009D2D82">
        <w:t>noted</w:t>
      </w:r>
      <w:r>
        <w:t xml:space="preserve"> that e</w:t>
      </w:r>
      <w:r w:rsidR="00A02BF6" w:rsidRPr="00A02BF6">
        <w:t xml:space="preserve">arthworks will </w:t>
      </w:r>
      <w:r w:rsidR="00F32981">
        <w:t>occur within proximity of the fl</w:t>
      </w:r>
      <w:r w:rsidR="00CC3818">
        <w:t xml:space="preserve">ood plain at the lower extent of the valley </w:t>
      </w:r>
      <w:r w:rsidR="00961152">
        <w:t xml:space="preserve">and these </w:t>
      </w:r>
      <w:r w:rsidR="00A02BF6" w:rsidRPr="00A02BF6">
        <w:t xml:space="preserve">will change the ecology that </w:t>
      </w:r>
      <w:r w:rsidR="00CC3818">
        <w:t xml:space="preserve">currently </w:t>
      </w:r>
      <w:r w:rsidR="00CC3818" w:rsidRPr="00A02BF6">
        <w:t>absorb</w:t>
      </w:r>
      <w:r w:rsidR="00CC3818">
        <w:t>s</w:t>
      </w:r>
      <w:r w:rsidR="00CC3818" w:rsidRPr="00A02BF6">
        <w:t xml:space="preserve"> </w:t>
      </w:r>
      <w:r w:rsidR="00A02BF6" w:rsidRPr="00A02BF6">
        <w:t xml:space="preserve">water and </w:t>
      </w:r>
      <w:r w:rsidR="00CC3818" w:rsidRPr="00A02BF6">
        <w:t>capture</w:t>
      </w:r>
      <w:r w:rsidR="00CC3818">
        <w:t>s</w:t>
      </w:r>
      <w:r w:rsidR="00CC3818" w:rsidRPr="00A02BF6">
        <w:t xml:space="preserve"> </w:t>
      </w:r>
      <w:r w:rsidR="00A02BF6" w:rsidRPr="00A02BF6">
        <w:t>silt deposits during severe rain</w:t>
      </w:r>
      <w:r>
        <w:t xml:space="preserve">. </w:t>
      </w:r>
      <w:r w:rsidR="00F102E4">
        <w:t xml:space="preserve">Respondents </w:t>
      </w:r>
      <w:r w:rsidR="003A4306">
        <w:t xml:space="preserve">Megan </w:t>
      </w:r>
      <w:r w:rsidR="009574F4">
        <w:t xml:space="preserve">Lewis </w:t>
      </w:r>
      <w:r w:rsidR="003A4306">
        <w:t xml:space="preserve">and Timothy </w:t>
      </w:r>
      <w:r w:rsidR="009574F4">
        <w:t xml:space="preserve">Williams </w:t>
      </w:r>
      <w:r w:rsidR="00CC3818">
        <w:t xml:space="preserve">also </w:t>
      </w:r>
      <w:r w:rsidR="003A4306">
        <w:t xml:space="preserve">expressed concern that </w:t>
      </w:r>
      <w:r w:rsidR="009574F4" w:rsidRPr="009574F4">
        <w:t xml:space="preserve">there </w:t>
      </w:r>
      <w:r w:rsidR="00961152" w:rsidRPr="009574F4">
        <w:t>w</w:t>
      </w:r>
      <w:r w:rsidR="00961152">
        <w:t>ould</w:t>
      </w:r>
      <w:r w:rsidR="00961152" w:rsidRPr="009574F4">
        <w:t xml:space="preserve"> </w:t>
      </w:r>
      <w:r w:rsidR="009574F4">
        <w:t>n</w:t>
      </w:r>
      <w:r w:rsidR="009574F4" w:rsidRPr="009574F4">
        <w:t xml:space="preserve">ot be </w:t>
      </w:r>
      <w:r w:rsidR="00F102E4">
        <w:t xml:space="preserve">sufficiently </w:t>
      </w:r>
      <w:r w:rsidR="009574F4" w:rsidRPr="009574F4">
        <w:t>high standards of ecological protection</w:t>
      </w:r>
      <w:r w:rsidR="003A4306">
        <w:t>.</w:t>
      </w:r>
    </w:p>
    <w:p w14:paraId="5780376E" w14:textId="77777777" w:rsidR="00407CC9" w:rsidRPr="005E262F" w:rsidRDefault="00407CC9" w:rsidP="00407CC9">
      <w:pPr>
        <w:pStyle w:val="ListParagraph"/>
        <w:rPr>
          <w:u w:val="single"/>
        </w:rPr>
      </w:pPr>
      <w:r w:rsidRPr="00AB3BB5">
        <w:rPr>
          <w:u w:val="single"/>
        </w:rPr>
        <w:t>Applicant response to comments</w:t>
      </w:r>
    </w:p>
    <w:p w14:paraId="6CDB5EBC" w14:textId="340EB0D6" w:rsidR="00407CC9" w:rsidRPr="00C81AFB" w:rsidRDefault="00AB3BB5" w:rsidP="00E77242">
      <w:pPr>
        <w:pStyle w:val="ListParagraph"/>
        <w:widowControl w:val="0"/>
        <w:numPr>
          <w:ilvl w:val="0"/>
          <w:numId w:val="15"/>
        </w:numPr>
        <w:rPr>
          <w:u w:val="single"/>
        </w:rPr>
      </w:pPr>
      <w:r>
        <w:t xml:space="preserve">With </w:t>
      </w:r>
      <w:r w:rsidR="00D91C30">
        <w:t>regards to the adequacy of information</w:t>
      </w:r>
      <w:r w:rsidR="00647558">
        <w:t xml:space="preserve"> on freshwater values, the Applica</w:t>
      </w:r>
      <w:r w:rsidR="00322FC3">
        <w:t>nt</w:t>
      </w:r>
      <w:r w:rsidR="00647558">
        <w:t xml:space="preserve"> </w:t>
      </w:r>
      <w:r w:rsidR="00961152">
        <w:t xml:space="preserve">responded </w:t>
      </w:r>
      <w:r w:rsidR="00636056" w:rsidRPr="00636056">
        <w:t xml:space="preserve">that </w:t>
      </w:r>
      <w:r w:rsidR="001A2C70">
        <w:t>the required</w:t>
      </w:r>
      <w:r w:rsidR="00636056" w:rsidRPr="00636056">
        <w:t xml:space="preserve"> information on freshwater ecological values has been provided to support a robust assessment of effects. The Ecological Impact Assessment include</w:t>
      </w:r>
      <w:r w:rsidR="001B1374">
        <w:t>d</w:t>
      </w:r>
      <w:r w:rsidR="00636056" w:rsidRPr="00636056">
        <w:t xml:space="preserve"> detailed field survey data, SEV assessments, and ecological significance evaluations in accordance with accepted good practice</w:t>
      </w:r>
      <w:r w:rsidR="00636056">
        <w:t xml:space="preserve">. </w:t>
      </w:r>
      <w:r w:rsidR="005D041C">
        <w:t xml:space="preserve">The Applicant </w:t>
      </w:r>
      <w:r w:rsidR="001A2C70">
        <w:t>consider</w:t>
      </w:r>
      <w:r w:rsidR="00AC3FD8">
        <w:t>ed</w:t>
      </w:r>
      <w:r w:rsidR="005D041C">
        <w:t xml:space="preserve"> that the conclusions of the Ecological </w:t>
      </w:r>
      <w:r w:rsidR="00C95E54">
        <w:t xml:space="preserve">Impact </w:t>
      </w:r>
      <w:r w:rsidR="005D041C">
        <w:t xml:space="preserve">Assessment </w:t>
      </w:r>
      <w:r w:rsidR="00C95E54" w:rsidRPr="00C95E54">
        <w:t>are based on a thorough technical assessment using recognised methodologies and supported by enforceable conditions to ensure ecological outcomes are achieved.</w:t>
      </w:r>
    </w:p>
    <w:p w14:paraId="245D9F1C" w14:textId="1E11357A" w:rsidR="00DB0378" w:rsidRPr="00C95E54" w:rsidRDefault="00DB0378" w:rsidP="00E77242">
      <w:pPr>
        <w:pStyle w:val="ListParagraph"/>
        <w:widowControl w:val="0"/>
        <w:numPr>
          <w:ilvl w:val="0"/>
          <w:numId w:val="15"/>
        </w:numPr>
        <w:rPr>
          <w:u w:val="single"/>
        </w:rPr>
      </w:pPr>
      <w:r>
        <w:t>As part of its response, the Applicant has also provided a Stream Mitigation Assessme</w:t>
      </w:r>
      <w:r w:rsidR="00EF31FB">
        <w:t>nt (</w:t>
      </w:r>
      <w:r w:rsidR="00EF31FB" w:rsidRPr="00BA40C3">
        <w:rPr>
          <w:b/>
          <w:bCs/>
        </w:rPr>
        <w:t>SMA</w:t>
      </w:r>
      <w:r w:rsidR="00EF31FB">
        <w:t>) prepared by Robertson Environmental Limited (July 2025). The SMA supplements the Ecol</w:t>
      </w:r>
      <w:r w:rsidR="00AF4F50">
        <w:t>ogical Impact Assessment</w:t>
      </w:r>
      <w:r w:rsidR="0059265C">
        <w:t xml:space="preserve"> and provides further assessment </w:t>
      </w:r>
      <w:r w:rsidR="00020241">
        <w:t xml:space="preserve">of, </w:t>
      </w:r>
      <w:r w:rsidR="0059265C">
        <w:t>and detail on</w:t>
      </w:r>
      <w:r w:rsidR="00020241">
        <w:t>,</w:t>
      </w:r>
      <w:r w:rsidR="0059265C">
        <w:t xml:space="preserve"> the proposed K</w:t>
      </w:r>
      <w:r w:rsidR="00B711AF">
        <w:t>ā</w:t>
      </w:r>
      <w:r w:rsidR="0059265C">
        <w:t>k</w:t>
      </w:r>
      <w:r w:rsidR="00B711AF">
        <w:t>ā</w:t>
      </w:r>
      <w:r w:rsidR="0059265C">
        <w:t xml:space="preserve"> Stream </w:t>
      </w:r>
      <w:r w:rsidR="00BA7437">
        <w:t xml:space="preserve">tributaries </w:t>
      </w:r>
      <w:r w:rsidR="00B711AF">
        <w:t>and reclamation aspect</w:t>
      </w:r>
      <w:r w:rsidR="00020241">
        <w:t>,</w:t>
      </w:r>
      <w:r w:rsidR="00062E94">
        <w:t xml:space="preserve"> as well as the mitigation package designed to achieve no net loss of stream ecological value and function</w:t>
      </w:r>
      <w:r w:rsidR="00C81AFB">
        <w:t>. The SMA contains</w:t>
      </w:r>
      <w:r w:rsidR="00062E94">
        <w:t xml:space="preserve"> supporting </w:t>
      </w:r>
      <w:r w:rsidR="00501154">
        <w:t xml:space="preserve">Environmental Compensation Ratio information </w:t>
      </w:r>
      <w:r w:rsidR="00C81AFB">
        <w:t>and how these compare a</w:t>
      </w:r>
      <w:r w:rsidR="00501154">
        <w:t xml:space="preserve">gainst the offsets proposed. </w:t>
      </w:r>
      <w:r w:rsidR="002935BB">
        <w:t xml:space="preserve">The conclusions of this assessment </w:t>
      </w:r>
      <w:r w:rsidR="00A47D58">
        <w:t>state that with the proposed safeguards in place e.g. performance targets, monitoring and reporting, and adaptive measures</w:t>
      </w:r>
      <w:r w:rsidR="007D30F5">
        <w:t xml:space="preserve">, the proposed stream offsetting is well positioned to remediate the past impacts, future proof habitat quality, and deliver enduring ecological benefits across the wider Kākā Hill Tributary catchment. </w:t>
      </w:r>
    </w:p>
    <w:p w14:paraId="389E7BF5" w14:textId="1F610A10" w:rsidR="005E7C64" w:rsidRDefault="006811A6" w:rsidP="00E77242">
      <w:pPr>
        <w:pStyle w:val="ListParagraph"/>
        <w:widowControl w:val="0"/>
        <w:numPr>
          <w:ilvl w:val="0"/>
          <w:numId w:val="15"/>
        </w:numPr>
      </w:pPr>
      <w:r>
        <w:t>To comply with</w:t>
      </w:r>
      <w:r w:rsidR="00E163F5">
        <w:t xml:space="preserve"> the</w:t>
      </w:r>
      <w:r w:rsidR="00A528F9">
        <w:t xml:space="preserve"> Wildlife Act</w:t>
      </w:r>
      <w:r w:rsidR="00DC4C44">
        <w:t xml:space="preserve">, the Applicant confirmed that approvals will be </w:t>
      </w:r>
      <w:r w:rsidR="009146B9">
        <w:t>applied</w:t>
      </w:r>
      <w:r w:rsidR="00DC4C44">
        <w:t xml:space="preserve"> for as required</w:t>
      </w:r>
      <w:r w:rsidR="00907670">
        <w:t xml:space="preserve"> separate to the FTAA process</w:t>
      </w:r>
      <w:r w:rsidR="00DC4C44">
        <w:t xml:space="preserve">. </w:t>
      </w:r>
      <w:r w:rsidR="00A528F9">
        <w:t xml:space="preserve"> </w:t>
      </w:r>
      <w:r w:rsidR="001451D5">
        <w:t>The Applicant con</w:t>
      </w:r>
      <w:r w:rsidR="003D2179">
        <w:t>firmed</w:t>
      </w:r>
      <w:r w:rsidR="001451D5">
        <w:t xml:space="preserve"> </w:t>
      </w:r>
      <w:r w:rsidR="005147F2">
        <w:t xml:space="preserve">its position </w:t>
      </w:r>
      <w:r w:rsidR="001451D5">
        <w:t xml:space="preserve">that the Project does not </w:t>
      </w:r>
      <w:r w:rsidR="003D2179">
        <w:t>involve</w:t>
      </w:r>
      <w:r w:rsidR="001451D5">
        <w:t xml:space="preserve"> a Complex Freshwater Fisheries Activity.</w:t>
      </w:r>
      <w:r w:rsidR="007441E2">
        <w:t xml:space="preserve"> This issue is addressed in Part J below. </w:t>
      </w:r>
    </w:p>
    <w:p w14:paraId="1976E364" w14:textId="32A2C780" w:rsidR="00A528F9" w:rsidRDefault="005E7C64" w:rsidP="00E77242">
      <w:pPr>
        <w:pStyle w:val="ListParagraph"/>
        <w:widowControl w:val="0"/>
        <w:numPr>
          <w:ilvl w:val="0"/>
          <w:numId w:val="15"/>
        </w:numPr>
      </w:pPr>
      <w:r>
        <w:t xml:space="preserve">In relation to the comments from </w:t>
      </w:r>
      <w:r w:rsidR="00A528F9" w:rsidRPr="006957AC">
        <w:t>Forest and Bird</w:t>
      </w:r>
      <w:r>
        <w:t xml:space="preserve">, the Applicant </w:t>
      </w:r>
      <w:r w:rsidR="005147F2">
        <w:t xml:space="preserve">contended </w:t>
      </w:r>
      <w:r>
        <w:t xml:space="preserve">that </w:t>
      </w:r>
      <w:r w:rsidR="005147F2">
        <w:t xml:space="preserve">a </w:t>
      </w:r>
      <w:r w:rsidR="00C06EDF">
        <w:t>net gain is assured through the following conditions:</w:t>
      </w:r>
    </w:p>
    <w:p w14:paraId="2A67C624" w14:textId="29CC5776" w:rsidR="00C06EDF" w:rsidRDefault="007441E2" w:rsidP="008D63CC">
      <w:pPr>
        <w:pStyle w:val="ListParagraph"/>
        <w:widowControl w:val="0"/>
        <w:numPr>
          <w:ilvl w:val="0"/>
          <w:numId w:val="58"/>
        </w:numPr>
      </w:pPr>
      <w:r>
        <w:t>c</w:t>
      </w:r>
      <w:r w:rsidR="00C06EDF" w:rsidRPr="00C06EDF">
        <w:t xml:space="preserve">lear ecological objectives </w:t>
      </w:r>
      <w:r w:rsidR="005147F2">
        <w:t xml:space="preserve">being </w:t>
      </w:r>
      <w:r w:rsidR="00C06EDF" w:rsidRPr="00C06EDF">
        <w:t>set (clause a), including ecosystem resilience, biodiversity enhancement, and ecological process restoration;</w:t>
      </w:r>
    </w:p>
    <w:p w14:paraId="05314361" w14:textId="1F441B2B" w:rsidR="002B46C7" w:rsidRDefault="007441E2" w:rsidP="008D63CC">
      <w:pPr>
        <w:pStyle w:val="ListParagraph"/>
        <w:widowControl w:val="0"/>
        <w:numPr>
          <w:ilvl w:val="0"/>
          <w:numId w:val="58"/>
        </w:numPr>
      </w:pPr>
      <w:r>
        <w:t>m</w:t>
      </w:r>
      <w:r w:rsidR="002B46C7">
        <w:t>easurable, performance standards</w:t>
      </w:r>
      <w:r w:rsidR="005147F2">
        <w:t xml:space="preserve"> being</w:t>
      </w:r>
      <w:r w:rsidR="002B46C7">
        <w:t xml:space="preserve"> defined (clause b), such as survival rates, canopy closure, and habitat-specific targets;</w:t>
      </w:r>
    </w:p>
    <w:p w14:paraId="4DF29224" w14:textId="12D2F72C" w:rsidR="002B46C7" w:rsidRDefault="007441E2" w:rsidP="008D63CC">
      <w:pPr>
        <w:pStyle w:val="ListParagraph"/>
        <w:widowControl w:val="0"/>
        <w:numPr>
          <w:ilvl w:val="0"/>
          <w:numId w:val="58"/>
        </w:numPr>
      </w:pPr>
      <w:r>
        <w:t>s</w:t>
      </w:r>
      <w:r w:rsidR="002B46C7">
        <w:t xml:space="preserve">ite-specific planting plans and eco-sourcing </w:t>
      </w:r>
      <w:r w:rsidR="005147F2">
        <w:t>being</w:t>
      </w:r>
      <w:r w:rsidR="002B46C7">
        <w:t xml:space="preserve"> required (clause d), appropriate to the Bryant Ecological District;</w:t>
      </w:r>
    </w:p>
    <w:p w14:paraId="6DDD47DE" w14:textId="276FC3CC" w:rsidR="002B46C7" w:rsidRDefault="007441E2" w:rsidP="008D63CC">
      <w:pPr>
        <w:pStyle w:val="ListParagraph"/>
        <w:widowControl w:val="0"/>
        <w:numPr>
          <w:ilvl w:val="0"/>
          <w:numId w:val="58"/>
        </w:numPr>
      </w:pPr>
      <w:r>
        <w:t>a</w:t>
      </w:r>
      <w:r w:rsidR="002B46C7">
        <w:t xml:space="preserve"> structured monitoring and adaptive management framework is established (clause h), with defined indicators and triggers for remedial action; and</w:t>
      </w:r>
    </w:p>
    <w:p w14:paraId="4CCBAA4D" w14:textId="6BCBA61A" w:rsidR="00C06EDF" w:rsidRPr="006957AC" w:rsidRDefault="005147F2" w:rsidP="008D63CC">
      <w:pPr>
        <w:pStyle w:val="ListParagraph"/>
        <w:widowControl w:val="0"/>
        <w:numPr>
          <w:ilvl w:val="0"/>
          <w:numId w:val="58"/>
        </w:numPr>
      </w:pPr>
      <w:r>
        <w:t xml:space="preserve">the existence of </w:t>
      </w:r>
      <w:r w:rsidR="007441E2">
        <w:t>l</w:t>
      </w:r>
      <w:r w:rsidR="002B46C7">
        <w:t xml:space="preserve">egal protection and long-term management. </w:t>
      </w:r>
    </w:p>
    <w:p w14:paraId="1CFFEEBE" w14:textId="474B5A72" w:rsidR="00BE6171" w:rsidRDefault="00BE6171" w:rsidP="00E77242">
      <w:pPr>
        <w:pStyle w:val="ListParagraph"/>
        <w:widowControl w:val="0"/>
        <w:numPr>
          <w:ilvl w:val="0"/>
          <w:numId w:val="15"/>
        </w:numPr>
      </w:pPr>
      <w:r w:rsidRPr="008759F5">
        <w:t xml:space="preserve">The Applicant agreed that a Wetland Hydrology Assessment for Wetland 1 is critical and it will be undertaken prior to final design of adjacent earthworks, with implementation of its recommendations secured via conditions. The placement of the wetlands will generally achieve the 10m buffer (as per NRMP RE6.3 (M)) from the realigned </w:t>
      </w:r>
      <w:r w:rsidRPr="00807507">
        <w:rPr>
          <w:bCs/>
        </w:rPr>
        <w:t>Kākā</w:t>
      </w:r>
      <w:r w:rsidRPr="008759F5">
        <w:t xml:space="preserve"> Stream low flow channel but the exact placement will be determined during detailed design</w:t>
      </w:r>
      <w:r>
        <w:t>.</w:t>
      </w:r>
    </w:p>
    <w:p w14:paraId="00AC34FA" w14:textId="52B0B54D" w:rsidR="00833E2E" w:rsidRDefault="00833E2E" w:rsidP="00833E2E">
      <w:pPr>
        <w:pStyle w:val="ListParagraph"/>
        <w:widowControl w:val="0"/>
        <w:numPr>
          <w:ilvl w:val="0"/>
          <w:numId w:val="15"/>
        </w:numPr>
      </w:pPr>
      <w:r>
        <w:t>With regard to the functional need test raised by STM, the Applicant referred to the structure planning process that was undertaken as part of PPC28 which identified the lower section of K</w:t>
      </w:r>
      <w:r w:rsidR="00AD70AC">
        <w:t>ā</w:t>
      </w:r>
      <w:r>
        <w:t>k</w:t>
      </w:r>
      <w:r w:rsidR="00AD70AC">
        <w:t>ā</w:t>
      </w:r>
      <w:r>
        <w:t xml:space="preserve"> Stream as being highly modified and that its realignment back to the western side of the valley floor would provide the most restorative gain in terms of achieving the relevant provisions of the </w:t>
      </w:r>
      <w:r w:rsidR="00EC1E4B">
        <w:t>NPS</w:t>
      </w:r>
      <w:r w:rsidR="00D10CF8">
        <w:t>-</w:t>
      </w:r>
      <w:r w:rsidR="00EC1E4B">
        <w:t>FM</w:t>
      </w:r>
      <w:r w:rsidR="00E5323E">
        <w:t>.</w:t>
      </w:r>
      <w:r>
        <w:t xml:space="preserve"> While the applicability of </w:t>
      </w:r>
      <w:r w:rsidR="002667B1">
        <w:t>NES</w:t>
      </w:r>
      <w:r w:rsidR="00D10CF8">
        <w:t>-</w:t>
      </w:r>
      <w:r w:rsidR="002667B1">
        <w:t xml:space="preserve">F </w:t>
      </w:r>
      <w:r>
        <w:t>under the FTAA framework is not strictly required, the Applicant consider</w:t>
      </w:r>
      <w:r w:rsidR="006F117A">
        <w:t>ed</w:t>
      </w:r>
      <w:r>
        <w:t xml:space="preserve"> that the proposed realignment c</w:t>
      </w:r>
      <w:r w:rsidR="00623E9C">
        <w:t>ould</w:t>
      </w:r>
      <w:r>
        <w:t xml:space="preserve"> only occur in the proposed location to achieve the maximum ecological </w:t>
      </w:r>
      <w:r w:rsidR="00623E9C">
        <w:t xml:space="preserve">and cultural </w:t>
      </w:r>
      <w:r>
        <w:t>yields.</w:t>
      </w:r>
    </w:p>
    <w:p w14:paraId="4B41BCD4" w14:textId="01479C2A" w:rsidR="00626E27" w:rsidRDefault="00626E27" w:rsidP="00833E2E">
      <w:pPr>
        <w:pStyle w:val="ListParagraph"/>
        <w:widowControl w:val="0"/>
        <w:numPr>
          <w:ilvl w:val="0"/>
          <w:numId w:val="15"/>
        </w:numPr>
      </w:pPr>
      <w:r>
        <w:t xml:space="preserve">The balance of </w:t>
      </w:r>
      <w:r w:rsidR="00791972">
        <w:t>responses made by the Applicant are addressed via considerable updates to the condition sets</w:t>
      </w:r>
      <w:r w:rsidR="00F70364">
        <w:t xml:space="preserve"> across a range of activities. These are discussed further below. </w:t>
      </w:r>
    </w:p>
    <w:p w14:paraId="4AB5A8AD" w14:textId="699976BD" w:rsidR="00626E27" w:rsidRPr="00E5323E" w:rsidRDefault="00626E27" w:rsidP="00626E27">
      <w:pPr>
        <w:pStyle w:val="ListParagraph"/>
        <w:widowControl w:val="0"/>
        <w:rPr>
          <w:u w:val="single"/>
        </w:rPr>
      </w:pPr>
      <w:r w:rsidRPr="00E5323E">
        <w:rPr>
          <w:u w:val="single"/>
        </w:rPr>
        <w:t>Conditions</w:t>
      </w:r>
    </w:p>
    <w:p w14:paraId="3389A7A6" w14:textId="58A29F1D" w:rsidR="000F0866" w:rsidRDefault="000F0866" w:rsidP="000F0866">
      <w:pPr>
        <w:pStyle w:val="ListParagraph"/>
        <w:widowControl w:val="0"/>
        <w:numPr>
          <w:ilvl w:val="0"/>
          <w:numId w:val="15"/>
        </w:numPr>
      </w:pPr>
      <w:r>
        <w:t>The Applicant has made a number of changes to the v2 set of proffered conditions in response to the issues raised in the comments, including the Ecological Restoration Plan which now requires explicit ecological objectives, performance standards, monitoring, and adaptive management for all terrestrial, riparian, stream, and wetland restoration areas, including the 120 ha Kākā Hill site.</w:t>
      </w:r>
      <w:r w:rsidRPr="009F564B">
        <w:t xml:space="preserve"> </w:t>
      </w:r>
      <w:r>
        <w:t xml:space="preserve">The Stream Restoration Plan requires detailed SEV-based confirmation of offset adequacy, alongside five-year performance standards and triggers for remedial action. A Fish Salvage and Relocation Plan is also required. </w:t>
      </w:r>
      <w:r w:rsidR="00310538">
        <w:t xml:space="preserve">The Westland Restoration Plan requires </w:t>
      </w:r>
      <w:r w:rsidR="000D230B">
        <w:t>hydrological management measures to protect or reinstate natural wetland water regimes to achieve a no net loss</w:t>
      </w:r>
      <w:r w:rsidR="00626E27">
        <w:t xml:space="preserve">, or net gain, in wetland extent or ecological value. </w:t>
      </w:r>
      <w:r>
        <w:t xml:space="preserve">The Lizard Management Plan </w:t>
      </w:r>
      <w:r w:rsidRPr="007B3739">
        <w:t>includes pre-clearance surveys, active translocation, and a Protocol for</w:t>
      </w:r>
      <w:r>
        <w:t xml:space="preserve"> the accidental discovery of</w:t>
      </w:r>
      <w:r w:rsidRPr="007B3739">
        <w:t xml:space="preserve"> Threatened or At-Risk–Declining species.</w:t>
      </w:r>
      <w:r>
        <w:t xml:space="preserve"> The conditions setting out the process for management plans have been amended to ensure they are </w:t>
      </w:r>
      <w:r w:rsidRPr="0053621A">
        <w:t>approved</w:t>
      </w:r>
      <w:r>
        <w:t xml:space="preserve">, or in some cases certified, </w:t>
      </w:r>
      <w:r w:rsidRPr="0053621A">
        <w:t xml:space="preserve">by </w:t>
      </w:r>
      <w:r>
        <w:t>NCC</w:t>
      </w:r>
      <w:r w:rsidRPr="0053621A">
        <w:t xml:space="preserve"> prior to relevant works commencing.</w:t>
      </w:r>
    </w:p>
    <w:p w14:paraId="43C254FF" w14:textId="5911709E" w:rsidR="00AF56F9" w:rsidRPr="00F71341" w:rsidRDefault="005C57D5" w:rsidP="00AF56F9">
      <w:pPr>
        <w:pStyle w:val="ListParagraph"/>
        <w:widowControl w:val="0"/>
        <w:numPr>
          <w:ilvl w:val="0"/>
          <w:numId w:val="15"/>
        </w:numPr>
      </w:pPr>
      <w:r w:rsidRPr="006F5249">
        <w:t xml:space="preserve">The Panel is satisfied that the conditions </w:t>
      </w:r>
      <w:r w:rsidR="00F258D4" w:rsidRPr="006F5249">
        <w:t xml:space="preserve">discussed above broadly address many of the concerns raised by the respondents. </w:t>
      </w:r>
    </w:p>
    <w:p w14:paraId="21CA467F" w14:textId="13C3C24D" w:rsidR="00407CC9" w:rsidRPr="00A811FD" w:rsidRDefault="00802DA2" w:rsidP="00E77242">
      <w:pPr>
        <w:pStyle w:val="ListParagraph"/>
        <w:widowControl w:val="0"/>
        <w:numPr>
          <w:ilvl w:val="0"/>
          <w:numId w:val="15"/>
        </w:numPr>
        <w:rPr>
          <w:u w:val="single"/>
        </w:rPr>
      </w:pPr>
      <w:r w:rsidRPr="006F5249">
        <w:t xml:space="preserve">The Panel </w:t>
      </w:r>
      <w:r w:rsidR="006E2A77">
        <w:t>however</w:t>
      </w:r>
      <w:r w:rsidRPr="006F5249">
        <w:t xml:space="preserve"> noted </w:t>
      </w:r>
      <w:r w:rsidR="006027D9">
        <w:t xml:space="preserve">some </w:t>
      </w:r>
      <w:r w:rsidRPr="006F5249">
        <w:t xml:space="preserve">areas where enhancements would be appropriate to the v2 set of conditions and included changes </w:t>
      </w:r>
      <w:r w:rsidR="006F5249" w:rsidRPr="006F5249">
        <w:t xml:space="preserve">to achieve this outcome in its draft conditions for the purposes of s 70 of the FTAA. </w:t>
      </w:r>
      <w:r w:rsidR="00F258D4" w:rsidRPr="006F5249">
        <w:t xml:space="preserve"> </w:t>
      </w:r>
      <w:r w:rsidR="00A811FD">
        <w:t>These include</w:t>
      </w:r>
      <w:r w:rsidR="006027D9">
        <w:t>d</w:t>
      </w:r>
      <w:r w:rsidR="00A811FD">
        <w:t xml:space="preserve"> the following:</w:t>
      </w:r>
    </w:p>
    <w:p w14:paraId="1AD8792F" w14:textId="5E13A72B" w:rsidR="00A811FD" w:rsidRPr="00E5323E" w:rsidRDefault="006E105E" w:rsidP="00112FDB">
      <w:pPr>
        <w:pStyle w:val="ListParagraph"/>
        <w:widowControl w:val="0"/>
        <w:numPr>
          <w:ilvl w:val="0"/>
          <w:numId w:val="113"/>
        </w:numPr>
      </w:pPr>
      <w:r w:rsidRPr="00E5323E">
        <w:t>a</w:t>
      </w:r>
      <w:r w:rsidR="0059048C" w:rsidRPr="00E5323E">
        <w:t xml:space="preserve"> requirement for </w:t>
      </w:r>
      <w:r w:rsidR="00CB07A9" w:rsidRPr="00E5323E">
        <w:t xml:space="preserve">each of </w:t>
      </w:r>
      <w:r w:rsidR="0059048C" w:rsidRPr="00E5323E">
        <w:t xml:space="preserve">the </w:t>
      </w:r>
      <w:r w:rsidR="00CB07A9" w:rsidRPr="00E5323E">
        <w:t xml:space="preserve">Ecological </w:t>
      </w:r>
      <w:r w:rsidR="0059048C" w:rsidRPr="00E5323E">
        <w:t>R</w:t>
      </w:r>
      <w:r w:rsidR="00CB07A9" w:rsidRPr="00E5323E">
        <w:t xml:space="preserve">estoration </w:t>
      </w:r>
      <w:r w:rsidR="0059048C" w:rsidRPr="00E5323E">
        <w:t>P</w:t>
      </w:r>
      <w:r w:rsidR="00CB07A9" w:rsidRPr="00E5323E">
        <w:t>lan</w:t>
      </w:r>
      <w:r w:rsidR="00DF562A" w:rsidRPr="00E5323E">
        <w:t>, S</w:t>
      </w:r>
      <w:r w:rsidR="00CB07A9" w:rsidRPr="00E5323E">
        <w:t xml:space="preserve">tream Remediation </w:t>
      </w:r>
      <w:r w:rsidR="00DF562A" w:rsidRPr="00E5323E">
        <w:t>P</w:t>
      </w:r>
      <w:r w:rsidR="00CB07A9" w:rsidRPr="00E5323E">
        <w:t>lan</w:t>
      </w:r>
      <w:r w:rsidR="00DF562A" w:rsidRPr="00E5323E">
        <w:t xml:space="preserve">, </w:t>
      </w:r>
      <w:r w:rsidR="00CB07A9" w:rsidRPr="00E5323E">
        <w:t xml:space="preserve">and Wetland Restoration Plan </w:t>
      </w:r>
      <w:r w:rsidR="0059048C" w:rsidRPr="00E5323E">
        <w:t>to be prepared by a SQEP and peer reviewed by an independent SQEP</w:t>
      </w:r>
      <w:r w:rsidRPr="00E5323E">
        <w:t xml:space="preserve"> with relevant expertise</w:t>
      </w:r>
      <w:r w:rsidR="00F26E83" w:rsidRPr="00E5323E">
        <w:t>. Th</w:t>
      </w:r>
      <w:r w:rsidR="00FD5818" w:rsidRPr="00E5323E">
        <w:t>ese reports must then be submitted to NCC for approval prior to commencement of works</w:t>
      </w:r>
      <w:r w:rsidRPr="00E5323E">
        <w:t>;</w:t>
      </w:r>
      <w:r w:rsidR="005449C1" w:rsidRPr="00E5323E">
        <w:t xml:space="preserve"> and</w:t>
      </w:r>
    </w:p>
    <w:p w14:paraId="05C5D3AC" w14:textId="140B5FB6" w:rsidR="00207C2A" w:rsidRPr="00E5323E" w:rsidRDefault="00DF562A" w:rsidP="00112FDB">
      <w:pPr>
        <w:pStyle w:val="ListParagraph"/>
        <w:widowControl w:val="0"/>
        <w:numPr>
          <w:ilvl w:val="0"/>
          <w:numId w:val="113"/>
        </w:numPr>
      </w:pPr>
      <w:r w:rsidRPr="00E5323E">
        <w:t xml:space="preserve">a </w:t>
      </w:r>
      <w:r w:rsidR="00CB07A9" w:rsidRPr="00E5323E">
        <w:t xml:space="preserve">requirement for the Lizard Management Plan to include </w:t>
      </w:r>
      <w:r w:rsidR="00207C2A" w:rsidRPr="00E5323E">
        <w:t>a communication procedure to report any findings to NCC, including any GIS data, and the results of any species captured and relocated;</w:t>
      </w:r>
      <w:r w:rsidR="00454221" w:rsidRPr="00E5323E">
        <w:t xml:space="preserve"> </w:t>
      </w:r>
      <w:proofErr w:type="spellStart"/>
      <w:r w:rsidR="00454221" w:rsidRPr="00E5323E">
        <w:t>and</w:t>
      </w:r>
      <w:r w:rsidR="0001172E" w:rsidRPr="00E5323E">
        <w:t>the</w:t>
      </w:r>
      <w:proofErr w:type="spellEnd"/>
      <w:r w:rsidR="0001172E" w:rsidRPr="00E5323E">
        <w:t xml:space="preserve"> application of Ecological conditions across </w:t>
      </w:r>
      <w:r w:rsidR="00347381" w:rsidRPr="00E5323E">
        <w:t xml:space="preserve">all consent sets of direct relevance including earthworks and vegetation clearance, bed disturbance </w:t>
      </w:r>
      <w:r w:rsidR="00271DB8" w:rsidRPr="00E5323E">
        <w:t xml:space="preserve">and reclamation </w:t>
      </w:r>
      <w:r w:rsidR="00D5700B" w:rsidRPr="00E5323E">
        <w:t xml:space="preserve">activities, </w:t>
      </w:r>
      <w:r w:rsidR="00454221" w:rsidRPr="00E5323E">
        <w:t xml:space="preserve">and </w:t>
      </w:r>
      <w:r w:rsidR="00C35F25" w:rsidRPr="00E5323E">
        <w:t>temporary damming and diversion activities</w:t>
      </w:r>
      <w:r w:rsidR="00454221" w:rsidRPr="00E5323E">
        <w:t>.</w:t>
      </w:r>
    </w:p>
    <w:p w14:paraId="717A5A83" w14:textId="2B3043AB" w:rsidR="00FD5818" w:rsidRDefault="00FD5818" w:rsidP="00E77242">
      <w:pPr>
        <w:pStyle w:val="ListParagraph"/>
        <w:numPr>
          <w:ilvl w:val="0"/>
          <w:numId w:val="15"/>
        </w:numPr>
      </w:pPr>
      <w:r>
        <w:t>The Panel</w:t>
      </w:r>
      <w:r w:rsidR="00DD231E">
        <w:t xml:space="preserve"> </w:t>
      </w:r>
      <w:r w:rsidR="00A352DC">
        <w:t>was satisfied</w:t>
      </w:r>
      <w:r w:rsidR="00DD231E">
        <w:t xml:space="preserve"> that the use of management plans </w:t>
      </w:r>
      <w:r w:rsidR="00174DA2">
        <w:t>for detailed design and implementation matters is common practice</w:t>
      </w:r>
      <w:r w:rsidR="0096044D">
        <w:t>,</w:t>
      </w:r>
      <w:r w:rsidR="00174DA2">
        <w:t xml:space="preserve"> particularly for large and complex sites with many variables</w:t>
      </w:r>
      <w:r w:rsidR="00B51A09">
        <w:t xml:space="preserve">. However, </w:t>
      </w:r>
      <w:r>
        <w:t>due to the high degree of reliance placed on the above listed management plans</w:t>
      </w:r>
      <w:r w:rsidR="00B51A09">
        <w:t xml:space="preserve"> and the importance of these to </w:t>
      </w:r>
      <w:r w:rsidR="005C0359">
        <w:t xml:space="preserve">robustly </w:t>
      </w:r>
      <w:r w:rsidR="00B51A09">
        <w:t xml:space="preserve">deliver on their respective objectives, </w:t>
      </w:r>
      <w:r w:rsidR="005C0359">
        <w:t xml:space="preserve">the Panel considered that </w:t>
      </w:r>
      <w:r>
        <w:t>each of these should be</w:t>
      </w:r>
      <w:r w:rsidR="005C0359">
        <w:t xml:space="preserve"> both prepared by and</w:t>
      </w:r>
      <w:r>
        <w:t xml:space="preserve"> independently reviewed</w:t>
      </w:r>
      <w:r w:rsidR="0082359C">
        <w:t xml:space="preserve"> by a SQEP prior to submission to NCC.</w:t>
      </w:r>
      <w:r w:rsidR="00504789">
        <w:t xml:space="preserve"> </w:t>
      </w:r>
      <w:r>
        <w:t xml:space="preserve"> </w:t>
      </w:r>
    </w:p>
    <w:p w14:paraId="1ED3B8B5" w14:textId="1187F9FD" w:rsidR="006168EE" w:rsidRDefault="00044DE8" w:rsidP="00E77242">
      <w:pPr>
        <w:pStyle w:val="ListParagraph"/>
        <w:numPr>
          <w:ilvl w:val="0"/>
          <w:numId w:val="15"/>
        </w:numPr>
      </w:pPr>
      <w:r>
        <w:t>Following the</w:t>
      </w:r>
      <w:r w:rsidR="008F4AB9">
        <w:t xml:space="preserve"> comments from </w:t>
      </w:r>
      <w:r>
        <w:t>NCC, the Panel</w:t>
      </w:r>
      <w:r w:rsidR="00E406FC">
        <w:t xml:space="preserve"> also</w:t>
      </w:r>
      <w:r>
        <w:t xml:space="preserve"> </w:t>
      </w:r>
      <w:r w:rsidR="00E406FC">
        <w:t xml:space="preserve">made </w:t>
      </w:r>
      <w:r w:rsidR="0096044D">
        <w:t xml:space="preserve">a number of </w:t>
      </w:r>
      <w:r w:rsidR="00E406FC">
        <w:t>minor amendments</w:t>
      </w:r>
      <w:r w:rsidR="00667392">
        <w:t>,</w:t>
      </w:r>
      <w:r w:rsidR="00E406FC">
        <w:t xml:space="preserve"> primarily for clarification purposes and to ensure </w:t>
      </w:r>
      <w:r w:rsidR="00667392">
        <w:t xml:space="preserve">that there would be </w:t>
      </w:r>
      <w:r w:rsidR="00E406FC">
        <w:t xml:space="preserve">appropriate lines of communication and reporting maintained between the Applicant </w:t>
      </w:r>
      <w:r w:rsidR="00667392">
        <w:t>and</w:t>
      </w:r>
      <w:r w:rsidR="00E406FC">
        <w:t xml:space="preserve"> NCC. </w:t>
      </w:r>
    </w:p>
    <w:p w14:paraId="5DB94DDF" w14:textId="38D02793" w:rsidR="00705B1B" w:rsidRDefault="00705B1B" w:rsidP="00705B1B">
      <w:pPr>
        <w:pStyle w:val="ListParagraph"/>
        <w:widowControl w:val="0"/>
        <w:numPr>
          <w:ilvl w:val="0"/>
          <w:numId w:val="15"/>
        </w:numPr>
      </w:pPr>
      <w:r>
        <w:t xml:space="preserve">With regard to the impact on adjoining SNAs, the Applicant confirmed that it had addressed this concern in the v2 conditions. </w:t>
      </w:r>
      <w:r w:rsidR="003259F1">
        <w:t xml:space="preserve">As </w:t>
      </w:r>
      <w:r w:rsidR="008A5B9B">
        <w:t>mentioned</w:t>
      </w:r>
      <w:r w:rsidR="003259F1">
        <w:t xml:space="preserve"> earlier in </w:t>
      </w:r>
      <w:r w:rsidR="00FD42DA">
        <w:t>this decision,</w:t>
      </w:r>
      <w:r>
        <w:t xml:space="preserve"> the Panel</w:t>
      </w:r>
      <w:r w:rsidR="00D61B7D">
        <w:t xml:space="preserve">, while many mitigation considerations and conditions proposed </w:t>
      </w:r>
      <w:r w:rsidR="008E2F40">
        <w:t>with regard to ecology,</w:t>
      </w:r>
      <w:r>
        <w:t xml:space="preserve"> </w:t>
      </w:r>
      <w:r w:rsidR="008A5B9B">
        <w:t>were</w:t>
      </w:r>
      <w:r>
        <w:t xml:space="preserve"> no</w:t>
      </w:r>
      <w:r w:rsidR="008A5B9B">
        <w:t xml:space="preserve"> </w:t>
      </w:r>
      <w:r>
        <w:t xml:space="preserve">specific condition that addressed </w:t>
      </w:r>
      <w:r w:rsidR="008E2F40">
        <w:t xml:space="preserve">potential </w:t>
      </w:r>
      <w:r w:rsidR="00FD42DA">
        <w:t>lighting impacts</w:t>
      </w:r>
      <w:r>
        <w:t xml:space="preserve"> </w:t>
      </w:r>
      <w:r w:rsidR="00F41989">
        <w:t xml:space="preserve">from street and reserve lighting </w:t>
      </w:r>
      <w:r w:rsidR="005A5FB7">
        <w:t>on adjoining SNAs</w:t>
      </w:r>
      <w:r w:rsidR="00CD4D6E">
        <w:t>.</w:t>
      </w:r>
      <w:r w:rsidR="005A5FB7">
        <w:t xml:space="preserve"> </w:t>
      </w:r>
      <w:r w:rsidR="00CD4D6E">
        <w:t>The Panel</w:t>
      </w:r>
      <w:r>
        <w:t xml:space="preserve"> therefore included provision within the conditions</w:t>
      </w:r>
      <w:r w:rsidR="008E2F40">
        <w:t xml:space="preserve"> (subdivision and comprehensive housing development sets)</w:t>
      </w:r>
      <w:r w:rsidR="002912C5">
        <w:t xml:space="preserve"> to deal with these specific issues</w:t>
      </w:r>
      <w:r w:rsidR="008E2F40">
        <w:t xml:space="preserve"> accordingly</w:t>
      </w:r>
      <w:r>
        <w:t xml:space="preserve">. </w:t>
      </w:r>
    </w:p>
    <w:p w14:paraId="6CAB7C74" w14:textId="30827B1F" w:rsidR="00F75206" w:rsidRDefault="0060681F" w:rsidP="00F75206">
      <w:pPr>
        <w:pStyle w:val="ListParagraph"/>
        <w:widowControl w:val="0"/>
        <w:numPr>
          <w:ilvl w:val="0"/>
          <w:numId w:val="15"/>
        </w:numPr>
      </w:pPr>
      <w:r>
        <w:t>Comments</w:t>
      </w:r>
      <w:r w:rsidR="00F75206">
        <w:t xml:space="preserve"> from a number of parties w</w:t>
      </w:r>
      <w:r>
        <w:t>ere</w:t>
      </w:r>
      <w:r w:rsidR="00F75206">
        <w:t xml:space="preserve"> received through the s</w:t>
      </w:r>
      <w:r w:rsidR="0060619D">
        <w:t xml:space="preserve"> </w:t>
      </w:r>
      <w:r w:rsidR="00F75206">
        <w:t xml:space="preserve">70 process on the conditions associated with ecology. The Applicant suggested </w:t>
      </w:r>
      <w:r>
        <w:t xml:space="preserve">the inclusion of a </w:t>
      </w:r>
      <w:r w:rsidR="00F75206">
        <w:t xml:space="preserve">requirement for plants to be </w:t>
      </w:r>
      <w:proofErr w:type="spellStart"/>
      <w:r w:rsidR="00F75206">
        <w:t>ecosourced</w:t>
      </w:r>
      <w:proofErr w:type="spellEnd"/>
      <w:r w:rsidR="00F75206">
        <w:t xml:space="preserve"> and that drought tolerant species </w:t>
      </w:r>
      <w:r>
        <w:t>be</w:t>
      </w:r>
      <w:r w:rsidR="00F75206">
        <w:t xml:space="preserve"> used for the planting around the pump station. Both DG-C and STM considered that the effects near an SNA must reflect Policy 3.10 NPS-IB.   </w:t>
      </w:r>
    </w:p>
    <w:p w14:paraId="09D26175" w14:textId="00C110CF" w:rsidR="00F75206" w:rsidRDefault="00F75206" w:rsidP="00F75206">
      <w:pPr>
        <w:pStyle w:val="ListParagraph"/>
        <w:widowControl w:val="0"/>
        <w:numPr>
          <w:ilvl w:val="0"/>
          <w:numId w:val="15"/>
        </w:numPr>
      </w:pPr>
      <w:r>
        <w:t xml:space="preserve">STM considered that the conditions regarding vegetation clearance or earthworks within 100m of wetland 1 </w:t>
      </w:r>
      <w:r w:rsidR="00CA4E99">
        <w:t>were</w:t>
      </w:r>
      <w:r>
        <w:t xml:space="preserve"> unlawful. Whether the activities will result in complete or partial drainage and whether the mitigation is appropriate/adequate are matters that should be determined as part of this application for approvals, not deferred to a discretionary assessment by a SQEP after consent has been granted. STM also sought additional consideration of significant adverse effects on aquatic life to more fully reflect s 107 of the RMA. </w:t>
      </w:r>
    </w:p>
    <w:p w14:paraId="40F2361F" w14:textId="417945A0" w:rsidR="009D1D4F" w:rsidRDefault="009D1D4F" w:rsidP="009D1D4F">
      <w:pPr>
        <w:pStyle w:val="ListParagraph"/>
        <w:widowControl w:val="0"/>
        <w:numPr>
          <w:ilvl w:val="0"/>
          <w:numId w:val="15"/>
        </w:numPr>
      </w:pPr>
      <w:r>
        <w:t xml:space="preserve">Feedback from </w:t>
      </w:r>
      <w:r w:rsidR="00CA4E99">
        <w:t xml:space="preserve">the </w:t>
      </w:r>
      <w:r>
        <w:t>DG-C noted that a</w:t>
      </w:r>
      <w:r w:rsidRPr="009D1D4F">
        <w:t xml:space="preserve"> minimum of 10 m buffer is adequate to reduce nutrient and other contaminant inputs for slopes that are under 10⁰. For steeper slopes, it </w:t>
      </w:r>
      <w:r w:rsidR="00CA4E99">
        <w:t>wa</w:t>
      </w:r>
      <w:r w:rsidRPr="009D1D4F">
        <w:t>s suggested 20 m</w:t>
      </w:r>
      <w:r w:rsidR="00CA4E99">
        <w:t xml:space="preserve"> be used</w:t>
      </w:r>
      <w:r w:rsidRPr="009D1D4F">
        <w:t xml:space="preserve"> instead for best practice and outcomes</w:t>
      </w:r>
      <w:r>
        <w:t>. The feedback also sought inclusion of</w:t>
      </w:r>
      <w:r w:rsidRPr="009D1D4F">
        <w:t xml:space="preserve"> in-stream habitat indices</w:t>
      </w:r>
      <w:r w:rsidR="00BA2789">
        <w:t>,</w:t>
      </w:r>
      <w:r>
        <w:t xml:space="preserve"> a n</w:t>
      </w:r>
      <w:r w:rsidRPr="009D1D4F">
        <w:t xml:space="preserve">ew condition </w:t>
      </w:r>
      <w:r>
        <w:t>avoiding</w:t>
      </w:r>
      <w:r w:rsidRPr="009D1D4F">
        <w:t xml:space="preserve"> instream works during spawning times for the native fish species present in the stream</w:t>
      </w:r>
      <w:r w:rsidR="00BA2789">
        <w:t xml:space="preserve"> and that c</w:t>
      </w:r>
      <w:r w:rsidRPr="009D1D4F">
        <w:t>ulvert design follow</w:t>
      </w:r>
      <w:r w:rsidR="00BA2789">
        <w:t>s the</w:t>
      </w:r>
      <w:r w:rsidRPr="009D1D4F">
        <w:t xml:space="preserve"> New Zealand Fish Passage Guidelines</w:t>
      </w:r>
      <w:r>
        <w:t xml:space="preserve">. </w:t>
      </w:r>
    </w:p>
    <w:p w14:paraId="051B56E4" w14:textId="77777777" w:rsidR="00D11B6C" w:rsidRPr="00D11B6C" w:rsidRDefault="006168EE" w:rsidP="00790CC8">
      <w:pPr>
        <w:pStyle w:val="ListParagraph"/>
      </w:pPr>
      <w:r w:rsidRPr="00CB07A9">
        <w:rPr>
          <w:u w:val="single"/>
        </w:rPr>
        <w:t>Panel Findings</w:t>
      </w:r>
    </w:p>
    <w:p w14:paraId="52B558F9" w14:textId="5F9F80C1" w:rsidR="00C60F4D" w:rsidRPr="00C60F4D" w:rsidRDefault="00C60F4D" w:rsidP="00E77242">
      <w:pPr>
        <w:pStyle w:val="ListParagraph"/>
        <w:numPr>
          <w:ilvl w:val="0"/>
          <w:numId w:val="15"/>
        </w:numPr>
      </w:pPr>
      <w:r>
        <w:t xml:space="preserve">The Panel </w:t>
      </w:r>
      <w:r w:rsidR="003C10CE">
        <w:t>is</w:t>
      </w:r>
      <w:r>
        <w:t xml:space="preserve"> </w:t>
      </w:r>
      <w:r w:rsidR="00F309FE">
        <w:t>satisfied</w:t>
      </w:r>
      <w:r>
        <w:t xml:space="preserve"> that t</w:t>
      </w:r>
      <w:r w:rsidRPr="00C60F4D">
        <w:t xml:space="preserve">he ecological assessment </w:t>
      </w:r>
      <w:r w:rsidR="00F309FE">
        <w:t>properly</w:t>
      </w:r>
      <w:r w:rsidR="00711DDF">
        <w:t xml:space="preserve"> and thoroughly</w:t>
      </w:r>
      <w:r w:rsidR="00F309FE">
        <w:t xml:space="preserve"> </w:t>
      </w:r>
      <w:r w:rsidRPr="00C60F4D">
        <w:t xml:space="preserve">considered the overall </w:t>
      </w:r>
      <w:r w:rsidR="00711DDF">
        <w:t xml:space="preserve">nature and scope </w:t>
      </w:r>
      <w:r w:rsidRPr="00C60F4D">
        <w:t>of the potential effects</w:t>
      </w:r>
      <w:r w:rsidR="00EF156B">
        <w:t xml:space="preserve"> for the whole Application</w:t>
      </w:r>
      <w:r w:rsidRPr="00C60F4D">
        <w:t>, both direct and indirect</w:t>
      </w:r>
      <w:r w:rsidR="00F309FE">
        <w:t xml:space="preserve">. </w:t>
      </w:r>
      <w:r w:rsidRPr="00C60F4D">
        <w:t xml:space="preserve"> </w:t>
      </w:r>
      <w:r w:rsidR="00902B2C">
        <w:t xml:space="preserve">The Panel </w:t>
      </w:r>
      <w:r w:rsidR="001E3DD9">
        <w:t>finds</w:t>
      </w:r>
      <w:r w:rsidR="00902B2C">
        <w:t xml:space="preserve"> that </w:t>
      </w:r>
      <w:r w:rsidR="003B0BDB">
        <w:t>the</w:t>
      </w:r>
      <w:r w:rsidR="00F309FE">
        <w:t xml:space="preserve"> effects</w:t>
      </w:r>
      <w:r w:rsidR="00D76BDB">
        <w:t xml:space="preserve"> </w:t>
      </w:r>
      <w:r w:rsidR="003B0BDB">
        <w:t>are likely to be</w:t>
      </w:r>
      <w:r w:rsidRPr="00C60F4D">
        <w:t xml:space="preserve"> low </w:t>
      </w:r>
      <w:r w:rsidR="00CE2683">
        <w:t>to moderate</w:t>
      </w:r>
      <w:r w:rsidRPr="00C60F4D">
        <w:t>.</w:t>
      </w:r>
      <w:r w:rsidR="00416637" w:rsidRPr="00416637">
        <w:t xml:space="preserve"> With the volunteered integration of impact mitigation and development (during detailed design) and implementation of appropriate ecological restoration and enhancement of terrestrial, in-stream, wetland and riparian habitats, </w:t>
      </w:r>
      <w:r w:rsidR="007008AA">
        <w:t xml:space="preserve">the Panel is satisfied </w:t>
      </w:r>
      <w:r w:rsidR="00931C90">
        <w:t>that there will be</w:t>
      </w:r>
      <w:r w:rsidR="00416637" w:rsidRPr="00416637">
        <w:t xml:space="preserve"> </w:t>
      </w:r>
      <w:r w:rsidR="001752A2">
        <w:t>no net loss and more likely, substantial</w:t>
      </w:r>
      <w:r w:rsidR="001752A2" w:rsidRPr="00416637">
        <w:t xml:space="preserve"> </w:t>
      </w:r>
      <w:r w:rsidR="001752A2">
        <w:t>n</w:t>
      </w:r>
      <w:r w:rsidR="00416637" w:rsidRPr="00416637">
        <w:t xml:space="preserve">et </w:t>
      </w:r>
      <w:r w:rsidR="001752A2">
        <w:t>g</w:t>
      </w:r>
      <w:r w:rsidR="00416637" w:rsidRPr="00416637">
        <w:t>ain outcomes for local ecology in the medium to long term.</w:t>
      </w:r>
    </w:p>
    <w:p w14:paraId="0255C0B4" w14:textId="77777777" w:rsidR="00A82B87" w:rsidRDefault="008B0FDA" w:rsidP="00A82B87">
      <w:pPr>
        <w:pStyle w:val="ListParagraph"/>
        <w:widowControl w:val="0"/>
        <w:numPr>
          <w:ilvl w:val="0"/>
          <w:numId w:val="15"/>
        </w:numPr>
      </w:pPr>
      <w:r>
        <w:t xml:space="preserve">In </w:t>
      </w:r>
      <w:r w:rsidR="00ED171D">
        <w:t>response</w:t>
      </w:r>
      <w:r>
        <w:t xml:space="preserve"> to the comments received, the </w:t>
      </w:r>
      <w:r w:rsidR="00023F68">
        <w:t xml:space="preserve">Panel finds that the manner in which the </w:t>
      </w:r>
      <w:r>
        <w:t>Applicant has tightened up the conditions</w:t>
      </w:r>
      <w:r w:rsidR="004C5928">
        <w:t xml:space="preserve"> is appropriate and responsive to the concerns raised. </w:t>
      </w:r>
      <w:r>
        <w:t xml:space="preserve"> </w:t>
      </w:r>
      <w:r w:rsidR="004C5928">
        <w:t xml:space="preserve">The resulting enhancements </w:t>
      </w:r>
      <w:r w:rsidR="00DD57BC">
        <w:t xml:space="preserve">will be </w:t>
      </w:r>
      <w:r w:rsidR="00ED171D">
        <w:t xml:space="preserve">clearly </w:t>
      </w:r>
      <w:r w:rsidR="00DD57BC">
        <w:t xml:space="preserve">established </w:t>
      </w:r>
      <w:r w:rsidR="004A6676">
        <w:t xml:space="preserve">in the </w:t>
      </w:r>
      <w:r w:rsidR="00ED171D">
        <w:t xml:space="preserve">management plans required, </w:t>
      </w:r>
      <w:r w:rsidR="004A6676">
        <w:t xml:space="preserve">with </w:t>
      </w:r>
      <w:r w:rsidR="00ED171D">
        <w:t xml:space="preserve">the objectives of each </w:t>
      </w:r>
      <w:r w:rsidR="004A6676">
        <w:t xml:space="preserve">articulated </w:t>
      </w:r>
      <w:r w:rsidR="00ED171D">
        <w:t>and a process for certifying them</w:t>
      </w:r>
      <w:r w:rsidR="004A6676">
        <w:t xml:space="preserve"> included</w:t>
      </w:r>
      <w:r w:rsidR="00ED171D">
        <w:t xml:space="preserve">. </w:t>
      </w:r>
      <w:r w:rsidR="00570E5E">
        <w:t xml:space="preserve">Notwithstanding the short term adverse effects on ecology as a result of </w:t>
      </w:r>
      <w:r w:rsidR="00534362">
        <w:t>realigning</w:t>
      </w:r>
      <w:r w:rsidR="00570E5E">
        <w:t xml:space="preserve"> the </w:t>
      </w:r>
      <w:r w:rsidR="00AB6AEC" w:rsidRPr="00807507">
        <w:rPr>
          <w:bCs/>
        </w:rPr>
        <w:t>Kākā</w:t>
      </w:r>
      <w:r w:rsidR="00570E5E">
        <w:t xml:space="preserve"> Stream, the Panel </w:t>
      </w:r>
      <w:r w:rsidR="003C10CE">
        <w:t xml:space="preserve">is </w:t>
      </w:r>
      <w:r w:rsidR="00570E5E">
        <w:t xml:space="preserve">satisfied that there will be </w:t>
      </w:r>
      <w:r w:rsidR="00DF7C38">
        <w:t xml:space="preserve">a net ecological benefit over time as the revegetated areas become established. </w:t>
      </w:r>
    </w:p>
    <w:p w14:paraId="7705A2B5" w14:textId="625DC34B" w:rsidR="00A82B87" w:rsidRDefault="00A82B87" w:rsidP="00A82B87">
      <w:pPr>
        <w:pStyle w:val="ListParagraph"/>
        <w:widowControl w:val="0"/>
        <w:numPr>
          <w:ilvl w:val="0"/>
          <w:numId w:val="15"/>
        </w:numPr>
      </w:pPr>
      <w:r>
        <w:t>For completeness, the Panel also considers that, if applied, the tests of Regulation 57(2) of the NES</w:t>
      </w:r>
      <w:r w:rsidR="00D10CF8">
        <w:t>-</w:t>
      </w:r>
      <w:r>
        <w:t>F will be met with a clear functional need to realign the lower portion of K</w:t>
      </w:r>
      <w:r w:rsidR="00AD70AC">
        <w:t>ā</w:t>
      </w:r>
      <w:r>
        <w:t>k</w:t>
      </w:r>
      <w:r w:rsidR="00AD70AC">
        <w:t>ā</w:t>
      </w:r>
      <w:r>
        <w:t xml:space="preserve"> Stream to meet the applicable planning framework established under PPC28. The Panel also notes that, if applied, the effects management hierarchy (as defined and set out in section 3.21 of the NPS</w:t>
      </w:r>
      <w:r w:rsidR="00D10CF8">
        <w:t>-</w:t>
      </w:r>
      <w:r>
        <w:t>FM), can also be considered to have been addressed, particularly where aquatic offsetting is to be provided.</w:t>
      </w:r>
    </w:p>
    <w:p w14:paraId="3F255014" w14:textId="7AD236D5" w:rsidR="007C4A61" w:rsidRPr="002B787D" w:rsidRDefault="007C4A61" w:rsidP="00E77242">
      <w:pPr>
        <w:pStyle w:val="ListParagraph"/>
        <w:widowControl w:val="0"/>
        <w:numPr>
          <w:ilvl w:val="0"/>
          <w:numId w:val="15"/>
        </w:numPr>
        <w:rPr>
          <w:bCs/>
          <w:highlight w:val="cyan"/>
        </w:rPr>
      </w:pPr>
      <w:r w:rsidRPr="002B787D">
        <w:rPr>
          <w:bCs/>
          <w:highlight w:val="cyan"/>
        </w:rPr>
        <w:t xml:space="preserve">Pending receipt of responses under </w:t>
      </w:r>
      <w:r w:rsidR="00D11B6C" w:rsidRPr="002B787D">
        <w:rPr>
          <w:bCs/>
          <w:highlight w:val="cyan"/>
        </w:rPr>
        <w:t>s7</w:t>
      </w:r>
      <w:r w:rsidR="00D11B6C">
        <w:rPr>
          <w:bCs/>
          <w:highlight w:val="cyan"/>
        </w:rPr>
        <w:t>2</w:t>
      </w:r>
      <w:r w:rsidR="00D11B6C" w:rsidRPr="002B787D">
        <w:rPr>
          <w:bCs/>
          <w:highlight w:val="cyan"/>
        </w:rPr>
        <w:t xml:space="preserve"> </w:t>
      </w:r>
      <w:r w:rsidRPr="002B787D">
        <w:rPr>
          <w:bCs/>
          <w:highlight w:val="cyan"/>
        </w:rPr>
        <w:t>of the FTAA</w:t>
      </w:r>
    </w:p>
    <w:p w14:paraId="4A3031D3" w14:textId="6EF53289" w:rsidR="00407CC9" w:rsidRPr="00674BFD" w:rsidRDefault="00334321" w:rsidP="00407CC9">
      <w:pPr>
        <w:pStyle w:val="Heading2"/>
      </w:pPr>
      <w:bookmarkStart w:id="49" w:name="_Toc206432283"/>
      <w:r>
        <w:t>Air quality</w:t>
      </w:r>
      <w:bookmarkEnd w:id="49"/>
    </w:p>
    <w:p w14:paraId="75183B97" w14:textId="7E1C7257" w:rsidR="00407CC9" w:rsidRDefault="00334321" w:rsidP="00E77242">
      <w:pPr>
        <w:pStyle w:val="ListParagraph"/>
        <w:widowControl w:val="0"/>
        <w:numPr>
          <w:ilvl w:val="0"/>
          <w:numId w:val="15"/>
        </w:numPr>
      </w:pPr>
      <w:r>
        <w:t xml:space="preserve">There are two aspects to air quality </w:t>
      </w:r>
      <w:r w:rsidR="009D065E">
        <w:t xml:space="preserve">associated with this proposed development. These are </w:t>
      </w:r>
      <w:r w:rsidR="00014B31">
        <w:t>smoke from sol</w:t>
      </w:r>
      <w:r w:rsidR="003B7ACB">
        <w:t>i</w:t>
      </w:r>
      <w:r w:rsidR="00014B31">
        <w:t xml:space="preserve">d fuel burners </w:t>
      </w:r>
      <w:r w:rsidR="00A73986">
        <w:t xml:space="preserve">that may be established in the subdivision </w:t>
      </w:r>
      <w:r w:rsidR="00014B31">
        <w:t>and dust generated through the construction phase</w:t>
      </w:r>
      <w:r w:rsidR="00A73986">
        <w:t xml:space="preserve"> earthworks</w:t>
      </w:r>
      <w:r w:rsidR="00014B31">
        <w:t xml:space="preserve">. </w:t>
      </w:r>
    </w:p>
    <w:p w14:paraId="44781671" w14:textId="3F2AC1BD" w:rsidR="00517E7E" w:rsidRDefault="004B398D" w:rsidP="00E77242">
      <w:pPr>
        <w:pStyle w:val="ListParagraph"/>
        <w:widowControl w:val="0"/>
        <w:numPr>
          <w:ilvl w:val="0"/>
          <w:numId w:val="15"/>
        </w:numPr>
      </w:pPr>
      <w:r w:rsidRPr="004B398D">
        <w:t xml:space="preserve">The </w:t>
      </w:r>
      <w:r>
        <w:t>A</w:t>
      </w:r>
      <w:r w:rsidRPr="004B398D">
        <w:t xml:space="preserve">pplicant </w:t>
      </w:r>
      <w:r>
        <w:t xml:space="preserve">does not support use of </w:t>
      </w:r>
      <w:r w:rsidRPr="004B398D">
        <w:t xml:space="preserve">solid fuel burning </w:t>
      </w:r>
      <w:r>
        <w:t xml:space="preserve">and </w:t>
      </w:r>
      <w:r w:rsidR="005822F9">
        <w:t xml:space="preserve">has volunteered the </w:t>
      </w:r>
      <w:r w:rsidRPr="004B398D">
        <w:t xml:space="preserve">prohibition of solid fuel burning </w:t>
      </w:r>
      <w:r w:rsidR="005822F9">
        <w:t xml:space="preserve">appliances </w:t>
      </w:r>
      <w:r w:rsidR="0069791C">
        <w:t>on the basis that</w:t>
      </w:r>
      <w:r w:rsidRPr="004B398D">
        <w:t xml:space="preserve"> a consent notice</w:t>
      </w:r>
      <w:r w:rsidR="000D3B05">
        <w:t xml:space="preserve"> </w:t>
      </w:r>
      <w:r w:rsidR="0069791C">
        <w:t xml:space="preserve">would </w:t>
      </w:r>
      <w:r w:rsidR="000D3B05">
        <w:t>be included on</w:t>
      </w:r>
      <w:r w:rsidR="005822F9">
        <w:t xml:space="preserve"> all</w:t>
      </w:r>
      <w:r w:rsidR="000D3B05">
        <w:t xml:space="preserve"> future titles. </w:t>
      </w:r>
    </w:p>
    <w:p w14:paraId="05D59FA7" w14:textId="3D04CCAC" w:rsidR="00BF0914" w:rsidRDefault="004B398D" w:rsidP="00E77242">
      <w:pPr>
        <w:pStyle w:val="ListParagraph"/>
        <w:widowControl w:val="0"/>
        <w:numPr>
          <w:ilvl w:val="0"/>
          <w:numId w:val="15"/>
        </w:numPr>
      </w:pPr>
      <w:r>
        <w:t>Dust is often an</w:t>
      </w:r>
      <w:r w:rsidR="000B5BB6">
        <w:t xml:space="preserve"> inevitable</w:t>
      </w:r>
      <w:r>
        <w:t xml:space="preserve"> </w:t>
      </w:r>
      <w:r w:rsidR="000B5BB6">
        <w:t>outcome</w:t>
      </w:r>
      <w:r>
        <w:t xml:space="preserve"> of earthworks</w:t>
      </w:r>
      <w:r w:rsidR="00B4130A" w:rsidRPr="00B4130A">
        <w:t xml:space="preserve"> </w:t>
      </w:r>
      <w:r w:rsidR="00FD43AC">
        <w:t xml:space="preserve">with the effects being </w:t>
      </w:r>
      <w:r w:rsidR="000B5BB6">
        <w:t xml:space="preserve">a </w:t>
      </w:r>
      <w:r w:rsidR="00FD43AC">
        <w:t>n</w:t>
      </w:r>
      <w:r w:rsidR="00FD43AC" w:rsidRPr="00FD43AC">
        <w:t xml:space="preserve">uisance to site workers and </w:t>
      </w:r>
      <w:r w:rsidR="00CA0B02">
        <w:t xml:space="preserve">nearby </w:t>
      </w:r>
      <w:r w:rsidR="00FD43AC" w:rsidRPr="00FD43AC">
        <w:t xml:space="preserve">residents </w:t>
      </w:r>
      <w:r w:rsidR="00FD43AC">
        <w:t>from airborne dust</w:t>
      </w:r>
      <w:r w:rsidR="00CA0B02">
        <w:t>.</w:t>
      </w:r>
      <w:r w:rsidR="00E848FF">
        <w:t xml:space="preserve"> </w:t>
      </w:r>
      <w:r w:rsidR="00FD43AC" w:rsidRPr="00FD43AC">
        <w:t>Deposition of dust to surrounding terrestrial and aquatic habitats</w:t>
      </w:r>
      <w:r w:rsidR="00BF0914">
        <w:t xml:space="preserve"> can </w:t>
      </w:r>
      <w:r w:rsidR="00E848FF">
        <w:t xml:space="preserve">also </w:t>
      </w:r>
      <w:r w:rsidR="00FD43AC" w:rsidRPr="00FD43AC">
        <w:t>contribut</w:t>
      </w:r>
      <w:r w:rsidR="00BF0914">
        <w:t>e</w:t>
      </w:r>
      <w:r w:rsidR="00FD43AC" w:rsidRPr="00FD43AC">
        <w:t xml:space="preserve"> to sediment loads.</w:t>
      </w:r>
      <w:r w:rsidR="00BF0914" w:rsidRPr="00BF0914">
        <w:t xml:space="preserve"> To minimise potential dust nuisance</w:t>
      </w:r>
      <w:r w:rsidR="00BF0914">
        <w:t>, the Applicant proposes the following approach</w:t>
      </w:r>
      <w:r w:rsidR="00BF0914" w:rsidRPr="00BF0914">
        <w:t>:</w:t>
      </w:r>
      <w:r w:rsidR="00BF0914">
        <w:rPr>
          <w:rStyle w:val="FootnoteReference"/>
        </w:rPr>
        <w:footnoteReference w:id="113"/>
      </w:r>
      <w:r w:rsidR="00BF0914" w:rsidRPr="00BF0914">
        <w:t xml:space="preserve"> </w:t>
      </w:r>
    </w:p>
    <w:p w14:paraId="0FF2D7A6" w14:textId="5D33F4E9" w:rsidR="00BF0914" w:rsidRDefault="00AD7ACC" w:rsidP="008D63CC">
      <w:pPr>
        <w:pStyle w:val="ListParagraph"/>
        <w:numPr>
          <w:ilvl w:val="0"/>
          <w:numId w:val="45"/>
        </w:numPr>
      </w:pPr>
      <w:r>
        <w:t>e</w:t>
      </w:r>
      <w:r w:rsidR="00BF0914" w:rsidRPr="00BF0914">
        <w:t xml:space="preserve">arthworks will be staged (as far as practicable) so as to minimise the length of time that areas are exposed to drying; </w:t>
      </w:r>
    </w:p>
    <w:p w14:paraId="66F7D1CD" w14:textId="7C2CC4B6" w:rsidR="00BF0914" w:rsidRDefault="00AD7ACC" w:rsidP="008D63CC">
      <w:pPr>
        <w:pStyle w:val="ListParagraph"/>
        <w:numPr>
          <w:ilvl w:val="0"/>
          <w:numId w:val="45"/>
        </w:numPr>
      </w:pPr>
      <w:r>
        <w:t>t</w:t>
      </w:r>
      <w:r w:rsidR="00BF0914" w:rsidRPr="00BF0914">
        <w:t xml:space="preserve">he route and speed of vehicles working on the </w:t>
      </w:r>
      <w:r w:rsidR="00D03D2F">
        <w:t>S</w:t>
      </w:r>
      <w:r w:rsidR="00BF0914" w:rsidRPr="00BF0914">
        <w:t xml:space="preserve">ite will be controlled appropriately; </w:t>
      </w:r>
      <w:r w:rsidR="00BF0914">
        <w:t>and</w:t>
      </w:r>
    </w:p>
    <w:p w14:paraId="1CB3460C" w14:textId="5F9323AE" w:rsidR="00BF0914" w:rsidRDefault="00AD7ACC" w:rsidP="008D63CC">
      <w:pPr>
        <w:pStyle w:val="ListParagraph"/>
        <w:numPr>
          <w:ilvl w:val="0"/>
          <w:numId w:val="45"/>
        </w:numPr>
      </w:pPr>
      <w:r>
        <w:t>s</w:t>
      </w:r>
      <w:r w:rsidR="00BF0914" w:rsidRPr="00BF0914">
        <w:t xml:space="preserve">urface layers of exposed soil will be dampened (with water) to minimise dust generation. </w:t>
      </w:r>
    </w:p>
    <w:p w14:paraId="3B8DA659" w14:textId="73D327C5" w:rsidR="004D621F" w:rsidRDefault="00BF0914" w:rsidP="00E77242">
      <w:pPr>
        <w:pStyle w:val="ListParagraph"/>
        <w:widowControl w:val="0"/>
        <w:numPr>
          <w:ilvl w:val="0"/>
          <w:numId w:val="15"/>
        </w:numPr>
      </w:pPr>
      <w:r w:rsidRPr="00BF0914">
        <w:t xml:space="preserve">If the above </w:t>
      </w:r>
      <w:r w:rsidR="00AD7ACC">
        <w:t xml:space="preserve">measures </w:t>
      </w:r>
      <w:r w:rsidRPr="00BF0914">
        <w:t>prove to be inadequate (due to high winds etc)</w:t>
      </w:r>
      <w:r w:rsidR="00AD7ACC">
        <w:t>,</w:t>
      </w:r>
      <w:r w:rsidRPr="00BF0914">
        <w:t xml:space="preserve"> works will be ceased until conditions are favourable. </w:t>
      </w:r>
      <w:r w:rsidR="004D621F">
        <w:t xml:space="preserve">The Panel requested </w:t>
      </w:r>
      <w:r w:rsidR="00616B48">
        <w:t xml:space="preserve">by way of RFI </w:t>
      </w:r>
      <w:r w:rsidR="000E5792">
        <w:t xml:space="preserve">1 </w:t>
      </w:r>
      <w:r w:rsidR="004D621F">
        <w:t xml:space="preserve">information </w:t>
      </w:r>
      <w:r w:rsidR="006B48D1">
        <w:t>on</w:t>
      </w:r>
      <w:r w:rsidR="001154D3">
        <w:t xml:space="preserve"> the ability to</w:t>
      </w:r>
      <w:r w:rsidR="006B48D1" w:rsidRPr="006B48D1">
        <w:t xml:space="preserve"> compl</w:t>
      </w:r>
      <w:r w:rsidR="001154D3">
        <w:t>y</w:t>
      </w:r>
      <w:r w:rsidR="006B48D1" w:rsidRPr="006B48D1">
        <w:t xml:space="preserve"> with the </w:t>
      </w:r>
      <w:r w:rsidR="006B48D1" w:rsidRPr="00D021E9">
        <w:t>Nelson Air Quality Plan</w:t>
      </w:r>
      <w:r w:rsidR="006B48D1" w:rsidRPr="006B48D1">
        <w:t xml:space="preserve"> </w:t>
      </w:r>
      <w:r w:rsidR="006B48D1">
        <w:t>(</w:t>
      </w:r>
      <w:r w:rsidR="006B48D1" w:rsidRPr="00CD1D99">
        <w:rPr>
          <w:b/>
          <w:bCs/>
        </w:rPr>
        <w:t>NAQP</w:t>
      </w:r>
      <w:r w:rsidR="006B48D1">
        <w:t>)</w:t>
      </w:r>
      <w:r w:rsidR="006B48D1" w:rsidRPr="006B48D1">
        <w:t xml:space="preserve"> </w:t>
      </w:r>
      <w:r w:rsidR="00011FA9">
        <w:t>in terms of</w:t>
      </w:r>
      <w:r w:rsidR="006B48D1" w:rsidRPr="006B48D1">
        <w:t xml:space="preserve"> any potential discharge to air (dust) associated with the construction earthworks at the nearest sensitive receivers</w:t>
      </w:r>
      <w:r w:rsidR="00011FA9">
        <w:t xml:space="preserve">. The Applicant responded </w:t>
      </w:r>
      <w:r w:rsidR="00E91CCA">
        <w:t xml:space="preserve">that the Construction Management Plan and Erosion and Sediment </w:t>
      </w:r>
      <w:r w:rsidR="00A76DB8">
        <w:t>Control</w:t>
      </w:r>
      <w:r w:rsidR="00055D7B">
        <w:t xml:space="preserve"> Plans are the key mechanisms for managing dust</w:t>
      </w:r>
      <w:r w:rsidR="001154D3">
        <w:t xml:space="preserve"> and </w:t>
      </w:r>
      <w:r w:rsidR="00A76DB8">
        <w:t xml:space="preserve">that the </w:t>
      </w:r>
      <w:r w:rsidR="00A76DB8" w:rsidRPr="00A76DB8">
        <w:t>NAQP only triggers the need for resource consent approval if the dust effects are offens</w:t>
      </w:r>
      <w:r w:rsidR="00771606">
        <w:t>ive</w:t>
      </w:r>
      <w:r w:rsidR="00A76DB8" w:rsidRPr="00A76DB8">
        <w:t xml:space="preserve"> or objectionable</w:t>
      </w:r>
      <w:r w:rsidR="00E1501D">
        <w:t xml:space="preserve"> beyond the boundary of the Site</w:t>
      </w:r>
      <w:r w:rsidR="00A76DB8" w:rsidRPr="00A76DB8">
        <w:t>.</w:t>
      </w:r>
    </w:p>
    <w:p w14:paraId="3AFDFFE1" w14:textId="29FAA54A" w:rsidR="00E3276E" w:rsidRPr="00334321" w:rsidRDefault="00DA5683" w:rsidP="00E77242">
      <w:pPr>
        <w:pStyle w:val="ListParagraph"/>
        <w:widowControl w:val="0"/>
        <w:numPr>
          <w:ilvl w:val="0"/>
          <w:numId w:val="15"/>
        </w:numPr>
      </w:pPr>
      <w:r>
        <w:t>T</w:t>
      </w:r>
      <w:r w:rsidR="008E7BE7">
        <w:t xml:space="preserve">he Panel </w:t>
      </w:r>
      <w:r>
        <w:t>also inquired</w:t>
      </w:r>
      <w:r w:rsidR="00D021E9">
        <w:t xml:space="preserve"> w</w:t>
      </w:r>
      <w:r w:rsidR="00D021E9" w:rsidRPr="00D021E9">
        <w:t>hat level of compliance there</w:t>
      </w:r>
      <w:r w:rsidR="00C64B81">
        <w:t xml:space="preserve"> is</w:t>
      </w:r>
      <w:r w:rsidR="00D021E9" w:rsidRPr="00D021E9">
        <w:t xml:space="preserve"> with the NAQP and any potential discharge to air (odour) associated with the wastewater pumpstation at the nearest sensitive receivers including those within the development such as the Arvida comple</w:t>
      </w:r>
      <w:r w:rsidR="00D021E9">
        <w:t>x. The Ap</w:t>
      </w:r>
      <w:r w:rsidR="003C10CE">
        <w:t>p</w:t>
      </w:r>
      <w:r w:rsidR="00D021E9">
        <w:t xml:space="preserve">licant responded </w:t>
      </w:r>
      <w:r w:rsidR="00850A02">
        <w:t>that t</w:t>
      </w:r>
      <w:r w:rsidR="00850A02" w:rsidRPr="00850A02">
        <w:t>he proposed pump station will include a proprietary odour unit to ensure the activity does not discharge offens</w:t>
      </w:r>
      <w:r w:rsidR="003369F3">
        <w:t>ive</w:t>
      </w:r>
      <w:r w:rsidR="00850A02" w:rsidRPr="00850A02">
        <w:t xml:space="preserve"> or objectionable odour </w:t>
      </w:r>
      <w:r w:rsidR="00926C5A">
        <w:t>and therefore does not</w:t>
      </w:r>
      <w:r w:rsidR="00850A02" w:rsidRPr="00850A02">
        <w:t xml:space="preserve"> requir</w:t>
      </w:r>
      <w:r w:rsidR="00926C5A">
        <w:t>e</w:t>
      </w:r>
      <w:r w:rsidR="00850A02" w:rsidRPr="00850A02">
        <w:t xml:space="preserve"> a discharge consent</w:t>
      </w:r>
      <w:r w:rsidR="00E1501D">
        <w:t xml:space="preserve"> under the NAQP</w:t>
      </w:r>
      <w:r w:rsidR="00850A02" w:rsidRPr="00850A02">
        <w:t>.</w:t>
      </w:r>
    </w:p>
    <w:p w14:paraId="1ABAF2EB" w14:textId="77777777" w:rsidR="00407CC9" w:rsidRDefault="00407CC9" w:rsidP="00407CC9">
      <w:pPr>
        <w:pStyle w:val="ListParagraph"/>
        <w:rPr>
          <w:u w:val="single"/>
        </w:rPr>
      </w:pPr>
      <w:r w:rsidRPr="000C742D">
        <w:rPr>
          <w:u w:val="single"/>
        </w:rPr>
        <w:t>Comments Received</w:t>
      </w:r>
    </w:p>
    <w:p w14:paraId="1105E542" w14:textId="30109CAB" w:rsidR="00407CC9" w:rsidRDefault="005C16D9" w:rsidP="00E77242">
      <w:pPr>
        <w:pStyle w:val="ListParagraph"/>
        <w:widowControl w:val="0"/>
        <w:numPr>
          <w:ilvl w:val="0"/>
          <w:numId w:val="15"/>
        </w:numPr>
      </w:pPr>
      <w:r>
        <w:t xml:space="preserve">Both </w:t>
      </w:r>
      <w:r w:rsidR="003369F3">
        <w:t xml:space="preserve">respondents </w:t>
      </w:r>
      <w:r w:rsidR="000C742D">
        <w:t xml:space="preserve">Lynley Marshall </w:t>
      </w:r>
      <w:r>
        <w:t xml:space="preserve">and Gary Scott </w:t>
      </w:r>
      <w:r w:rsidR="000C742D">
        <w:t xml:space="preserve">expressed concern at the potential for </w:t>
      </w:r>
      <w:r w:rsidR="007E286F">
        <w:t xml:space="preserve">dust which is a health </w:t>
      </w:r>
      <w:r>
        <w:t>concern</w:t>
      </w:r>
      <w:r w:rsidR="007E286F">
        <w:t xml:space="preserve"> for neighbouring properties.</w:t>
      </w:r>
      <w:r w:rsidR="008654FE">
        <w:t xml:space="preserve"> Lynley Marshal</w:t>
      </w:r>
      <w:r w:rsidR="00BA0778">
        <w:t>l</w:t>
      </w:r>
      <w:r w:rsidR="008654FE">
        <w:t xml:space="preserve"> </w:t>
      </w:r>
      <w:r w:rsidR="00091EFB">
        <w:t xml:space="preserve">also </w:t>
      </w:r>
      <w:r w:rsidR="008654FE">
        <w:t xml:space="preserve">stated her support for </w:t>
      </w:r>
      <w:r w:rsidR="0043348A">
        <w:t xml:space="preserve">the imposition of covenants to prevent fires for heating and </w:t>
      </w:r>
      <w:r w:rsidR="003369F3">
        <w:t xml:space="preserve">to </w:t>
      </w:r>
      <w:r w:rsidR="0043348A">
        <w:t xml:space="preserve">ensure clean air.  </w:t>
      </w:r>
    </w:p>
    <w:p w14:paraId="2A38DE2F" w14:textId="633992CE" w:rsidR="00407CC9" w:rsidRPr="005E262F" w:rsidRDefault="00407CC9" w:rsidP="00407CC9">
      <w:pPr>
        <w:pStyle w:val="ListParagraph"/>
        <w:rPr>
          <w:u w:val="single"/>
        </w:rPr>
      </w:pPr>
      <w:r w:rsidRPr="008A26A7">
        <w:rPr>
          <w:u w:val="single"/>
        </w:rPr>
        <w:t>Applicant</w:t>
      </w:r>
      <w:r w:rsidR="003369F3">
        <w:rPr>
          <w:u w:val="single"/>
        </w:rPr>
        <w:t>’s</w:t>
      </w:r>
      <w:r w:rsidRPr="008A26A7">
        <w:rPr>
          <w:u w:val="single"/>
        </w:rPr>
        <w:t xml:space="preserve"> response to comments</w:t>
      </w:r>
    </w:p>
    <w:p w14:paraId="420251D3" w14:textId="69BF2628" w:rsidR="008A26A7" w:rsidRPr="0075270D" w:rsidRDefault="008A26A7" w:rsidP="00E77242">
      <w:pPr>
        <w:pStyle w:val="ListParagraph"/>
        <w:widowControl w:val="0"/>
        <w:numPr>
          <w:ilvl w:val="0"/>
          <w:numId w:val="15"/>
        </w:numPr>
      </w:pPr>
      <w:r w:rsidRPr="0075270D">
        <w:t>The Applicant responded by</w:t>
      </w:r>
      <w:r w:rsidR="0075270D">
        <w:t xml:space="preserve"> explaining that d</w:t>
      </w:r>
      <w:r w:rsidRPr="0075270D">
        <w:t>ust mitigation measures will be employed during the earthworks phase to prevent off-site dust migration. Section 4.3.9 of the ESCAR provides details regarding the management of dust, which includes (but is not limited to), weather and dust monitoring, limiting the amount of exposed/bare soil and time which it is exposed</w:t>
      </w:r>
      <w:r w:rsidR="00462BF5">
        <w:t>,</w:t>
      </w:r>
      <w:r w:rsidRPr="0075270D">
        <w:t xml:space="preserve"> and restricting vehicle speed</w:t>
      </w:r>
      <w:r w:rsidR="00462BF5">
        <w:t>s within the works area</w:t>
      </w:r>
      <w:r w:rsidRPr="0075270D">
        <w:t xml:space="preserve">. A water cart will </w:t>
      </w:r>
      <w:r w:rsidR="00462BF5">
        <w:t xml:space="preserve">also </w:t>
      </w:r>
      <w:r w:rsidRPr="0075270D">
        <w:t xml:space="preserve">be made available to dampen surfaces and prevent dust from migrating beyond the </w:t>
      </w:r>
      <w:r w:rsidR="00D03D2F">
        <w:t>S</w:t>
      </w:r>
      <w:r w:rsidRPr="0075270D">
        <w:t>ite boundary.</w:t>
      </w:r>
    </w:p>
    <w:p w14:paraId="62B0764E" w14:textId="6527CA2F" w:rsidR="00407CC9" w:rsidRPr="0075270D" w:rsidRDefault="00800F3C" w:rsidP="00134F2F">
      <w:pPr>
        <w:pStyle w:val="ListParagraph"/>
        <w:widowControl w:val="0"/>
        <w:numPr>
          <w:ilvl w:val="0"/>
          <w:numId w:val="15"/>
        </w:numPr>
      </w:pPr>
      <w:r>
        <w:t>Mitigation m</w:t>
      </w:r>
      <w:r w:rsidR="008A26A7" w:rsidRPr="0075270D">
        <w:t>easures will also be used to prevent the tracking of silt onto the public roads. Th</w:t>
      </w:r>
      <w:r>
        <w:t>ese</w:t>
      </w:r>
      <w:r w:rsidR="008A26A7" w:rsidRPr="0075270D">
        <w:t xml:space="preserve"> include aggregate haul roads, washing of wheels, rumble strips or a combination of these.</w:t>
      </w:r>
      <w:r w:rsidR="000B0EBC">
        <w:t xml:space="preserve"> </w:t>
      </w:r>
      <w:r w:rsidR="008A26A7" w:rsidRPr="0075270D">
        <w:t xml:space="preserve">By adopting these mitigation measures, the </w:t>
      </w:r>
      <w:r w:rsidR="0075270D">
        <w:t xml:space="preserve">Applicant considers that </w:t>
      </w:r>
      <w:r w:rsidR="008A26A7" w:rsidRPr="0075270D">
        <w:t>environmental effect</w:t>
      </w:r>
      <w:r w:rsidR="00F5087F">
        <w:t>s</w:t>
      </w:r>
      <w:r w:rsidR="008A26A7" w:rsidRPr="0075270D">
        <w:t xml:space="preserve"> from dust </w:t>
      </w:r>
      <w:r w:rsidR="0072252D">
        <w:t>will be</w:t>
      </w:r>
      <w:r w:rsidR="0072252D" w:rsidRPr="0075270D">
        <w:t xml:space="preserve"> </w:t>
      </w:r>
      <w:r w:rsidR="008A26A7" w:rsidRPr="0075270D">
        <w:t xml:space="preserve">no more than minor. </w:t>
      </w:r>
    </w:p>
    <w:p w14:paraId="26B7883F" w14:textId="04505589" w:rsidR="00407CC9" w:rsidRPr="00054227" w:rsidRDefault="00407CC9" w:rsidP="00054227">
      <w:pPr>
        <w:pStyle w:val="ListParagraph"/>
        <w:rPr>
          <w:u w:val="single"/>
        </w:rPr>
      </w:pPr>
      <w:r w:rsidRPr="00054227">
        <w:rPr>
          <w:u w:val="single"/>
        </w:rPr>
        <w:t>Conditions</w:t>
      </w:r>
    </w:p>
    <w:p w14:paraId="65018BF6" w14:textId="6D557DC9" w:rsidR="00CD310F" w:rsidRDefault="002668F3" w:rsidP="00E77242">
      <w:pPr>
        <w:pStyle w:val="ListParagraph"/>
        <w:widowControl w:val="0"/>
        <w:numPr>
          <w:ilvl w:val="0"/>
          <w:numId w:val="15"/>
        </w:numPr>
      </w:pPr>
      <w:r>
        <w:t>The Applicant ha</w:t>
      </w:r>
      <w:r w:rsidR="0072252D">
        <w:t>s</w:t>
      </w:r>
      <w:r>
        <w:t xml:space="preserve"> provided a number of conditions in the v2 set to respond to </w:t>
      </w:r>
      <w:r w:rsidR="007F2C97">
        <w:t xml:space="preserve">air quality consents. First, </w:t>
      </w:r>
      <w:r w:rsidR="00DB366B">
        <w:t xml:space="preserve">Site </w:t>
      </w:r>
      <w:r w:rsidR="00CD310F">
        <w:t>Specific</w:t>
      </w:r>
      <w:r w:rsidR="00DB366B">
        <w:t xml:space="preserve"> Erosion and Sediment Control Plans</w:t>
      </w:r>
      <w:r w:rsidR="002F6C7B">
        <w:t xml:space="preserve"> are required</w:t>
      </w:r>
      <w:r w:rsidR="006C5D62">
        <w:t xml:space="preserve"> </w:t>
      </w:r>
      <w:r w:rsidR="00FB4A38">
        <w:t xml:space="preserve">to be developed </w:t>
      </w:r>
      <w:r w:rsidR="006C5D62">
        <w:t>under</w:t>
      </w:r>
      <w:r w:rsidR="000A1CB2">
        <w:t xml:space="preserve"> </w:t>
      </w:r>
      <w:r w:rsidR="00FB4A38">
        <w:t xml:space="preserve">each of </w:t>
      </w:r>
      <w:r w:rsidR="002779F4">
        <w:t xml:space="preserve">the </w:t>
      </w:r>
      <w:r w:rsidR="00250FC0">
        <w:t>c</w:t>
      </w:r>
      <w:r w:rsidR="002779F4">
        <w:t xml:space="preserve">omprehensive </w:t>
      </w:r>
      <w:r w:rsidR="00FC0DA4">
        <w:t>h</w:t>
      </w:r>
      <w:r w:rsidR="002779F4">
        <w:t xml:space="preserve">ousing </w:t>
      </w:r>
      <w:r w:rsidR="00FC0DA4">
        <w:t>d</w:t>
      </w:r>
      <w:r w:rsidR="002779F4">
        <w:t xml:space="preserve">evelopment, </w:t>
      </w:r>
      <w:r w:rsidR="00FC0DA4">
        <w:t>e</w:t>
      </w:r>
      <w:r w:rsidR="002779F4">
        <w:t xml:space="preserve">arthworks and </w:t>
      </w:r>
      <w:r w:rsidR="00FC0DA4">
        <w:t>v</w:t>
      </w:r>
      <w:r w:rsidR="002779F4">
        <w:t xml:space="preserve">egetation </w:t>
      </w:r>
      <w:r w:rsidR="00FC0DA4">
        <w:t>r</w:t>
      </w:r>
      <w:r w:rsidR="002779F4">
        <w:t xml:space="preserve">emoval, </w:t>
      </w:r>
      <w:r w:rsidR="00FC0DA4">
        <w:t>l</w:t>
      </w:r>
      <w:r w:rsidR="003434E5">
        <w:t>andfill,</w:t>
      </w:r>
      <w:r w:rsidR="002F6C7B">
        <w:t xml:space="preserve"> riverbed disturbance, and</w:t>
      </w:r>
      <w:r w:rsidR="003434E5">
        <w:t xml:space="preserve"> </w:t>
      </w:r>
      <w:r w:rsidR="002F6C7B">
        <w:t>damming and diversion consent</w:t>
      </w:r>
      <w:r w:rsidR="00FC0DA4">
        <w:t>s</w:t>
      </w:r>
      <w:r w:rsidR="002F6C7B">
        <w:t xml:space="preserve">.  </w:t>
      </w:r>
      <w:r w:rsidR="00FC0DA4">
        <w:t xml:space="preserve">These SSESCPs </w:t>
      </w:r>
      <w:r w:rsidR="000B0EBC">
        <w:t>are</w:t>
      </w:r>
      <w:r w:rsidR="00C33C43" w:rsidRPr="00C33C43">
        <w:t xml:space="preserve"> </w:t>
      </w:r>
      <w:r w:rsidR="00FB4A38">
        <w:t xml:space="preserve">a </w:t>
      </w:r>
      <w:r w:rsidR="00C33C43" w:rsidRPr="00C33C43">
        <w:t xml:space="preserve">key </w:t>
      </w:r>
      <w:r w:rsidR="00FB4A38">
        <w:t xml:space="preserve">means </w:t>
      </w:r>
      <w:r w:rsidR="00C33C43" w:rsidRPr="00C33C43">
        <w:t xml:space="preserve">for </w:t>
      </w:r>
      <w:r w:rsidR="00FB4A38">
        <w:t>providing for the</w:t>
      </w:r>
      <w:r w:rsidR="00C33C43" w:rsidRPr="00C33C43">
        <w:t xml:space="preserve"> management of </w:t>
      </w:r>
      <w:r w:rsidR="00002E7C">
        <w:t xml:space="preserve">construction related </w:t>
      </w:r>
      <w:r w:rsidR="00C33C43" w:rsidRPr="00C33C43">
        <w:t>dust</w:t>
      </w:r>
      <w:r w:rsidR="00C33C43">
        <w:t xml:space="preserve"> and </w:t>
      </w:r>
      <w:r w:rsidR="00CD310F">
        <w:t>require the following:</w:t>
      </w:r>
    </w:p>
    <w:p w14:paraId="5BD9F3C8" w14:textId="03C76BFA" w:rsidR="00CD310F" w:rsidRPr="00CD310F" w:rsidRDefault="000B0EBC" w:rsidP="008D63CC">
      <w:pPr>
        <w:pStyle w:val="ListParagraph"/>
        <w:widowControl w:val="0"/>
        <w:numPr>
          <w:ilvl w:val="0"/>
          <w:numId w:val="49"/>
        </w:numPr>
      </w:pPr>
      <w:r>
        <w:t>i</w:t>
      </w:r>
      <w:r w:rsidR="00CD310F" w:rsidRPr="00CD310F">
        <w:t xml:space="preserve">dentification of potential dust sources on the </w:t>
      </w:r>
      <w:r w:rsidR="00D03D2F">
        <w:t>S</w:t>
      </w:r>
      <w:r w:rsidR="00CD310F" w:rsidRPr="00CD310F">
        <w:t xml:space="preserve">ite; </w:t>
      </w:r>
    </w:p>
    <w:p w14:paraId="536A3212" w14:textId="628C331C" w:rsidR="00CD310F" w:rsidRPr="00CD310F" w:rsidRDefault="000B0EBC" w:rsidP="008D63CC">
      <w:pPr>
        <w:pStyle w:val="ListParagraph"/>
        <w:widowControl w:val="0"/>
        <w:numPr>
          <w:ilvl w:val="0"/>
          <w:numId w:val="49"/>
        </w:numPr>
      </w:pPr>
      <w:r>
        <w:t>m</w:t>
      </w:r>
      <w:r w:rsidR="00CD310F" w:rsidRPr="00CD310F">
        <w:t xml:space="preserve">ethods to suppress or control dust (e.g. use of water carts, chemical dust suppressants, stabilisation of exposed surfaces); </w:t>
      </w:r>
    </w:p>
    <w:p w14:paraId="2C0FC464" w14:textId="68D853B4" w:rsidR="00CD310F" w:rsidRPr="00CD310F" w:rsidRDefault="000B0EBC" w:rsidP="008D63CC">
      <w:pPr>
        <w:pStyle w:val="ListParagraph"/>
        <w:widowControl w:val="0"/>
        <w:numPr>
          <w:ilvl w:val="0"/>
          <w:numId w:val="49"/>
        </w:numPr>
      </w:pPr>
      <w:r>
        <w:t>m</w:t>
      </w:r>
      <w:r w:rsidR="00CD310F" w:rsidRPr="00CD310F">
        <w:t xml:space="preserve">onitoring procedures, including daily site inspections and weather condition assessments; </w:t>
      </w:r>
    </w:p>
    <w:p w14:paraId="73EE00B9" w14:textId="5D992C21" w:rsidR="00CD310F" w:rsidRPr="00CD310F" w:rsidRDefault="000B0EBC" w:rsidP="008D63CC">
      <w:pPr>
        <w:pStyle w:val="ListParagraph"/>
        <w:widowControl w:val="0"/>
        <w:numPr>
          <w:ilvl w:val="0"/>
          <w:numId w:val="49"/>
        </w:numPr>
      </w:pPr>
      <w:r>
        <w:t>r</w:t>
      </w:r>
      <w:r w:rsidR="00CD310F" w:rsidRPr="00CD310F">
        <w:t xml:space="preserve">esponse procedures for dust complaints or exceedances; </w:t>
      </w:r>
      <w:r w:rsidR="00275F40">
        <w:t>and</w:t>
      </w:r>
    </w:p>
    <w:p w14:paraId="1ADB9DE2" w14:textId="0ACAA9C2" w:rsidR="00CD310F" w:rsidRDefault="000B0EBC" w:rsidP="008D63CC">
      <w:pPr>
        <w:pStyle w:val="ListParagraph"/>
        <w:widowControl w:val="0"/>
        <w:numPr>
          <w:ilvl w:val="0"/>
          <w:numId w:val="49"/>
        </w:numPr>
      </w:pPr>
      <w:r>
        <w:t>i</w:t>
      </w:r>
      <w:r w:rsidR="00CD310F" w:rsidRPr="00CD310F">
        <w:t xml:space="preserve">dentification of a site representative responsible for implementing the </w:t>
      </w:r>
      <w:r w:rsidR="00275F40">
        <w:t>dust management plan</w:t>
      </w:r>
      <w:r w:rsidR="00CD310F" w:rsidRPr="00CD310F">
        <w:t xml:space="preserve">. </w:t>
      </w:r>
    </w:p>
    <w:p w14:paraId="09275FD8" w14:textId="6E5D4AB4" w:rsidR="00776EE4" w:rsidRDefault="003C56CD" w:rsidP="00F93311">
      <w:pPr>
        <w:pStyle w:val="ListParagraph"/>
        <w:widowControl w:val="0"/>
        <w:numPr>
          <w:ilvl w:val="0"/>
          <w:numId w:val="15"/>
        </w:numPr>
      </w:pPr>
      <w:r>
        <w:t>As the earthworks and vegetation removal condition set deals with the most extensive construction earthworks</w:t>
      </w:r>
      <w:r w:rsidR="00F93311">
        <w:t xml:space="preserve"> associated with the proposed development, this</w:t>
      </w:r>
      <w:r>
        <w:t xml:space="preserve"> also contains </w:t>
      </w:r>
      <w:r w:rsidR="00F93311">
        <w:t xml:space="preserve">additional </w:t>
      </w:r>
      <w:r>
        <w:t>specific Dust Management conditions</w:t>
      </w:r>
      <w:r w:rsidR="00F93311">
        <w:t xml:space="preserve">. These require the </w:t>
      </w:r>
      <w:r w:rsidR="000B567D">
        <w:t>avoidance of</w:t>
      </w:r>
      <w:r w:rsidR="00D26C48" w:rsidRPr="00D26C48">
        <w:t xml:space="preserve"> </w:t>
      </w:r>
      <w:r w:rsidR="000B567D">
        <w:t xml:space="preserve">visible </w:t>
      </w:r>
      <w:r w:rsidR="00D26C48" w:rsidRPr="00D26C48">
        <w:t xml:space="preserve">dust beyond the boundaries of the </w:t>
      </w:r>
      <w:r w:rsidR="001806A3">
        <w:t>S</w:t>
      </w:r>
      <w:r w:rsidR="00D26C48" w:rsidRPr="00D26C48">
        <w:t>ite</w:t>
      </w:r>
      <w:r w:rsidR="00F93311">
        <w:t xml:space="preserve"> </w:t>
      </w:r>
      <w:proofErr w:type="spellStart"/>
      <w:r w:rsidR="00F93311">
        <w:t>and</w:t>
      </w:r>
      <w:r w:rsidR="00432E2C">
        <w:t>that</w:t>
      </w:r>
      <w:proofErr w:type="spellEnd"/>
      <w:r w:rsidR="00432E2C">
        <w:t xml:space="preserve"> n</w:t>
      </w:r>
      <w:r w:rsidR="00776EE4" w:rsidRPr="00776EE4">
        <w:t xml:space="preserve">o visible dust be discharged beyond the boundary that causes an offensive or objectionable effect. </w:t>
      </w:r>
      <w:r w:rsidR="00776EE4">
        <w:t xml:space="preserve">Weather forecasts must </w:t>
      </w:r>
      <w:r w:rsidR="000B61B2">
        <w:t xml:space="preserve">also </w:t>
      </w:r>
      <w:r w:rsidR="00776EE4">
        <w:t xml:space="preserve">be </w:t>
      </w:r>
      <w:r w:rsidR="00432E2C">
        <w:t xml:space="preserve">monitored </w:t>
      </w:r>
      <w:r w:rsidR="00DA18DE">
        <w:t>and additional dust suppression measures implemented in dry and/or windy conditions. Th</w:t>
      </w:r>
      <w:r w:rsidR="000B61B2">
        <w:t>ese</w:t>
      </w:r>
      <w:r w:rsidR="00DA18DE">
        <w:t xml:space="preserve"> </w:t>
      </w:r>
      <w:r w:rsidR="00C1177A">
        <w:t xml:space="preserve">measures </w:t>
      </w:r>
      <w:r w:rsidR="00DA18DE">
        <w:t xml:space="preserve">can include </w:t>
      </w:r>
      <w:r w:rsidR="00C1177A">
        <w:t xml:space="preserve">the </w:t>
      </w:r>
      <w:r w:rsidR="00D14B59">
        <w:t xml:space="preserve">additional application of watering or temporarily suspending earthworks if the dust cannot be adequately suppressed. A complaints register for dust-related complaints must also be </w:t>
      </w:r>
      <w:r w:rsidR="00CE0CDE">
        <w:t xml:space="preserve">held. </w:t>
      </w:r>
      <w:r w:rsidR="00DA18DE">
        <w:t xml:space="preserve"> </w:t>
      </w:r>
    </w:p>
    <w:p w14:paraId="68C9593E" w14:textId="4AD453A0" w:rsidR="000B61B2" w:rsidRPr="00776EE4" w:rsidRDefault="000B61B2" w:rsidP="000B61B2">
      <w:pPr>
        <w:pStyle w:val="ListParagraph"/>
        <w:widowControl w:val="0"/>
        <w:numPr>
          <w:ilvl w:val="0"/>
          <w:numId w:val="15"/>
        </w:numPr>
      </w:pPr>
      <w:r>
        <w:t>A Traffic Management Plan condition also requires identification of measures to prevent dust and sediment being carried</w:t>
      </w:r>
      <w:r w:rsidR="000B1EEC">
        <w:t xml:space="preserve"> from the Site</w:t>
      </w:r>
      <w:r>
        <w:t xml:space="preserve"> onto the public road network. </w:t>
      </w:r>
    </w:p>
    <w:p w14:paraId="63B2C388" w14:textId="0C07E02B" w:rsidR="00D26C48" w:rsidRDefault="00613B81" w:rsidP="00E77242">
      <w:pPr>
        <w:pStyle w:val="ListParagraph"/>
        <w:widowControl w:val="0"/>
        <w:numPr>
          <w:ilvl w:val="0"/>
          <w:numId w:val="15"/>
        </w:numPr>
      </w:pPr>
      <w:r w:rsidRPr="00613B81">
        <w:t xml:space="preserve">In the event of any unanticipated dust, erosion or sediment effects occurring beyond the boundaries of the </w:t>
      </w:r>
      <w:r w:rsidR="001806A3">
        <w:t>S</w:t>
      </w:r>
      <w:r w:rsidRPr="00613B81">
        <w:t xml:space="preserve">ite, all earthworks will cease until the breach has been remedied to the satisfaction of the </w:t>
      </w:r>
      <w:r w:rsidR="00C1177A">
        <w:t xml:space="preserve">NCC </w:t>
      </w:r>
      <w:r w:rsidRPr="00613B81">
        <w:t>Monitoring Officer.</w:t>
      </w:r>
      <w:r w:rsidR="006C60E0" w:rsidRPr="006C60E0">
        <w:t xml:space="preserve"> Earthworks </w:t>
      </w:r>
      <w:r w:rsidR="006C60E0">
        <w:t xml:space="preserve">are required to </w:t>
      </w:r>
      <w:r w:rsidR="006C60E0" w:rsidRPr="006C60E0">
        <w:t>be staged to minimise the area of land exposed at any time</w:t>
      </w:r>
      <w:r w:rsidR="006C60E0">
        <w:t xml:space="preserve">. </w:t>
      </w:r>
      <w:r w:rsidR="00E9796B">
        <w:t xml:space="preserve">If works stops for longer than 14 days, the area must be </w:t>
      </w:r>
      <w:r w:rsidR="007777BC">
        <w:t xml:space="preserve">stabilised or covered to prevent dust. </w:t>
      </w:r>
      <w:r w:rsidR="00984001">
        <w:t xml:space="preserve">These same </w:t>
      </w:r>
      <w:r w:rsidR="00005E36">
        <w:t xml:space="preserve">conditions apply when earthworks are completed. </w:t>
      </w:r>
    </w:p>
    <w:p w14:paraId="3FDA8C0E" w14:textId="34ABF8AC" w:rsidR="006C40BE" w:rsidRDefault="00BE5F72" w:rsidP="00E77242">
      <w:pPr>
        <w:pStyle w:val="ListParagraph"/>
        <w:widowControl w:val="0"/>
        <w:numPr>
          <w:ilvl w:val="0"/>
          <w:numId w:val="15"/>
        </w:numPr>
      </w:pPr>
      <w:r>
        <w:t xml:space="preserve">With regard to </w:t>
      </w:r>
      <w:r w:rsidR="00AA6930">
        <w:t>concerns as to potential discharges to air from solid fuel burners, t</w:t>
      </w:r>
      <w:r w:rsidR="006C40BE">
        <w:t>he subdivision condition</w:t>
      </w:r>
      <w:r w:rsidR="00AA6930">
        <w:t xml:space="preserve"> set</w:t>
      </w:r>
      <w:r w:rsidR="00485350">
        <w:t xml:space="preserve"> contains </w:t>
      </w:r>
      <w:r w:rsidR="00AA6930">
        <w:t>requirements for</w:t>
      </w:r>
      <w:r w:rsidR="00485350">
        <w:t xml:space="preserve"> consent notice</w:t>
      </w:r>
      <w:r w:rsidR="00AA6930">
        <w:t>s</w:t>
      </w:r>
      <w:r w:rsidR="00485350">
        <w:t xml:space="preserve"> that will be registered on each title</w:t>
      </w:r>
      <w:r w:rsidR="009013D6">
        <w:t>. Such notices</w:t>
      </w:r>
      <w:r w:rsidR="00485350">
        <w:t xml:space="preserve"> will</w:t>
      </w:r>
      <w:r w:rsidR="006C40BE">
        <w:t xml:space="preserve"> not permit t</w:t>
      </w:r>
      <w:r w:rsidR="006C40BE" w:rsidRPr="006C40BE">
        <w:t>he discharge to air from any small-scale solid fuel burning appliance (including any small scale ultra-low emission or pellet burning appliance) installed within a building</w:t>
      </w:r>
      <w:r w:rsidR="00485350">
        <w:t>.</w:t>
      </w:r>
    </w:p>
    <w:p w14:paraId="1CC87AC3" w14:textId="51311AB2" w:rsidR="00AA6930" w:rsidRDefault="000A71E3" w:rsidP="00707250">
      <w:pPr>
        <w:pStyle w:val="ListParagraph"/>
        <w:widowControl w:val="0"/>
        <w:numPr>
          <w:ilvl w:val="0"/>
          <w:numId w:val="15"/>
        </w:numPr>
        <w:rPr>
          <w:bCs/>
        </w:rPr>
      </w:pPr>
      <w:r>
        <w:rPr>
          <w:bCs/>
        </w:rPr>
        <w:t xml:space="preserve">The wastewater pump station condition set </w:t>
      </w:r>
      <w:r w:rsidR="003B1B28">
        <w:rPr>
          <w:bCs/>
        </w:rPr>
        <w:t xml:space="preserve">has also </w:t>
      </w:r>
      <w:r w:rsidR="009013D6">
        <w:rPr>
          <w:bCs/>
        </w:rPr>
        <w:t xml:space="preserve">required </w:t>
      </w:r>
      <w:r w:rsidR="003B1B28">
        <w:rPr>
          <w:bCs/>
        </w:rPr>
        <w:t>a comprehensive condition</w:t>
      </w:r>
      <w:r w:rsidR="00C57222">
        <w:rPr>
          <w:bCs/>
        </w:rPr>
        <w:t xml:space="preserve"> in relation to the submission of detailed design plans prior to lodgement of any building consent application. These detailed design plans</w:t>
      </w:r>
      <w:r w:rsidR="00E47EBB">
        <w:rPr>
          <w:bCs/>
        </w:rPr>
        <w:t xml:space="preserve"> must address a number of matters, including details</w:t>
      </w:r>
      <w:r w:rsidR="000D199B">
        <w:rPr>
          <w:bCs/>
        </w:rPr>
        <w:t xml:space="preserve"> on odour treatment to ensure it will not result in any offensive or objectionable odours beyond the boundary of the </w:t>
      </w:r>
      <w:r w:rsidR="001806A3">
        <w:rPr>
          <w:bCs/>
        </w:rPr>
        <w:t>S</w:t>
      </w:r>
      <w:r w:rsidR="000D199B">
        <w:rPr>
          <w:bCs/>
        </w:rPr>
        <w:t xml:space="preserve">ite. </w:t>
      </w:r>
    </w:p>
    <w:p w14:paraId="15948FCB" w14:textId="09C4631E" w:rsidR="00707250" w:rsidRPr="00E5323E" w:rsidRDefault="00707250" w:rsidP="00E5323E">
      <w:pPr>
        <w:pStyle w:val="ListParagraph"/>
        <w:widowControl w:val="0"/>
        <w:numPr>
          <w:ilvl w:val="0"/>
          <w:numId w:val="15"/>
        </w:numPr>
        <w:rPr>
          <w:bCs/>
        </w:rPr>
      </w:pPr>
      <w:r w:rsidRPr="007760B1">
        <w:rPr>
          <w:bCs/>
        </w:rPr>
        <w:t xml:space="preserve">The Panel is satisfied that the conditions proffered by the Application in the v2 set are </w:t>
      </w:r>
      <w:r w:rsidR="00162193">
        <w:rPr>
          <w:bCs/>
        </w:rPr>
        <w:t xml:space="preserve">appropriate </w:t>
      </w:r>
      <w:r w:rsidRPr="007760B1">
        <w:rPr>
          <w:bCs/>
        </w:rPr>
        <w:t xml:space="preserve">to meet the key concerns expressed by respondents. The Panel has </w:t>
      </w:r>
      <w:r w:rsidR="00162193">
        <w:rPr>
          <w:bCs/>
        </w:rPr>
        <w:t>not made any material change to</w:t>
      </w:r>
      <w:r w:rsidR="000D199B">
        <w:rPr>
          <w:bCs/>
        </w:rPr>
        <w:t xml:space="preserve"> any</w:t>
      </w:r>
      <w:r w:rsidR="00162193">
        <w:rPr>
          <w:bCs/>
        </w:rPr>
        <w:t xml:space="preserve"> the relevant conditions proffered by the Applicant regarding </w:t>
      </w:r>
      <w:r w:rsidR="00436DBA">
        <w:rPr>
          <w:bCs/>
        </w:rPr>
        <w:t>a</w:t>
      </w:r>
      <w:r w:rsidR="00162193">
        <w:rPr>
          <w:bCs/>
        </w:rPr>
        <w:t xml:space="preserve">ir </w:t>
      </w:r>
      <w:r w:rsidR="00436DBA">
        <w:rPr>
          <w:bCs/>
        </w:rPr>
        <w:t>q</w:t>
      </w:r>
      <w:r w:rsidR="00162193">
        <w:rPr>
          <w:bCs/>
        </w:rPr>
        <w:t>uality</w:t>
      </w:r>
      <w:r w:rsidR="00436DBA">
        <w:rPr>
          <w:bCs/>
        </w:rPr>
        <w:t>. Some</w:t>
      </w:r>
      <w:r w:rsidR="00E84080">
        <w:rPr>
          <w:bCs/>
        </w:rPr>
        <w:t xml:space="preserve"> minor</w:t>
      </w:r>
      <w:r w:rsidRPr="007760B1">
        <w:rPr>
          <w:bCs/>
        </w:rPr>
        <w:t xml:space="preserve"> enhancement</w:t>
      </w:r>
      <w:r>
        <w:rPr>
          <w:bCs/>
        </w:rPr>
        <w:t>s</w:t>
      </w:r>
      <w:r w:rsidRPr="007760B1">
        <w:rPr>
          <w:bCs/>
        </w:rPr>
        <w:t xml:space="preserve"> </w:t>
      </w:r>
      <w:r w:rsidR="00FA7646">
        <w:rPr>
          <w:bCs/>
        </w:rPr>
        <w:t xml:space="preserve">were included in the </w:t>
      </w:r>
      <w:r w:rsidRPr="007760B1">
        <w:rPr>
          <w:bCs/>
        </w:rPr>
        <w:t xml:space="preserve">in </w:t>
      </w:r>
      <w:r w:rsidR="00FA7646">
        <w:rPr>
          <w:bCs/>
        </w:rPr>
        <w:t>the</w:t>
      </w:r>
      <w:r w:rsidR="00FA7646" w:rsidRPr="007760B1">
        <w:rPr>
          <w:bCs/>
        </w:rPr>
        <w:t xml:space="preserve"> </w:t>
      </w:r>
      <w:r w:rsidRPr="007760B1">
        <w:rPr>
          <w:bCs/>
        </w:rPr>
        <w:t xml:space="preserve">section 70 draft conditions set </w:t>
      </w:r>
      <w:r w:rsidR="00FA7646">
        <w:rPr>
          <w:bCs/>
        </w:rPr>
        <w:t xml:space="preserve">which are </w:t>
      </w:r>
      <w:r w:rsidR="006F4BA8">
        <w:rPr>
          <w:bCs/>
        </w:rPr>
        <w:t>provided for clarification and completeness.</w:t>
      </w:r>
      <w:r>
        <w:rPr>
          <w:bCs/>
        </w:rPr>
        <w:t xml:space="preserve"> </w:t>
      </w:r>
      <w:r w:rsidRPr="007760B1">
        <w:rPr>
          <w:bCs/>
        </w:rPr>
        <w:t xml:space="preserve"> </w:t>
      </w:r>
    </w:p>
    <w:p w14:paraId="1C0A9A6A" w14:textId="77777777" w:rsidR="00407CC9" w:rsidRPr="00674BFD" w:rsidRDefault="00407CC9" w:rsidP="00407CC9">
      <w:pPr>
        <w:pStyle w:val="ListParagraph"/>
        <w:rPr>
          <w:u w:val="single"/>
        </w:rPr>
      </w:pPr>
      <w:r w:rsidRPr="006A3E9E">
        <w:rPr>
          <w:u w:val="single"/>
        </w:rPr>
        <w:t>Panel Findings</w:t>
      </w:r>
    </w:p>
    <w:p w14:paraId="5D4C9DAB" w14:textId="18259F40" w:rsidR="006A3E9E" w:rsidRPr="002B787D" w:rsidRDefault="006A3E9E" w:rsidP="00E77242">
      <w:pPr>
        <w:pStyle w:val="ListParagraph"/>
        <w:widowControl w:val="0"/>
        <w:numPr>
          <w:ilvl w:val="0"/>
          <w:numId w:val="15"/>
        </w:numPr>
        <w:rPr>
          <w:bCs/>
          <w:highlight w:val="cyan"/>
        </w:rPr>
      </w:pPr>
      <w:r w:rsidRPr="002B787D">
        <w:rPr>
          <w:bCs/>
          <w:highlight w:val="cyan"/>
        </w:rPr>
        <w:t xml:space="preserve">Pending receipt of responses under </w:t>
      </w:r>
      <w:r w:rsidR="008951E5" w:rsidRPr="002B787D">
        <w:rPr>
          <w:bCs/>
          <w:highlight w:val="cyan"/>
        </w:rPr>
        <w:t>s7</w:t>
      </w:r>
      <w:r w:rsidR="008951E5">
        <w:rPr>
          <w:bCs/>
          <w:highlight w:val="cyan"/>
        </w:rPr>
        <w:t>2</w:t>
      </w:r>
      <w:r w:rsidR="008951E5" w:rsidRPr="002B787D">
        <w:rPr>
          <w:bCs/>
          <w:highlight w:val="cyan"/>
        </w:rPr>
        <w:t xml:space="preserve"> </w:t>
      </w:r>
      <w:r w:rsidRPr="002B787D">
        <w:rPr>
          <w:bCs/>
          <w:highlight w:val="cyan"/>
        </w:rPr>
        <w:t>of the FTAA</w:t>
      </w:r>
    </w:p>
    <w:p w14:paraId="7A047C02" w14:textId="4E1B1B96" w:rsidR="00194104" w:rsidRPr="00227B65" w:rsidRDefault="00194104" w:rsidP="00194104">
      <w:pPr>
        <w:pStyle w:val="Heading2"/>
      </w:pPr>
      <w:bookmarkStart w:id="50" w:name="_Toc206432284"/>
      <w:r w:rsidRPr="00227B65">
        <w:t>Flooding</w:t>
      </w:r>
      <w:r w:rsidR="00521776">
        <w:t xml:space="preserve"> and </w:t>
      </w:r>
      <w:r w:rsidR="008158BA">
        <w:t>E</w:t>
      </w:r>
      <w:r w:rsidR="00521776">
        <w:t>rosion</w:t>
      </w:r>
      <w:bookmarkEnd w:id="50"/>
      <w:r w:rsidR="008158BA">
        <w:t xml:space="preserve"> </w:t>
      </w:r>
    </w:p>
    <w:p w14:paraId="7FA70B40" w14:textId="3E665FC6" w:rsidR="00A731BF" w:rsidRPr="00AC5EFB" w:rsidRDefault="00A731BF" w:rsidP="00A731BF">
      <w:pPr>
        <w:pStyle w:val="ListParagraph"/>
        <w:widowControl w:val="0"/>
        <w:numPr>
          <w:ilvl w:val="0"/>
          <w:numId w:val="15"/>
        </w:numPr>
        <w:rPr>
          <w:lang w:val="en-US"/>
        </w:rPr>
      </w:pPr>
      <w:r w:rsidRPr="00AC5EFB">
        <w:rPr>
          <w:lang w:val="en-US"/>
        </w:rPr>
        <w:t>Arising from the proposed activities associated with the development</w:t>
      </w:r>
      <w:r>
        <w:rPr>
          <w:lang w:val="en-US"/>
        </w:rPr>
        <w:t xml:space="preserve"> on the Site</w:t>
      </w:r>
      <w:r w:rsidRPr="00AC5EFB">
        <w:rPr>
          <w:lang w:val="en-US"/>
        </w:rPr>
        <w:t xml:space="preserve"> </w:t>
      </w:r>
      <w:r>
        <w:rPr>
          <w:lang w:val="en-US"/>
        </w:rPr>
        <w:t xml:space="preserve">there </w:t>
      </w:r>
      <w:r w:rsidRPr="00AC5EFB">
        <w:rPr>
          <w:lang w:val="en-US"/>
        </w:rPr>
        <w:t xml:space="preserve">are </w:t>
      </w:r>
      <w:r w:rsidR="0059256E">
        <w:rPr>
          <w:lang w:val="en-US"/>
        </w:rPr>
        <w:t>four</w:t>
      </w:r>
      <w:r w:rsidRPr="00AC5EFB">
        <w:rPr>
          <w:lang w:val="en-US"/>
        </w:rPr>
        <w:t xml:space="preserve"> primary </w:t>
      </w:r>
      <w:r>
        <w:rPr>
          <w:lang w:val="en-US"/>
        </w:rPr>
        <w:t>issues regarding flooding and erosion:</w:t>
      </w:r>
    </w:p>
    <w:p w14:paraId="53EE9DC3" w14:textId="2799229C" w:rsidR="00E963C4" w:rsidRDefault="0059256E" w:rsidP="00112FDB">
      <w:pPr>
        <w:pStyle w:val="ListParagraph"/>
        <w:widowControl w:val="0"/>
        <w:numPr>
          <w:ilvl w:val="0"/>
          <w:numId w:val="94"/>
        </w:numPr>
        <w:rPr>
          <w:lang w:val="en-US"/>
        </w:rPr>
      </w:pPr>
      <w:r>
        <w:rPr>
          <w:lang w:val="en-US"/>
        </w:rPr>
        <w:t>r</w:t>
      </w:r>
      <w:r w:rsidR="00E963C4">
        <w:rPr>
          <w:lang w:val="en-US"/>
        </w:rPr>
        <w:t xml:space="preserve">isk to the </w:t>
      </w:r>
      <w:r>
        <w:rPr>
          <w:lang w:val="en-US"/>
        </w:rPr>
        <w:t xml:space="preserve">structures </w:t>
      </w:r>
      <w:r w:rsidR="00F35D3F">
        <w:rPr>
          <w:lang w:val="en-US"/>
        </w:rPr>
        <w:t xml:space="preserve">to be built and the people who will reside there </w:t>
      </w:r>
      <w:r w:rsidR="00B11976">
        <w:rPr>
          <w:lang w:val="en-US"/>
        </w:rPr>
        <w:t>result</w:t>
      </w:r>
      <w:r w:rsidR="005D27BC">
        <w:rPr>
          <w:lang w:val="en-US"/>
        </w:rPr>
        <w:t>ing from</w:t>
      </w:r>
      <w:r w:rsidR="00B11976">
        <w:rPr>
          <w:lang w:val="en-US"/>
        </w:rPr>
        <w:t xml:space="preserve"> this </w:t>
      </w:r>
      <w:proofErr w:type="gramStart"/>
      <w:r w:rsidR="00B11976">
        <w:rPr>
          <w:lang w:val="en-US"/>
        </w:rPr>
        <w:t>development</w:t>
      </w:r>
      <w:r>
        <w:rPr>
          <w:lang w:val="en-US"/>
        </w:rPr>
        <w:t>;</w:t>
      </w:r>
      <w:proofErr w:type="gramEnd"/>
    </w:p>
    <w:p w14:paraId="191AA0AE" w14:textId="00FE3159" w:rsidR="00C71FF0" w:rsidRDefault="00C71FF0" w:rsidP="00112FDB">
      <w:pPr>
        <w:pStyle w:val="ListParagraph"/>
        <w:widowControl w:val="0"/>
        <w:numPr>
          <w:ilvl w:val="0"/>
          <w:numId w:val="94"/>
        </w:numPr>
        <w:rPr>
          <w:lang w:val="en-US"/>
        </w:rPr>
      </w:pPr>
      <w:r>
        <w:rPr>
          <w:lang w:val="en-US"/>
        </w:rPr>
        <w:t>t</w:t>
      </w:r>
      <w:r w:rsidRPr="00227B65">
        <w:rPr>
          <w:lang w:val="en-US"/>
        </w:rPr>
        <w:t>he loss of flood storage (for the Maitai River) in the lower floodplain of the K</w:t>
      </w:r>
      <w:r w:rsidR="0010358A">
        <w:rPr>
          <w:lang w:val="en-US"/>
        </w:rPr>
        <w:t>ā</w:t>
      </w:r>
      <w:r w:rsidRPr="00227B65">
        <w:rPr>
          <w:lang w:val="en-US"/>
        </w:rPr>
        <w:t>k</w:t>
      </w:r>
      <w:r w:rsidR="0010358A">
        <w:rPr>
          <w:lang w:val="en-US"/>
        </w:rPr>
        <w:t>ā</w:t>
      </w:r>
      <w:r w:rsidRPr="00227B65">
        <w:rPr>
          <w:lang w:val="en-US"/>
        </w:rPr>
        <w:t xml:space="preserve"> Stream where land is</w:t>
      </w:r>
      <w:r w:rsidR="00005AAE">
        <w:rPr>
          <w:lang w:val="en-US"/>
        </w:rPr>
        <w:t xml:space="preserve"> to be</w:t>
      </w:r>
      <w:r w:rsidRPr="00227B65">
        <w:rPr>
          <w:lang w:val="en-US"/>
        </w:rPr>
        <w:t xml:space="preserve"> filled to enable the Arvida Village to be constructed above predicted flood levels, with the corresponding risk of increased flood levels for the Maitai River both upstream and downstream of the </w:t>
      </w:r>
      <w:proofErr w:type="gramStart"/>
      <w:r w:rsidR="00505C8A">
        <w:rPr>
          <w:lang w:val="en-US"/>
        </w:rPr>
        <w:t>S</w:t>
      </w:r>
      <w:r w:rsidRPr="00227B65">
        <w:rPr>
          <w:lang w:val="en-US"/>
        </w:rPr>
        <w:t>ite</w:t>
      </w:r>
      <w:r w:rsidR="005D27BC">
        <w:rPr>
          <w:lang w:val="en-US"/>
        </w:rPr>
        <w:t>;</w:t>
      </w:r>
      <w:proofErr w:type="gramEnd"/>
    </w:p>
    <w:p w14:paraId="10EF3BDA" w14:textId="7C81A11D" w:rsidR="00A731BF" w:rsidRPr="00C71FF0" w:rsidRDefault="00A731BF" w:rsidP="00112FDB">
      <w:pPr>
        <w:pStyle w:val="ListParagraph"/>
        <w:widowControl w:val="0"/>
        <w:numPr>
          <w:ilvl w:val="0"/>
          <w:numId w:val="94"/>
        </w:numPr>
        <w:rPr>
          <w:lang w:val="en-US"/>
        </w:rPr>
      </w:pPr>
      <w:r>
        <w:rPr>
          <w:lang w:val="en-US"/>
        </w:rPr>
        <w:t>t</w:t>
      </w:r>
      <w:r w:rsidRPr="00AC5EFB">
        <w:rPr>
          <w:lang w:val="en-US"/>
        </w:rPr>
        <w:t>he potential for additional stormwater runoff being discharged off the site during and post construction potentially increasing the flood level downstream of the site in the Maitai River</w:t>
      </w:r>
      <w:r w:rsidRPr="00C71FF0">
        <w:rPr>
          <w:lang w:val="en-US"/>
        </w:rPr>
        <w:t>; and</w:t>
      </w:r>
    </w:p>
    <w:p w14:paraId="44D7CCFF" w14:textId="32B7CD5E" w:rsidR="00A731BF" w:rsidRPr="00227B65" w:rsidRDefault="00A731BF" w:rsidP="00112FDB">
      <w:pPr>
        <w:pStyle w:val="ListParagraph"/>
        <w:widowControl w:val="0"/>
        <w:numPr>
          <w:ilvl w:val="0"/>
          <w:numId w:val="94"/>
        </w:numPr>
        <w:rPr>
          <w:lang w:val="en-US"/>
        </w:rPr>
      </w:pPr>
      <w:r>
        <w:rPr>
          <w:lang w:val="en-US"/>
        </w:rPr>
        <w:t>e</w:t>
      </w:r>
      <w:r w:rsidRPr="00227B65">
        <w:rPr>
          <w:lang w:val="en-US"/>
        </w:rPr>
        <w:t xml:space="preserve">rosion of the Maitai </w:t>
      </w:r>
      <w:proofErr w:type="gramStart"/>
      <w:r w:rsidRPr="00227B65">
        <w:rPr>
          <w:lang w:val="en-US"/>
        </w:rPr>
        <w:t>River bank</w:t>
      </w:r>
      <w:proofErr w:type="gramEnd"/>
      <w:r w:rsidRPr="00227B65">
        <w:rPr>
          <w:lang w:val="en-US"/>
        </w:rPr>
        <w:t xml:space="preserve"> within the </w:t>
      </w:r>
      <w:r w:rsidR="001806A3">
        <w:rPr>
          <w:lang w:val="en-US"/>
        </w:rPr>
        <w:t>S</w:t>
      </w:r>
      <w:r w:rsidRPr="00227B65">
        <w:rPr>
          <w:lang w:val="en-US"/>
        </w:rPr>
        <w:t>ite boundary.</w:t>
      </w:r>
    </w:p>
    <w:p w14:paraId="3A3A7C1E" w14:textId="4606CBC2" w:rsidR="007306BF" w:rsidRDefault="007D4FE7" w:rsidP="00E77242">
      <w:pPr>
        <w:pStyle w:val="ListParagraph"/>
        <w:widowControl w:val="0"/>
        <w:numPr>
          <w:ilvl w:val="0"/>
          <w:numId w:val="15"/>
        </w:numPr>
        <w:rPr>
          <w:lang w:val="en-US"/>
        </w:rPr>
      </w:pPr>
      <w:r>
        <w:rPr>
          <w:lang w:val="en-US"/>
        </w:rPr>
        <w:t xml:space="preserve">The Panel has noted the various references to flooding in the Geotechnical Assessment Report. </w:t>
      </w:r>
      <w:r w:rsidR="00ED7136">
        <w:rPr>
          <w:lang w:val="en-US"/>
        </w:rPr>
        <w:t>The topic is dealt with in some detail in Section 3.1 dealing with proposed earthworks,</w:t>
      </w:r>
      <w:r w:rsidR="006D5648">
        <w:rPr>
          <w:lang w:val="en-US"/>
        </w:rPr>
        <w:t xml:space="preserve"> and section 6.2.1.2 dealing with </w:t>
      </w:r>
      <w:r w:rsidR="00134FC9">
        <w:rPr>
          <w:lang w:val="en-US"/>
        </w:rPr>
        <w:t xml:space="preserve">the </w:t>
      </w:r>
      <w:r w:rsidR="0010358A" w:rsidRPr="00227B65">
        <w:rPr>
          <w:lang w:val="en-US"/>
        </w:rPr>
        <w:t>K</w:t>
      </w:r>
      <w:r w:rsidR="0010358A">
        <w:rPr>
          <w:lang w:val="en-US"/>
        </w:rPr>
        <w:t>ā</w:t>
      </w:r>
      <w:r w:rsidR="0010358A" w:rsidRPr="00227B65">
        <w:rPr>
          <w:lang w:val="en-US"/>
        </w:rPr>
        <w:t>k</w:t>
      </w:r>
      <w:r w:rsidR="0010358A">
        <w:rPr>
          <w:lang w:val="en-US"/>
        </w:rPr>
        <w:t>ā</w:t>
      </w:r>
      <w:r w:rsidR="006D5648">
        <w:rPr>
          <w:lang w:val="en-US"/>
        </w:rPr>
        <w:t xml:space="preserve"> Lower Reach earthworks and building foundations. </w:t>
      </w:r>
      <w:r w:rsidR="007306BF">
        <w:rPr>
          <w:lang w:val="en-US"/>
        </w:rPr>
        <w:t>In the latter reference it provides:</w:t>
      </w:r>
    </w:p>
    <w:p w14:paraId="29FA3A91" w14:textId="70B8663C" w:rsidR="007D4FE7" w:rsidRPr="007306BF" w:rsidRDefault="007306BF" w:rsidP="007306BF">
      <w:pPr>
        <w:pStyle w:val="ListParagraph"/>
        <w:widowControl w:val="0"/>
        <w:ind w:left="1248"/>
        <w:rPr>
          <w:sz w:val="16"/>
          <w:szCs w:val="16"/>
          <w:lang w:val="en-US"/>
        </w:rPr>
      </w:pPr>
      <w:r w:rsidRPr="007306BF">
        <w:rPr>
          <w:sz w:val="16"/>
          <w:szCs w:val="16"/>
          <w:lang w:val="en-US"/>
        </w:rPr>
        <w:t>earthworks to create building platforms in this area will include placing typically up to 4.5 m of fill to build up the area above flood levels. Localised cuts up to a maximum 2.0 m depth are proposed on the eastern part of the area where land levels are higher.</w:t>
      </w:r>
    </w:p>
    <w:p w14:paraId="44528013" w14:textId="7A2709C7" w:rsidR="00CB0A93" w:rsidRDefault="00CB0A93" w:rsidP="00E77242">
      <w:pPr>
        <w:pStyle w:val="ListParagraph"/>
        <w:widowControl w:val="0"/>
        <w:numPr>
          <w:ilvl w:val="0"/>
          <w:numId w:val="15"/>
        </w:numPr>
        <w:rPr>
          <w:lang w:val="en-US"/>
        </w:rPr>
      </w:pPr>
      <w:r>
        <w:rPr>
          <w:lang w:val="en-US"/>
        </w:rPr>
        <w:t xml:space="preserve">For ease of reference the Panel refers to the </w:t>
      </w:r>
      <w:r w:rsidR="00AB3E71">
        <w:rPr>
          <w:lang w:val="en-US"/>
        </w:rPr>
        <w:t xml:space="preserve">earthworks cut and fill staging </w:t>
      </w:r>
      <w:r>
        <w:rPr>
          <w:lang w:val="en-US"/>
        </w:rPr>
        <w:t>d</w:t>
      </w:r>
      <w:r w:rsidR="0090391E">
        <w:rPr>
          <w:lang w:val="en-US"/>
        </w:rPr>
        <w:t xml:space="preserve">iagram </w:t>
      </w:r>
      <w:r w:rsidR="007A20F5">
        <w:rPr>
          <w:lang w:val="en-US"/>
        </w:rPr>
        <w:t xml:space="preserve">included at </w:t>
      </w:r>
      <w:r w:rsidR="007A20F5" w:rsidRPr="007A20F5">
        <w:rPr>
          <w:highlight w:val="cyan"/>
          <w:lang w:val="en-US"/>
        </w:rPr>
        <w:t>paragraph x</w:t>
      </w:r>
      <w:r w:rsidR="007A20F5">
        <w:rPr>
          <w:lang w:val="en-US"/>
        </w:rPr>
        <w:t xml:space="preserve"> above. The areas sha</w:t>
      </w:r>
      <w:r w:rsidR="00FF6BB9">
        <w:rPr>
          <w:lang w:val="en-US"/>
        </w:rPr>
        <w:t xml:space="preserve">ded green indicate proposed filling of between 1 m to 5 m in depth. </w:t>
      </w:r>
    </w:p>
    <w:p w14:paraId="1370DD26" w14:textId="165CE849" w:rsidR="00AC5EFB" w:rsidRPr="00AC5EFB" w:rsidRDefault="00AC5EFB" w:rsidP="00E77242">
      <w:pPr>
        <w:pStyle w:val="ListParagraph"/>
        <w:widowControl w:val="0"/>
        <w:numPr>
          <w:ilvl w:val="0"/>
          <w:numId w:val="15"/>
        </w:numPr>
        <w:rPr>
          <w:lang w:val="en-US"/>
        </w:rPr>
      </w:pPr>
      <w:r w:rsidRPr="00AC5EFB">
        <w:rPr>
          <w:lang w:val="en-US"/>
        </w:rPr>
        <w:t xml:space="preserve">The </w:t>
      </w:r>
      <w:r w:rsidR="003C10CE">
        <w:rPr>
          <w:lang w:val="en-US"/>
        </w:rPr>
        <w:t>A</w:t>
      </w:r>
      <w:r w:rsidRPr="00AC5EFB">
        <w:rPr>
          <w:lang w:val="en-US"/>
        </w:rPr>
        <w:t xml:space="preserve">pplicant has </w:t>
      </w:r>
      <w:r w:rsidR="00E7249E">
        <w:rPr>
          <w:lang w:val="en-US"/>
        </w:rPr>
        <w:t xml:space="preserve">provided a </w:t>
      </w:r>
      <w:r w:rsidRPr="00AC5EFB">
        <w:rPr>
          <w:lang w:val="en-US"/>
        </w:rPr>
        <w:t xml:space="preserve">detailed stormwater assessment </w:t>
      </w:r>
      <w:r w:rsidR="00E7249E">
        <w:rPr>
          <w:lang w:val="en-US"/>
        </w:rPr>
        <w:t>with associated</w:t>
      </w:r>
      <w:r w:rsidR="00E7249E" w:rsidRPr="00AC5EFB">
        <w:rPr>
          <w:lang w:val="en-US"/>
        </w:rPr>
        <w:t xml:space="preserve"> </w:t>
      </w:r>
      <w:r w:rsidRPr="00AC5EFB">
        <w:rPr>
          <w:lang w:val="en-US"/>
        </w:rPr>
        <w:t>flood modelling.  This includes assessment of anticipated peak flows before, during construction and post development scenarios.</w:t>
      </w:r>
    </w:p>
    <w:p w14:paraId="6BE0AAC2" w14:textId="5A7CAF4F" w:rsidR="00AC5EFB" w:rsidRPr="00AC5EFB" w:rsidRDefault="00AC5EFB" w:rsidP="00E77242">
      <w:pPr>
        <w:pStyle w:val="ListParagraph"/>
        <w:widowControl w:val="0"/>
        <w:numPr>
          <w:ilvl w:val="0"/>
          <w:numId w:val="15"/>
        </w:numPr>
        <w:rPr>
          <w:lang w:val="en-US"/>
        </w:rPr>
      </w:pPr>
      <w:r w:rsidRPr="00AC5EFB">
        <w:rPr>
          <w:lang w:val="en-US"/>
        </w:rPr>
        <w:t>The development includes mitigation measures to provide improved attenuation of stormwater flows post development.  These measures include:</w:t>
      </w:r>
    </w:p>
    <w:p w14:paraId="76B4E977" w14:textId="32BAEA3E" w:rsidR="00227B65" w:rsidRDefault="008B6AA4" w:rsidP="00112FDB">
      <w:pPr>
        <w:pStyle w:val="ListParagraph"/>
        <w:widowControl w:val="0"/>
        <w:numPr>
          <w:ilvl w:val="0"/>
          <w:numId w:val="95"/>
        </w:numPr>
        <w:rPr>
          <w:lang w:val="en-US"/>
        </w:rPr>
      </w:pPr>
      <w:r>
        <w:rPr>
          <w:lang w:val="en-US"/>
        </w:rPr>
        <w:t>t</w:t>
      </w:r>
      <w:r w:rsidR="00AC5EFB" w:rsidRPr="00AC5EFB">
        <w:rPr>
          <w:lang w:val="en-US"/>
        </w:rPr>
        <w:t xml:space="preserve">he revegetation of 50% of the catchment from existing pasture and scrub to native </w:t>
      </w:r>
      <w:r w:rsidR="00C41BA4">
        <w:rPr>
          <w:lang w:val="en-US"/>
        </w:rPr>
        <w:t xml:space="preserve">vegetation within the </w:t>
      </w:r>
      <w:proofErr w:type="gramStart"/>
      <w:r w:rsidR="00C41BA4">
        <w:rPr>
          <w:lang w:val="en-US"/>
        </w:rPr>
        <w:t>Site;</w:t>
      </w:r>
      <w:proofErr w:type="gramEnd"/>
    </w:p>
    <w:p w14:paraId="4F31237C" w14:textId="5A0A5C1D" w:rsidR="00227B65" w:rsidRDefault="008B6AA4" w:rsidP="00112FDB">
      <w:pPr>
        <w:pStyle w:val="ListParagraph"/>
        <w:widowControl w:val="0"/>
        <w:numPr>
          <w:ilvl w:val="0"/>
          <w:numId w:val="95"/>
        </w:numPr>
        <w:rPr>
          <w:lang w:val="en-US"/>
        </w:rPr>
      </w:pPr>
      <w:r>
        <w:rPr>
          <w:lang w:val="en-US"/>
        </w:rPr>
        <w:t>a</w:t>
      </w:r>
      <w:r w:rsidR="00AC5EFB" w:rsidRPr="00227B65">
        <w:rPr>
          <w:lang w:val="en-US"/>
        </w:rPr>
        <w:t xml:space="preserve"> holistic whole-of-catchment water sensitive design approach which includes:</w:t>
      </w:r>
    </w:p>
    <w:p w14:paraId="4D8D6442" w14:textId="47B91AE6" w:rsidR="00227B65" w:rsidRDefault="00291C94" w:rsidP="00112FDB">
      <w:pPr>
        <w:pStyle w:val="ListParagraph"/>
        <w:widowControl w:val="0"/>
        <w:numPr>
          <w:ilvl w:val="1"/>
          <w:numId w:val="95"/>
        </w:numPr>
        <w:rPr>
          <w:lang w:val="en-US"/>
        </w:rPr>
      </w:pPr>
      <w:r>
        <w:rPr>
          <w:lang w:val="en-US"/>
        </w:rPr>
        <w:t>r</w:t>
      </w:r>
      <w:r w:rsidR="00AC5EFB" w:rsidRPr="00227B65">
        <w:rPr>
          <w:lang w:val="en-US"/>
        </w:rPr>
        <w:t xml:space="preserve">etention tanks on individual lots which will collect runoff from roof surfaces in rain tanks and </w:t>
      </w:r>
      <w:r w:rsidR="00701F20">
        <w:rPr>
          <w:lang w:val="en-US"/>
        </w:rPr>
        <w:t xml:space="preserve">provide for the </w:t>
      </w:r>
      <w:r w:rsidR="00AC5EFB" w:rsidRPr="00227B65">
        <w:rPr>
          <w:lang w:val="en-US"/>
        </w:rPr>
        <w:t>re-use of this water for toilet flushing. Retention tanks are planned for those lots where space allows (medium and low-density areas)</w:t>
      </w:r>
      <w:r w:rsidR="00AE0A3A">
        <w:rPr>
          <w:lang w:val="en-US"/>
        </w:rPr>
        <w:t>; and</w:t>
      </w:r>
    </w:p>
    <w:p w14:paraId="7CA06F06" w14:textId="4DF9F46E" w:rsidR="00AC5EFB" w:rsidRPr="00227B65" w:rsidRDefault="00291C94" w:rsidP="00112FDB">
      <w:pPr>
        <w:pStyle w:val="ListParagraph"/>
        <w:widowControl w:val="0"/>
        <w:numPr>
          <w:ilvl w:val="1"/>
          <w:numId w:val="95"/>
        </w:numPr>
        <w:rPr>
          <w:lang w:val="en-US"/>
        </w:rPr>
      </w:pPr>
      <w:r>
        <w:rPr>
          <w:lang w:val="en-US"/>
        </w:rPr>
        <w:t>i</w:t>
      </w:r>
      <w:r w:rsidR="00AC5EFB" w:rsidRPr="00227B65">
        <w:rPr>
          <w:lang w:val="en-US"/>
        </w:rPr>
        <w:t>nfiltration of stormwater into the ground during small</w:t>
      </w:r>
      <w:r w:rsidR="00951ED3">
        <w:rPr>
          <w:lang w:val="en-US"/>
        </w:rPr>
        <w:t>er</w:t>
      </w:r>
      <w:r w:rsidR="00AC5EFB" w:rsidRPr="00227B65">
        <w:rPr>
          <w:lang w:val="en-US"/>
        </w:rPr>
        <w:t xml:space="preserve"> rain events. Infiltration is planned in three proposed new soakage basins that would sit behind the western and central </w:t>
      </w:r>
      <w:r w:rsidR="00951ED3">
        <w:rPr>
          <w:lang w:val="en-US"/>
        </w:rPr>
        <w:t xml:space="preserve">treatment </w:t>
      </w:r>
      <w:r w:rsidR="00AC5EFB" w:rsidRPr="00227B65">
        <w:rPr>
          <w:lang w:val="en-US"/>
        </w:rPr>
        <w:t>wetland</w:t>
      </w:r>
      <w:r w:rsidR="00951ED3">
        <w:rPr>
          <w:lang w:val="en-US"/>
        </w:rPr>
        <w:t>s</w:t>
      </w:r>
      <w:r w:rsidR="00AC5EFB" w:rsidRPr="00227B65">
        <w:rPr>
          <w:lang w:val="en-US"/>
        </w:rPr>
        <w:t>.  Treated flows from the wetlands will overflow into the soakage basins before infiltrating to ground until the soil is fully saturated or the maximum infiltration rate is exceeded. In these instances, treated flow will</w:t>
      </w:r>
      <w:r w:rsidR="00951ED3">
        <w:rPr>
          <w:lang w:val="en-US"/>
        </w:rPr>
        <w:t xml:space="preserve"> then</w:t>
      </w:r>
      <w:r w:rsidR="00AC5EFB" w:rsidRPr="00227B65">
        <w:rPr>
          <w:lang w:val="en-US"/>
        </w:rPr>
        <w:t xml:space="preserve"> overflow into the Kākā Stream.</w:t>
      </w:r>
    </w:p>
    <w:p w14:paraId="31D03543" w14:textId="7474D77A" w:rsidR="00AC5EFB" w:rsidRPr="00AC5EFB" w:rsidRDefault="00AC5EFB" w:rsidP="00E77242">
      <w:pPr>
        <w:pStyle w:val="ListParagraph"/>
        <w:widowControl w:val="0"/>
        <w:numPr>
          <w:ilvl w:val="0"/>
          <w:numId w:val="15"/>
        </w:numPr>
        <w:rPr>
          <w:lang w:val="en-US"/>
        </w:rPr>
      </w:pPr>
      <w:r w:rsidRPr="00AC5EFB">
        <w:rPr>
          <w:lang w:val="en-US"/>
        </w:rPr>
        <w:t xml:space="preserve">The </w:t>
      </w:r>
      <w:r w:rsidR="00227B65">
        <w:rPr>
          <w:lang w:val="en-US"/>
        </w:rPr>
        <w:t>A</w:t>
      </w:r>
      <w:r w:rsidRPr="00AC5EFB">
        <w:rPr>
          <w:lang w:val="en-US"/>
        </w:rPr>
        <w:t>pplication has undertaken model</w:t>
      </w:r>
      <w:r w:rsidR="0064294C">
        <w:rPr>
          <w:lang w:val="en-US"/>
        </w:rPr>
        <w:t>l</w:t>
      </w:r>
      <w:r w:rsidRPr="00AC5EFB">
        <w:rPr>
          <w:lang w:val="en-US"/>
        </w:rPr>
        <w:t xml:space="preserve">ing of flooding for the Matai River to determine the effects of the development. This has </w:t>
      </w:r>
      <w:proofErr w:type="spellStart"/>
      <w:r w:rsidRPr="00AC5EFB">
        <w:rPr>
          <w:lang w:val="en-US"/>
        </w:rPr>
        <w:t>utilised</w:t>
      </w:r>
      <w:proofErr w:type="spellEnd"/>
      <w:r w:rsidRPr="00AC5EFB">
        <w:rPr>
          <w:lang w:val="en-US"/>
        </w:rPr>
        <w:t xml:space="preserve"> the NCC </w:t>
      </w:r>
      <w:proofErr w:type="spellStart"/>
      <w:r w:rsidRPr="00AC5EFB">
        <w:rPr>
          <w:lang w:val="en-US"/>
        </w:rPr>
        <w:t>Maitahi</w:t>
      </w:r>
      <w:proofErr w:type="spellEnd"/>
      <w:r w:rsidRPr="00AC5EFB">
        <w:rPr>
          <w:lang w:val="en-US"/>
        </w:rPr>
        <w:t>/</w:t>
      </w:r>
      <w:proofErr w:type="spellStart"/>
      <w:r w:rsidRPr="00AC5EFB">
        <w:rPr>
          <w:lang w:val="en-US"/>
        </w:rPr>
        <w:t>Mahitahi</w:t>
      </w:r>
      <w:proofErr w:type="spellEnd"/>
      <w:r w:rsidRPr="00AC5EFB">
        <w:rPr>
          <w:lang w:val="en-US"/>
        </w:rPr>
        <w:t xml:space="preserve"> River flood model (DHI Mike model MaiBkYk_202103_v089) to assess the combined effects of both the changes in flow and the proposed filling within the lower Kākā Valley.  </w:t>
      </w:r>
    </w:p>
    <w:p w14:paraId="1B981D64" w14:textId="11DAB7D4" w:rsidR="00AC5EFB" w:rsidRPr="00AC5EFB" w:rsidRDefault="00AC5EFB" w:rsidP="00E77242">
      <w:pPr>
        <w:pStyle w:val="ListParagraph"/>
        <w:widowControl w:val="0"/>
        <w:numPr>
          <w:ilvl w:val="0"/>
          <w:numId w:val="15"/>
        </w:numPr>
        <w:rPr>
          <w:lang w:val="en-US"/>
        </w:rPr>
      </w:pPr>
      <w:r w:rsidRPr="00AC5EFB">
        <w:rPr>
          <w:lang w:val="en-US"/>
        </w:rPr>
        <w:t>The 2130 SSP5-8.5M 1% Annual Exceedance Probability (AEP) and Present Day 6-hour events, inclusive of climate change considerations, were modelled for the proposed earthworks scenario, and results compared to the pre-development scenario.  The 6-hour storm was used for assessment rather than the 12-hour storm, as it was shown to be critical for the Kākā Catchment and below peak for the Maitai Catchment, giving the largest overall difference.</w:t>
      </w:r>
    </w:p>
    <w:p w14:paraId="35AC34D5" w14:textId="2349C33F" w:rsidR="00AC5EFB" w:rsidRPr="00AC5EFB" w:rsidRDefault="00AC5EFB" w:rsidP="00E77242">
      <w:pPr>
        <w:pStyle w:val="ListParagraph"/>
        <w:widowControl w:val="0"/>
        <w:numPr>
          <w:ilvl w:val="0"/>
          <w:numId w:val="15"/>
        </w:numPr>
        <w:rPr>
          <w:lang w:val="en-US"/>
        </w:rPr>
      </w:pPr>
      <w:r w:rsidRPr="00AC5EFB">
        <w:rPr>
          <w:lang w:val="en-US"/>
        </w:rPr>
        <w:t>The model</w:t>
      </w:r>
      <w:r w:rsidR="001D3068">
        <w:rPr>
          <w:lang w:val="en-US"/>
        </w:rPr>
        <w:t>l</w:t>
      </w:r>
      <w:r w:rsidRPr="00AC5EFB">
        <w:rPr>
          <w:lang w:val="en-US"/>
        </w:rPr>
        <w:t xml:space="preserve">ing completed included the future landform which the </w:t>
      </w:r>
      <w:r w:rsidR="00256D3A">
        <w:rPr>
          <w:lang w:val="en-US"/>
        </w:rPr>
        <w:t>A</w:t>
      </w:r>
      <w:r w:rsidRPr="00AC5EFB">
        <w:rPr>
          <w:lang w:val="en-US"/>
        </w:rPr>
        <w:t xml:space="preserve">pplicant advised was developed iteratively to ensure that the offsite flood effects are not exacerbated </w:t>
      </w:r>
      <w:proofErr w:type="gramStart"/>
      <w:r w:rsidRPr="00AC5EFB">
        <w:rPr>
          <w:lang w:val="en-US"/>
        </w:rPr>
        <w:t>as a result of</w:t>
      </w:r>
      <w:proofErr w:type="gramEnd"/>
      <w:r w:rsidRPr="00AC5EFB">
        <w:rPr>
          <w:lang w:val="en-US"/>
        </w:rPr>
        <w:t xml:space="preserve"> the filled platform.  The modelled scenario includes the flow increases in the Kākā Catchment from the </w:t>
      </w:r>
      <w:r w:rsidR="001806A3">
        <w:rPr>
          <w:lang w:val="en-US"/>
        </w:rPr>
        <w:t>S</w:t>
      </w:r>
      <w:r w:rsidRPr="00AC5EFB">
        <w:rPr>
          <w:lang w:val="en-US"/>
        </w:rPr>
        <w:t xml:space="preserve">ite development. </w:t>
      </w:r>
    </w:p>
    <w:p w14:paraId="2A73AF5D" w14:textId="68EB542A" w:rsidR="00AC5EFB" w:rsidRPr="00AC5EFB" w:rsidRDefault="00AC5EFB" w:rsidP="00E77242">
      <w:pPr>
        <w:pStyle w:val="ListParagraph"/>
        <w:widowControl w:val="0"/>
        <w:numPr>
          <w:ilvl w:val="0"/>
          <w:numId w:val="15"/>
        </w:numPr>
        <w:rPr>
          <w:lang w:val="en-US"/>
        </w:rPr>
      </w:pPr>
      <w:r w:rsidRPr="00AC5EFB">
        <w:rPr>
          <w:lang w:val="en-US"/>
        </w:rPr>
        <w:t xml:space="preserve">The </w:t>
      </w:r>
      <w:r w:rsidR="003C10CE">
        <w:rPr>
          <w:lang w:val="en-US"/>
        </w:rPr>
        <w:t>A</w:t>
      </w:r>
      <w:r w:rsidRPr="00AC5EFB">
        <w:rPr>
          <w:lang w:val="en-US"/>
        </w:rPr>
        <w:t xml:space="preserve">pplicant has taken a conservative approach </w:t>
      </w:r>
      <w:r w:rsidR="000259A6">
        <w:rPr>
          <w:lang w:val="en-US"/>
        </w:rPr>
        <w:t>when</w:t>
      </w:r>
      <w:r w:rsidRPr="00AC5EFB">
        <w:rPr>
          <w:lang w:val="en-US"/>
        </w:rPr>
        <w:t xml:space="preserve"> mode</w:t>
      </w:r>
      <w:r w:rsidR="000259A6">
        <w:rPr>
          <w:lang w:val="en-US"/>
        </w:rPr>
        <w:t>l</w:t>
      </w:r>
      <w:r w:rsidRPr="00AC5EFB">
        <w:rPr>
          <w:lang w:val="en-US"/>
        </w:rPr>
        <w:t xml:space="preserve">ling future scenarios </w:t>
      </w:r>
      <w:r w:rsidR="007B494B">
        <w:rPr>
          <w:lang w:val="en-US"/>
        </w:rPr>
        <w:t>in respect of which</w:t>
      </w:r>
      <w:r w:rsidRPr="00AC5EFB">
        <w:rPr>
          <w:lang w:val="en-US"/>
        </w:rPr>
        <w:t xml:space="preserve"> the following </w:t>
      </w:r>
      <w:r w:rsidR="007B494B">
        <w:rPr>
          <w:lang w:val="en-US"/>
        </w:rPr>
        <w:t xml:space="preserve">factors </w:t>
      </w:r>
      <w:r w:rsidRPr="00AC5EFB">
        <w:rPr>
          <w:lang w:val="en-US"/>
        </w:rPr>
        <w:t>hav</w:t>
      </w:r>
      <w:r w:rsidR="007B494B">
        <w:rPr>
          <w:lang w:val="en-US"/>
        </w:rPr>
        <w:t>e</w:t>
      </w:r>
      <w:r w:rsidRPr="00AC5EFB">
        <w:rPr>
          <w:lang w:val="en-US"/>
        </w:rPr>
        <w:t xml:space="preserve"> been assumed:</w:t>
      </w:r>
    </w:p>
    <w:p w14:paraId="40C3B8F4" w14:textId="54AF1359" w:rsidR="00227B65" w:rsidRDefault="00256D3A" w:rsidP="00112FDB">
      <w:pPr>
        <w:pStyle w:val="ListParagraph"/>
        <w:widowControl w:val="0"/>
        <w:numPr>
          <w:ilvl w:val="0"/>
          <w:numId w:val="96"/>
        </w:numPr>
        <w:rPr>
          <w:lang w:val="en-US"/>
        </w:rPr>
      </w:pPr>
      <w:r>
        <w:rPr>
          <w:lang w:val="en-US"/>
        </w:rPr>
        <w:t>r</w:t>
      </w:r>
      <w:r w:rsidR="00AC5EFB" w:rsidRPr="00AC5EFB">
        <w:rPr>
          <w:lang w:val="en-US"/>
        </w:rPr>
        <w:t xml:space="preserve">evegetation of 50% of the catchment from the existing pasture and scrub to native </w:t>
      </w:r>
      <w:r w:rsidR="00E63DFC">
        <w:rPr>
          <w:lang w:val="en-US"/>
        </w:rPr>
        <w:t>vegetation</w:t>
      </w:r>
      <w:r w:rsidR="00835D68">
        <w:rPr>
          <w:lang w:val="en-US"/>
        </w:rPr>
        <w:t xml:space="preserve"> in</w:t>
      </w:r>
      <w:r w:rsidR="00E63DFC" w:rsidRPr="00AC5EFB">
        <w:rPr>
          <w:lang w:val="en-US"/>
        </w:rPr>
        <w:t xml:space="preserve"> </w:t>
      </w:r>
      <w:r w:rsidR="00AC5EFB" w:rsidRPr="00AC5EFB">
        <w:rPr>
          <w:lang w:val="en-US"/>
        </w:rPr>
        <w:t xml:space="preserve">the upper catchment </w:t>
      </w:r>
      <w:r w:rsidR="00835D68">
        <w:rPr>
          <w:lang w:val="en-US"/>
        </w:rPr>
        <w:t>as</w:t>
      </w:r>
      <w:r w:rsidR="00835D68" w:rsidRPr="00AC5EFB">
        <w:rPr>
          <w:lang w:val="en-US"/>
        </w:rPr>
        <w:t xml:space="preserve"> </w:t>
      </w:r>
      <w:r w:rsidR="00AC5EFB" w:rsidRPr="00AC5EFB">
        <w:rPr>
          <w:lang w:val="en-US"/>
        </w:rPr>
        <w:t xml:space="preserve">not </w:t>
      </w:r>
      <w:r w:rsidR="00835D68">
        <w:rPr>
          <w:lang w:val="en-US"/>
        </w:rPr>
        <w:t>being esta</w:t>
      </w:r>
      <w:r w:rsidR="00F8564C">
        <w:rPr>
          <w:lang w:val="en-US"/>
        </w:rPr>
        <w:t>blished</w:t>
      </w:r>
      <w:r w:rsidR="00AC5EFB" w:rsidRPr="00AC5EFB">
        <w:rPr>
          <w:lang w:val="en-US"/>
        </w:rPr>
        <w:t xml:space="preserve">, noting it will take a period of years for this vegetation </w:t>
      </w:r>
      <w:r>
        <w:rPr>
          <w:lang w:val="en-US"/>
        </w:rPr>
        <w:t>to</w:t>
      </w:r>
      <w:r w:rsidR="00AC5EFB" w:rsidRPr="00AC5EFB">
        <w:rPr>
          <w:lang w:val="en-US"/>
        </w:rPr>
        <w:t xml:space="preserve"> be sufficiently established, including under</w:t>
      </w:r>
      <w:r w:rsidR="009E38E2">
        <w:rPr>
          <w:lang w:val="en-US"/>
        </w:rPr>
        <w:t>-</w:t>
      </w:r>
      <w:r w:rsidR="00AC5EFB" w:rsidRPr="00AC5EFB">
        <w:rPr>
          <w:lang w:val="en-US"/>
        </w:rPr>
        <w:t>stor</w:t>
      </w:r>
      <w:r w:rsidR="00476F4E">
        <w:rPr>
          <w:lang w:val="en-US"/>
        </w:rPr>
        <w:t>e</w:t>
      </w:r>
      <w:r w:rsidR="00AC5EFB" w:rsidRPr="00AC5EFB">
        <w:rPr>
          <w:lang w:val="en-US"/>
        </w:rPr>
        <w:t xml:space="preserve">y vegetation for </w:t>
      </w:r>
      <w:r w:rsidR="00F8564C">
        <w:rPr>
          <w:lang w:val="en-US"/>
        </w:rPr>
        <w:t xml:space="preserve">any </w:t>
      </w:r>
      <w:r w:rsidR="00AC5EFB" w:rsidRPr="00AC5EFB">
        <w:rPr>
          <w:lang w:val="en-US"/>
        </w:rPr>
        <w:t xml:space="preserve">benefits to be </w:t>
      </w:r>
      <w:proofErr w:type="spellStart"/>
      <w:proofErr w:type="gramStart"/>
      <w:r w:rsidR="00AC5EFB" w:rsidRPr="00AC5EFB">
        <w:rPr>
          <w:lang w:val="en-US"/>
        </w:rPr>
        <w:t>reali</w:t>
      </w:r>
      <w:r w:rsidR="00F8564C">
        <w:rPr>
          <w:lang w:val="en-US"/>
        </w:rPr>
        <w:t>s</w:t>
      </w:r>
      <w:r w:rsidR="00AC5EFB" w:rsidRPr="00AC5EFB">
        <w:rPr>
          <w:lang w:val="en-US"/>
        </w:rPr>
        <w:t>ed</w:t>
      </w:r>
      <w:proofErr w:type="spellEnd"/>
      <w:r w:rsidR="00F8564C">
        <w:rPr>
          <w:lang w:val="en-US"/>
        </w:rPr>
        <w:t>;</w:t>
      </w:r>
      <w:proofErr w:type="gramEnd"/>
    </w:p>
    <w:p w14:paraId="5783B78D" w14:textId="5B861C0A" w:rsidR="00227B65" w:rsidRDefault="00256D3A" w:rsidP="00112FDB">
      <w:pPr>
        <w:pStyle w:val="ListParagraph"/>
        <w:widowControl w:val="0"/>
        <w:numPr>
          <w:ilvl w:val="0"/>
          <w:numId w:val="96"/>
        </w:numPr>
        <w:rPr>
          <w:lang w:val="en-US"/>
        </w:rPr>
      </w:pPr>
      <w:r>
        <w:rPr>
          <w:lang w:val="en-US"/>
        </w:rPr>
        <w:t>n</w:t>
      </w:r>
      <w:r w:rsidR="00AC5EFB" w:rsidRPr="00227B65">
        <w:rPr>
          <w:lang w:val="en-US"/>
        </w:rPr>
        <w:t xml:space="preserve">o attenuation from retention tanks.  In larger storms, modeled as the 1% (AEP) 6-hour event, retention tanks are likely to fill </w:t>
      </w:r>
      <w:r w:rsidR="00F8564C">
        <w:rPr>
          <w:lang w:val="en-US"/>
        </w:rPr>
        <w:t xml:space="preserve">to </w:t>
      </w:r>
      <w:r w:rsidR="00AC5EFB" w:rsidRPr="00227B65">
        <w:rPr>
          <w:lang w:val="en-US"/>
        </w:rPr>
        <w:t>capacity early within a storm event and thus provide little to no attenuation</w:t>
      </w:r>
      <w:r w:rsidR="00F8564C">
        <w:rPr>
          <w:lang w:val="en-US"/>
        </w:rPr>
        <w:t xml:space="preserve"> during larger events; and</w:t>
      </w:r>
    </w:p>
    <w:p w14:paraId="2E3CFA52" w14:textId="1ED364C8" w:rsidR="00AC5EFB" w:rsidRPr="00227B65" w:rsidRDefault="00256D3A" w:rsidP="00112FDB">
      <w:pPr>
        <w:pStyle w:val="ListParagraph"/>
        <w:widowControl w:val="0"/>
        <w:numPr>
          <w:ilvl w:val="0"/>
          <w:numId w:val="96"/>
        </w:numPr>
        <w:rPr>
          <w:lang w:val="en-US"/>
        </w:rPr>
      </w:pPr>
      <w:r>
        <w:rPr>
          <w:lang w:val="en-US"/>
        </w:rPr>
        <w:t>n</w:t>
      </w:r>
      <w:r w:rsidR="00AC5EFB" w:rsidRPr="00227B65">
        <w:rPr>
          <w:lang w:val="en-US"/>
        </w:rPr>
        <w:t>o infiltration from attenuation ponds and wetlands.  In the larger storms it is likely that ground will be saturated early within a storm event limiting the potential for stormwater attenuation.</w:t>
      </w:r>
    </w:p>
    <w:p w14:paraId="745BF9AC" w14:textId="42EE9C40" w:rsidR="00AC5EFB" w:rsidRPr="00AC5EFB" w:rsidRDefault="00AC5EFB" w:rsidP="0066565E">
      <w:pPr>
        <w:pStyle w:val="Heading3"/>
        <w:rPr>
          <w:lang w:val="en-US"/>
        </w:rPr>
      </w:pPr>
      <w:r w:rsidRPr="00AC5EFB">
        <w:rPr>
          <w:lang w:val="en-US"/>
        </w:rPr>
        <w:t xml:space="preserve">Additional stormwater discharged from the </w:t>
      </w:r>
      <w:r w:rsidR="001806A3">
        <w:rPr>
          <w:lang w:val="en-US"/>
        </w:rPr>
        <w:t>S</w:t>
      </w:r>
      <w:r w:rsidRPr="00AC5EFB">
        <w:rPr>
          <w:lang w:val="en-US"/>
        </w:rPr>
        <w:t>ite.</w:t>
      </w:r>
    </w:p>
    <w:p w14:paraId="07862C2E" w14:textId="00CA27E5" w:rsidR="00AC5EFB" w:rsidRPr="00AC5EFB" w:rsidRDefault="00AC5EFB" w:rsidP="00E77242">
      <w:pPr>
        <w:pStyle w:val="ListParagraph"/>
        <w:widowControl w:val="0"/>
        <w:numPr>
          <w:ilvl w:val="0"/>
          <w:numId w:val="15"/>
        </w:numPr>
        <w:rPr>
          <w:lang w:val="en-US"/>
        </w:rPr>
      </w:pPr>
      <w:r w:rsidRPr="00AC5EFB">
        <w:rPr>
          <w:lang w:val="en-US"/>
        </w:rPr>
        <w:t xml:space="preserve">Modelling by the </w:t>
      </w:r>
      <w:r w:rsidR="00476F4E">
        <w:rPr>
          <w:lang w:val="en-US"/>
        </w:rPr>
        <w:t>A</w:t>
      </w:r>
      <w:r w:rsidRPr="00AC5EFB">
        <w:rPr>
          <w:lang w:val="en-US"/>
        </w:rPr>
        <w:t>pplicant of the Kākā Catchment indicated an increased peak flow from the present day 6-hour 1% AEP flow of 0.2 m</w:t>
      </w:r>
      <w:r w:rsidRPr="009B3742">
        <w:rPr>
          <w:vertAlign w:val="superscript"/>
          <w:lang w:val="en-US"/>
        </w:rPr>
        <w:t>3</w:t>
      </w:r>
      <w:r w:rsidRPr="00AC5EFB">
        <w:rPr>
          <w:lang w:val="en-US"/>
        </w:rPr>
        <w:t>/s (no vegetation establishment) and a change on flow in the 2130 SSP5-8.5m 6-hour 1% AEP flow of 0.1 m</w:t>
      </w:r>
      <w:r w:rsidRPr="009B3742">
        <w:rPr>
          <w:vertAlign w:val="superscript"/>
          <w:lang w:val="en-US"/>
        </w:rPr>
        <w:t>3</w:t>
      </w:r>
      <w:r w:rsidRPr="00AC5EFB">
        <w:rPr>
          <w:lang w:val="en-US"/>
        </w:rPr>
        <w:t>/s (partial vegetation establishment), with a minor peak flow reduction when modelled assuming fully established vegetation.</w:t>
      </w:r>
    </w:p>
    <w:p w14:paraId="41599B61" w14:textId="77777777" w:rsidR="00AC5EFB" w:rsidRPr="00AC5EFB" w:rsidRDefault="00AC5EFB" w:rsidP="0066565E">
      <w:pPr>
        <w:pStyle w:val="Heading3"/>
        <w:rPr>
          <w:lang w:val="en-US"/>
        </w:rPr>
      </w:pPr>
      <w:r w:rsidRPr="00AC5EFB">
        <w:rPr>
          <w:lang w:val="en-US"/>
        </w:rPr>
        <w:t>Flooding impact from the loss of storage, and additional stormwater discharge</w:t>
      </w:r>
    </w:p>
    <w:p w14:paraId="25AABAB2" w14:textId="7C95F862" w:rsidR="00AC5EFB" w:rsidRPr="00AC5EFB" w:rsidRDefault="00AC5EFB" w:rsidP="00E77242">
      <w:pPr>
        <w:pStyle w:val="ListParagraph"/>
        <w:widowControl w:val="0"/>
        <w:numPr>
          <w:ilvl w:val="0"/>
          <w:numId w:val="15"/>
        </w:numPr>
        <w:rPr>
          <w:lang w:val="en-US"/>
        </w:rPr>
      </w:pPr>
      <w:r w:rsidRPr="00AC5EFB">
        <w:rPr>
          <w:lang w:val="en-US"/>
        </w:rPr>
        <w:t>Modelling of the Ma</w:t>
      </w:r>
      <w:r w:rsidR="00476F4E">
        <w:rPr>
          <w:lang w:val="en-US"/>
        </w:rPr>
        <w:t>i</w:t>
      </w:r>
      <w:r w:rsidRPr="00AC5EFB">
        <w:rPr>
          <w:lang w:val="en-US"/>
        </w:rPr>
        <w:t xml:space="preserve">tai River by the </w:t>
      </w:r>
      <w:r w:rsidR="00476F4E">
        <w:rPr>
          <w:lang w:val="en-US"/>
        </w:rPr>
        <w:t>A</w:t>
      </w:r>
      <w:r w:rsidRPr="00AC5EFB">
        <w:rPr>
          <w:lang w:val="en-US"/>
        </w:rPr>
        <w:t>pplicant, including the proposed landform, assumed the more conservative increase of 0.2 m</w:t>
      </w:r>
      <w:r w:rsidRPr="00476F4E">
        <w:rPr>
          <w:vertAlign w:val="superscript"/>
          <w:lang w:val="en-US"/>
        </w:rPr>
        <w:t>3</w:t>
      </w:r>
      <w:r w:rsidRPr="00AC5EFB">
        <w:rPr>
          <w:lang w:val="en-US"/>
        </w:rPr>
        <w:t xml:space="preserve">/s.  This has shown that increases in flood depths caused by the development are local and substantially contained within the CCKV boundary.  </w:t>
      </w:r>
    </w:p>
    <w:p w14:paraId="21C90C11" w14:textId="1CCC00A7" w:rsidR="00AC5EFB" w:rsidRPr="00AC5EFB" w:rsidRDefault="004B6F35" w:rsidP="00E77242">
      <w:pPr>
        <w:pStyle w:val="ListParagraph"/>
        <w:widowControl w:val="0"/>
        <w:numPr>
          <w:ilvl w:val="0"/>
          <w:numId w:val="15"/>
        </w:numPr>
        <w:rPr>
          <w:lang w:val="en-US"/>
        </w:rPr>
      </w:pPr>
      <w:r>
        <w:rPr>
          <w:lang w:val="en-US"/>
        </w:rPr>
        <w:t>The modelled o</w:t>
      </w:r>
      <w:r w:rsidR="00AC5EFB" w:rsidRPr="00AC5EFB">
        <w:rPr>
          <w:lang w:val="en-US"/>
        </w:rPr>
        <w:t xml:space="preserve">ff-site effects </w:t>
      </w:r>
      <w:r w:rsidR="006B2C85">
        <w:rPr>
          <w:lang w:val="en-US"/>
        </w:rPr>
        <w:t xml:space="preserve">for </w:t>
      </w:r>
      <w:r w:rsidR="00AC5EFB" w:rsidRPr="00AC5EFB">
        <w:rPr>
          <w:lang w:val="en-US"/>
        </w:rPr>
        <w:t xml:space="preserve">increases in flood depth arising from the development </w:t>
      </w:r>
      <w:r>
        <w:rPr>
          <w:lang w:val="en-US"/>
        </w:rPr>
        <w:t>indicate</w:t>
      </w:r>
      <w:r w:rsidR="00AC5EFB" w:rsidRPr="00AC5EFB">
        <w:rPr>
          <w:lang w:val="en-US"/>
        </w:rPr>
        <w:t xml:space="preserve"> less than 0.05 m</w:t>
      </w:r>
      <w:r>
        <w:rPr>
          <w:lang w:val="en-US"/>
        </w:rPr>
        <w:t xml:space="preserve">. This is </w:t>
      </w:r>
      <w:r w:rsidR="00AC5EFB" w:rsidRPr="00AC5EFB">
        <w:rPr>
          <w:lang w:val="en-US"/>
        </w:rPr>
        <w:t>within the accuracy of the model.</w:t>
      </w:r>
    </w:p>
    <w:p w14:paraId="38E0B401" w14:textId="56ED1D50" w:rsidR="00AC5EFB" w:rsidRPr="00AC5EFB" w:rsidRDefault="00AC5EFB" w:rsidP="0066565E">
      <w:pPr>
        <w:pStyle w:val="Heading3"/>
        <w:rPr>
          <w:lang w:val="en-US"/>
        </w:rPr>
      </w:pPr>
      <w:r w:rsidRPr="00AC5EFB">
        <w:rPr>
          <w:lang w:val="en-US"/>
        </w:rPr>
        <w:t>Erosion of the Mai</w:t>
      </w:r>
      <w:r w:rsidR="004B6F35">
        <w:rPr>
          <w:lang w:val="en-US"/>
        </w:rPr>
        <w:t>t</w:t>
      </w:r>
      <w:r w:rsidRPr="00AC5EFB">
        <w:rPr>
          <w:lang w:val="en-US"/>
        </w:rPr>
        <w:t xml:space="preserve">ai </w:t>
      </w:r>
      <w:proofErr w:type="gramStart"/>
      <w:r w:rsidRPr="00AC5EFB">
        <w:rPr>
          <w:lang w:val="en-US"/>
        </w:rPr>
        <w:t>River bank</w:t>
      </w:r>
      <w:proofErr w:type="gramEnd"/>
      <w:r w:rsidRPr="00AC5EFB">
        <w:rPr>
          <w:lang w:val="en-US"/>
        </w:rPr>
        <w:t xml:space="preserve"> within the </w:t>
      </w:r>
      <w:r w:rsidR="001806A3">
        <w:rPr>
          <w:lang w:val="en-US"/>
        </w:rPr>
        <w:t>S</w:t>
      </w:r>
      <w:r w:rsidRPr="00AC5EFB">
        <w:rPr>
          <w:lang w:val="en-US"/>
        </w:rPr>
        <w:t>ite boundary</w:t>
      </w:r>
    </w:p>
    <w:p w14:paraId="1F665D50" w14:textId="618A6CA3" w:rsidR="00AC5EFB" w:rsidRPr="00AC5EFB" w:rsidRDefault="00D83247" w:rsidP="00E77242">
      <w:pPr>
        <w:pStyle w:val="ListParagraph"/>
        <w:widowControl w:val="0"/>
        <w:numPr>
          <w:ilvl w:val="0"/>
          <w:numId w:val="15"/>
        </w:numPr>
        <w:rPr>
          <w:lang w:val="en-US"/>
        </w:rPr>
      </w:pPr>
      <w:r>
        <w:rPr>
          <w:lang w:val="en-US"/>
        </w:rPr>
        <w:t xml:space="preserve">The Panel observed during its site visit that the </w:t>
      </w:r>
      <w:r w:rsidR="00AC5EFB" w:rsidRPr="00AC5EFB">
        <w:rPr>
          <w:lang w:val="en-US"/>
        </w:rPr>
        <w:t>Maitai River has eroded</w:t>
      </w:r>
      <w:r w:rsidR="00502EB3">
        <w:rPr>
          <w:lang w:val="en-US"/>
        </w:rPr>
        <w:t xml:space="preserve"> on part of</w:t>
      </w:r>
      <w:r w:rsidR="00AC5EFB" w:rsidRPr="00AC5EFB">
        <w:rPr>
          <w:lang w:val="en-US"/>
        </w:rPr>
        <w:t xml:space="preserve"> the true right bank</w:t>
      </w:r>
      <w:r w:rsidR="00502EB3">
        <w:rPr>
          <w:lang w:val="en-US"/>
        </w:rPr>
        <w:t>,</w:t>
      </w:r>
      <w:r w:rsidR="00AC5EFB" w:rsidRPr="00AC5EFB">
        <w:rPr>
          <w:lang w:val="en-US"/>
        </w:rPr>
        <w:t xml:space="preserve"> at the river bend adjacent to the boundary of 5 Ralphine </w:t>
      </w:r>
      <w:r w:rsidR="00502EB3">
        <w:rPr>
          <w:lang w:val="en-US"/>
        </w:rPr>
        <w:t>W</w:t>
      </w:r>
      <w:r w:rsidR="00AC5EFB" w:rsidRPr="00AC5EFB">
        <w:rPr>
          <w:lang w:val="en-US"/>
        </w:rPr>
        <w:t xml:space="preserve">ay and the </w:t>
      </w:r>
      <w:r w:rsidR="00502EB3">
        <w:rPr>
          <w:lang w:val="en-US"/>
        </w:rPr>
        <w:t>S</w:t>
      </w:r>
      <w:r w:rsidR="00AC5EFB" w:rsidRPr="00AC5EFB">
        <w:rPr>
          <w:lang w:val="en-US"/>
        </w:rPr>
        <w:t xml:space="preserve">ite.  The river continues to erode into an area of the </w:t>
      </w:r>
      <w:r w:rsidR="001806A3">
        <w:rPr>
          <w:lang w:val="en-US"/>
        </w:rPr>
        <w:t>S</w:t>
      </w:r>
      <w:r w:rsidR="00AC5EFB" w:rsidRPr="00AC5EFB">
        <w:rPr>
          <w:lang w:val="en-US"/>
        </w:rPr>
        <w:t>ite identified as ‘</w:t>
      </w:r>
      <w:r w:rsidR="00AC5EFB" w:rsidRPr="00AC5EFB">
        <w:t>Local Purpose Reserve to vest in NCC</w:t>
      </w:r>
      <w:r w:rsidR="00AC5EFB" w:rsidRPr="00AC5EFB">
        <w:rPr>
          <w:lang w:val="en-US"/>
        </w:rPr>
        <w:t>’ which includes the eastern stormwater attenuation ponds.</w:t>
      </w:r>
    </w:p>
    <w:p w14:paraId="3AB18FC3" w14:textId="5F62B5A8" w:rsidR="00AC5EFB" w:rsidRPr="00CB627C" w:rsidRDefault="00FD2F46" w:rsidP="00CB627C">
      <w:pPr>
        <w:pStyle w:val="ListParagraph"/>
        <w:widowControl w:val="0"/>
        <w:numPr>
          <w:ilvl w:val="0"/>
          <w:numId w:val="15"/>
        </w:numPr>
        <w:rPr>
          <w:lang w:val="en-US"/>
        </w:rPr>
      </w:pPr>
      <w:r>
        <w:rPr>
          <w:lang w:val="en-US"/>
        </w:rPr>
        <w:t>In respect of the riverbank, t</w:t>
      </w:r>
      <w:r w:rsidR="00AC5EFB" w:rsidRPr="00AC5EFB">
        <w:rPr>
          <w:lang w:val="en-US"/>
        </w:rPr>
        <w:t xml:space="preserve">he </w:t>
      </w:r>
      <w:r w:rsidR="003C10CE">
        <w:rPr>
          <w:lang w:val="en-US"/>
        </w:rPr>
        <w:t>A</w:t>
      </w:r>
      <w:r w:rsidR="00AC5EFB" w:rsidRPr="00AC5EFB">
        <w:rPr>
          <w:lang w:val="en-US"/>
        </w:rPr>
        <w:t>pplica</w:t>
      </w:r>
      <w:r w:rsidR="00E14E47">
        <w:rPr>
          <w:lang w:val="en-US"/>
        </w:rPr>
        <w:t>nt has not included</w:t>
      </w:r>
      <w:r w:rsidR="00AC5EFB" w:rsidRPr="00AC5EFB">
        <w:rPr>
          <w:lang w:val="en-US"/>
        </w:rPr>
        <w:t xml:space="preserve"> any erosion protection measures.</w:t>
      </w:r>
      <w:r w:rsidR="00CB627C">
        <w:rPr>
          <w:lang w:val="en-US"/>
        </w:rPr>
        <w:t xml:space="preserve"> </w:t>
      </w:r>
      <w:r w:rsidR="00796E3B" w:rsidRPr="00CB627C">
        <w:rPr>
          <w:lang w:val="en-US"/>
        </w:rPr>
        <w:t>T</w:t>
      </w:r>
      <w:r w:rsidR="003C10CE" w:rsidRPr="00CB627C">
        <w:rPr>
          <w:lang w:val="en-US"/>
        </w:rPr>
        <w:t>he Panel</w:t>
      </w:r>
      <w:r w:rsidR="00AC5EFB" w:rsidRPr="00CB627C">
        <w:rPr>
          <w:lang w:val="en-US"/>
        </w:rPr>
        <w:t xml:space="preserve"> issued</w:t>
      </w:r>
      <w:r w:rsidR="003C10CE" w:rsidRPr="00CB627C">
        <w:rPr>
          <w:lang w:val="en-US"/>
        </w:rPr>
        <w:t xml:space="preserve"> </w:t>
      </w:r>
      <w:r w:rsidR="00AC5EFB" w:rsidRPr="00CB627C">
        <w:rPr>
          <w:lang w:val="en-US"/>
        </w:rPr>
        <w:t xml:space="preserve">RFI </w:t>
      </w:r>
      <w:r w:rsidR="00FD3429">
        <w:rPr>
          <w:lang w:val="en-US"/>
        </w:rPr>
        <w:t xml:space="preserve">2 </w:t>
      </w:r>
      <w:r w:rsidR="00AC5EFB" w:rsidRPr="00CB627C">
        <w:rPr>
          <w:lang w:val="en-US"/>
        </w:rPr>
        <w:t xml:space="preserve">to obtain the NCC’s understanding of the erosion issue, whether there were planned mitigation measures and who would be responsible for any implementation. NCC responded </w:t>
      </w:r>
      <w:r w:rsidR="003C10CE" w:rsidRPr="00CB627C">
        <w:rPr>
          <w:lang w:val="en-US"/>
        </w:rPr>
        <w:t xml:space="preserve">by </w:t>
      </w:r>
      <w:r w:rsidR="00AC5EFB" w:rsidRPr="00CB627C">
        <w:rPr>
          <w:lang w:val="en-US"/>
        </w:rPr>
        <w:t>letter dated 17 June 2025 in summary as follows:</w:t>
      </w:r>
    </w:p>
    <w:p w14:paraId="48E4FDF6" w14:textId="77777777" w:rsidR="00AC5EFB" w:rsidRPr="00AC5EFB" w:rsidRDefault="00AC5EFB" w:rsidP="00187774">
      <w:pPr>
        <w:pStyle w:val="ListParagraph"/>
        <w:widowControl w:val="0"/>
        <w:ind w:left="1248"/>
        <w:rPr>
          <w:sz w:val="16"/>
          <w:szCs w:val="16"/>
          <w:lang w:val="en-US"/>
        </w:rPr>
      </w:pPr>
      <w:r w:rsidRPr="00AC5EFB">
        <w:rPr>
          <w:sz w:val="16"/>
          <w:szCs w:val="16"/>
          <w:lang w:val="en-US"/>
        </w:rPr>
        <w:t>Council will assume ownership and ongoing management responsibility for the area shown as “Local Purpose Reserve to vest in NCC,” including any future erosion protection measures.</w:t>
      </w:r>
    </w:p>
    <w:p w14:paraId="13EFA335" w14:textId="2BBDAAC3" w:rsidR="00AC5EFB" w:rsidRPr="00AC5EFB" w:rsidRDefault="00AC5EFB" w:rsidP="00187774">
      <w:pPr>
        <w:pStyle w:val="ListParagraph"/>
        <w:widowControl w:val="0"/>
        <w:ind w:left="1248"/>
        <w:rPr>
          <w:sz w:val="16"/>
          <w:szCs w:val="16"/>
          <w:lang w:val="en-US"/>
        </w:rPr>
      </w:pPr>
      <w:r w:rsidRPr="00AC5EFB">
        <w:rPr>
          <w:sz w:val="16"/>
          <w:szCs w:val="16"/>
          <w:lang w:val="en-US"/>
        </w:rPr>
        <w:t>Council has commissioned an Options Report addressing scour protection in this location exists</w:t>
      </w:r>
      <w:r w:rsidR="003D0D1E">
        <w:rPr>
          <w:sz w:val="16"/>
          <w:szCs w:val="16"/>
          <w:lang w:val="en-US"/>
        </w:rPr>
        <w:t>(sic)</w:t>
      </w:r>
      <w:r w:rsidRPr="00AC5EFB">
        <w:rPr>
          <w:sz w:val="16"/>
          <w:szCs w:val="16"/>
          <w:lang w:val="en-US"/>
        </w:rPr>
        <w:t xml:space="preserve"> and this is under internal review.</w:t>
      </w:r>
    </w:p>
    <w:p w14:paraId="4709BAC5" w14:textId="14F72CDB" w:rsidR="00194104" w:rsidRPr="00187774" w:rsidRDefault="00AC5EFB" w:rsidP="00187774">
      <w:pPr>
        <w:pStyle w:val="ListParagraph"/>
        <w:widowControl w:val="0"/>
        <w:ind w:left="1248"/>
        <w:rPr>
          <w:i/>
          <w:iCs/>
          <w:lang w:val="en-US"/>
        </w:rPr>
      </w:pPr>
      <w:r w:rsidRPr="00AC5EFB">
        <w:rPr>
          <w:sz w:val="16"/>
          <w:szCs w:val="16"/>
          <w:lang w:val="en-US"/>
        </w:rPr>
        <w:t xml:space="preserve">Council is not yet </w:t>
      </w:r>
      <w:proofErr w:type="gramStart"/>
      <w:r w:rsidRPr="00AC5EFB">
        <w:rPr>
          <w:sz w:val="16"/>
          <w:szCs w:val="16"/>
          <w:lang w:val="en-US"/>
        </w:rPr>
        <w:t>in a position</w:t>
      </w:r>
      <w:proofErr w:type="gramEnd"/>
      <w:r w:rsidRPr="00AC5EFB">
        <w:rPr>
          <w:sz w:val="16"/>
          <w:szCs w:val="16"/>
          <w:lang w:val="en-US"/>
        </w:rPr>
        <w:t xml:space="preserve"> to confirm </w:t>
      </w:r>
      <w:proofErr w:type="gramStart"/>
      <w:r w:rsidRPr="00AC5EFB">
        <w:rPr>
          <w:sz w:val="16"/>
          <w:szCs w:val="16"/>
          <w:lang w:val="en-US"/>
        </w:rPr>
        <w:t>a preferred</w:t>
      </w:r>
      <w:proofErr w:type="gramEnd"/>
      <w:r w:rsidRPr="00AC5EFB">
        <w:rPr>
          <w:sz w:val="16"/>
          <w:szCs w:val="16"/>
          <w:lang w:val="en-US"/>
        </w:rPr>
        <w:t xml:space="preserve"> option for intervention or timing thereof.</w:t>
      </w:r>
    </w:p>
    <w:p w14:paraId="5B4F00D7" w14:textId="77777777" w:rsidR="00194104" w:rsidRDefault="00194104" w:rsidP="00194104">
      <w:pPr>
        <w:pStyle w:val="ListParagraph"/>
        <w:rPr>
          <w:u w:val="single"/>
        </w:rPr>
      </w:pPr>
      <w:r w:rsidRPr="00187774">
        <w:rPr>
          <w:u w:val="single"/>
        </w:rPr>
        <w:t>Comments Received</w:t>
      </w:r>
    </w:p>
    <w:p w14:paraId="2B527462" w14:textId="44D999F0" w:rsidR="0031724D" w:rsidRPr="0031724D" w:rsidRDefault="0031724D" w:rsidP="00E77242">
      <w:pPr>
        <w:pStyle w:val="ListParagraph"/>
        <w:widowControl w:val="0"/>
        <w:numPr>
          <w:ilvl w:val="0"/>
          <w:numId w:val="15"/>
        </w:numPr>
        <w:rPr>
          <w:lang w:val="en-US"/>
        </w:rPr>
      </w:pPr>
      <w:r w:rsidRPr="0031724D">
        <w:rPr>
          <w:lang w:val="en-US"/>
        </w:rPr>
        <w:t xml:space="preserve">The comments received on this topic were primarily from those parties with an interest in the Maitai </w:t>
      </w:r>
      <w:r w:rsidR="00356C51">
        <w:rPr>
          <w:lang w:val="en-US"/>
        </w:rPr>
        <w:t xml:space="preserve">River </w:t>
      </w:r>
      <w:r w:rsidRPr="0031724D">
        <w:rPr>
          <w:lang w:val="en-US"/>
        </w:rPr>
        <w:t xml:space="preserve">or </w:t>
      </w:r>
      <w:r w:rsidR="00356C51">
        <w:rPr>
          <w:lang w:val="en-US"/>
        </w:rPr>
        <w:t xml:space="preserve">residents living </w:t>
      </w:r>
      <w:r w:rsidRPr="0031724D">
        <w:rPr>
          <w:lang w:val="en-US"/>
        </w:rPr>
        <w:t>on or in the proximity of Ralphine Way</w:t>
      </w:r>
      <w:r>
        <w:rPr>
          <w:lang w:val="en-US"/>
        </w:rPr>
        <w:t>.</w:t>
      </w:r>
      <w:r w:rsidRPr="0031724D">
        <w:rPr>
          <w:vertAlign w:val="superscript"/>
          <w:lang w:val="en-US"/>
        </w:rPr>
        <w:footnoteReference w:id="114"/>
      </w:r>
    </w:p>
    <w:p w14:paraId="79657EC3" w14:textId="1CCC571E" w:rsidR="0031724D" w:rsidRPr="006C73A1" w:rsidRDefault="0031724D" w:rsidP="00FA74E4">
      <w:pPr>
        <w:pStyle w:val="ListParagraph"/>
        <w:widowControl w:val="0"/>
        <w:numPr>
          <w:ilvl w:val="0"/>
          <w:numId w:val="15"/>
        </w:numPr>
        <w:rPr>
          <w:lang w:val="en-US"/>
        </w:rPr>
      </w:pPr>
      <w:r w:rsidRPr="006C73A1">
        <w:rPr>
          <w:lang w:val="en-US"/>
        </w:rPr>
        <w:t xml:space="preserve">One of the key concerns </w:t>
      </w:r>
      <w:r w:rsidR="00EB6616" w:rsidRPr="006C73A1">
        <w:rPr>
          <w:lang w:val="en-US"/>
        </w:rPr>
        <w:t xml:space="preserve">expressed </w:t>
      </w:r>
      <w:r w:rsidR="00CB37FE">
        <w:rPr>
          <w:lang w:val="en-US"/>
        </w:rPr>
        <w:t xml:space="preserve">by </w:t>
      </w:r>
      <w:r w:rsidR="00415F4F">
        <w:rPr>
          <w:lang w:val="en-US"/>
        </w:rPr>
        <w:t xml:space="preserve">respondents </w:t>
      </w:r>
      <w:r w:rsidRPr="006C73A1">
        <w:rPr>
          <w:lang w:val="en-US"/>
        </w:rPr>
        <w:t xml:space="preserve">was </w:t>
      </w:r>
      <w:r w:rsidR="00F87797">
        <w:rPr>
          <w:lang w:val="en-US"/>
        </w:rPr>
        <w:t xml:space="preserve">the inappropriateness of </w:t>
      </w:r>
      <w:r w:rsidRPr="006C73A1">
        <w:rPr>
          <w:lang w:val="en-US"/>
        </w:rPr>
        <w:t>allowing subdivision at a location with recuring flooding at the Maitai Valley Road/Ralphine Way intersection</w:t>
      </w:r>
      <w:r w:rsidR="00415F4F">
        <w:rPr>
          <w:lang w:val="en-US"/>
        </w:rPr>
        <w:t>.</w:t>
      </w:r>
      <w:r w:rsidRPr="006C73A1">
        <w:rPr>
          <w:lang w:val="en-US"/>
        </w:rPr>
        <w:t xml:space="preserve"> </w:t>
      </w:r>
      <w:r w:rsidR="0030218D" w:rsidRPr="006C73A1">
        <w:rPr>
          <w:lang w:val="en-US"/>
        </w:rPr>
        <w:t xml:space="preserve">The concerns </w:t>
      </w:r>
      <w:r w:rsidRPr="006C73A1">
        <w:rPr>
          <w:lang w:val="en-US"/>
        </w:rPr>
        <w:t xml:space="preserve">raised </w:t>
      </w:r>
      <w:r w:rsidR="006C73A1" w:rsidRPr="006C73A1">
        <w:rPr>
          <w:lang w:val="en-US"/>
        </w:rPr>
        <w:t xml:space="preserve">related to </w:t>
      </w:r>
      <w:r w:rsidRPr="006C73A1">
        <w:rPr>
          <w:lang w:val="en-US"/>
        </w:rPr>
        <w:t xml:space="preserve">the potential for the proposed </w:t>
      </w:r>
      <w:r w:rsidR="004A0AA7">
        <w:rPr>
          <w:lang w:val="en-US"/>
        </w:rPr>
        <w:t>Site</w:t>
      </w:r>
      <w:r w:rsidR="004A0AA7" w:rsidRPr="006C73A1">
        <w:rPr>
          <w:lang w:val="en-US"/>
        </w:rPr>
        <w:t xml:space="preserve"> </w:t>
      </w:r>
      <w:r w:rsidRPr="006C73A1">
        <w:rPr>
          <w:lang w:val="en-US"/>
        </w:rPr>
        <w:t xml:space="preserve">to be cut off for access, including </w:t>
      </w:r>
      <w:r w:rsidR="006C73A1" w:rsidRPr="006C73A1">
        <w:rPr>
          <w:lang w:val="en-US"/>
        </w:rPr>
        <w:t xml:space="preserve">for </w:t>
      </w:r>
      <w:r w:rsidRPr="006C73A1">
        <w:rPr>
          <w:lang w:val="en-US"/>
        </w:rPr>
        <w:t>emergency services.</w:t>
      </w:r>
      <w:r w:rsidR="006C73A1" w:rsidRPr="006C73A1">
        <w:rPr>
          <w:lang w:val="en-US"/>
        </w:rPr>
        <w:t xml:space="preserve"> </w:t>
      </w:r>
      <w:r w:rsidRPr="006C73A1">
        <w:rPr>
          <w:lang w:val="en-US"/>
        </w:rPr>
        <w:t xml:space="preserve">The other issue raised related to the proposed landform </w:t>
      </w:r>
      <w:r w:rsidR="004A0AA7">
        <w:rPr>
          <w:lang w:val="en-US"/>
        </w:rPr>
        <w:t xml:space="preserve">that will </w:t>
      </w:r>
      <w:r w:rsidRPr="006C73A1">
        <w:rPr>
          <w:lang w:val="en-US"/>
        </w:rPr>
        <w:t>fill</w:t>
      </w:r>
      <w:r w:rsidR="00555B1A">
        <w:rPr>
          <w:lang w:val="en-US"/>
        </w:rPr>
        <w:t xml:space="preserve"> part of</w:t>
      </w:r>
      <w:r w:rsidRPr="006C73A1">
        <w:rPr>
          <w:lang w:val="en-US"/>
        </w:rPr>
        <w:t xml:space="preserve"> the floodpla</w:t>
      </w:r>
      <w:r w:rsidR="006C73A1" w:rsidRPr="006C73A1">
        <w:rPr>
          <w:lang w:val="en-US"/>
        </w:rPr>
        <w:t>in</w:t>
      </w:r>
      <w:r w:rsidRPr="006C73A1">
        <w:rPr>
          <w:lang w:val="en-US"/>
        </w:rPr>
        <w:t xml:space="preserve"> in the lower K</w:t>
      </w:r>
      <w:r w:rsidR="006C73A1">
        <w:rPr>
          <w:lang w:val="en-US"/>
        </w:rPr>
        <w:t>ā</w:t>
      </w:r>
      <w:r w:rsidRPr="006C73A1">
        <w:rPr>
          <w:lang w:val="en-US"/>
        </w:rPr>
        <w:t>k</w:t>
      </w:r>
      <w:r w:rsidR="006C73A1">
        <w:rPr>
          <w:lang w:val="en-US"/>
        </w:rPr>
        <w:t>ā</w:t>
      </w:r>
      <w:r w:rsidRPr="006C73A1">
        <w:rPr>
          <w:lang w:val="en-US"/>
        </w:rPr>
        <w:t xml:space="preserve"> catchment, exacerbating potential flooding issues and levels.</w:t>
      </w:r>
    </w:p>
    <w:p w14:paraId="45BD05DC" w14:textId="269E8CC9" w:rsidR="0031724D" w:rsidRPr="0031724D" w:rsidRDefault="00B754BC" w:rsidP="00E77242">
      <w:pPr>
        <w:pStyle w:val="ListParagraph"/>
        <w:widowControl w:val="0"/>
        <w:numPr>
          <w:ilvl w:val="0"/>
          <w:numId w:val="15"/>
        </w:numPr>
        <w:rPr>
          <w:lang w:val="en-US"/>
        </w:rPr>
      </w:pPr>
      <w:r>
        <w:rPr>
          <w:lang w:val="en-US"/>
        </w:rPr>
        <w:t>I</w:t>
      </w:r>
      <w:r w:rsidR="00555B1A">
        <w:rPr>
          <w:lang w:val="en-US"/>
        </w:rPr>
        <w:t xml:space="preserve">n </w:t>
      </w:r>
      <w:r>
        <w:rPr>
          <w:lang w:val="en-US"/>
        </w:rPr>
        <w:t>its</w:t>
      </w:r>
      <w:r w:rsidR="00555B1A">
        <w:rPr>
          <w:lang w:val="en-US"/>
        </w:rPr>
        <w:t xml:space="preserve"> comments, </w:t>
      </w:r>
      <w:r w:rsidRPr="0031724D">
        <w:rPr>
          <w:lang w:val="en-US"/>
        </w:rPr>
        <w:t>NCC</w:t>
      </w:r>
      <w:r w:rsidRPr="0031724D">
        <w:rPr>
          <w:vertAlign w:val="superscript"/>
          <w:lang w:val="en-US"/>
        </w:rPr>
        <w:footnoteReference w:id="115"/>
      </w:r>
      <w:r w:rsidRPr="0031724D">
        <w:rPr>
          <w:lang w:val="en-US"/>
        </w:rPr>
        <w:t xml:space="preserve"> </w:t>
      </w:r>
      <w:r w:rsidR="0031724D" w:rsidRPr="0031724D">
        <w:rPr>
          <w:lang w:val="en-US"/>
        </w:rPr>
        <w:t xml:space="preserve">confirmed that the flooding assessment was carried out </w:t>
      </w:r>
      <w:r w:rsidR="00646BD3">
        <w:rPr>
          <w:lang w:val="en-US"/>
        </w:rPr>
        <w:t>on</w:t>
      </w:r>
      <w:r w:rsidR="0031724D" w:rsidRPr="0031724D">
        <w:rPr>
          <w:lang w:val="en-US"/>
        </w:rPr>
        <w:t xml:space="preserve"> a “worst case scenario” basis and there </w:t>
      </w:r>
      <w:r w:rsidR="0099494B">
        <w:rPr>
          <w:lang w:val="en-US"/>
        </w:rPr>
        <w:t>was</w:t>
      </w:r>
      <w:r w:rsidR="0099494B" w:rsidRPr="0031724D">
        <w:rPr>
          <w:lang w:val="en-US"/>
        </w:rPr>
        <w:t xml:space="preserve"> </w:t>
      </w:r>
      <w:r w:rsidR="0031724D" w:rsidRPr="0031724D">
        <w:rPr>
          <w:lang w:val="en-US"/>
        </w:rPr>
        <w:t xml:space="preserve">no reliance on the establishment of the vegetation to mitigate the increased run off from the </w:t>
      </w:r>
      <w:r w:rsidR="00F2449D">
        <w:rPr>
          <w:lang w:val="en-US"/>
        </w:rPr>
        <w:t>S</w:t>
      </w:r>
      <w:r w:rsidR="0031724D" w:rsidRPr="0031724D">
        <w:rPr>
          <w:lang w:val="en-US"/>
        </w:rPr>
        <w:t>ite</w:t>
      </w:r>
      <w:r w:rsidR="00F2449D">
        <w:rPr>
          <w:lang w:val="en-US"/>
        </w:rPr>
        <w:t xml:space="preserve">. </w:t>
      </w:r>
      <w:r w:rsidR="0031724D" w:rsidRPr="0031724D">
        <w:rPr>
          <w:lang w:val="en-US"/>
        </w:rPr>
        <w:t xml:space="preserve"> </w:t>
      </w:r>
      <w:r w:rsidR="00F2449D">
        <w:rPr>
          <w:lang w:val="en-US"/>
        </w:rPr>
        <w:t>It</w:t>
      </w:r>
      <w:r w:rsidR="0031724D" w:rsidRPr="0031724D">
        <w:rPr>
          <w:lang w:val="en-US"/>
        </w:rPr>
        <w:t xml:space="preserve"> </w:t>
      </w:r>
      <w:r w:rsidR="00A73E1A">
        <w:rPr>
          <w:lang w:val="en-US"/>
        </w:rPr>
        <w:t>will</w:t>
      </w:r>
      <w:r w:rsidR="00555B1A">
        <w:rPr>
          <w:lang w:val="en-US"/>
        </w:rPr>
        <w:t>,</w:t>
      </w:r>
      <w:r w:rsidR="00EB7F13">
        <w:rPr>
          <w:lang w:val="en-US"/>
        </w:rPr>
        <w:t xml:space="preserve"> as regulator</w:t>
      </w:r>
      <w:r w:rsidR="00555B1A">
        <w:rPr>
          <w:lang w:val="en-US"/>
        </w:rPr>
        <w:t>,</w:t>
      </w:r>
      <w:r w:rsidR="0031724D" w:rsidRPr="0031724D">
        <w:rPr>
          <w:lang w:val="en-US"/>
        </w:rPr>
        <w:t xml:space="preserve"> ensure that revegetation of the wider catchment </w:t>
      </w:r>
      <w:r w:rsidR="0099494B">
        <w:rPr>
          <w:lang w:val="en-US"/>
        </w:rPr>
        <w:t xml:space="preserve">would be </w:t>
      </w:r>
      <w:r w:rsidR="0031724D" w:rsidRPr="0031724D">
        <w:rPr>
          <w:lang w:val="en-US"/>
        </w:rPr>
        <w:t>stage</w:t>
      </w:r>
      <w:r w:rsidR="00A73E1A">
        <w:rPr>
          <w:lang w:val="en-US"/>
        </w:rPr>
        <w:t>d</w:t>
      </w:r>
      <w:r w:rsidR="0031724D" w:rsidRPr="0031724D">
        <w:rPr>
          <w:lang w:val="en-US"/>
        </w:rPr>
        <w:t xml:space="preserve"> so that the right level of mitigation is in place for any newly created impervious surfaces for each stage. </w:t>
      </w:r>
      <w:r w:rsidR="00EB7F13">
        <w:rPr>
          <w:lang w:val="en-US"/>
        </w:rPr>
        <w:t>NCC</w:t>
      </w:r>
      <w:r w:rsidR="0031724D" w:rsidRPr="0031724D">
        <w:rPr>
          <w:lang w:val="en-US"/>
        </w:rPr>
        <w:t xml:space="preserve"> </w:t>
      </w:r>
      <w:r w:rsidR="00AC6941">
        <w:rPr>
          <w:lang w:val="en-US"/>
        </w:rPr>
        <w:t xml:space="preserve">considered </w:t>
      </w:r>
      <w:r w:rsidR="0031724D" w:rsidRPr="0031724D">
        <w:t xml:space="preserve">that </w:t>
      </w:r>
      <w:r w:rsidR="00AC6941">
        <w:t xml:space="preserve">all </w:t>
      </w:r>
      <w:r w:rsidR="0031724D" w:rsidRPr="0031724D">
        <w:t xml:space="preserve">these matters can </w:t>
      </w:r>
      <w:r w:rsidR="00EB7F13">
        <w:t xml:space="preserve">appropriately </w:t>
      </w:r>
      <w:r w:rsidR="0031724D" w:rsidRPr="0031724D">
        <w:t>be addressed via conditions of consent.</w:t>
      </w:r>
    </w:p>
    <w:p w14:paraId="304B1502" w14:textId="40261B52" w:rsidR="00194104" w:rsidRPr="005E262F" w:rsidRDefault="00194104" w:rsidP="00194104">
      <w:pPr>
        <w:pStyle w:val="ListParagraph"/>
        <w:rPr>
          <w:u w:val="single"/>
        </w:rPr>
      </w:pPr>
      <w:r w:rsidRPr="0031724D">
        <w:rPr>
          <w:u w:val="single"/>
        </w:rPr>
        <w:t>Applicant</w:t>
      </w:r>
      <w:r w:rsidR="003C10CE">
        <w:rPr>
          <w:u w:val="single"/>
        </w:rPr>
        <w:t>’s</w:t>
      </w:r>
      <w:r w:rsidRPr="0031724D">
        <w:rPr>
          <w:u w:val="single"/>
        </w:rPr>
        <w:t xml:space="preserve"> response to comments</w:t>
      </w:r>
    </w:p>
    <w:p w14:paraId="221DEE87" w14:textId="53E52704" w:rsidR="0031724D" w:rsidRPr="0031724D" w:rsidRDefault="0031724D" w:rsidP="00E77242">
      <w:pPr>
        <w:pStyle w:val="ListParagraph"/>
        <w:widowControl w:val="0"/>
        <w:numPr>
          <w:ilvl w:val="0"/>
          <w:numId w:val="15"/>
        </w:numPr>
        <w:rPr>
          <w:lang w:val="en-US"/>
        </w:rPr>
      </w:pPr>
      <w:r w:rsidRPr="0031724D">
        <w:rPr>
          <w:lang w:val="en-US"/>
        </w:rPr>
        <w:t xml:space="preserve">The </w:t>
      </w:r>
      <w:r>
        <w:rPr>
          <w:lang w:val="en-US"/>
        </w:rPr>
        <w:t>A</w:t>
      </w:r>
      <w:r w:rsidRPr="0031724D">
        <w:rPr>
          <w:lang w:val="en-US"/>
        </w:rPr>
        <w:t xml:space="preserve">pplicant </w:t>
      </w:r>
      <w:r w:rsidR="00076233">
        <w:rPr>
          <w:lang w:val="en-US"/>
        </w:rPr>
        <w:t xml:space="preserve">responded </w:t>
      </w:r>
      <w:r w:rsidR="00E55A28">
        <w:rPr>
          <w:lang w:val="en-US"/>
        </w:rPr>
        <w:t xml:space="preserve">to various comments on this topic </w:t>
      </w:r>
      <w:r w:rsidR="00056AB5">
        <w:rPr>
          <w:lang w:val="en-US"/>
        </w:rPr>
        <w:t>by</w:t>
      </w:r>
      <w:r w:rsidR="00076233" w:rsidRPr="0031724D">
        <w:rPr>
          <w:lang w:val="en-US"/>
        </w:rPr>
        <w:t xml:space="preserve"> </w:t>
      </w:r>
      <w:r w:rsidRPr="0031724D">
        <w:rPr>
          <w:lang w:val="en-US"/>
        </w:rPr>
        <w:t>comment</w:t>
      </w:r>
      <w:r w:rsidR="00056AB5">
        <w:rPr>
          <w:lang w:val="en-US"/>
        </w:rPr>
        <w:t>ing</w:t>
      </w:r>
      <w:r w:rsidRPr="0031724D">
        <w:rPr>
          <w:lang w:val="en-US"/>
        </w:rPr>
        <w:t xml:space="preserve"> that the flooding effects had been assessed as part of the PPC28 process </w:t>
      </w:r>
      <w:proofErr w:type="gramStart"/>
      <w:r w:rsidRPr="0031724D">
        <w:rPr>
          <w:lang w:val="en-US"/>
        </w:rPr>
        <w:t>and also</w:t>
      </w:r>
      <w:proofErr w:type="gramEnd"/>
      <w:r w:rsidRPr="0031724D">
        <w:rPr>
          <w:lang w:val="en-US"/>
        </w:rPr>
        <w:t xml:space="preserve"> specifically in relation to this application for resource consent. </w:t>
      </w:r>
      <w:r w:rsidR="00E55A28">
        <w:rPr>
          <w:lang w:val="en-US"/>
        </w:rPr>
        <w:t xml:space="preserve">The Applicant reiterated </w:t>
      </w:r>
      <w:r w:rsidR="00E81C44">
        <w:rPr>
          <w:lang w:val="en-US"/>
        </w:rPr>
        <w:t xml:space="preserve">the results </w:t>
      </w:r>
      <w:r w:rsidR="00B56F13">
        <w:rPr>
          <w:lang w:val="en-US"/>
        </w:rPr>
        <w:t xml:space="preserve">and conservatism </w:t>
      </w:r>
      <w:r w:rsidR="00E81C44">
        <w:rPr>
          <w:lang w:val="en-US"/>
        </w:rPr>
        <w:t>of the flood modelling and that the Project will not exacerbate the existing situation.</w:t>
      </w:r>
      <w:r w:rsidRPr="0031724D">
        <w:rPr>
          <w:lang w:val="en-US"/>
        </w:rPr>
        <w:t xml:space="preserve"> The </w:t>
      </w:r>
      <w:r w:rsidR="00EB7F13">
        <w:rPr>
          <w:lang w:val="en-US"/>
        </w:rPr>
        <w:t>A</w:t>
      </w:r>
      <w:r w:rsidRPr="0031724D">
        <w:rPr>
          <w:lang w:val="en-US"/>
        </w:rPr>
        <w:t xml:space="preserve">pplicant </w:t>
      </w:r>
      <w:r w:rsidR="00F72C8E">
        <w:rPr>
          <w:lang w:val="en-US"/>
        </w:rPr>
        <w:t>stated</w:t>
      </w:r>
      <w:r w:rsidRPr="0031724D">
        <w:rPr>
          <w:lang w:val="en-US"/>
        </w:rPr>
        <w:t xml:space="preserve"> </w:t>
      </w:r>
      <w:r w:rsidR="00F72C8E">
        <w:rPr>
          <w:lang w:val="en-US"/>
        </w:rPr>
        <w:t xml:space="preserve">that </w:t>
      </w:r>
      <w:r w:rsidRPr="0031724D">
        <w:rPr>
          <w:lang w:val="en-US"/>
        </w:rPr>
        <w:t xml:space="preserve">the NCC </w:t>
      </w:r>
      <w:r w:rsidR="00F72C8E">
        <w:rPr>
          <w:lang w:val="en-US"/>
        </w:rPr>
        <w:t>controls</w:t>
      </w:r>
      <w:r w:rsidRPr="0031724D">
        <w:rPr>
          <w:lang w:val="en-US"/>
        </w:rPr>
        <w:t xml:space="preserve"> Maitai </w:t>
      </w:r>
      <w:r w:rsidR="00412A3A">
        <w:rPr>
          <w:lang w:val="en-US"/>
        </w:rPr>
        <w:t>V</w:t>
      </w:r>
      <w:r w:rsidRPr="0031724D">
        <w:rPr>
          <w:lang w:val="en-US"/>
        </w:rPr>
        <w:t xml:space="preserve">alley </w:t>
      </w:r>
      <w:r w:rsidR="00412A3A">
        <w:rPr>
          <w:lang w:val="en-US"/>
        </w:rPr>
        <w:t>R</w:t>
      </w:r>
      <w:r w:rsidRPr="0031724D">
        <w:rPr>
          <w:lang w:val="en-US"/>
        </w:rPr>
        <w:t xml:space="preserve">oad which links the development </w:t>
      </w:r>
      <w:r w:rsidR="001806A3">
        <w:rPr>
          <w:lang w:val="en-US"/>
        </w:rPr>
        <w:t>S</w:t>
      </w:r>
      <w:r w:rsidRPr="0031724D">
        <w:rPr>
          <w:lang w:val="en-US"/>
        </w:rPr>
        <w:t>ite to Nile St</w:t>
      </w:r>
      <w:r>
        <w:rPr>
          <w:lang w:val="en-US"/>
        </w:rPr>
        <w:t>reet</w:t>
      </w:r>
      <w:r w:rsidR="0076689D">
        <w:rPr>
          <w:lang w:val="en-US"/>
        </w:rPr>
        <w:t>. This area is</w:t>
      </w:r>
      <w:r w:rsidR="00F72C8E">
        <w:rPr>
          <w:lang w:val="en-US"/>
        </w:rPr>
        <w:t xml:space="preserve"> known to</w:t>
      </w:r>
      <w:r w:rsidRPr="0031724D">
        <w:rPr>
          <w:lang w:val="en-US"/>
        </w:rPr>
        <w:t xml:space="preserve"> </w:t>
      </w:r>
      <w:r w:rsidR="0076689D">
        <w:rPr>
          <w:lang w:val="en-US"/>
        </w:rPr>
        <w:t xml:space="preserve">be </w:t>
      </w:r>
      <w:r w:rsidRPr="0031724D">
        <w:rPr>
          <w:lang w:val="en-US"/>
        </w:rPr>
        <w:t xml:space="preserve">prone to flooding, </w:t>
      </w:r>
      <w:r w:rsidR="00FC4370">
        <w:rPr>
          <w:lang w:val="en-US"/>
        </w:rPr>
        <w:t>as indicated by</w:t>
      </w:r>
      <w:r w:rsidRPr="0031724D">
        <w:rPr>
          <w:lang w:val="en-US"/>
        </w:rPr>
        <w:t xml:space="preserve"> NCC’s flood modelling </w:t>
      </w:r>
      <w:r w:rsidR="00FC4370">
        <w:rPr>
          <w:lang w:val="en-US"/>
        </w:rPr>
        <w:t>for</w:t>
      </w:r>
      <w:r w:rsidRPr="0031724D">
        <w:rPr>
          <w:lang w:val="en-US"/>
        </w:rPr>
        <w:t xml:space="preserve"> the Kākā / Maitahi River floodplain.</w:t>
      </w:r>
      <w:r w:rsidR="008A29A7">
        <w:rPr>
          <w:lang w:val="en-US"/>
        </w:rPr>
        <w:t xml:space="preserve"> During the level of flooding experienced </w:t>
      </w:r>
      <w:r w:rsidR="003552AC">
        <w:rPr>
          <w:lang w:val="en-US"/>
        </w:rPr>
        <w:t>in 2022, the Applicant noted that the situation was managed under a state of emergency</w:t>
      </w:r>
      <w:r w:rsidR="00F5162F">
        <w:rPr>
          <w:lang w:val="en-US"/>
        </w:rPr>
        <w:t>. The retirement village will have its own medical care including purpose</w:t>
      </w:r>
      <w:r w:rsidR="00722E76">
        <w:rPr>
          <w:lang w:val="en-US"/>
        </w:rPr>
        <w:t>-</w:t>
      </w:r>
      <w:r w:rsidR="00F5162F">
        <w:rPr>
          <w:lang w:val="en-US"/>
        </w:rPr>
        <w:t>built facility</w:t>
      </w:r>
      <w:r w:rsidR="00722E76">
        <w:rPr>
          <w:lang w:val="en-US"/>
        </w:rPr>
        <w:t>,</w:t>
      </w:r>
      <w:r w:rsidR="00F5162F">
        <w:rPr>
          <w:lang w:val="en-US"/>
        </w:rPr>
        <w:t xml:space="preserve"> </w:t>
      </w:r>
      <w:r w:rsidR="00CF3589">
        <w:rPr>
          <w:lang w:val="en-US"/>
        </w:rPr>
        <w:t xml:space="preserve">while ambulances are not expected to be coming to the facility most weeks as suggested by </w:t>
      </w:r>
      <w:r w:rsidR="00722E76">
        <w:rPr>
          <w:lang w:val="en-US"/>
        </w:rPr>
        <w:t>r</w:t>
      </w:r>
      <w:r w:rsidR="00CF3589">
        <w:rPr>
          <w:lang w:val="en-US"/>
        </w:rPr>
        <w:t>espondent Gary Scott.</w:t>
      </w:r>
      <w:r w:rsidRPr="0031724D">
        <w:rPr>
          <w:lang w:val="en-US"/>
        </w:rPr>
        <w:t xml:space="preserve"> </w:t>
      </w:r>
      <w:r w:rsidR="00B15F59">
        <w:rPr>
          <w:lang w:val="en-US"/>
        </w:rPr>
        <w:t xml:space="preserve">The Applicant further contended that </w:t>
      </w:r>
      <w:r w:rsidR="001B62D4">
        <w:rPr>
          <w:lang w:val="en-US"/>
        </w:rPr>
        <w:t>the subdivision has been designed to provide for future road links to Walters Bluff and Bayview Road and that should there be any</w:t>
      </w:r>
      <w:r w:rsidR="002D3EFF">
        <w:rPr>
          <w:lang w:val="en-US"/>
        </w:rPr>
        <w:t xml:space="preserve"> emergency situations, the </w:t>
      </w:r>
      <w:r w:rsidR="00E0405B">
        <w:rPr>
          <w:lang w:val="en-US"/>
        </w:rPr>
        <w:t>S</w:t>
      </w:r>
      <w:r w:rsidR="002D3EFF">
        <w:rPr>
          <w:lang w:val="en-US"/>
        </w:rPr>
        <w:t>ite will remain accessible by helicopter.</w:t>
      </w:r>
      <w:r w:rsidR="009870EE">
        <w:rPr>
          <w:lang w:val="en-US"/>
        </w:rPr>
        <w:t xml:space="preserve"> </w:t>
      </w:r>
    </w:p>
    <w:p w14:paraId="6555961E" w14:textId="65C95B7C" w:rsidR="00194104" w:rsidRPr="00900E53" w:rsidRDefault="00194104" w:rsidP="00194104">
      <w:pPr>
        <w:ind w:firstLine="624"/>
        <w:rPr>
          <w:u w:val="single"/>
        </w:rPr>
      </w:pPr>
      <w:r w:rsidRPr="00900E53">
        <w:rPr>
          <w:u w:val="single"/>
        </w:rPr>
        <w:t>Conditions</w:t>
      </w:r>
    </w:p>
    <w:p w14:paraId="3A33073A" w14:textId="06CAA3BA" w:rsidR="00072349" w:rsidRDefault="00326016" w:rsidP="00072349">
      <w:pPr>
        <w:pStyle w:val="ListParagraph"/>
        <w:widowControl w:val="0"/>
        <w:numPr>
          <w:ilvl w:val="0"/>
          <w:numId w:val="15"/>
        </w:numPr>
      </w:pPr>
      <w:r w:rsidRPr="00900E53">
        <w:rPr>
          <w:lang w:val="en-US"/>
        </w:rPr>
        <w:t xml:space="preserve">As part of </w:t>
      </w:r>
      <w:r>
        <w:rPr>
          <w:lang w:val="en-US"/>
        </w:rPr>
        <w:t>the v2</w:t>
      </w:r>
      <w:r w:rsidRPr="00900E53">
        <w:rPr>
          <w:lang w:val="en-US"/>
        </w:rPr>
        <w:t xml:space="preserve"> conditions </w:t>
      </w:r>
      <w:r>
        <w:rPr>
          <w:lang w:val="en-US"/>
        </w:rPr>
        <w:t>set</w:t>
      </w:r>
      <w:r w:rsidRPr="00900E53">
        <w:rPr>
          <w:lang w:val="en-US"/>
        </w:rPr>
        <w:t xml:space="preserve">, </w:t>
      </w:r>
      <w:r>
        <w:rPr>
          <w:lang w:val="en-US"/>
        </w:rPr>
        <w:t xml:space="preserve">the Applicant included </w:t>
      </w:r>
      <w:r w:rsidRPr="00900E53">
        <w:rPr>
          <w:lang w:val="en-US"/>
        </w:rPr>
        <w:t>specific conditions regarding the requirement for NCC to approve the detailed design of the subdivision</w:t>
      </w:r>
      <w:r>
        <w:rPr>
          <w:lang w:val="en-US"/>
        </w:rPr>
        <w:t>. These</w:t>
      </w:r>
      <w:r w:rsidRPr="00900E53">
        <w:rPr>
          <w:lang w:val="en-US"/>
        </w:rPr>
        <w:t xml:space="preserve"> include</w:t>
      </w:r>
      <w:r w:rsidR="00E0405B">
        <w:rPr>
          <w:lang w:val="en-US"/>
        </w:rPr>
        <w:t>d</w:t>
      </w:r>
      <w:r w:rsidRPr="00900E53">
        <w:rPr>
          <w:lang w:val="en-US"/>
        </w:rPr>
        <w:t xml:space="preserve"> the on-site design of </w:t>
      </w:r>
      <w:r w:rsidR="00305A61">
        <w:rPr>
          <w:lang w:val="en-US"/>
        </w:rPr>
        <w:t xml:space="preserve">flood and </w:t>
      </w:r>
      <w:r w:rsidRPr="00900E53">
        <w:rPr>
          <w:lang w:val="en-US"/>
        </w:rPr>
        <w:t>stormwater management</w:t>
      </w:r>
      <w:r w:rsidR="00072349">
        <w:t>across each stage of development including, but not limited to, the following:</w:t>
      </w:r>
    </w:p>
    <w:p w14:paraId="52A90161" w14:textId="2702FBE7" w:rsidR="00072349" w:rsidRDefault="00072349" w:rsidP="00112FDB">
      <w:pPr>
        <w:pStyle w:val="ListParagraph"/>
        <w:widowControl w:val="0"/>
        <w:numPr>
          <w:ilvl w:val="0"/>
          <w:numId w:val="114"/>
        </w:numPr>
      </w:pPr>
      <w:r>
        <w:t>impervious areas relative to the level of revegetation that will need to be planted in accordance with the ERP to achieve no increase in post development flow;</w:t>
      </w:r>
    </w:p>
    <w:p w14:paraId="38A6C0C1" w14:textId="18CA456E" w:rsidR="00072349" w:rsidRDefault="00072349" w:rsidP="00112FDB">
      <w:pPr>
        <w:pStyle w:val="ListParagraph"/>
        <w:widowControl w:val="0"/>
        <w:numPr>
          <w:ilvl w:val="0"/>
          <w:numId w:val="114"/>
        </w:numPr>
      </w:pPr>
      <w:r>
        <w:t>channel, swale, and wetland profile area details;</w:t>
      </w:r>
    </w:p>
    <w:p w14:paraId="703D6FC5" w14:textId="3E07B4BB" w:rsidR="00072349" w:rsidRDefault="00072349" w:rsidP="00112FDB">
      <w:pPr>
        <w:pStyle w:val="ListParagraph"/>
        <w:widowControl w:val="0"/>
        <w:numPr>
          <w:ilvl w:val="0"/>
          <w:numId w:val="114"/>
        </w:numPr>
      </w:pPr>
      <w:r>
        <w:t>an assessment to confirm the extent of rainwater tank installation to achieve a 25% reduction in mean annual runoff volumes;</w:t>
      </w:r>
      <w:r w:rsidR="00385E22">
        <w:t xml:space="preserve"> </w:t>
      </w:r>
    </w:p>
    <w:p w14:paraId="7FF5D997" w14:textId="4BBB6447" w:rsidR="00072349" w:rsidRDefault="00072349" w:rsidP="00112FDB">
      <w:pPr>
        <w:pStyle w:val="ListParagraph"/>
        <w:widowControl w:val="0"/>
        <w:numPr>
          <w:ilvl w:val="0"/>
          <w:numId w:val="114"/>
        </w:numPr>
      </w:pPr>
      <w:r>
        <w:t>a critical storm assessment to determine the setting of building platforms;</w:t>
      </w:r>
      <w:r w:rsidR="00326016">
        <w:t xml:space="preserve"> and</w:t>
      </w:r>
    </w:p>
    <w:p w14:paraId="3329D5E3" w14:textId="3F125F2C" w:rsidR="00072349" w:rsidRDefault="009E07DC" w:rsidP="00112FDB">
      <w:pPr>
        <w:pStyle w:val="ListParagraph"/>
        <w:widowControl w:val="0"/>
        <w:numPr>
          <w:ilvl w:val="0"/>
          <w:numId w:val="114"/>
        </w:numPr>
      </w:pPr>
      <w:r>
        <w:t xml:space="preserve">a </w:t>
      </w:r>
      <w:r w:rsidR="00C617B9">
        <w:t xml:space="preserve">requirement for secondary flow paths over residential allotments </w:t>
      </w:r>
      <w:r w:rsidR="00864BDA">
        <w:t xml:space="preserve">or vehicle crossings </w:t>
      </w:r>
      <w:r w:rsidR="00C617B9">
        <w:t>to be maintained</w:t>
      </w:r>
      <w:r>
        <w:t>.</w:t>
      </w:r>
    </w:p>
    <w:p w14:paraId="4177D055" w14:textId="460AD3C4" w:rsidR="00900E53" w:rsidRPr="00790CC8" w:rsidRDefault="00E701F5" w:rsidP="00B754BC">
      <w:pPr>
        <w:pStyle w:val="ListParagraph"/>
        <w:widowControl w:val="0"/>
        <w:numPr>
          <w:ilvl w:val="0"/>
          <w:numId w:val="15"/>
        </w:numPr>
        <w:rPr>
          <w:u w:val="single"/>
        </w:rPr>
      </w:pPr>
      <w:r>
        <w:t>Following receipt of the v2 condition set, relatively m</w:t>
      </w:r>
      <w:r w:rsidR="009E07DC">
        <w:t>inor</w:t>
      </w:r>
      <w:r w:rsidR="00072349">
        <w:t xml:space="preserve"> changes </w:t>
      </w:r>
      <w:r w:rsidR="009E07DC">
        <w:t xml:space="preserve">only </w:t>
      </w:r>
      <w:r w:rsidR="00072349">
        <w:t xml:space="preserve">were made by the Panel and released as the draft conditions under s 70 FTAA. </w:t>
      </w:r>
      <w:r w:rsidR="00072349" w:rsidRPr="00B754BC">
        <w:t>These amendments and additions largely respond</w:t>
      </w:r>
      <w:r w:rsidR="007930AD" w:rsidRPr="00B754BC">
        <w:t>ed</w:t>
      </w:r>
      <w:r w:rsidR="00072349" w:rsidRPr="00B754BC">
        <w:t xml:space="preserve"> to comments received from NCC in response to RFI 5 from the Panel. These comments related to the details of some conditions</w:t>
      </w:r>
      <w:r w:rsidR="002D63A8" w:rsidRPr="00B754BC">
        <w:t xml:space="preserve"> </w:t>
      </w:r>
      <w:r w:rsidR="00072349" w:rsidRPr="00B754BC">
        <w:t xml:space="preserve">in order to ensure that the timing and condition of </w:t>
      </w:r>
      <w:r w:rsidR="002D63A8" w:rsidRPr="00B754BC">
        <w:t xml:space="preserve">flood and stormwater </w:t>
      </w:r>
      <w:r w:rsidR="00072349" w:rsidRPr="00B754BC">
        <w:t xml:space="preserve">infrastructure </w:t>
      </w:r>
      <w:r w:rsidR="002D63A8" w:rsidRPr="00B754BC">
        <w:t>when</w:t>
      </w:r>
      <w:r w:rsidR="00072349" w:rsidRPr="00B754BC">
        <w:t xml:space="preserve"> hand</w:t>
      </w:r>
      <w:r w:rsidR="002D63A8" w:rsidRPr="00B754BC">
        <w:t xml:space="preserve">ed </w:t>
      </w:r>
      <w:r w:rsidR="00072349" w:rsidRPr="00B754BC">
        <w:t>over</w:t>
      </w:r>
      <w:r w:rsidR="002D63A8" w:rsidRPr="00B754BC">
        <w:t xml:space="preserve"> to NCC</w:t>
      </w:r>
      <w:r w:rsidR="00072349" w:rsidRPr="00B754BC">
        <w:t xml:space="preserve"> was appropriate.  </w:t>
      </w:r>
      <w:r w:rsidR="0013218D" w:rsidRPr="00B754BC">
        <w:t>S</w:t>
      </w:r>
      <w:r w:rsidR="007930AD" w:rsidRPr="00B754BC">
        <w:t>ome</w:t>
      </w:r>
      <w:r w:rsidR="0013218D" w:rsidRPr="00B754BC">
        <w:t xml:space="preserve"> amendments were also made to clarify matters such as any lowering of building platforms</w:t>
      </w:r>
      <w:r w:rsidR="004E2C47" w:rsidRPr="00B754BC">
        <w:t xml:space="preserve"> sh</w:t>
      </w:r>
      <w:r w:rsidR="007930AD" w:rsidRPr="00B754BC">
        <w:t>ould</w:t>
      </w:r>
      <w:r w:rsidR="004E2C47" w:rsidRPr="00B754BC">
        <w:t xml:space="preserve"> not occur without a further flood assessment from a </w:t>
      </w:r>
      <w:r w:rsidR="003B7168" w:rsidRPr="00B754BC">
        <w:t>chartered professional engineer.</w:t>
      </w:r>
    </w:p>
    <w:p w14:paraId="17B8EF8B" w14:textId="77777777" w:rsidR="00E66E8D" w:rsidRPr="00774BC8" w:rsidRDefault="0098037D" w:rsidP="008951E5">
      <w:pPr>
        <w:pStyle w:val="ListParagraph"/>
        <w:widowControl w:val="0"/>
        <w:numPr>
          <w:ilvl w:val="0"/>
          <w:numId w:val="15"/>
        </w:numPr>
      </w:pPr>
      <w:r>
        <w:t xml:space="preserve">In response to the s 70 process, the Applicant suggested amendments </w:t>
      </w:r>
      <w:r w:rsidRPr="00737CA4">
        <w:t xml:space="preserve">to the </w:t>
      </w:r>
      <w:r w:rsidRPr="00774BC8">
        <w:t xml:space="preserve">stormwater and flood risk conditions in the subdivision set, including a blockage assessment for culverts, bridges, waterways and drains using a 1 in 500 year storm event debris flow. </w:t>
      </w:r>
    </w:p>
    <w:p w14:paraId="6209DA6A" w14:textId="77777777" w:rsidR="00774BC8" w:rsidRPr="00774BC8" w:rsidRDefault="004C262D" w:rsidP="008951E5">
      <w:pPr>
        <w:pStyle w:val="ListParagraph"/>
        <w:widowControl w:val="0"/>
        <w:numPr>
          <w:ilvl w:val="0"/>
          <w:numId w:val="15"/>
        </w:numPr>
        <w:rPr>
          <w:bCs/>
        </w:rPr>
      </w:pPr>
      <w:r w:rsidRPr="00774BC8">
        <w:t xml:space="preserve">In its feedback, </w:t>
      </w:r>
      <w:r w:rsidR="007A4957" w:rsidRPr="00774BC8">
        <w:t xml:space="preserve">STM considered that it was unlawful to have </w:t>
      </w:r>
      <w:r w:rsidR="00E66E8D" w:rsidRPr="00774BC8">
        <w:t xml:space="preserve">a condition that required a review of the Esplanade Reserve Landscape Planting Plan by a suitably qualified flood or stormwater engineer to determine the extent and type of planting required to avoid adverse flooding effects on the wider environment or on any neighbouring properties. </w:t>
      </w:r>
    </w:p>
    <w:p w14:paraId="057DC689" w14:textId="5ED9BBE3" w:rsidR="0066266B" w:rsidRPr="00774BC8" w:rsidRDefault="0066266B" w:rsidP="008951E5">
      <w:pPr>
        <w:pStyle w:val="ListParagraph"/>
        <w:widowControl w:val="0"/>
        <w:numPr>
          <w:ilvl w:val="0"/>
          <w:numId w:val="15"/>
        </w:numPr>
        <w:rPr>
          <w:bCs/>
          <w:highlight w:val="cyan"/>
        </w:rPr>
      </w:pPr>
      <w:r w:rsidRPr="00774BC8">
        <w:rPr>
          <w:bCs/>
          <w:highlight w:val="cyan"/>
        </w:rPr>
        <w:t xml:space="preserve">Pending receipt of responses under </w:t>
      </w:r>
      <w:r w:rsidR="0098037D" w:rsidRPr="00774BC8">
        <w:rPr>
          <w:bCs/>
          <w:highlight w:val="cyan"/>
        </w:rPr>
        <w:t xml:space="preserve">s72 </w:t>
      </w:r>
      <w:r w:rsidRPr="00774BC8">
        <w:rPr>
          <w:bCs/>
          <w:highlight w:val="cyan"/>
        </w:rPr>
        <w:t>of the FTAA</w:t>
      </w:r>
    </w:p>
    <w:p w14:paraId="2FA1A960" w14:textId="77777777" w:rsidR="00194104" w:rsidRPr="00674BFD" w:rsidRDefault="00194104" w:rsidP="00194104">
      <w:pPr>
        <w:pStyle w:val="ListParagraph"/>
        <w:rPr>
          <w:u w:val="single"/>
        </w:rPr>
      </w:pPr>
      <w:r w:rsidRPr="00D14471">
        <w:rPr>
          <w:u w:val="single"/>
        </w:rPr>
        <w:t>Panel Findings</w:t>
      </w:r>
    </w:p>
    <w:p w14:paraId="3CC063D4" w14:textId="26A91D1A" w:rsidR="003477A3" w:rsidRPr="00D14471" w:rsidRDefault="00C610F3" w:rsidP="003477A3">
      <w:pPr>
        <w:pStyle w:val="ListParagraph"/>
        <w:widowControl w:val="0"/>
        <w:numPr>
          <w:ilvl w:val="0"/>
          <w:numId w:val="15"/>
        </w:numPr>
        <w:rPr>
          <w:lang w:val="en-US"/>
        </w:rPr>
      </w:pPr>
      <w:r>
        <w:rPr>
          <w:lang w:val="en-US"/>
        </w:rPr>
        <w:t>The design of earthworks and the resulting lifting of the ground levels will reduce risk to structures in the development or to people residing or visiting there from flooding.</w:t>
      </w:r>
      <w:r w:rsidR="0049564A">
        <w:rPr>
          <w:lang w:val="en-US"/>
        </w:rPr>
        <w:t xml:space="preserve"> The overall risks from flooding are assessed as no more than minor. </w:t>
      </w:r>
      <w:r>
        <w:rPr>
          <w:lang w:val="en-US"/>
        </w:rPr>
        <w:t xml:space="preserve"> </w:t>
      </w:r>
      <w:r w:rsidR="003477A3" w:rsidRPr="00323F85">
        <w:rPr>
          <w:lang w:val="en-US"/>
        </w:rPr>
        <w:t xml:space="preserve">Flood modelling of all scenarios, even the conservative scenario </w:t>
      </w:r>
      <w:r w:rsidR="00FB471E" w:rsidRPr="00323F85">
        <w:rPr>
          <w:lang w:val="en-US"/>
        </w:rPr>
        <w:t>result</w:t>
      </w:r>
      <w:r w:rsidR="00FB471E">
        <w:rPr>
          <w:lang w:val="en-US"/>
        </w:rPr>
        <w:t>ed</w:t>
      </w:r>
      <w:r w:rsidR="00FB471E" w:rsidRPr="00323F85">
        <w:rPr>
          <w:lang w:val="en-US"/>
        </w:rPr>
        <w:t xml:space="preserve"> </w:t>
      </w:r>
      <w:r w:rsidR="003477A3" w:rsidRPr="00323F85">
        <w:rPr>
          <w:lang w:val="en-US"/>
        </w:rPr>
        <w:t xml:space="preserve">in a minor increase in peak flows, </w:t>
      </w:r>
      <w:r w:rsidR="00FB471E">
        <w:rPr>
          <w:lang w:val="en-US"/>
        </w:rPr>
        <w:t>and</w:t>
      </w:r>
      <w:r w:rsidR="003477A3" w:rsidRPr="00323F85">
        <w:rPr>
          <w:lang w:val="en-US"/>
        </w:rPr>
        <w:t xml:space="preserve"> no discernible increase in flood depths or extents downstream.</w:t>
      </w:r>
    </w:p>
    <w:p w14:paraId="1FB09EDD" w14:textId="41D80B4D" w:rsidR="00C610F3" w:rsidRDefault="00C610F3" w:rsidP="00C610F3">
      <w:pPr>
        <w:pStyle w:val="ListParagraph"/>
        <w:widowControl w:val="0"/>
        <w:numPr>
          <w:ilvl w:val="0"/>
          <w:numId w:val="15"/>
        </w:numPr>
        <w:rPr>
          <w:lang w:val="en-US"/>
        </w:rPr>
      </w:pPr>
      <w:r w:rsidRPr="00D14471">
        <w:rPr>
          <w:lang w:val="en-US"/>
        </w:rPr>
        <w:t>Th</w:t>
      </w:r>
      <w:r w:rsidR="00FB471E">
        <w:rPr>
          <w:lang w:val="en-US"/>
        </w:rPr>
        <w:t>e</w:t>
      </w:r>
      <w:r w:rsidRPr="00D14471">
        <w:rPr>
          <w:lang w:val="en-US"/>
        </w:rPr>
        <w:t xml:space="preserve"> assessment </w:t>
      </w:r>
      <w:proofErr w:type="gramStart"/>
      <w:r>
        <w:rPr>
          <w:lang w:val="en-US"/>
        </w:rPr>
        <w:t>takes into account</w:t>
      </w:r>
      <w:proofErr w:type="gramEnd"/>
      <w:r>
        <w:rPr>
          <w:lang w:val="en-US"/>
        </w:rPr>
        <w:t xml:space="preserve"> </w:t>
      </w:r>
      <w:r w:rsidRPr="00D14471">
        <w:rPr>
          <w:lang w:val="en-US"/>
        </w:rPr>
        <w:t xml:space="preserve">that </w:t>
      </w:r>
      <w:r>
        <w:rPr>
          <w:lang w:val="en-US"/>
        </w:rPr>
        <w:t>the on</w:t>
      </w:r>
      <w:r w:rsidRPr="00D14471">
        <w:rPr>
          <w:lang w:val="en-US"/>
        </w:rPr>
        <w:t xml:space="preserve">-site stormwater management </w:t>
      </w:r>
      <w:r>
        <w:rPr>
          <w:lang w:val="en-US"/>
        </w:rPr>
        <w:t xml:space="preserve">plans </w:t>
      </w:r>
      <w:r w:rsidRPr="00D14471">
        <w:rPr>
          <w:lang w:val="en-US"/>
        </w:rPr>
        <w:t>ha</w:t>
      </w:r>
      <w:r>
        <w:rPr>
          <w:lang w:val="en-US"/>
        </w:rPr>
        <w:t>ve</w:t>
      </w:r>
      <w:r w:rsidRPr="00D14471">
        <w:rPr>
          <w:lang w:val="en-US"/>
        </w:rPr>
        <w:t xml:space="preserve"> been completed in accordance with NCC’s NTLDM and Schedule X.13</w:t>
      </w:r>
      <w:r>
        <w:rPr>
          <w:lang w:val="en-US"/>
        </w:rPr>
        <w:t>. This approach has been</w:t>
      </w:r>
      <w:r w:rsidRPr="00D14471">
        <w:rPr>
          <w:lang w:val="en-US"/>
        </w:rPr>
        <w:t xml:space="preserve"> reviewed and agreed by NCC, subject to </w:t>
      </w:r>
      <w:r>
        <w:rPr>
          <w:lang w:val="en-US"/>
        </w:rPr>
        <w:t xml:space="preserve">further </w:t>
      </w:r>
      <w:r w:rsidRPr="00D14471">
        <w:rPr>
          <w:lang w:val="en-US"/>
        </w:rPr>
        <w:t>review and agreement of detail</w:t>
      </w:r>
      <w:r w:rsidR="00FB471E">
        <w:rPr>
          <w:lang w:val="en-US"/>
        </w:rPr>
        <w:t>ed</w:t>
      </w:r>
      <w:r w:rsidRPr="00D14471">
        <w:rPr>
          <w:lang w:val="en-US"/>
        </w:rPr>
        <w:t xml:space="preserve"> design</w:t>
      </w:r>
      <w:r>
        <w:rPr>
          <w:lang w:val="en-US"/>
        </w:rPr>
        <w:t xml:space="preserve"> as required by the conditions</w:t>
      </w:r>
      <w:r w:rsidRPr="00D14471">
        <w:rPr>
          <w:lang w:val="en-US"/>
        </w:rPr>
        <w:t xml:space="preserve">. </w:t>
      </w:r>
      <w:r>
        <w:rPr>
          <w:lang w:val="en-US"/>
        </w:rPr>
        <w:t>T</w:t>
      </w:r>
      <w:r w:rsidRPr="00D14471">
        <w:rPr>
          <w:lang w:val="en-US"/>
        </w:rPr>
        <w:t xml:space="preserve">he </w:t>
      </w:r>
      <w:r>
        <w:rPr>
          <w:lang w:val="en-US"/>
        </w:rPr>
        <w:t>P</w:t>
      </w:r>
      <w:r w:rsidRPr="00D14471">
        <w:rPr>
          <w:lang w:val="en-US"/>
        </w:rPr>
        <w:t>anel</w:t>
      </w:r>
      <w:r>
        <w:rPr>
          <w:lang w:val="en-US"/>
        </w:rPr>
        <w:t xml:space="preserve"> is satisfied that</w:t>
      </w:r>
      <w:r w:rsidRPr="00D14471">
        <w:rPr>
          <w:lang w:val="en-US"/>
        </w:rPr>
        <w:t xml:space="preserve"> the planned on-site </w:t>
      </w:r>
      <w:r w:rsidR="00FB471E">
        <w:rPr>
          <w:lang w:val="en-US"/>
        </w:rPr>
        <w:t xml:space="preserve">flooding and </w:t>
      </w:r>
      <w:r w:rsidRPr="00D14471">
        <w:rPr>
          <w:lang w:val="en-US"/>
        </w:rPr>
        <w:t>stormwater management</w:t>
      </w:r>
      <w:r w:rsidR="00FB471E">
        <w:rPr>
          <w:lang w:val="en-US"/>
        </w:rPr>
        <w:t xml:space="preserve"> design and</w:t>
      </w:r>
      <w:r w:rsidRPr="00D14471">
        <w:rPr>
          <w:lang w:val="en-US"/>
        </w:rPr>
        <w:t xml:space="preserve"> approach </w:t>
      </w:r>
      <w:r>
        <w:rPr>
          <w:lang w:val="en-US"/>
        </w:rPr>
        <w:t>will</w:t>
      </w:r>
      <w:r w:rsidRPr="00D14471">
        <w:rPr>
          <w:lang w:val="en-US"/>
        </w:rPr>
        <w:t xml:space="preserve"> meet the requirements of NCC’s NTLDM. </w:t>
      </w:r>
    </w:p>
    <w:p w14:paraId="5B98CA50" w14:textId="6C9B52D5" w:rsidR="00D14471" w:rsidRDefault="00943223" w:rsidP="00E77242">
      <w:pPr>
        <w:pStyle w:val="ListParagraph"/>
        <w:widowControl w:val="0"/>
        <w:numPr>
          <w:ilvl w:val="0"/>
          <w:numId w:val="15"/>
        </w:numPr>
        <w:rPr>
          <w:lang w:val="en-US"/>
        </w:rPr>
      </w:pPr>
      <w:r>
        <w:rPr>
          <w:lang w:val="en-US"/>
        </w:rPr>
        <w:t>T</w:t>
      </w:r>
      <w:r w:rsidR="00D14471" w:rsidRPr="00D14471">
        <w:rPr>
          <w:lang w:val="en-US"/>
        </w:rPr>
        <w:t xml:space="preserve">he </w:t>
      </w:r>
      <w:r w:rsidR="00D14471">
        <w:rPr>
          <w:lang w:val="en-US"/>
        </w:rPr>
        <w:t>P</w:t>
      </w:r>
      <w:r w:rsidR="00D14471" w:rsidRPr="00D14471">
        <w:rPr>
          <w:lang w:val="en-US"/>
        </w:rPr>
        <w:t xml:space="preserve">anel is </w:t>
      </w:r>
      <w:r w:rsidR="0049564A">
        <w:rPr>
          <w:lang w:val="en-US"/>
        </w:rPr>
        <w:t xml:space="preserve">also </w:t>
      </w:r>
      <w:r w:rsidR="00D14471" w:rsidRPr="00D14471">
        <w:rPr>
          <w:lang w:val="en-US"/>
        </w:rPr>
        <w:t>mindful of the requirements of Schedule X.13 and considers that</w:t>
      </w:r>
      <w:r w:rsidR="00DD7350">
        <w:rPr>
          <w:lang w:val="en-US"/>
        </w:rPr>
        <w:t xml:space="preserve"> any</w:t>
      </w:r>
      <w:r w:rsidR="00D14471" w:rsidRPr="00D14471">
        <w:rPr>
          <w:lang w:val="en-US"/>
        </w:rPr>
        <w:t xml:space="preserve"> off-site flood effects</w:t>
      </w:r>
      <w:r w:rsidR="00DD7350">
        <w:rPr>
          <w:lang w:val="en-US"/>
        </w:rPr>
        <w:t>,</w:t>
      </w:r>
      <w:r w:rsidR="00D14471" w:rsidRPr="00D14471">
        <w:rPr>
          <w:lang w:val="en-US"/>
        </w:rPr>
        <w:t xml:space="preserve"> as assessed and described by the </w:t>
      </w:r>
      <w:r>
        <w:rPr>
          <w:lang w:val="en-US"/>
        </w:rPr>
        <w:t>A</w:t>
      </w:r>
      <w:r w:rsidR="00D14471" w:rsidRPr="00D14471">
        <w:rPr>
          <w:lang w:val="en-US"/>
        </w:rPr>
        <w:t>pplicant assuming a ‘worst case scenario’, and reviewed and accepted by NCC</w:t>
      </w:r>
      <w:r>
        <w:rPr>
          <w:lang w:val="en-US"/>
        </w:rPr>
        <w:t>,</w:t>
      </w:r>
      <w:r w:rsidR="00D14471" w:rsidRPr="00D14471">
        <w:rPr>
          <w:lang w:val="en-US"/>
        </w:rPr>
        <w:t xml:space="preserve"> </w:t>
      </w:r>
      <w:r w:rsidR="00DD7350">
        <w:rPr>
          <w:lang w:val="en-US"/>
        </w:rPr>
        <w:t>will be</w:t>
      </w:r>
      <w:r w:rsidR="00DD7350" w:rsidRPr="00D14471">
        <w:rPr>
          <w:lang w:val="en-US"/>
        </w:rPr>
        <w:t xml:space="preserve"> </w:t>
      </w:r>
      <w:r w:rsidR="00D14471" w:rsidRPr="00D14471">
        <w:rPr>
          <w:lang w:val="en-US"/>
        </w:rPr>
        <w:t xml:space="preserve">no more than minor. </w:t>
      </w:r>
    </w:p>
    <w:p w14:paraId="67EB852A" w14:textId="5BC865DE" w:rsidR="00194104" w:rsidRPr="00D14471" w:rsidRDefault="00D82924" w:rsidP="00E77242">
      <w:pPr>
        <w:pStyle w:val="ListParagraph"/>
        <w:widowControl w:val="0"/>
        <w:numPr>
          <w:ilvl w:val="0"/>
          <w:numId w:val="15"/>
        </w:numPr>
        <w:rPr>
          <w:lang w:val="en-US"/>
        </w:rPr>
      </w:pPr>
      <w:r>
        <w:rPr>
          <w:lang w:val="en-US"/>
        </w:rPr>
        <w:t xml:space="preserve">The Panel notes that </w:t>
      </w:r>
      <w:r w:rsidR="00597FBB">
        <w:rPr>
          <w:lang w:val="en-US"/>
        </w:rPr>
        <w:t xml:space="preserve">parts of the </w:t>
      </w:r>
      <w:r w:rsidR="00C9224E">
        <w:rPr>
          <w:lang w:val="en-US"/>
        </w:rPr>
        <w:t>S</w:t>
      </w:r>
      <w:r w:rsidR="00D14471" w:rsidRPr="00D14471">
        <w:rPr>
          <w:lang w:val="en-US"/>
        </w:rPr>
        <w:t>ite</w:t>
      </w:r>
      <w:r w:rsidR="00597FBB">
        <w:rPr>
          <w:lang w:val="en-US"/>
        </w:rPr>
        <w:t>,</w:t>
      </w:r>
      <w:r w:rsidR="00D14471" w:rsidRPr="00D14471">
        <w:rPr>
          <w:lang w:val="en-US"/>
        </w:rPr>
        <w:t xml:space="preserve"> identified </w:t>
      </w:r>
      <w:r w:rsidR="008E5060" w:rsidRPr="008E5060">
        <w:rPr>
          <w:lang w:val="en-US"/>
        </w:rPr>
        <w:t xml:space="preserve">on the plans </w:t>
      </w:r>
      <w:r w:rsidR="00D14471" w:rsidRPr="00D14471">
        <w:rPr>
          <w:lang w:val="en-US"/>
        </w:rPr>
        <w:t xml:space="preserve">as </w:t>
      </w:r>
      <w:r w:rsidR="008E5060">
        <w:rPr>
          <w:lang w:val="en-US"/>
        </w:rPr>
        <w:t>“</w:t>
      </w:r>
      <w:r w:rsidR="00D14471" w:rsidRPr="00D14471">
        <w:rPr>
          <w:i/>
          <w:iCs/>
          <w:lang w:val="en-US"/>
        </w:rPr>
        <w:t>Local Purpose Reserve to vest in NCC</w:t>
      </w:r>
      <w:r w:rsidR="008E5060">
        <w:rPr>
          <w:i/>
          <w:iCs/>
          <w:lang w:val="en-US"/>
        </w:rPr>
        <w:t>”</w:t>
      </w:r>
      <w:r w:rsidR="00597FBB">
        <w:rPr>
          <w:i/>
          <w:iCs/>
          <w:lang w:val="en-US"/>
        </w:rPr>
        <w:t>,</w:t>
      </w:r>
      <w:r w:rsidR="00D14471" w:rsidRPr="00D14471">
        <w:rPr>
          <w:lang w:val="en-US"/>
        </w:rPr>
        <w:t xml:space="preserve"> </w:t>
      </w:r>
      <w:r w:rsidR="00A04757">
        <w:rPr>
          <w:lang w:val="en-US"/>
        </w:rPr>
        <w:t xml:space="preserve">will include relevant portions of </w:t>
      </w:r>
      <w:r w:rsidR="00D14471" w:rsidRPr="00D14471">
        <w:rPr>
          <w:lang w:val="en-US"/>
        </w:rPr>
        <w:t>the Maitai River</w:t>
      </w:r>
      <w:r w:rsidR="00A04757">
        <w:rPr>
          <w:lang w:val="en-US"/>
        </w:rPr>
        <w:t xml:space="preserve"> on which erosion has been observed. </w:t>
      </w:r>
      <w:r w:rsidR="00D14471" w:rsidRPr="00D14471">
        <w:rPr>
          <w:lang w:val="en-US"/>
        </w:rPr>
        <w:t xml:space="preserve"> </w:t>
      </w:r>
      <w:r w:rsidR="00A04757">
        <w:rPr>
          <w:lang w:val="en-US"/>
        </w:rPr>
        <w:t xml:space="preserve">The </w:t>
      </w:r>
      <w:r w:rsidR="00D14471" w:rsidRPr="00D14471">
        <w:rPr>
          <w:lang w:val="en-US"/>
        </w:rPr>
        <w:t>NCC</w:t>
      </w:r>
      <w:r w:rsidR="00567891">
        <w:rPr>
          <w:lang w:val="en-US"/>
        </w:rPr>
        <w:t xml:space="preserve"> has</w:t>
      </w:r>
      <w:r w:rsidR="00D14471" w:rsidRPr="00D14471">
        <w:rPr>
          <w:lang w:val="en-US"/>
        </w:rPr>
        <w:t xml:space="preserve"> acknowledge</w:t>
      </w:r>
      <w:r w:rsidR="00567891">
        <w:rPr>
          <w:lang w:val="en-US"/>
        </w:rPr>
        <w:t>d</w:t>
      </w:r>
      <w:r w:rsidR="00D14471" w:rsidRPr="00D14471">
        <w:rPr>
          <w:lang w:val="en-US"/>
        </w:rPr>
        <w:t xml:space="preserve"> and accept</w:t>
      </w:r>
      <w:r w:rsidR="00567891">
        <w:rPr>
          <w:lang w:val="en-US"/>
        </w:rPr>
        <w:t>ed</w:t>
      </w:r>
      <w:r w:rsidR="00D14471" w:rsidRPr="00D14471">
        <w:rPr>
          <w:lang w:val="en-US"/>
        </w:rPr>
        <w:t xml:space="preserve"> that </w:t>
      </w:r>
      <w:r w:rsidR="00567891">
        <w:rPr>
          <w:lang w:val="en-US"/>
        </w:rPr>
        <w:t>it</w:t>
      </w:r>
      <w:r w:rsidR="00D14471" w:rsidRPr="00D14471">
        <w:rPr>
          <w:lang w:val="en-US"/>
        </w:rPr>
        <w:t xml:space="preserve"> will become responsible for any on-going maintenance, including the provision of any mitigation or protection works</w:t>
      </w:r>
      <w:r w:rsidR="00567891">
        <w:rPr>
          <w:lang w:val="en-US"/>
        </w:rPr>
        <w:t>.</w:t>
      </w:r>
      <w:r w:rsidR="00F111EE">
        <w:rPr>
          <w:lang w:val="en-US"/>
        </w:rPr>
        <w:t xml:space="preserve"> The Panel is satisfied that NCC </w:t>
      </w:r>
      <w:r w:rsidR="00B754BC">
        <w:rPr>
          <w:lang w:val="en-US"/>
        </w:rPr>
        <w:t>is</w:t>
      </w:r>
      <w:r w:rsidR="00F111EE">
        <w:rPr>
          <w:lang w:val="en-US"/>
        </w:rPr>
        <w:t xml:space="preserve"> aware of this </w:t>
      </w:r>
      <w:proofErr w:type="gramStart"/>
      <w:r w:rsidR="00F111EE">
        <w:rPr>
          <w:lang w:val="en-US"/>
        </w:rPr>
        <w:t>issue, and</w:t>
      </w:r>
      <w:proofErr w:type="gramEnd"/>
      <w:r w:rsidR="00F111EE">
        <w:rPr>
          <w:lang w:val="en-US"/>
        </w:rPr>
        <w:t xml:space="preserve"> </w:t>
      </w:r>
      <w:r w:rsidR="00B754BC">
        <w:rPr>
          <w:lang w:val="en-US"/>
        </w:rPr>
        <w:t>is</w:t>
      </w:r>
      <w:r w:rsidR="00F111EE">
        <w:rPr>
          <w:lang w:val="en-US"/>
        </w:rPr>
        <w:t xml:space="preserve"> already progressing towards </w:t>
      </w:r>
      <w:r w:rsidR="003D4557">
        <w:rPr>
          <w:lang w:val="en-US"/>
        </w:rPr>
        <w:t xml:space="preserve">a plan for the ongoing management of this </w:t>
      </w:r>
      <w:r w:rsidR="00144794">
        <w:rPr>
          <w:lang w:val="en-US"/>
        </w:rPr>
        <w:t xml:space="preserve">as evident by the </w:t>
      </w:r>
      <w:r w:rsidR="0066266B">
        <w:rPr>
          <w:lang w:val="en-US"/>
        </w:rPr>
        <w:t>Geomorphic Assessment and Reach Management Options Report commissioned by NCC and completed in 2024</w:t>
      </w:r>
      <w:r w:rsidR="003D4557">
        <w:rPr>
          <w:lang w:val="en-US"/>
        </w:rPr>
        <w:t xml:space="preserve">. </w:t>
      </w:r>
    </w:p>
    <w:p w14:paraId="3015CB94" w14:textId="77777777" w:rsidR="00591FD8" w:rsidRDefault="00591FD8" w:rsidP="006A3E9E">
      <w:pPr>
        <w:pStyle w:val="ListParagraph"/>
        <w:widowControl w:val="0"/>
      </w:pPr>
    </w:p>
    <w:p w14:paraId="60A5A8C6" w14:textId="57D394CC" w:rsidR="00392005" w:rsidRPr="00E0323E" w:rsidRDefault="00392005" w:rsidP="001C77BA">
      <w:pPr>
        <w:pStyle w:val="Heading1"/>
      </w:pPr>
      <w:bookmarkStart w:id="51" w:name="_Toc152579160"/>
      <w:bookmarkStart w:id="52" w:name="_Toc206432285"/>
      <w:r w:rsidRPr="000B77DD">
        <w:t xml:space="preserve">PART </w:t>
      </w:r>
      <w:r w:rsidR="00093BF9">
        <w:t>G</w:t>
      </w:r>
      <w:r w:rsidRPr="000B77DD">
        <w:t xml:space="preserve">: </w:t>
      </w:r>
      <w:r w:rsidR="007101FC">
        <w:t xml:space="preserve">SIGNIFICANT </w:t>
      </w:r>
      <w:r w:rsidR="00C60CD2">
        <w:rPr>
          <w:caps w:val="0"/>
        </w:rPr>
        <w:t>REGIONAL OR NATIONAL BENEFITS</w:t>
      </w:r>
      <w:bookmarkEnd w:id="52"/>
      <w:r w:rsidR="00C60CD2">
        <w:rPr>
          <w:caps w:val="0"/>
        </w:rPr>
        <w:t xml:space="preserve"> </w:t>
      </w:r>
      <w:bookmarkEnd w:id="51"/>
    </w:p>
    <w:p w14:paraId="57913F3B" w14:textId="388592ED" w:rsidR="00517E7E" w:rsidRPr="00517E7E" w:rsidRDefault="00434D5E" w:rsidP="00E77242">
      <w:pPr>
        <w:pStyle w:val="ListParagraph"/>
        <w:widowControl w:val="0"/>
        <w:numPr>
          <w:ilvl w:val="0"/>
          <w:numId w:val="15"/>
        </w:numPr>
        <w:rPr>
          <w:bCs/>
        </w:rPr>
      </w:pPr>
      <w:r w:rsidRPr="00434D5E">
        <w:t xml:space="preserve">A </w:t>
      </w:r>
      <w:r w:rsidR="00ED0DFB">
        <w:t xml:space="preserve">principal issue in </w:t>
      </w:r>
      <w:r w:rsidR="007101FC">
        <w:t>contention</w:t>
      </w:r>
      <w:r w:rsidR="00ED0DFB">
        <w:t xml:space="preserve"> wit</w:t>
      </w:r>
      <w:r w:rsidR="007101FC">
        <w:t>h</w:t>
      </w:r>
      <w:r w:rsidR="00ED0DFB">
        <w:t xml:space="preserve"> this Proposal is whether the Applicant has established that this is a project with </w:t>
      </w:r>
      <w:r w:rsidR="007101FC">
        <w:t>“significant regional or national benefits”</w:t>
      </w:r>
      <w:r w:rsidR="004B727D">
        <w:t>. If it is the case, a</w:t>
      </w:r>
      <w:r w:rsidR="0016032B" w:rsidRPr="00434D5E">
        <w:t>s</w:t>
      </w:r>
      <w:r w:rsidR="0016032B" w:rsidRPr="00434D5E">
        <w:rPr>
          <w:bCs/>
        </w:rPr>
        <w:t xml:space="preserve"> noted</w:t>
      </w:r>
      <w:r w:rsidR="0016032B" w:rsidRPr="00AB4B2D">
        <w:rPr>
          <w:bCs/>
        </w:rPr>
        <w:t xml:space="preserve"> above in Part </w:t>
      </w:r>
      <w:r w:rsidR="00031EFB">
        <w:rPr>
          <w:bCs/>
        </w:rPr>
        <w:t>B,</w:t>
      </w:r>
      <w:r w:rsidR="0016032B" w:rsidRPr="00AB4B2D">
        <w:rPr>
          <w:bCs/>
        </w:rPr>
        <w:t xml:space="preserve"> s 81(4) </w:t>
      </w:r>
      <w:r w:rsidR="00E468AC">
        <w:rPr>
          <w:bCs/>
        </w:rPr>
        <w:t xml:space="preserve">of the </w:t>
      </w:r>
      <w:r w:rsidR="0016032B" w:rsidRPr="00AB4B2D">
        <w:rPr>
          <w:bCs/>
        </w:rPr>
        <w:t xml:space="preserve">FTAA specifically requires the </w:t>
      </w:r>
      <w:r w:rsidR="007F6D1F">
        <w:rPr>
          <w:bCs/>
        </w:rPr>
        <w:t>P</w:t>
      </w:r>
      <w:r w:rsidR="0016032B" w:rsidRPr="00AB4B2D">
        <w:rPr>
          <w:bCs/>
        </w:rPr>
        <w:t>anel to consider the</w:t>
      </w:r>
      <w:r w:rsidR="0016032B" w:rsidRPr="00AB4B2D">
        <w:rPr>
          <w:rFonts w:eastAsia="TimesNewRomanPSMT" w:cs="TimesNewRomanPSMT"/>
          <w:lang w:eastAsia="en-US"/>
        </w:rPr>
        <w:t xml:space="preserve"> extent of the project</w:t>
      </w:r>
      <w:r w:rsidR="004E202F">
        <w:rPr>
          <w:rFonts w:eastAsia="TimesNewRomanPSMT" w:cs="TimesNewRomanPSMT"/>
          <w:lang w:eastAsia="en-US"/>
        </w:rPr>
        <w:t>’</w:t>
      </w:r>
      <w:r w:rsidR="0016032B" w:rsidRPr="00AB4B2D">
        <w:rPr>
          <w:rFonts w:eastAsia="TimesNewRomanPSMT" w:cs="TimesNewRomanPSMT"/>
          <w:lang w:eastAsia="en-US"/>
        </w:rPr>
        <w:t>s regional or national benefits.</w:t>
      </w:r>
      <w:r w:rsidR="0016032B">
        <w:rPr>
          <w:rStyle w:val="FootnoteReference"/>
          <w:rFonts w:eastAsia="TimesNewRomanPSMT" w:cs="TimesNewRomanPSMT"/>
          <w:lang w:eastAsia="en-US"/>
        </w:rPr>
        <w:footnoteReference w:id="116"/>
      </w:r>
      <w:r w:rsidR="0016032B" w:rsidRPr="00AB4B2D">
        <w:rPr>
          <w:rFonts w:eastAsia="TimesNewRomanPSMT" w:cs="TimesNewRomanPSMT"/>
          <w:lang w:eastAsia="en-US"/>
        </w:rPr>
        <w:t xml:space="preserve"> </w:t>
      </w:r>
    </w:p>
    <w:p w14:paraId="7D61F5E7" w14:textId="6A35B9E9" w:rsidR="00517E7E" w:rsidRDefault="00FD2878" w:rsidP="00E77242">
      <w:pPr>
        <w:pStyle w:val="ListParagraph"/>
        <w:widowControl w:val="0"/>
        <w:numPr>
          <w:ilvl w:val="0"/>
          <w:numId w:val="15"/>
        </w:numPr>
        <w:rPr>
          <w:bCs/>
        </w:rPr>
      </w:pPr>
      <w:r w:rsidRPr="00517E7E">
        <w:rPr>
          <w:bCs/>
        </w:rPr>
        <w:t xml:space="preserve">Section 3 </w:t>
      </w:r>
      <w:r w:rsidR="00C06B45" w:rsidRPr="00517E7E">
        <w:rPr>
          <w:bCs/>
        </w:rPr>
        <w:t xml:space="preserve">of the FTAA states that the purpose of the Act is to </w:t>
      </w:r>
      <w:r w:rsidR="00987D89">
        <w:rPr>
          <w:bCs/>
        </w:rPr>
        <w:t>“</w:t>
      </w:r>
      <w:r w:rsidR="00C06B45" w:rsidRPr="00517E7E">
        <w:rPr>
          <w:bCs/>
        </w:rPr>
        <w:t xml:space="preserve">facilitate the delivery of infrastructure and development projects with </w:t>
      </w:r>
      <w:r w:rsidR="00477618" w:rsidRPr="00517E7E">
        <w:rPr>
          <w:bCs/>
          <w:i/>
          <w:iCs/>
        </w:rPr>
        <w:t>significant regional or national benefits</w:t>
      </w:r>
      <w:r w:rsidR="00137496">
        <w:rPr>
          <w:bCs/>
          <w:i/>
          <w:iCs/>
        </w:rPr>
        <w:t>.”</w:t>
      </w:r>
      <w:r w:rsidR="00987D89">
        <w:rPr>
          <w:bCs/>
          <w:i/>
          <w:iCs/>
        </w:rPr>
        <w:t xml:space="preserve"> </w:t>
      </w:r>
      <w:r w:rsidR="00987D89" w:rsidRPr="00987D89">
        <w:rPr>
          <w:bCs/>
        </w:rPr>
        <w:t>[emphasis added]</w:t>
      </w:r>
    </w:p>
    <w:p w14:paraId="3CFF0E2B" w14:textId="4B438DBA" w:rsidR="00B063BC" w:rsidRDefault="00741934" w:rsidP="00E77242">
      <w:pPr>
        <w:pStyle w:val="ListParagraph"/>
        <w:widowControl w:val="0"/>
        <w:numPr>
          <w:ilvl w:val="0"/>
          <w:numId w:val="15"/>
        </w:numPr>
        <w:rPr>
          <w:bCs/>
        </w:rPr>
      </w:pPr>
      <w:r w:rsidRPr="00517E7E">
        <w:rPr>
          <w:bCs/>
        </w:rPr>
        <w:t xml:space="preserve">There is no specific definition of </w:t>
      </w:r>
      <w:r w:rsidR="00137496">
        <w:rPr>
          <w:bCs/>
        </w:rPr>
        <w:t xml:space="preserve">the term </w:t>
      </w:r>
      <w:r w:rsidR="00B063BC" w:rsidRPr="00517E7E">
        <w:rPr>
          <w:bCs/>
        </w:rPr>
        <w:t>significant</w:t>
      </w:r>
      <w:r w:rsidR="005E716B" w:rsidRPr="00517E7E">
        <w:rPr>
          <w:bCs/>
        </w:rPr>
        <w:t xml:space="preserve"> regional or national benefits in </w:t>
      </w:r>
      <w:r w:rsidR="007F6D1F">
        <w:rPr>
          <w:bCs/>
        </w:rPr>
        <w:t>relation to</w:t>
      </w:r>
      <w:r w:rsidR="005E716B" w:rsidRPr="00517E7E">
        <w:rPr>
          <w:bCs/>
        </w:rPr>
        <w:t xml:space="preserve"> listed projects. </w:t>
      </w:r>
      <w:r w:rsidR="00F66EA1" w:rsidRPr="00517E7E">
        <w:rPr>
          <w:bCs/>
        </w:rPr>
        <w:t>However, s</w:t>
      </w:r>
      <w:r w:rsidR="005E716B" w:rsidRPr="00517E7E">
        <w:rPr>
          <w:bCs/>
        </w:rPr>
        <w:t xml:space="preserve"> 22 </w:t>
      </w:r>
      <w:r w:rsidR="00FD3949" w:rsidRPr="00517E7E">
        <w:rPr>
          <w:bCs/>
        </w:rPr>
        <w:t xml:space="preserve">of the </w:t>
      </w:r>
      <w:r w:rsidR="005E716B" w:rsidRPr="00517E7E">
        <w:rPr>
          <w:bCs/>
        </w:rPr>
        <w:t>FTAA</w:t>
      </w:r>
      <w:r w:rsidR="00B063BC" w:rsidRPr="00517E7E">
        <w:rPr>
          <w:bCs/>
        </w:rPr>
        <w:t>, which relates to the criteria for assessing a referral application</w:t>
      </w:r>
      <w:r w:rsidR="006E5367" w:rsidRPr="00517E7E">
        <w:rPr>
          <w:bCs/>
        </w:rPr>
        <w:t>,</w:t>
      </w:r>
      <w:r w:rsidR="00B063BC" w:rsidRPr="00517E7E">
        <w:rPr>
          <w:bCs/>
        </w:rPr>
        <w:t xml:space="preserve"> </w:t>
      </w:r>
      <w:r w:rsidR="007614D9">
        <w:rPr>
          <w:bCs/>
        </w:rPr>
        <w:t xml:space="preserve">identifies in </w:t>
      </w:r>
      <w:r w:rsidR="007F6D1F">
        <w:rPr>
          <w:bCs/>
        </w:rPr>
        <w:t>s</w:t>
      </w:r>
      <w:r w:rsidR="007614D9">
        <w:rPr>
          <w:bCs/>
        </w:rPr>
        <w:t xml:space="preserve"> 22(1)(a)</w:t>
      </w:r>
      <w:r w:rsidR="00D84E8C">
        <w:rPr>
          <w:bCs/>
        </w:rPr>
        <w:t>, t</w:t>
      </w:r>
      <w:r w:rsidR="00DF64F2">
        <w:rPr>
          <w:bCs/>
        </w:rPr>
        <w:t xml:space="preserve">he first of the </w:t>
      </w:r>
      <w:r w:rsidR="00D84E8C">
        <w:rPr>
          <w:bCs/>
        </w:rPr>
        <w:t>relevant</w:t>
      </w:r>
      <w:r w:rsidR="00DF64F2">
        <w:rPr>
          <w:bCs/>
        </w:rPr>
        <w:t xml:space="preserve"> criteria as being that “the project is an infrastructure or development project that would have significant regional or national benefits”. The wording of this description is consistent </w:t>
      </w:r>
      <w:r w:rsidR="002577B3">
        <w:rPr>
          <w:bCs/>
        </w:rPr>
        <w:t xml:space="preserve">with the purpose provision in s 3. </w:t>
      </w:r>
    </w:p>
    <w:p w14:paraId="59CC7931" w14:textId="7F508816" w:rsidR="00AE398E" w:rsidRPr="00AE398E" w:rsidRDefault="002577B3" w:rsidP="00E77242">
      <w:pPr>
        <w:pStyle w:val="ListParagraph"/>
        <w:widowControl w:val="0"/>
        <w:numPr>
          <w:ilvl w:val="0"/>
          <w:numId w:val="15"/>
        </w:numPr>
        <w:rPr>
          <w:bCs/>
        </w:rPr>
      </w:pPr>
      <w:r>
        <w:rPr>
          <w:bCs/>
        </w:rPr>
        <w:t xml:space="preserve">The significance of this similarity </w:t>
      </w:r>
      <w:r w:rsidR="00704A8E">
        <w:rPr>
          <w:bCs/>
        </w:rPr>
        <w:t>is that s 22(2) provides that, for the purposes of subsection (1)(a)</w:t>
      </w:r>
      <w:r w:rsidR="00F54A25">
        <w:rPr>
          <w:bCs/>
        </w:rPr>
        <w:t>,</w:t>
      </w:r>
      <w:r w:rsidR="00AE398E">
        <w:rPr>
          <w:bCs/>
        </w:rPr>
        <w:t xml:space="preserve"> there is a range of matters which the Minister may co</w:t>
      </w:r>
      <w:r w:rsidR="0045217E">
        <w:rPr>
          <w:bCs/>
        </w:rPr>
        <w:t>n</w:t>
      </w:r>
      <w:r w:rsidR="00AE398E">
        <w:rPr>
          <w:bCs/>
        </w:rPr>
        <w:t>sider. These include, inter alia:</w:t>
      </w:r>
    </w:p>
    <w:p w14:paraId="3C78B9FD" w14:textId="6554FF16" w:rsidR="003F2B5E" w:rsidRPr="00BC591D" w:rsidRDefault="005E716B" w:rsidP="00BC591D">
      <w:pPr>
        <w:autoSpaceDE w:val="0"/>
        <w:autoSpaceDN w:val="0"/>
        <w:adjustRightInd w:val="0"/>
        <w:spacing w:after="0" w:line="240" w:lineRule="auto"/>
        <w:ind w:left="1248"/>
        <w:rPr>
          <w:rFonts w:eastAsia="TimesNewRomanPSMT" w:cs="TimesNewRomanPSMT"/>
          <w:sz w:val="16"/>
          <w:szCs w:val="16"/>
          <w:lang w:eastAsia="en-US"/>
        </w:rPr>
      </w:pPr>
      <w:r w:rsidRPr="00EB1828">
        <w:rPr>
          <w:bCs/>
          <w:sz w:val="18"/>
          <w:szCs w:val="18"/>
        </w:rPr>
        <w:t xml:space="preserve"> </w:t>
      </w:r>
      <w:r w:rsidR="003F2B5E" w:rsidRPr="00EB1828">
        <w:rPr>
          <w:rFonts w:eastAsia="TimesNewRomanPSMT" w:cs="TimesNewRomanPSMT"/>
          <w:sz w:val="18"/>
          <w:szCs w:val="18"/>
          <w:lang w:eastAsia="en-US"/>
        </w:rPr>
        <w:t xml:space="preserve">(2) </w:t>
      </w:r>
      <w:r w:rsidR="00EB1828">
        <w:rPr>
          <w:rFonts w:eastAsia="TimesNewRomanPSMT" w:cs="TimesNewRomanPSMT"/>
          <w:sz w:val="18"/>
          <w:szCs w:val="18"/>
          <w:lang w:eastAsia="en-US"/>
        </w:rPr>
        <w:tab/>
      </w:r>
      <w:r w:rsidR="003F2B5E" w:rsidRPr="00BC591D">
        <w:rPr>
          <w:rFonts w:eastAsia="TimesNewRomanPSMT" w:cs="TimesNewRomanPSMT"/>
          <w:sz w:val="16"/>
          <w:szCs w:val="16"/>
          <w:lang w:eastAsia="en-US"/>
        </w:rPr>
        <w:t>For the purposes of subsection (1)(a), the Minister may consider—</w:t>
      </w:r>
    </w:p>
    <w:p w14:paraId="7E83FE24" w14:textId="08CAE070" w:rsidR="003F2B5E" w:rsidRPr="00BC591D" w:rsidRDefault="003F2B5E" w:rsidP="00BC591D">
      <w:pPr>
        <w:autoSpaceDE w:val="0"/>
        <w:autoSpaceDN w:val="0"/>
        <w:adjustRightInd w:val="0"/>
        <w:spacing w:after="0" w:line="240" w:lineRule="auto"/>
        <w:ind w:left="1248" w:firstLine="624"/>
        <w:rPr>
          <w:rFonts w:eastAsia="TimesNewRomanPSMT" w:cs="TimesNewRomanPSMT"/>
          <w:sz w:val="16"/>
          <w:szCs w:val="16"/>
          <w:lang w:eastAsia="en-US"/>
        </w:rPr>
      </w:pPr>
      <w:r w:rsidRPr="00BC591D">
        <w:rPr>
          <w:rFonts w:eastAsia="TimesNewRomanPSMT" w:cs="TimesNewRomanPSMT"/>
          <w:sz w:val="16"/>
          <w:szCs w:val="16"/>
          <w:lang w:eastAsia="en-US"/>
        </w:rPr>
        <w:t xml:space="preserve">(a) </w:t>
      </w:r>
      <w:r w:rsidR="00EB1828" w:rsidRPr="00BC591D">
        <w:rPr>
          <w:rFonts w:eastAsia="TimesNewRomanPSMT" w:cs="TimesNewRomanPSMT"/>
          <w:sz w:val="16"/>
          <w:szCs w:val="16"/>
          <w:lang w:eastAsia="en-US"/>
        </w:rPr>
        <w:tab/>
      </w:r>
      <w:r w:rsidRPr="00BC591D">
        <w:rPr>
          <w:rFonts w:eastAsia="TimesNewRomanPSMT" w:cs="TimesNewRomanPSMT"/>
          <w:sz w:val="16"/>
          <w:szCs w:val="16"/>
          <w:lang w:eastAsia="en-US"/>
        </w:rPr>
        <w:t>whether the project—</w:t>
      </w:r>
    </w:p>
    <w:p w14:paraId="34F109F3" w14:textId="1C95C8A3" w:rsidR="003F2B5E" w:rsidRPr="00BC591D" w:rsidRDefault="003F2B5E"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w:t>
      </w:r>
      <w:proofErr w:type="spellStart"/>
      <w:r w:rsidRPr="00BC591D">
        <w:rPr>
          <w:rFonts w:eastAsia="TimesNewRomanPSMT" w:cs="TimesNewRomanPSMT"/>
          <w:sz w:val="16"/>
          <w:szCs w:val="16"/>
          <w:lang w:eastAsia="en-US"/>
        </w:rPr>
        <w:t>i</w:t>
      </w:r>
      <w:proofErr w:type="spellEnd"/>
      <w:r w:rsidRPr="00BC591D">
        <w:rPr>
          <w:rFonts w:eastAsia="TimesNewRomanPSMT" w:cs="TimesNewRomanPSMT"/>
          <w:sz w:val="16"/>
          <w:szCs w:val="16"/>
          <w:lang w:eastAsia="en-US"/>
        </w:rPr>
        <w:t xml:space="preserve">) </w:t>
      </w:r>
      <w:r w:rsidR="00DF1496" w:rsidRPr="00BC591D">
        <w:rPr>
          <w:rFonts w:eastAsia="TimesNewRomanPSMT" w:cs="TimesNewRomanPSMT"/>
          <w:sz w:val="16"/>
          <w:szCs w:val="16"/>
          <w:lang w:eastAsia="en-US"/>
        </w:rPr>
        <w:tab/>
      </w:r>
      <w:r w:rsidRPr="00BC591D">
        <w:rPr>
          <w:rFonts w:eastAsia="TimesNewRomanPSMT" w:cs="TimesNewRomanPSMT"/>
          <w:sz w:val="16"/>
          <w:szCs w:val="16"/>
          <w:lang w:eastAsia="en-US"/>
        </w:rPr>
        <w:t>has been identified as a priority project in a central government</w:t>
      </w:r>
      <w:r w:rsidR="00EB1828"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local government, or sector plan or strategy (for example, in a</w:t>
      </w:r>
      <w:r w:rsidR="00DF1496"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general policy statement or spatial strategy), or a central government</w:t>
      </w:r>
      <w:r w:rsidR="00DF1496"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infrastructure priority list:</w:t>
      </w:r>
    </w:p>
    <w:p w14:paraId="48549DD6" w14:textId="64F2ABBE" w:rsidR="003F2B5E" w:rsidRPr="00BC591D" w:rsidRDefault="003F2B5E"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 xml:space="preserve">(ii) </w:t>
      </w:r>
      <w:r w:rsidR="00DF1496" w:rsidRPr="00BC591D">
        <w:rPr>
          <w:rFonts w:eastAsia="TimesNewRomanPSMT" w:cs="TimesNewRomanPSMT"/>
          <w:sz w:val="16"/>
          <w:szCs w:val="16"/>
          <w:lang w:eastAsia="en-US"/>
        </w:rPr>
        <w:tab/>
      </w:r>
      <w:r w:rsidRPr="00BC591D">
        <w:rPr>
          <w:rFonts w:eastAsia="TimesNewRomanPSMT" w:cs="TimesNewRomanPSMT"/>
          <w:sz w:val="16"/>
          <w:szCs w:val="16"/>
          <w:lang w:eastAsia="en-US"/>
        </w:rPr>
        <w:t>will deliver new regionally or nationally significant infrastructure</w:t>
      </w:r>
      <w:r w:rsidR="00DF1496"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or enable the continued functioning of existing regionally or</w:t>
      </w:r>
      <w:r w:rsidR="00DF1496"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nationally significant infrastructure:</w:t>
      </w:r>
    </w:p>
    <w:p w14:paraId="33AE57FA" w14:textId="0D665F61" w:rsidR="005D19D1" w:rsidRPr="00BC591D" w:rsidRDefault="003F2B5E"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 xml:space="preserve">(iii) </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will increase the supply of housing, address housing needs, or</w:t>
      </w:r>
      <w:r w:rsidR="004F5BC2"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contribute to a well-functioning urban environment (within the</w:t>
      </w:r>
      <w:r w:rsidR="004F5BC2" w:rsidRPr="00BC591D">
        <w:rPr>
          <w:rFonts w:eastAsia="TimesNewRomanPSMT" w:cs="TimesNewRomanPSMT"/>
          <w:sz w:val="16"/>
          <w:szCs w:val="16"/>
          <w:lang w:eastAsia="en-US"/>
        </w:rPr>
        <w:t xml:space="preserve"> </w:t>
      </w:r>
      <w:r w:rsidR="005D19D1" w:rsidRPr="00BC591D">
        <w:rPr>
          <w:rFonts w:eastAsia="TimesNewRomanPSMT" w:cs="TimesNewRomanPSMT"/>
          <w:sz w:val="16"/>
          <w:szCs w:val="16"/>
          <w:lang w:eastAsia="en-US"/>
        </w:rPr>
        <w:t>meaning of policy 1 of the National Policy Statement on Urban</w:t>
      </w:r>
      <w:r w:rsidR="004F5BC2" w:rsidRPr="00BC591D">
        <w:rPr>
          <w:rFonts w:eastAsia="TimesNewRomanPSMT" w:cs="TimesNewRomanPSMT"/>
          <w:sz w:val="16"/>
          <w:szCs w:val="16"/>
          <w:lang w:eastAsia="en-US"/>
        </w:rPr>
        <w:t xml:space="preserve"> </w:t>
      </w:r>
      <w:r w:rsidR="005D19D1" w:rsidRPr="00BC591D">
        <w:rPr>
          <w:rFonts w:eastAsia="TimesNewRomanPSMT" w:cs="TimesNewRomanPSMT"/>
          <w:sz w:val="16"/>
          <w:szCs w:val="16"/>
          <w:lang w:eastAsia="en-US"/>
        </w:rPr>
        <w:t>Development 2020):</w:t>
      </w:r>
    </w:p>
    <w:p w14:paraId="4271F0AE" w14:textId="2B65D78B" w:rsidR="005D19D1" w:rsidRPr="00BC591D" w:rsidRDefault="005D19D1" w:rsidP="00BC591D">
      <w:pPr>
        <w:autoSpaceDE w:val="0"/>
        <w:autoSpaceDN w:val="0"/>
        <w:adjustRightInd w:val="0"/>
        <w:spacing w:after="0" w:line="240" w:lineRule="auto"/>
        <w:ind w:left="1872" w:firstLine="624"/>
        <w:rPr>
          <w:rFonts w:eastAsia="TimesNewRomanPSMT" w:cs="TimesNewRomanPSMT"/>
          <w:sz w:val="16"/>
          <w:szCs w:val="16"/>
          <w:lang w:eastAsia="en-US"/>
        </w:rPr>
      </w:pPr>
      <w:r w:rsidRPr="00BC591D">
        <w:rPr>
          <w:rFonts w:eastAsia="TimesNewRomanPSMT" w:cs="TimesNewRomanPSMT"/>
          <w:sz w:val="16"/>
          <w:szCs w:val="16"/>
          <w:lang w:eastAsia="en-US"/>
        </w:rPr>
        <w:t xml:space="preserve">(iv) </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will deliver significant economic benefits:</w:t>
      </w:r>
    </w:p>
    <w:p w14:paraId="282B1B67" w14:textId="7D0AB806" w:rsidR="005D19D1" w:rsidRPr="00BC591D" w:rsidRDefault="005D19D1" w:rsidP="00BC591D">
      <w:pPr>
        <w:autoSpaceDE w:val="0"/>
        <w:autoSpaceDN w:val="0"/>
        <w:adjustRightInd w:val="0"/>
        <w:spacing w:after="0" w:line="240" w:lineRule="auto"/>
        <w:ind w:left="1872" w:firstLine="624"/>
        <w:rPr>
          <w:rFonts w:eastAsia="TimesNewRomanPSMT" w:cs="TimesNewRomanPSMT"/>
          <w:sz w:val="16"/>
          <w:szCs w:val="16"/>
          <w:lang w:eastAsia="en-US"/>
        </w:rPr>
      </w:pPr>
      <w:r w:rsidRPr="00BC591D">
        <w:rPr>
          <w:rFonts w:eastAsia="TimesNewRomanPSMT" w:cs="TimesNewRomanPSMT"/>
          <w:sz w:val="16"/>
          <w:szCs w:val="16"/>
          <w:lang w:eastAsia="en-US"/>
        </w:rPr>
        <w:t xml:space="preserve">(v) </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will support primary industries, including aquaculture:</w:t>
      </w:r>
    </w:p>
    <w:p w14:paraId="27C6DB7D" w14:textId="3E0C0555" w:rsidR="005D19D1" w:rsidRPr="00BC591D" w:rsidRDefault="005D19D1"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 xml:space="preserve">(vi) </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will support development of natural resources, including minerals</w:t>
      </w:r>
      <w:r w:rsidR="004F5BC2"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and petroleum:</w:t>
      </w:r>
      <w:r w:rsidR="004F5BC2" w:rsidRPr="00BC591D">
        <w:rPr>
          <w:rFonts w:eastAsia="TimesNewRomanPSMT" w:cs="TimesNewRomanPSMT"/>
          <w:sz w:val="16"/>
          <w:szCs w:val="16"/>
          <w:lang w:eastAsia="en-US"/>
        </w:rPr>
        <w:tab/>
      </w:r>
    </w:p>
    <w:p w14:paraId="1284BF32" w14:textId="3A6604DC" w:rsidR="005D19D1" w:rsidRPr="00BC591D" w:rsidRDefault="005D19D1"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(vii)</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 xml:space="preserve"> will support climate change mitigation, including the reduction or</w:t>
      </w:r>
      <w:r w:rsidR="004F5BC2"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removal of greenhouse gas emissions:</w:t>
      </w:r>
    </w:p>
    <w:p w14:paraId="1B97B62B" w14:textId="7CDF5D23" w:rsidR="005D19D1" w:rsidRPr="00BC591D" w:rsidRDefault="005D19D1"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 xml:space="preserve">(viii) </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will support climate change adaptation, reduce risks arising from</w:t>
      </w:r>
      <w:r w:rsidR="004F5BC2"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natural hazards, or support recovery from events caused by natural</w:t>
      </w:r>
      <w:r w:rsidR="004F5BC2"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hazards:</w:t>
      </w:r>
    </w:p>
    <w:p w14:paraId="26344233" w14:textId="2004F377" w:rsidR="005D19D1" w:rsidRPr="00BC591D" w:rsidRDefault="005D19D1" w:rsidP="00BC591D">
      <w:pPr>
        <w:autoSpaceDE w:val="0"/>
        <w:autoSpaceDN w:val="0"/>
        <w:adjustRightInd w:val="0"/>
        <w:spacing w:after="0" w:line="240" w:lineRule="auto"/>
        <w:ind w:left="1872" w:firstLine="624"/>
        <w:rPr>
          <w:rFonts w:eastAsia="TimesNewRomanPSMT" w:cs="TimesNewRomanPSMT"/>
          <w:sz w:val="16"/>
          <w:szCs w:val="16"/>
          <w:lang w:eastAsia="en-US"/>
        </w:rPr>
      </w:pPr>
      <w:r w:rsidRPr="00BC591D">
        <w:rPr>
          <w:rFonts w:eastAsia="TimesNewRomanPSMT" w:cs="TimesNewRomanPSMT"/>
          <w:sz w:val="16"/>
          <w:szCs w:val="16"/>
          <w:lang w:eastAsia="en-US"/>
        </w:rPr>
        <w:t xml:space="preserve">(ix) </w:t>
      </w:r>
      <w:r w:rsidR="004F5BC2" w:rsidRPr="00BC591D">
        <w:rPr>
          <w:rFonts w:eastAsia="TimesNewRomanPSMT" w:cs="TimesNewRomanPSMT"/>
          <w:sz w:val="16"/>
          <w:szCs w:val="16"/>
          <w:lang w:eastAsia="en-US"/>
        </w:rPr>
        <w:tab/>
      </w:r>
      <w:r w:rsidRPr="00BC591D">
        <w:rPr>
          <w:rFonts w:eastAsia="TimesNewRomanPSMT" w:cs="TimesNewRomanPSMT"/>
          <w:sz w:val="16"/>
          <w:szCs w:val="16"/>
          <w:lang w:eastAsia="en-US"/>
        </w:rPr>
        <w:t>will address significant environmental issues:</w:t>
      </w:r>
    </w:p>
    <w:p w14:paraId="4BC0B9D0" w14:textId="6CE18FC5" w:rsidR="005D19D1" w:rsidRPr="00BC591D" w:rsidRDefault="005D19D1" w:rsidP="00BC591D">
      <w:pPr>
        <w:autoSpaceDE w:val="0"/>
        <w:autoSpaceDN w:val="0"/>
        <w:adjustRightInd w:val="0"/>
        <w:spacing w:after="0" w:line="240" w:lineRule="auto"/>
        <w:ind w:left="3120" w:hanging="624"/>
        <w:rPr>
          <w:rFonts w:eastAsia="TimesNewRomanPSMT" w:cs="TimesNewRomanPSMT"/>
          <w:sz w:val="16"/>
          <w:szCs w:val="16"/>
          <w:lang w:eastAsia="en-US"/>
        </w:rPr>
      </w:pPr>
      <w:r w:rsidRPr="00BC591D">
        <w:rPr>
          <w:rFonts w:eastAsia="TimesNewRomanPSMT" w:cs="TimesNewRomanPSMT"/>
          <w:sz w:val="16"/>
          <w:szCs w:val="16"/>
          <w:lang w:eastAsia="en-US"/>
        </w:rPr>
        <w:t xml:space="preserve">(x) </w:t>
      </w:r>
      <w:r w:rsidR="006E5367" w:rsidRPr="00BC591D">
        <w:rPr>
          <w:rFonts w:eastAsia="TimesNewRomanPSMT" w:cs="TimesNewRomanPSMT"/>
          <w:sz w:val="16"/>
          <w:szCs w:val="16"/>
          <w:lang w:eastAsia="en-US"/>
        </w:rPr>
        <w:tab/>
        <w:t>i</w:t>
      </w:r>
      <w:r w:rsidRPr="00BC591D">
        <w:rPr>
          <w:rFonts w:eastAsia="TimesNewRomanPSMT" w:cs="TimesNewRomanPSMT"/>
          <w:sz w:val="16"/>
          <w:szCs w:val="16"/>
          <w:lang w:eastAsia="en-US"/>
        </w:rPr>
        <w:t>s consistent with local or regional planning documents, including</w:t>
      </w:r>
      <w:r w:rsidR="006E5367" w:rsidRPr="00BC591D">
        <w:rPr>
          <w:rFonts w:eastAsia="TimesNewRomanPSMT" w:cs="TimesNewRomanPSMT"/>
          <w:sz w:val="16"/>
          <w:szCs w:val="16"/>
          <w:lang w:eastAsia="en-US"/>
        </w:rPr>
        <w:t xml:space="preserve"> </w:t>
      </w:r>
      <w:r w:rsidRPr="00BC591D">
        <w:rPr>
          <w:rFonts w:eastAsia="TimesNewRomanPSMT" w:cs="TimesNewRomanPSMT"/>
          <w:sz w:val="16"/>
          <w:szCs w:val="16"/>
          <w:lang w:eastAsia="en-US"/>
        </w:rPr>
        <w:t>spatial strategies:</w:t>
      </w:r>
    </w:p>
    <w:p w14:paraId="1BF67F5F" w14:textId="77777777" w:rsidR="00D10030" w:rsidRPr="00D10030" w:rsidRDefault="00D10030" w:rsidP="00D10030">
      <w:pPr>
        <w:pStyle w:val="ListParagraph"/>
        <w:widowControl w:val="0"/>
        <w:rPr>
          <w:bCs/>
        </w:rPr>
      </w:pPr>
    </w:p>
    <w:p w14:paraId="7A4A083F" w14:textId="18E039A3" w:rsidR="00AE398E" w:rsidRDefault="00AE398E" w:rsidP="00E77242">
      <w:pPr>
        <w:pStyle w:val="ListParagraph"/>
        <w:widowControl w:val="0"/>
        <w:numPr>
          <w:ilvl w:val="0"/>
          <w:numId w:val="15"/>
        </w:numPr>
      </w:pPr>
      <w:bookmarkStart w:id="53" w:name="_Toc152579161"/>
      <w:r>
        <w:t xml:space="preserve">This list of factors </w:t>
      </w:r>
      <w:r w:rsidR="001E0DAC">
        <w:t>w</w:t>
      </w:r>
      <w:r w:rsidR="00BA71F8" w:rsidRPr="00BA71F8">
        <w:t xml:space="preserve">hich may be taken into account by the </w:t>
      </w:r>
      <w:r w:rsidR="001E0DAC">
        <w:t>M</w:t>
      </w:r>
      <w:r w:rsidR="00BA71F8" w:rsidRPr="00BA71F8">
        <w:t xml:space="preserve">inister </w:t>
      </w:r>
      <w:r w:rsidR="001E0DAC">
        <w:t>in</w:t>
      </w:r>
      <w:r w:rsidR="00BA71F8" w:rsidRPr="00BA71F8">
        <w:t xml:space="preserve"> assessing the criteria for accepting </w:t>
      </w:r>
      <w:r w:rsidR="001E0DAC">
        <w:t>a</w:t>
      </w:r>
      <w:r w:rsidR="00BA71F8" w:rsidRPr="00BA71F8">
        <w:t xml:space="preserve"> referral </w:t>
      </w:r>
      <w:r w:rsidR="006D6BCA" w:rsidRPr="00BA71F8">
        <w:t>applica</w:t>
      </w:r>
      <w:r w:rsidR="006D6BCA">
        <w:t>tion</w:t>
      </w:r>
      <w:r w:rsidR="001A53C5" w:rsidRPr="001A53C5">
        <w:t xml:space="preserve"> provides some useful guidance </w:t>
      </w:r>
      <w:r w:rsidR="004555F8">
        <w:t xml:space="preserve">to a panel </w:t>
      </w:r>
      <w:r w:rsidR="001A53C5" w:rsidRPr="001A53C5">
        <w:t>as to the nature of a project which falls within the purpose section of the FTA</w:t>
      </w:r>
      <w:r w:rsidR="006D6BCA">
        <w:t>A.</w:t>
      </w:r>
      <w:r w:rsidR="001A53C5" w:rsidRPr="001A53C5">
        <w:t xml:space="preserve"> </w:t>
      </w:r>
      <w:r w:rsidR="006D6BCA">
        <w:t>H</w:t>
      </w:r>
      <w:r w:rsidR="001A53C5" w:rsidRPr="001A53C5">
        <w:t>owever</w:t>
      </w:r>
      <w:r w:rsidR="006D6BCA">
        <w:t>,</w:t>
      </w:r>
      <w:r w:rsidR="001A53C5" w:rsidRPr="001A53C5">
        <w:t xml:space="preserve"> </w:t>
      </w:r>
      <w:r w:rsidR="006D6BCA">
        <w:t>a</w:t>
      </w:r>
      <w:r w:rsidR="001A53C5" w:rsidRPr="001A53C5">
        <w:t xml:space="preserve">t best for a </w:t>
      </w:r>
      <w:r w:rsidR="00F54A25">
        <w:t>p</w:t>
      </w:r>
      <w:r w:rsidR="001A53C5" w:rsidRPr="001A53C5">
        <w:t>anel deciding whether a particular project is a project with significant regional or national benefits</w:t>
      </w:r>
      <w:r w:rsidR="00397662">
        <w:t>,</w:t>
      </w:r>
      <w:r w:rsidR="001A53C5" w:rsidRPr="001A53C5">
        <w:t xml:space="preserve"> s 22</w:t>
      </w:r>
      <w:r w:rsidR="00397662">
        <w:t>(2)</w:t>
      </w:r>
      <w:r w:rsidR="001A53C5" w:rsidRPr="001A53C5">
        <w:t xml:space="preserve"> can only provide a flavour of what is required</w:t>
      </w:r>
      <w:r w:rsidR="00397662">
        <w:t xml:space="preserve">. </w:t>
      </w:r>
      <w:r w:rsidR="00F54A25">
        <w:t xml:space="preserve">The question of </w:t>
      </w:r>
      <w:r w:rsidR="00684CE9">
        <w:t>whether</w:t>
      </w:r>
      <w:r w:rsidR="00F54A25">
        <w:t xml:space="preserve"> a project is </w:t>
      </w:r>
      <w:r w:rsidR="004555F8">
        <w:t xml:space="preserve">in fact </w:t>
      </w:r>
      <w:r w:rsidR="00F54A25">
        <w:t>one wit</w:t>
      </w:r>
      <w:r w:rsidR="004555F8">
        <w:t>h</w:t>
      </w:r>
      <w:r w:rsidR="00F54A25">
        <w:t xml:space="preserve"> significant regional or national bene</w:t>
      </w:r>
      <w:r w:rsidR="00684CE9">
        <w:t>fits remains</w:t>
      </w:r>
      <w:r w:rsidR="001A53C5" w:rsidRPr="001A53C5">
        <w:t xml:space="preserve"> an intensely factual determination</w:t>
      </w:r>
      <w:r w:rsidR="001D1CEB">
        <w:t xml:space="preserve"> turning on the particular circumstances of the Application</w:t>
      </w:r>
      <w:r w:rsidR="0039148D">
        <w:t>.</w:t>
      </w:r>
    </w:p>
    <w:p w14:paraId="21174A43" w14:textId="136A04BF" w:rsidR="00184AB0" w:rsidRDefault="00684CE9" w:rsidP="00E77242">
      <w:pPr>
        <w:pStyle w:val="ListParagraph"/>
        <w:widowControl w:val="0"/>
        <w:numPr>
          <w:ilvl w:val="0"/>
          <w:numId w:val="15"/>
        </w:numPr>
      </w:pPr>
      <w:r>
        <w:t>A</w:t>
      </w:r>
      <w:r w:rsidR="00963585" w:rsidRPr="00963585">
        <w:t xml:space="preserve">ccording to the </w:t>
      </w:r>
      <w:r w:rsidR="00184AB0">
        <w:t>S</w:t>
      </w:r>
      <w:r w:rsidR="00963585" w:rsidRPr="00963585">
        <w:t xml:space="preserve">horter Oxford </w:t>
      </w:r>
      <w:r w:rsidR="00184AB0">
        <w:t>D</w:t>
      </w:r>
      <w:r w:rsidR="00963585" w:rsidRPr="00963585">
        <w:t>ictionary</w:t>
      </w:r>
      <w:r>
        <w:t>, t</w:t>
      </w:r>
      <w:r w:rsidRPr="00963585">
        <w:t xml:space="preserve">he word </w:t>
      </w:r>
      <w:r>
        <w:t>“</w:t>
      </w:r>
      <w:r w:rsidRPr="00963585">
        <w:t>significant</w:t>
      </w:r>
      <w:r>
        <w:t>”</w:t>
      </w:r>
      <w:r w:rsidRPr="00963585">
        <w:t xml:space="preserve"> </w:t>
      </w:r>
      <w:r w:rsidR="00963585" w:rsidRPr="00963585">
        <w:t xml:space="preserve">lists </w:t>
      </w:r>
      <w:r w:rsidR="00184AB0">
        <w:t>two</w:t>
      </w:r>
      <w:r w:rsidR="00963585" w:rsidRPr="00963585">
        <w:t xml:space="preserve"> relevant meanings</w:t>
      </w:r>
      <w:r w:rsidR="00184AB0">
        <w:t>.</w:t>
      </w:r>
      <w:r w:rsidR="00963585" w:rsidRPr="00963585">
        <w:t xml:space="preserve"> </w:t>
      </w:r>
      <w:r w:rsidR="00184AB0">
        <w:t>T</w:t>
      </w:r>
      <w:r w:rsidR="00963585" w:rsidRPr="00963585">
        <w:t xml:space="preserve">he adjective </w:t>
      </w:r>
      <w:r w:rsidR="00184AB0" w:rsidRPr="00184AB0">
        <w:t>involves something that is</w:t>
      </w:r>
      <w:r w:rsidR="00184AB0">
        <w:t>:</w:t>
      </w:r>
    </w:p>
    <w:p w14:paraId="7D9632D4" w14:textId="77777777" w:rsidR="00184AB0" w:rsidRDefault="00184AB0" w:rsidP="008D63CC">
      <w:pPr>
        <w:pStyle w:val="ListParagraph"/>
        <w:widowControl w:val="0"/>
        <w:numPr>
          <w:ilvl w:val="0"/>
          <w:numId w:val="48"/>
        </w:numPr>
      </w:pPr>
      <w:r w:rsidRPr="00184AB0">
        <w:t>full of meaning or import</w:t>
      </w:r>
      <w:r>
        <w:t>;</w:t>
      </w:r>
      <w:r w:rsidRPr="00184AB0">
        <w:t xml:space="preserve"> and </w:t>
      </w:r>
    </w:p>
    <w:p w14:paraId="0E60439C" w14:textId="77777777" w:rsidR="003031E2" w:rsidRDefault="00184AB0" w:rsidP="008D63CC">
      <w:pPr>
        <w:pStyle w:val="ListParagraph"/>
        <w:widowControl w:val="0"/>
        <w:numPr>
          <w:ilvl w:val="0"/>
          <w:numId w:val="48"/>
        </w:numPr>
      </w:pPr>
      <w:r w:rsidRPr="00184AB0">
        <w:t>important, notable</w:t>
      </w:r>
      <w:r w:rsidR="003031E2">
        <w:t xml:space="preserve">. </w:t>
      </w:r>
    </w:p>
    <w:p w14:paraId="73493DF2" w14:textId="6463FE0E" w:rsidR="00963585" w:rsidRDefault="003031E2" w:rsidP="003031E2">
      <w:pPr>
        <w:pStyle w:val="ListParagraph"/>
        <w:widowControl w:val="0"/>
      </w:pPr>
      <w:r>
        <w:rPr>
          <w:rFonts w:eastAsia="TimesNewRomanPSMT" w:cs="TimesNewRomanPSMT"/>
          <w:lang w:eastAsia="en-US"/>
        </w:rPr>
        <w:t>F</w:t>
      </w:r>
      <w:r w:rsidR="00184AB0" w:rsidRPr="003031E2">
        <w:rPr>
          <w:rFonts w:eastAsia="TimesNewRomanPSMT" w:cs="TimesNewRomanPSMT"/>
          <w:lang w:eastAsia="en-US"/>
        </w:rPr>
        <w:t>or</w:t>
      </w:r>
      <w:r w:rsidR="00184AB0" w:rsidRPr="00184AB0">
        <w:t xml:space="preserve"> present purposes</w:t>
      </w:r>
      <w:r w:rsidR="006D0C15">
        <w:t>,</w:t>
      </w:r>
      <w:r w:rsidR="00184AB0" w:rsidRPr="00184AB0">
        <w:t xml:space="preserve"> the </w:t>
      </w:r>
      <w:r>
        <w:t>P</w:t>
      </w:r>
      <w:r w:rsidR="00184AB0" w:rsidRPr="00184AB0">
        <w:t xml:space="preserve">anel is content to use </w:t>
      </w:r>
      <w:r>
        <w:t xml:space="preserve">the meaning </w:t>
      </w:r>
      <w:r w:rsidR="00184AB0" w:rsidRPr="00184AB0">
        <w:t xml:space="preserve">as </w:t>
      </w:r>
      <w:r>
        <w:t>“</w:t>
      </w:r>
      <w:r w:rsidR="00184AB0" w:rsidRPr="00184AB0">
        <w:t>sufficiently great or important to be worthy of attention</w:t>
      </w:r>
      <w:r>
        <w:t>;</w:t>
      </w:r>
      <w:r w:rsidR="00184AB0" w:rsidRPr="00184AB0">
        <w:t xml:space="preserve"> noteworthy</w:t>
      </w:r>
      <w:r>
        <w:t>”</w:t>
      </w:r>
      <w:r w:rsidR="00B9708B">
        <w:t xml:space="preserve"> as a working definition</w:t>
      </w:r>
      <w:r>
        <w:t>.</w:t>
      </w:r>
    </w:p>
    <w:p w14:paraId="677F5500" w14:textId="3A8DA72D" w:rsidR="003F141E" w:rsidRPr="00AE398E" w:rsidRDefault="003F141E" w:rsidP="003F141E">
      <w:pPr>
        <w:pStyle w:val="Heading2"/>
        <w:rPr>
          <w:rFonts w:eastAsiaTheme="minorHAnsi" w:cstheme="minorBidi"/>
        </w:rPr>
      </w:pPr>
      <w:bookmarkStart w:id="54" w:name="_Toc206432286"/>
      <w:r>
        <w:t>Economic and social context</w:t>
      </w:r>
      <w:bookmarkEnd w:id="54"/>
    </w:p>
    <w:p w14:paraId="7EAD2C78" w14:textId="00813FF7" w:rsidR="003F141E" w:rsidRDefault="00B13708" w:rsidP="00E77242">
      <w:pPr>
        <w:pStyle w:val="ListParagraph"/>
        <w:widowControl w:val="0"/>
        <w:numPr>
          <w:ilvl w:val="0"/>
          <w:numId w:val="15"/>
        </w:numPr>
      </w:pPr>
      <w:r w:rsidRPr="00B13708">
        <w:t>Any factual assessment of regional or national benefits</w:t>
      </w:r>
      <w:r>
        <w:t>,</w:t>
      </w:r>
      <w:r w:rsidRPr="00B13708">
        <w:t xml:space="preserve"> particularly in </w:t>
      </w:r>
      <w:r w:rsidR="006D0C15">
        <w:t xml:space="preserve">relation to </w:t>
      </w:r>
      <w:r w:rsidRPr="00B13708">
        <w:t>infrastructure or development projects</w:t>
      </w:r>
      <w:r>
        <w:t>,</w:t>
      </w:r>
      <w:r w:rsidRPr="00B13708">
        <w:t xml:space="preserve"> will be informed by </w:t>
      </w:r>
      <w:r w:rsidR="00391ECF">
        <w:t xml:space="preserve">related </w:t>
      </w:r>
      <w:r w:rsidRPr="00B13708">
        <w:t>economic and social factors</w:t>
      </w:r>
      <w:r>
        <w:t>.</w:t>
      </w:r>
      <w:r w:rsidRPr="00B13708">
        <w:t xml:space="preserve"> </w:t>
      </w:r>
      <w:r>
        <w:t>T</w:t>
      </w:r>
      <w:r w:rsidRPr="00B13708">
        <w:t>he relevant regional context will therefore be important</w:t>
      </w:r>
      <w:r w:rsidR="00BE17E2">
        <w:t>. B</w:t>
      </w:r>
      <w:r w:rsidRPr="00B13708">
        <w:t>ecause this is a housing and building project</w:t>
      </w:r>
      <w:r w:rsidR="00BE17E2">
        <w:t>,</w:t>
      </w:r>
      <w:r w:rsidRPr="00B13708">
        <w:t xml:space="preserve"> the needs of the Nelson </w:t>
      </w:r>
      <w:r w:rsidR="00BE17E2">
        <w:t>C</w:t>
      </w:r>
      <w:r w:rsidRPr="00B13708">
        <w:t xml:space="preserve">ity and </w:t>
      </w:r>
      <w:r w:rsidR="00E76089">
        <w:t xml:space="preserve">the </w:t>
      </w:r>
      <w:r w:rsidRPr="00B13708">
        <w:t xml:space="preserve">surrounding area </w:t>
      </w:r>
      <w:r w:rsidR="00BE17E2">
        <w:t xml:space="preserve">are </w:t>
      </w:r>
      <w:r w:rsidRPr="00B13708">
        <w:t xml:space="preserve">central to the </w:t>
      </w:r>
      <w:r w:rsidR="003C627D">
        <w:t xml:space="preserve">factual </w:t>
      </w:r>
      <w:r w:rsidRPr="00B13708">
        <w:t>assessment</w:t>
      </w:r>
      <w:r w:rsidR="00BE17E2">
        <w:t>.</w:t>
      </w:r>
    </w:p>
    <w:p w14:paraId="537D49A9" w14:textId="3F4BF419" w:rsidR="00BE17E2" w:rsidRDefault="00A144A8" w:rsidP="00E77242">
      <w:pPr>
        <w:pStyle w:val="ListParagraph"/>
        <w:widowControl w:val="0"/>
        <w:numPr>
          <w:ilvl w:val="0"/>
          <w:numId w:val="15"/>
        </w:numPr>
      </w:pPr>
      <w:r w:rsidRPr="00A144A8">
        <w:t xml:space="preserve">The </w:t>
      </w:r>
      <w:r w:rsidR="003C627D">
        <w:t>A</w:t>
      </w:r>
      <w:r w:rsidRPr="00A144A8">
        <w:t xml:space="preserve">pplication refers to the importance of economic benefits to Nelson </w:t>
      </w:r>
      <w:r w:rsidR="000B332D">
        <w:t>C</w:t>
      </w:r>
      <w:r w:rsidRPr="00A144A8">
        <w:t>ity and cites its low economic ranking and performance</w:t>
      </w:r>
      <w:r w:rsidR="000B332D">
        <w:t>.</w:t>
      </w:r>
      <w:r w:rsidR="008B1747">
        <w:rPr>
          <w:rStyle w:val="FootnoteReference"/>
        </w:rPr>
        <w:footnoteReference w:id="117"/>
      </w:r>
      <w:r w:rsidR="000B332D">
        <w:t xml:space="preserve"> S</w:t>
      </w:r>
      <w:r w:rsidRPr="00A144A8">
        <w:t xml:space="preserve">pecifically the </w:t>
      </w:r>
      <w:r w:rsidR="000B332D">
        <w:t>ASB</w:t>
      </w:r>
      <w:r w:rsidR="007C6802">
        <w:t xml:space="preserve"> </w:t>
      </w:r>
      <w:r w:rsidRPr="00A144A8">
        <w:t xml:space="preserve">recently released a regional economic scoreboard for the September 2024 quarter in which Nelson ranked last </w:t>
      </w:r>
      <w:r w:rsidR="007C6802">
        <w:t>/</w:t>
      </w:r>
      <w:r w:rsidRPr="00A144A8">
        <w:t xml:space="preserve"> lowest </w:t>
      </w:r>
      <w:r w:rsidR="007C6802">
        <w:t>at</w:t>
      </w:r>
      <w:r w:rsidRPr="00A144A8">
        <w:t xml:space="preserve"> 16th for the fourth quarter </w:t>
      </w:r>
      <w:r w:rsidR="00291507">
        <w:t>in</w:t>
      </w:r>
      <w:r w:rsidRPr="00A144A8">
        <w:t xml:space="preserve"> a row</w:t>
      </w:r>
      <w:r>
        <w:t>.</w:t>
      </w:r>
      <w:r w:rsidR="00291507">
        <w:rPr>
          <w:rStyle w:val="FootnoteReference"/>
        </w:rPr>
        <w:footnoteReference w:id="118"/>
      </w:r>
    </w:p>
    <w:p w14:paraId="5493B170" w14:textId="02FEDF42" w:rsidR="00025B8E" w:rsidRDefault="007C6802" w:rsidP="00E77242">
      <w:pPr>
        <w:pStyle w:val="ListParagraph"/>
        <w:widowControl w:val="0"/>
        <w:numPr>
          <w:ilvl w:val="0"/>
          <w:numId w:val="15"/>
        </w:numPr>
      </w:pPr>
      <w:r w:rsidRPr="007C6802">
        <w:t>In terms of increased land or dwelling supply</w:t>
      </w:r>
      <w:r w:rsidR="00855221">
        <w:t>,</w:t>
      </w:r>
      <w:r w:rsidRPr="007C6802">
        <w:t xml:space="preserve"> the current market commentary relating to the Nelson region suggests that</w:t>
      </w:r>
      <w:r w:rsidR="00874235">
        <w:t>,</w:t>
      </w:r>
      <w:r w:rsidRPr="007C6802">
        <w:t xml:space="preserve"> like the rest of New Zealand over </w:t>
      </w:r>
      <w:r w:rsidR="00900414">
        <w:t>recent times</w:t>
      </w:r>
      <w:r w:rsidR="00391ECF">
        <w:t>,</w:t>
      </w:r>
      <w:r w:rsidR="00855221">
        <w:t xml:space="preserve"> t</w:t>
      </w:r>
      <w:r w:rsidRPr="007C6802">
        <w:t>here has been a substantial increase in house prices</w:t>
      </w:r>
      <w:r w:rsidR="00855221">
        <w:t>.</w:t>
      </w:r>
      <w:r w:rsidR="003111B8" w:rsidRPr="003111B8">
        <w:rPr>
          <w:rStyle w:val="FootnoteReference"/>
        </w:rPr>
        <w:t xml:space="preserve"> </w:t>
      </w:r>
      <w:r w:rsidR="003111B8">
        <w:rPr>
          <w:rStyle w:val="FootnoteReference"/>
        </w:rPr>
        <w:footnoteReference w:id="119"/>
      </w:r>
      <w:r w:rsidR="00855221">
        <w:t xml:space="preserve"> </w:t>
      </w:r>
      <w:r w:rsidR="000B5223">
        <w:t>During this period t</w:t>
      </w:r>
      <w:r w:rsidRPr="007C6802">
        <w:t>he r</w:t>
      </w:r>
      <w:r w:rsidR="00855221">
        <w:t>est</w:t>
      </w:r>
      <w:r w:rsidR="00855221" w:rsidRPr="00855221">
        <w:t xml:space="preserve"> of New Zealand has seen</w:t>
      </w:r>
      <w:r w:rsidR="00397614">
        <w:t xml:space="preserve"> </w:t>
      </w:r>
      <w:r w:rsidR="00D0094D">
        <w:t>a</w:t>
      </w:r>
      <w:r w:rsidR="00397614" w:rsidRPr="00397614">
        <w:t xml:space="preserve"> 2.1% decrease </w:t>
      </w:r>
      <w:r w:rsidR="00D0094D">
        <w:t>in</w:t>
      </w:r>
      <w:r w:rsidR="00397614" w:rsidRPr="00397614">
        <w:t xml:space="preserve"> house prices to March 2025</w:t>
      </w:r>
      <w:r w:rsidR="003B51C4">
        <w:t>,</w:t>
      </w:r>
      <w:r w:rsidR="00397614" w:rsidRPr="00397614">
        <w:t xml:space="preserve"> whereas in Nelson there has been a continued rise in house prices</w:t>
      </w:r>
      <w:r w:rsidR="003B51C4">
        <w:t>. A</w:t>
      </w:r>
      <w:r w:rsidR="00397614" w:rsidRPr="00397614">
        <w:t xml:space="preserve">gainst such a background </w:t>
      </w:r>
      <w:r w:rsidR="003B51C4">
        <w:t>it</w:t>
      </w:r>
      <w:r w:rsidR="00397614" w:rsidRPr="00397614">
        <w:t xml:space="preserve"> is material that the region has a </w:t>
      </w:r>
      <w:r w:rsidR="006F3135">
        <w:t>ten-</w:t>
      </w:r>
      <w:r w:rsidR="00397614" w:rsidRPr="00397614">
        <w:t>year residential consent average of 165</w:t>
      </w:r>
      <w:r w:rsidR="00196EB2">
        <w:t xml:space="preserve"> per year</w:t>
      </w:r>
      <w:r w:rsidR="006F3135">
        <w:t>. T</w:t>
      </w:r>
      <w:r w:rsidR="00D0094D" w:rsidRPr="00D0094D">
        <w:t xml:space="preserve">he </w:t>
      </w:r>
      <w:r w:rsidR="00196EB2">
        <w:t>development</w:t>
      </w:r>
      <w:r w:rsidR="00D0094D" w:rsidRPr="00D0094D">
        <w:t xml:space="preserve"> provides </w:t>
      </w:r>
      <w:r w:rsidR="00196EB2">
        <w:t>for the construction of</w:t>
      </w:r>
      <w:r w:rsidR="00D0094D" w:rsidRPr="00D0094D">
        <w:t xml:space="preserve"> 374 dwellings</w:t>
      </w:r>
      <w:r w:rsidR="006F3135">
        <w:t>,</w:t>
      </w:r>
      <w:r w:rsidR="00D0094D" w:rsidRPr="00D0094D">
        <w:t xml:space="preserve"> suggesting that even over an extended time frame</w:t>
      </w:r>
      <w:r w:rsidR="00827C9C">
        <w:t>,</w:t>
      </w:r>
      <w:r w:rsidR="00D0094D" w:rsidRPr="00D0094D">
        <w:t xml:space="preserve"> there is the potential to have a material impact on the market</w:t>
      </w:r>
      <w:r w:rsidR="00827C9C">
        <w:t>.</w:t>
      </w:r>
      <w:r w:rsidR="00D0094D" w:rsidRPr="00D0094D">
        <w:t xml:space="preserve"> </w:t>
      </w:r>
      <w:r w:rsidR="00827C9C">
        <w:t>T</w:t>
      </w:r>
      <w:r w:rsidR="00D0094D" w:rsidRPr="00D0094D">
        <w:t xml:space="preserve">he </w:t>
      </w:r>
      <w:r w:rsidR="00827C9C">
        <w:t>P</w:t>
      </w:r>
      <w:r w:rsidR="00D0094D" w:rsidRPr="00D0094D">
        <w:t>anel was also referred to data relating to the Nelson region suggesting that</w:t>
      </w:r>
      <w:r w:rsidR="00827C9C">
        <w:t>,</w:t>
      </w:r>
      <w:r w:rsidR="00D0094D" w:rsidRPr="00D0094D">
        <w:t xml:space="preserve"> while housing affordability nationally has improved</w:t>
      </w:r>
      <w:r w:rsidR="00827C9C">
        <w:t>, housing a</w:t>
      </w:r>
      <w:r w:rsidR="006C4D4D">
        <w:t xml:space="preserve">ffordability </w:t>
      </w:r>
      <w:r w:rsidR="005E53E3">
        <w:t xml:space="preserve">in the region </w:t>
      </w:r>
      <w:r w:rsidR="00025B8E">
        <w:t>continues</w:t>
      </w:r>
      <w:r w:rsidR="006C4D4D">
        <w:t xml:space="preserve"> to be lower. </w:t>
      </w:r>
      <w:r w:rsidR="003111B8">
        <w:rPr>
          <w:rStyle w:val="FootnoteReference"/>
        </w:rPr>
        <w:footnoteReference w:id="120"/>
      </w:r>
    </w:p>
    <w:p w14:paraId="450AC05F" w14:textId="6B47F3DA" w:rsidR="00025B8E" w:rsidRDefault="00025B8E" w:rsidP="00E77242">
      <w:pPr>
        <w:pStyle w:val="ListParagraph"/>
        <w:widowControl w:val="0"/>
        <w:numPr>
          <w:ilvl w:val="0"/>
          <w:numId w:val="15"/>
        </w:numPr>
      </w:pPr>
      <w:r>
        <w:t xml:space="preserve">The Panel </w:t>
      </w:r>
      <w:r w:rsidR="00874235">
        <w:t>is</w:t>
      </w:r>
      <w:r>
        <w:t xml:space="preserve"> also mindful that t</w:t>
      </w:r>
      <w:r w:rsidRPr="00031CEA">
        <w:t xml:space="preserve">his project was identified as a significant </w:t>
      </w:r>
      <w:r w:rsidR="00E22466">
        <w:t>feature in</w:t>
      </w:r>
      <w:r w:rsidRPr="00031CEA">
        <w:t xml:space="preserve"> the Nelson Tasman Future Development Strategy in 2019 and also in the most recent Nelson Tasman Future Development Strategy 2022 (</w:t>
      </w:r>
      <w:r w:rsidRPr="00315889">
        <w:rPr>
          <w:b/>
          <w:bCs/>
        </w:rPr>
        <w:t>FDS</w:t>
      </w:r>
      <w:r>
        <w:t xml:space="preserve">). </w:t>
      </w:r>
      <w:r w:rsidR="00FF2762">
        <w:t xml:space="preserve">The FDS was officially adopted on 29 August 2022 and </w:t>
      </w:r>
      <w:r w:rsidR="00595C2B">
        <w:t>a Future Development Strategy Implementation Plan was adopted on 19 November 2024.</w:t>
      </w:r>
    </w:p>
    <w:p w14:paraId="4882D740" w14:textId="77777777" w:rsidR="00025B8E" w:rsidRPr="004B293B" w:rsidRDefault="00025B8E" w:rsidP="00025B8E">
      <w:pPr>
        <w:pStyle w:val="ListParagraph"/>
      </w:pPr>
      <w:r w:rsidRPr="007E2DA6">
        <w:rPr>
          <w:noProof/>
        </w:rPr>
        <w:drawing>
          <wp:inline distT="0" distB="0" distL="0" distR="0" wp14:anchorId="2F2D9C9B" wp14:editId="03DDA135">
            <wp:extent cx="5731510" cy="4901565"/>
            <wp:effectExtent l="0" t="0" r="2540" b="0"/>
            <wp:docPr id="106374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45436" name=""/>
                    <pic:cNvPicPr/>
                  </pic:nvPicPr>
                  <pic:blipFill>
                    <a:blip r:embed="rId33"/>
                    <a:stretch>
                      <a:fillRect/>
                    </a:stretch>
                  </pic:blipFill>
                  <pic:spPr>
                    <a:xfrm>
                      <a:off x="0" y="0"/>
                      <a:ext cx="5731510" cy="4901565"/>
                    </a:xfrm>
                    <a:prstGeom prst="rect">
                      <a:avLst/>
                    </a:prstGeom>
                  </pic:spPr>
                </pic:pic>
              </a:graphicData>
            </a:graphic>
          </wp:inline>
        </w:drawing>
      </w:r>
    </w:p>
    <w:p w14:paraId="5E888AD0" w14:textId="1B395A47" w:rsidR="00025B8E" w:rsidRDefault="00025B8E" w:rsidP="00025B8E">
      <w:pPr>
        <w:pStyle w:val="ListParagraph"/>
        <w:widowControl w:val="0"/>
      </w:pPr>
      <w:r w:rsidRPr="00621E9C">
        <w:rPr>
          <w:highlight w:val="cyan"/>
        </w:rPr>
        <w:t>Figure X</w:t>
      </w:r>
      <w:r>
        <w:t xml:space="preserve">: Future development strategy </w:t>
      </w:r>
      <w:r w:rsidR="00A236F9">
        <w:t>2022</w:t>
      </w:r>
      <w:r w:rsidR="008A3B93">
        <w:t>-2052</w:t>
      </w:r>
    </w:p>
    <w:p w14:paraId="3742423A" w14:textId="0B670DA2" w:rsidR="00025B8E" w:rsidRDefault="00025B8E" w:rsidP="00E77242">
      <w:pPr>
        <w:pStyle w:val="ListParagraph"/>
        <w:widowControl w:val="0"/>
        <w:numPr>
          <w:ilvl w:val="0"/>
          <w:numId w:val="15"/>
        </w:numPr>
      </w:pPr>
      <w:r>
        <w:t>Of the 25,000 houses to be provided in the next 30 years, the FDS identifies 900 to be provided by Maitahi and Bayview.</w:t>
      </w:r>
      <w:r>
        <w:rPr>
          <w:rStyle w:val="FootnoteReference"/>
        </w:rPr>
        <w:footnoteReference w:id="121"/>
      </w:r>
      <w:r>
        <w:t xml:space="preserve">  Placed in the context of the development of the region for the next 30 year</w:t>
      </w:r>
      <w:r w:rsidR="00DF771E">
        <w:t>s</w:t>
      </w:r>
      <w:r>
        <w:t xml:space="preserve">, the Panel concludes that the Project has </w:t>
      </w:r>
      <w:r w:rsidR="0015354E">
        <w:t xml:space="preserve">considerable </w:t>
      </w:r>
      <w:r>
        <w:t xml:space="preserve">regional significance for contributing to growth. </w:t>
      </w:r>
    </w:p>
    <w:p w14:paraId="21EE6B3D" w14:textId="2637062E" w:rsidR="00722363" w:rsidRDefault="00722363" w:rsidP="00E77242">
      <w:pPr>
        <w:pStyle w:val="ListParagraph"/>
        <w:widowControl w:val="0"/>
        <w:numPr>
          <w:ilvl w:val="0"/>
          <w:numId w:val="15"/>
        </w:numPr>
      </w:pPr>
      <w:r>
        <w:t xml:space="preserve">The Panel </w:t>
      </w:r>
      <w:r w:rsidR="00597A72">
        <w:t>was informed</w:t>
      </w:r>
      <w:r>
        <w:t xml:space="preserve"> that Arvida </w:t>
      </w:r>
      <w:r w:rsidR="005D6D56">
        <w:t xml:space="preserve">engaged WEBSTER research in 2021 to </w:t>
      </w:r>
      <w:r w:rsidR="006A4694" w:rsidRPr="006A4694">
        <w:t>provide an overview of the primary demographic and economic factors within the Nelson and Richmond market</w:t>
      </w:r>
      <w:r w:rsidR="006A4694">
        <w:t xml:space="preserve">. </w:t>
      </w:r>
      <w:r w:rsidR="006A4694" w:rsidRPr="006A4694">
        <w:t xml:space="preserve">The </w:t>
      </w:r>
      <w:r w:rsidR="006A4694">
        <w:t xml:space="preserve">report </w:t>
      </w:r>
      <w:r w:rsidR="00800213">
        <w:t xml:space="preserve">estimated </w:t>
      </w:r>
      <w:r w:rsidR="006A4694" w:rsidRPr="006A4694">
        <w:t xml:space="preserve">that the population aged 70+ years within the Nelson, Tasman, and Marlborough Regions is forecast to increase from 24,060 in June 2020 to 48,210 in 2048. </w:t>
      </w:r>
      <w:r w:rsidR="00BE019D">
        <w:t xml:space="preserve">Some </w:t>
      </w:r>
      <w:r w:rsidR="006A4694" w:rsidRPr="006A4694">
        <w:t>33 per cent is forecast to occur within Nelson. To meet this demand, an additional 44 independent units and 73 care units are required each year within the primary study area.</w:t>
      </w:r>
      <w:r w:rsidR="00800213">
        <w:t xml:space="preserve"> </w:t>
      </w:r>
      <w:r w:rsidR="001925B2">
        <w:t xml:space="preserve">The findings </w:t>
      </w:r>
      <w:r w:rsidR="009E73DA">
        <w:t>remain</w:t>
      </w:r>
      <w:r w:rsidR="001925B2" w:rsidRPr="006A4694">
        <w:t xml:space="preserve"> relevant as no new </w:t>
      </w:r>
      <w:r w:rsidR="00945FBD">
        <w:t>r</w:t>
      </w:r>
      <w:r w:rsidR="001925B2" w:rsidRPr="006A4694">
        <w:t xml:space="preserve">etirement </w:t>
      </w:r>
      <w:r w:rsidR="00945FBD">
        <w:t>v</w:t>
      </w:r>
      <w:r w:rsidR="001925B2" w:rsidRPr="006A4694">
        <w:t>illage</w:t>
      </w:r>
      <w:r w:rsidR="003B52CB">
        <w:t xml:space="preserve"> complexes </w:t>
      </w:r>
      <w:r w:rsidR="001925B2" w:rsidRPr="006A4694">
        <w:t xml:space="preserve">have </w:t>
      </w:r>
      <w:r w:rsidR="00945FBD">
        <w:t xml:space="preserve">been </w:t>
      </w:r>
      <w:r w:rsidR="003B52CB">
        <w:t>constructed</w:t>
      </w:r>
      <w:r w:rsidR="001925B2" w:rsidRPr="006A4694">
        <w:t xml:space="preserve"> in the area covered in the report since the report was published. </w:t>
      </w:r>
      <w:r w:rsidR="00B9513D">
        <w:t xml:space="preserve">Developments such as this enable older people to remain in a community setting in their local environment </w:t>
      </w:r>
      <w:r w:rsidR="0015354E">
        <w:t xml:space="preserve">near to </w:t>
      </w:r>
      <w:r w:rsidR="00B9513D">
        <w:t xml:space="preserve">where their social and cultural connections are. </w:t>
      </w:r>
    </w:p>
    <w:p w14:paraId="53ADFB88" w14:textId="5352F5C0" w:rsidR="007C6802" w:rsidRDefault="00025B8E" w:rsidP="001B7DDF">
      <w:pPr>
        <w:pStyle w:val="Heading2"/>
      </w:pPr>
      <w:bookmarkStart w:id="55" w:name="_Toc206432287"/>
      <w:r>
        <w:t xml:space="preserve">Evidence of </w:t>
      </w:r>
      <w:r w:rsidR="00751104">
        <w:t>S</w:t>
      </w:r>
      <w:r w:rsidR="001B7DDF">
        <w:t xml:space="preserve">ignificant </w:t>
      </w:r>
      <w:r w:rsidR="00751104">
        <w:t>R</w:t>
      </w:r>
      <w:r w:rsidR="001B7DDF">
        <w:t xml:space="preserve">egional </w:t>
      </w:r>
      <w:r w:rsidR="00751104">
        <w:t>B</w:t>
      </w:r>
      <w:r w:rsidR="001B7DDF">
        <w:t>enefits</w:t>
      </w:r>
      <w:bookmarkEnd w:id="55"/>
    </w:p>
    <w:p w14:paraId="47906E26" w14:textId="13FF8979" w:rsidR="00517E7E" w:rsidRPr="00517E7E" w:rsidRDefault="001B7DDF" w:rsidP="00F8794F">
      <w:pPr>
        <w:pStyle w:val="ListParagraph"/>
        <w:widowControl w:val="0"/>
        <w:numPr>
          <w:ilvl w:val="0"/>
          <w:numId w:val="15"/>
        </w:numPr>
      </w:pPr>
      <w:r w:rsidRPr="001B7DDF">
        <w:t xml:space="preserve">The </w:t>
      </w:r>
      <w:r w:rsidR="00D96049">
        <w:t>A</w:t>
      </w:r>
      <w:r w:rsidRPr="001B7DDF">
        <w:t xml:space="preserve">pplicant has provided an </w:t>
      </w:r>
      <w:r w:rsidR="00807710">
        <w:t>E</w:t>
      </w:r>
      <w:r w:rsidRPr="001B7DDF">
        <w:t xml:space="preserve">conomic </w:t>
      </w:r>
      <w:r w:rsidR="00807710">
        <w:t>I</w:t>
      </w:r>
      <w:r w:rsidRPr="001B7DDF">
        <w:t xml:space="preserve">mpact </w:t>
      </w:r>
      <w:r w:rsidR="00807710">
        <w:t>A</w:t>
      </w:r>
      <w:r w:rsidRPr="001B7DDF">
        <w:t>ssessment</w:t>
      </w:r>
      <w:r w:rsidR="00807710">
        <w:t>.</w:t>
      </w:r>
      <w:r w:rsidRPr="001B7DDF">
        <w:t xml:space="preserve"> </w:t>
      </w:r>
      <w:r w:rsidR="00807710">
        <w:t>I</w:t>
      </w:r>
      <w:r w:rsidRPr="001B7DDF">
        <w:t>t was</w:t>
      </w:r>
      <w:r w:rsidR="00807710" w:rsidRPr="00807710">
        <w:t xml:space="preserve"> authored by expert economists f</w:t>
      </w:r>
      <w:r w:rsidR="00807710">
        <w:t>rom</w:t>
      </w:r>
      <w:r w:rsidR="00807710" w:rsidRPr="00807710">
        <w:t xml:space="preserve"> the firm </w:t>
      </w:r>
      <w:r w:rsidR="00807710">
        <w:t>P</w:t>
      </w:r>
      <w:r w:rsidR="00807710" w:rsidRPr="00807710">
        <w:t xml:space="preserve">roperty </w:t>
      </w:r>
      <w:r w:rsidR="00807710">
        <w:t>E</w:t>
      </w:r>
      <w:r w:rsidR="00807710" w:rsidRPr="00807710">
        <w:t xml:space="preserve">conomics </w:t>
      </w:r>
      <w:r w:rsidR="00807710">
        <w:t>L</w:t>
      </w:r>
      <w:r w:rsidR="00807710" w:rsidRPr="00807710">
        <w:t>imited</w:t>
      </w:r>
      <w:r w:rsidR="00807710">
        <w:t>.</w:t>
      </w:r>
      <w:r w:rsidR="00ED0C5B">
        <w:rPr>
          <w:rStyle w:val="FootnoteReference"/>
        </w:rPr>
        <w:footnoteReference w:id="122"/>
      </w:r>
      <w:r w:rsidR="00D96049">
        <w:t xml:space="preserve"> As discussed in the </w:t>
      </w:r>
      <w:r w:rsidR="00F8794F">
        <w:t>section on economic effects in Part F</w:t>
      </w:r>
      <w:r w:rsidR="0067723E" w:rsidRPr="00F8794F">
        <w:rPr>
          <w:rFonts w:eastAsia="TimesNewRomanPSMT" w:cs="TimesNewRomanPSMT"/>
          <w:lang w:eastAsia="en-US"/>
        </w:rPr>
        <w:t>, this development provid</w:t>
      </w:r>
      <w:r w:rsidR="00AC2C05" w:rsidRPr="00F8794F">
        <w:rPr>
          <w:rFonts w:eastAsia="TimesNewRomanPSMT" w:cs="TimesNewRomanPSMT"/>
          <w:lang w:eastAsia="en-US"/>
        </w:rPr>
        <w:t>es</w:t>
      </w:r>
      <w:r w:rsidR="0067723E" w:rsidRPr="00F8794F">
        <w:rPr>
          <w:rFonts w:eastAsia="TimesNewRomanPSMT" w:cs="TimesNewRomanPSMT"/>
          <w:lang w:eastAsia="en-US"/>
        </w:rPr>
        <w:t xml:space="preserve"> additional housing capacity across a range of typologies</w:t>
      </w:r>
      <w:r w:rsidR="004840B9" w:rsidRPr="00F8794F">
        <w:rPr>
          <w:rFonts w:eastAsia="TimesNewRomanPSMT" w:cs="TimesNewRomanPSMT"/>
          <w:lang w:eastAsia="en-US"/>
        </w:rPr>
        <w:t>,</w:t>
      </w:r>
      <w:r w:rsidR="0067723E" w:rsidRPr="00F8794F">
        <w:rPr>
          <w:rFonts w:eastAsia="TimesNewRomanPSMT" w:cs="TimesNewRomanPSMT"/>
          <w:lang w:eastAsia="en-US"/>
        </w:rPr>
        <w:t xml:space="preserve"> providing more choice in the market in relation to price points and location.</w:t>
      </w:r>
      <w:r w:rsidR="00D258B2" w:rsidRPr="00F8794F">
        <w:rPr>
          <w:rFonts w:eastAsia="TimesNewRomanPSMT" w:cs="TimesNewRomanPSMT"/>
          <w:lang w:eastAsia="en-US"/>
        </w:rPr>
        <w:t xml:space="preserve"> The </w:t>
      </w:r>
      <w:r w:rsidR="00A55DC2">
        <w:rPr>
          <w:rFonts w:eastAsia="TimesNewRomanPSMT" w:cs="TimesNewRomanPSMT"/>
          <w:lang w:eastAsia="en-US"/>
        </w:rPr>
        <w:t>Application</w:t>
      </w:r>
      <w:r w:rsidR="00D258B2" w:rsidRPr="00F8794F">
        <w:rPr>
          <w:rFonts w:eastAsia="TimesNewRomanPSMT" w:cs="TimesNewRomanPSMT"/>
          <w:lang w:eastAsia="en-US"/>
        </w:rPr>
        <w:t xml:space="preserve"> supports </w:t>
      </w:r>
      <w:r w:rsidR="00DA4423" w:rsidRPr="00F8794F">
        <w:rPr>
          <w:rFonts w:eastAsia="TimesNewRomanPSMT" w:cs="TimesNewRomanPSMT"/>
          <w:lang w:eastAsia="en-US"/>
        </w:rPr>
        <w:t xml:space="preserve">the significant direct impact on the construction sector (as well as </w:t>
      </w:r>
      <w:r w:rsidR="00A55DC2">
        <w:rPr>
          <w:rFonts w:eastAsia="TimesNewRomanPSMT" w:cs="TimesNewRomanPSMT"/>
          <w:lang w:eastAsia="en-US"/>
        </w:rPr>
        <w:t xml:space="preserve">related </w:t>
      </w:r>
      <w:r w:rsidR="00DA4423" w:rsidRPr="00F8794F">
        <w:rPr>
          <w:rFonts w:eastAsia="TimesNewRomanPSMT" w:cs="TimesNewRomanPSMT"/>
          <w:lang w:eastAsia="en-US"/>
        </w:rPr>
        <w:t>construction services).</w:t>
      </w:r>
      <w:r w:rsidR="008E073E" w:rsidRPr="008E073E">
        <w:t xml:space="preserve"> </w:t>
      </w:r>
      <w:r w:rsidR="008E073E" w:rsidRPr="00F8794F">
        <w:rPr>
          <w:rFonts w:eastAsia="TimesNewRomanPSMT" w:cs="TimesNewRomanPSMT"/>
          <w:lang w:eastAsia="en-US"/>
        </w:rPr>
        <w:t>Direct employment measure</w:t>
      </w:r>
      <w:r w:rsidR="004840B9" w:rsidRPr="00F8794F">
        <w:rPr>
          <w:rFonts w:eastAsia="TimesNewRomanPSMT" w:cs="TimesNewRomanPSMT"/>
          <w:lang w:eastAsia="en-US"/>
        </w:rPr>
        <w:t>s</w:t>
      </w:r>
      <w:r w:rsidR="008E073E" w:rsidRPr="00F8794F">
        <w:rPr>
          <w:rFonts w:eastAsia="TimesNewRomanPSMT" w:cs="TimesNewRomanPSMT"/>
          <w:lang w:eastAsia="en-US"/>
        </w:rPr>
        <w:t xml:space="preserve"> approximately 1,462 </w:t>
      </w:r>
      <w:r w:rsidR="00A55DC2">
        <w:rPr>
          <w:rFonts w:eastAsia="TimesNewRomanPSMT" w:cs="TimesNewRomanPSMT"/>
          <w:lang w:eastAsia="en-US"/>
        </w:rPr>
        <w:t>job</w:t>
      </w:r>
      <w:r w:rsidR="008E073E" w:rsidRPr="00F8794F">
        <w:rPr>
          <w:rFonts w:eastAsia="TimesNewRomanPSMT" w:cs="TimesNewRomanPSMT"/>
          <w:lang w:eastAsia="en-US"/>
        </w:rPr>
        <w:t xml:space="preserve"> years with the remaining around 1,275 </w:t>
      </w:r>
      <w:r w:rsidR="00A55DC2">
        <w:rPr>
          <w:rFonts w:eastAsia="TimesNewRomanPSMT" w:cs="TimesNewRomanPSMT"/>
          <w:lang w:eastAsia="en-US"/>
        </w:rPr>
        <w:t>job</w:t>
      </w:r>
      <w:r w:rsidR="008E073E" w:rsidRPr="00F8794F">
        <w:rPr>
          <w:rFonts w:eastAsia="TimesNewRomanPSMT" w:cs="TimesNewRomanPSMT"/>
          <w:lang w:eastAsia="en-US"/>
        </w:rPr>
        <w:t xml:space="preserve"> years resulting from indirect and induced activity.</w:t>
      </w:r>
      <w:r w:rsidR="008E073E">
        <w:rPr>
          <w:rStyle w:val="FootnoteReference"/>
          <w:rFonts w:eastAsia="TimesNewRomanPSMT" w:cs="TimesNewRomanPSMT"/>
          <w:lang w:eastAsia="en-US"/>
        </w:rPr>
        <w:footnoteReference w:id="123"/>
      </w:r>
      <w:r w:rsidR="008E073E" w:rsidRPr="00F8794F">
        <w:rPr>
          <w:rFonts w:eastAsia="TimesNewRomanPSMT" w:cs="TimesNewRomanPSMT"/>
          <w:lang w:eastAsia="en-US"/>
        </w:rPr>
        <w:t xml:space="preserve"> </w:t>
      </w:r>
    </w:p>
    <w:p w14:paraId="48EB4AA9" w14:textId="133C7D80" w:rsidR="00517E7E" w:rsidRPr="00517E7E" w:rsidRDefault="0040161E" w:rsidP="00E77242">
      <w:pPr>
        <w:pStyle w:val="ListParagraph"/>
        <w:widowControl w:val="0"/>
        <w:numPr>
          <w:ilvl w:val="0"/>
          <w:numId w:val="15"/>
        </w:numPr>
      </w:pPr>
      <w:r w:rsidRPr="00517E7E">
        <w:rPr>
          <w:rFonts w:eastAsia="TimesNewRomanPSMT" w:cs="TimesNewRomanPSMT"/>
          <w:lang w:eastAsia="en-US"/>
        </w:rPr>
        <w:t xml:space="preserve">The </w:t>
      </w:r>
      <w:r w:rsidR="006C0202">
        <w:rPr>
          <w:rFonts w:eastAsia="TimesNewRomanPSMT" w:cs="TimesNewRomanPSMT"/>
          <w:lang w:eastAsia="en-US"/>
        </w:rPr>
        <w:t>Applicant co</w:t>
      </w:r>
      <w:r w:rsidR="00042D77">
        <w:rPr>
          <w:rFonts w:eastAsia="TimesNewRomanPSMT" w:cs="TimesNewRomanPSMT"/>
          <w:lang w:eastAsia="en-US"/>
        </w:rPr>
        <w:t>ntends</w:t>
      </w:r>
      <w:r w:rsidRPr="00517E7E">
        <w:rPr>
          <w:rFonts w:eastAsia="TimesNewRomanPSMT" w:cs="TimesNewRomanPSMT"/>
          <w:lang w:eastAsia="en-US"/>
        </w:rPr>
        <w:t xml:space="preserve"> that the </w:t>
      </w:r>
      <w:r w:rsidR="00922ED2">
        <w:rPr>
          <w:rFonts w:eastAsia="TimesNewRomanPSMT" w:cs="TimesNewRomanPSMT"/>
          <w:lang w:eastAsia="en-US"/>
        </w:rPr>
        <w:t>development</w:t>
      </w:r>
      <w:r w:rsidRPr="00517E7E">
        <w:rPr>
          <w:rFonts w:eastAsia="TimesNewRomanPSMT" w:cs="TimesNewRomanPSMT"/>
          <w:lang w:eastAsia="en-US"/>
        </w:rPr>
        <w:t xml:space="preserve"> will contribute to a well-functioning urban environment</w:t>
      </w:r>
      <w:r w:rsidR="00042D77">
        <w:rPr>
          <w:rFonts w:eastAsia="TimesNewRomanPSMT" w:cs="TimesNewRomanPSMT"/>
          <w:lang w:eastAsia="en-US"/>
        </w:rPr>
        <w:t>, not only</w:t>
      </w:r>
      <w:r w:rsidRPr="00517E7E">
        <w:rPr>
          <w:rFonts w:eastAsia="TimesNewRomanPSMT" w:cs="TimesNewRomanPSMT"/>
          <w:lang w:eastAsia="en-US"/>
        </w:rPr>
        <w:t xml:space="preserve"> due to the makeup of the Maitahi Village, but also </w:t>
      </w:r>
      <w:r w:rsidR="008A6E1A">
        <w:rPr>
          <w:rFonts w:eastAsia="TimesNewRomanPSMT" w:cs="TimesNewRomanPSMT"/>
          <w:lang w:eastAsia="en-US"/>
        </w:rPr>
        <w:t xml:space="preserve">because of </w:t>
      </w:r>
      <w:r w:rsidRPr="00517E7E">
        <w:rPr>
          <w:rFonts w:eastAsia="TimesNewRomanPSMT" w:cs="TimesNewRomanPSMT"/>
          <w:lang w:eastAsia="en-US"/>
        </w:rPr>
        <w:t xml:space="preserve">its proximity to Nelson City, and the enhancements proposed to the receiving environment. </w:t>
      </w:r>
      <w:r w:rsidR="008A6E1A">
        <w:rPr>
          <w:rFonts w:eastAsia="TimesNewRomanPSMT" w:cs="TimesNewRomanPSMT"/>
          <w:lang w:eastAsia="en-US"/>
        </w:rPr>
        <w:t>T</w:t>
      </w:r>
      <w:r w:rsidRPr="00517E7E">
        <w:rPr>
          <w:rFonts w:eastAsia="TimesNewRomanPSMT" w:cs="TimesNewRomanPSMT"/>
          <w:lang w:eastAsia="en-US"/>
        </w:rPr>
        <w:t xml:space="preserve">his </w:t>
      </w:r>
      <w:r w:rsidR="00DA4CA8">
        <w:rPr>
          <w:rFonts w:eastAsia="TimesNewRomanPSMT" w:cs="TimesNewRomanPSMT"/>
          <w:lang w:eastAsia="en-US"/>
        </w:rPr>
        <w:t>construction project will</w:t>
      </w:r>
      <w:r w:rsidRPr="00517E7E">
        <w:rPr>
          <w:rFonts w:eastAsia="TimesNewRomanPSMT" w:cs="TimesNewRomanPSMT"/>
          <w:lang w:eastAsia="en-US"/>
        </w:rPr>
        <w:t xml:space="preserve"> </w:t>
      </w:r>
      <w:r w:rsidR="00DA4CA8">
        <w:rPr>
          <w:rFonts w:eastAsia="TimesNewRomanPSMT" w:cs="TimesNewRomanPSMT"/>
          <w:lang w:eastAsia="en-US"/>
        </w:rPr>
        <w:t xml:space="preserve">create </w:t>
      </w:r>
      <w:r w:rsidRPr="00517E7E">
        <w:rPr>
          <w:rFonts w:eastAsia="TimesNewRomanPSMT" w:cs="TimesNewRomanPSMT"/>
          <w:lang w:eastAsia="en-US"/>
        </w:rPr>
        <w:t>182 residential sections that will be available for the general population to help meet the demands of forecasted population growth</w:t>
      </w:r>
      <w:r w:rsidR="00C84C9F">
        <w:rPr>
          <w:rFonts w:eastAsia="TimesNewRomanPSMT" w:cs="TimesNewRomanPSMT"/>
          <w:lang w:eastAsia="en-US"/>
        </w:rPr>
        <w:t>. Moreover</w:t>
      </w:r>
      <w:r w:rsidR="00A62898">
        <w:rPr>
          <w:rFonts w:eastAsia="TimesNewRomanPSMT" w:cs="TimesNewRomanPSMT"/>
          <w:lang w:eastAsia="en-US"/>
        </w:rPr>
        <w:t>,</w:t>
      </w:r>
      <w:r w:rsidRPr="00517E7E">
        <w:rPr>
          <w:rFonts w:eastAsia="TimesNewRomanPSMT" w:cs="TimesNewRomanPSMT"/>
          <w:lang w:eastAsia="en-US"/>
        </w:rPr>
        <w:t xml:space="preserve"> the </w:t>
      </w:r>
      <w:r w:rsidR="00BC47C2">
        <w:rPr>
          <w:rFonts w:eastAsia="TimesNewRomanPSMT" w:cs="TimesNewRomanPSMT"/>
          <w:lang w:eastAsia="en-US"/>
        </w:rPr>
        <w:t>development</w:t>
      </w:r>
      <w:r w:rsidRPr="00517E7E">
        <w:rPr>
          <w:rFonts w:eastAsia="TimesNewRomanPSMT" w:cs="TimesNewRomanPSMT"/>
          <w:lang w:eastAsia="en-US"/>
        </w:rPr>
        <w:t xml:space="preserve"> integrates a retirement village to serve New Zealand’s aging population. The Arvida </w:t>
      </w:r>
      <w:r w:rsidR="00BC47C2">
        <w:rPr>
          <w:rFonts w:eastAsia="TimesNewRomanPSMT" w:cs="TimesNewRomanPSMT"/>
          <w:lang w:eastAsia="en-US"/>
        </w:rPr>
        <w:t>V</w:t>
      </w:r>
      <w:r w:rsidRPr="00517E7E">
        <w:rPr>
          <w:rFonts w:eastAsia="TimesNewRomanPSMT" w:cs="TimesNewRomanPSMT"/>
          <w:lang w:eastAsia="en-US"/>
        </w:rPr>
        <w:t xml:space="preserve">illage contains an additional 192 residential units (on two allotments), with </w:t>
      </w:r>
      <w:r w:rsidR="00F974BD">
        <w:rPr>
          <w:rFonts w:eastAsia="TimesNewRomanPSMT" w:cs="TimesNewRomanPSMT"/>
          <w:lang w:eastAsia="en-US"/>
        </w:rPr>
        <w:t xml:space="preserve">not only </w:t>
      </w:r>
      <w:r w:rsidRPr="00517E7E">
        <w:rPr>
          <w:rFonts w:eastAsia="TimesNewRomanPSMT" w:cs="TimesNewRomanPSMT"/>
          <w:lang w:eastAsia="en-US"/>
        </w:rPr>
        <w:t>a diverse range to meet a range of types, prices and different household needs, but also a 36-bedcare facility for those who require 24-hour residential care.</w:t>
      </w:r>
      <w:r w:rsidR="004C4A5B" w:rsidRPr="00517E7E">
        <w:rPr>
          <w:rFonts w:eastAsia="TimesNewRomanPSMT" w:cs="TimesNewRomanPSMT"/>
          <w:lang w:eastAsia="en-US"/>
        </w:rPr>
        <w:t xml:space="preserve"> The retirement village will enable older people to </w:t>
      </w:r>
      <w:r w:rsidR="00240CF5" w:rsidRPr="00517E7E">
        <w:rPr>
          <w:rFonts w:eastAsia="TimesNewRomanPSMT" w:cs="TimesNewRomanPSMT"/>
          <w:lang w:eastAsia="en-US"/>
        </w:rPr>
        <w:t>remain</w:t>
      </w:r>
      <w:r w:rsidR="004C4A5B" w:rsidRPr="00517E7E">
        <w:rPr>
          <w:rFonts w:eastAsia="TimesNewRomanPSMT" w:cs="TimesNewRomanPSMT"/>
          <w:lang w:eastAsia="en-US"/>
        </w:rPr>
        <w:t xml:space="preserve"> within a community but </w:t>
      </w:r>
      <w:r w:rsidR="00240CF5" w:rsidRPr="00517E7E">
        <w:rPr>
          <w:rFonts w:eastAsia="TimesNewRomanPSMT" w:cs="TimesNewRomanPSMT"/>
          <w:lang w:eastAsia="en-US"/>
        </w:rPr>
        <w:t xml:space="preserve">have increasing levels of care as and when they need it. </w:t>
      </w:r>
    </w:p>
    <w:p w14:paraId="10EA4B84" w14:textId="62167480" w:rsidR="00517E7E" w:rsidRDefault="00920686" w:rsidP="00E77242">
      <w:pPr>
        <w:pStyle w:val="ListParagraph"/>
        <w:widowControl w:val="0"/>
        <w:numPr>
          <w:ilvl w:val="0"/>
          <w:numId w:val="15"/>
        </w:numPr>
      </w:pPr>
      <w:r w:rsidRPr="00920686">
        <w:t xml:space="preserve">The </w:t>
      </w:r>
      <w:r w:rsidR="00C84C9F">
        <w:t>P</w:t>
      </w:r>
      <w:r w:rsidRPr="00920686">
        <w:t xml:space="preserve">roject </w:t>
      </w:r>
      <w:r w:rsidR="003C10CE">
        <w:t>is also seen as</w:t>
      </w:r>
      <w:r w:rsidR="00C84C9F">
        <w:t xml:space="preserve"> </w:t>
      </w:r>
      <w:r w:rsidRPr="00920686">
        <w:t>deliver</w:t>
      </w:r>
      <w:r w:rsidR="003C10CE">
        <w:t>ing</w:t>
      </w:r>
      <w:r w:rsidRPr="00920686">
        <w:t xml:space="preserve"> regionally significant infrastructure</w:t>
      </w:r>
      <w:r>
        <w:t xml:space="preserve"> in the form of upgrades to </w:t>
      </w:r>
      <w:r w:rsidRPr="00920686">
        <w:t xml:space="preserve">downstream wastewater pipe infrastructure </w:t>
      </w:r>
      <w:r>
        <w:t xml:space="preserve">which will increase the </w:t>
      </w:r>
      <w:r w:rsidRPr="00920686">
        <w:t xml:space="preserve">capacity. The transport infrastructure includes a new shared commuter path along a portion of Maitai Valley Road and two new shared path bridges to cross the Maitai River. </w:t>
      </w:r>
      <w:r w:rsidR="003736C0">
        <w:t>Whi</w:t>
      </w:r>
      <w:r w:rsidR="00FF0E87">
        <w:t>l</w:t>
      </w:r>
      <w:r w:rsidR="003736C0">
        <w:t xml:space="preserve">e these are undoubtedly benefits of the </w:t>
      </w:r>
      <w:r w:rsidR="00DE4C94">
        <w:t>development</w:t>
      </w:r>
      <w:r w:rsidR="003736C0">
        <w:t xml:space="preserve">, arguably they do not classify as being of regional significance. </w:t>
      </w:r>
      <w:r w:rsidR="00FF0E87">
        <w:t xml:space="preserve">They are amenities which will serve to enhance the environment for those who live there. </w:t>
      </w:r>
      <w:r w:rsidR="0056541C">
        <w:t>At best the</w:t>
      </w:r>
      <w:r w:rsidR="00BF71D3">
        <w:t xml:space="preserve"> benefits will accrue to visitors who seek to enjoy the environment and </w:t>
      </w:r>
      <w:r w:rsidR="004711D5">
        <w:t xml:space="preserve">amenities associated with proposed walking tracks and cycleways. </w:t>
      </w:r>
    </w:p>
    <w:p w14:paraId="053FF066" w14:textId="73B8C233" w:rsidR="00692EE7" w:rsidRDefault="00FD6025" w:rsidP="00E77242">
      <w:pPr>
        <w:pStyle w:val="ListParagraph"/>
        <w:widowControl w:val="0"/>
        <w:numPr>
          <w:ilvl w:val="0"/>
          <w:numId w:val="15"/>
        </w:numPr>
      </w:pPr>
      <w:r>
        <w:t xml:space="preserve">The comments from STM </w:t>
      </w:r>
      <w:r w:rsidR="00FF0E87">
        <w:t>suggest</w:t>
      </w:r>
      <w:r w:rsidR="00431DF4">
        <w:t xml:space="preserve"> that the</w:t>
      </w:r>
      <w:r w:rsidR="00431DF4" w:rsidRPr="00431DF4">
        <w:t xml:space="preserve"> </w:t>
      </w:r>
      <w:r w:rsidR="00431DF4">
        <w:t>A</w:t>
      </w:r>
      <w:r w:rsidR="00431DF4" w:rsidRPr="00431DF4">
        <w:t xml:space="preserve">pplicant’s evidence as to the </w:t>
      </w:r>
      <w:r w:rsidR="007B29EE">
        <w:t>P</w:t>
      </w:r>
      <w:r w:rsidR="00431DF4" w:rsidRPr="00431DF4">
        <w:t>roject’s regional benefits is sparse, vague, and significantly overstated</w:t>
      </w:r>
      <w:r w:rsidR="00EA1DB5">
        <w:t xml:space="preserve"> and does</w:t>
      </w:r>
      <w:r w:rsidR="00431DF4" w:rsidRPr="00431DF4">
        <w:t xml:space="preserve"> not meet that threshold</w:t>
      </w:r>
      <w:r w:rsidR="00EA1DB5">
        <w:t xml:space="preserve"> of “significant”</w:t>
      </w:r>
      <w:r w:rsidR="00692EE7">
        <w:t xml:space="preserve"> for the following reasons:</w:t>
      </w:r>
    </w:p>
    <w:p w14:paraId="04AED313" w14:textId="43BFED91" w:rsidR="00CC26BB" w:rsidRDefault="00CE7647" w:rsidP="008D63CC">
      <w:pPr>
        <w:pStyle w:val="ListParagraph"/>
        <w:widowControl w:val="0"/>
        <w:numPr>
          <w:ilvl w:val="0"/>
          <w:numId w:val="30"/>
        </w:numPr>
      </w:pPr>
      <w:r>
        <w:t>w</w:t>
      </w:r>
      <w:r w:rsidR="00692EE7" w:rsidRPr="00692EE7">
        <w:t>hile construction jobs benefit the region, it is doubtful that they reach the threshold of a significant regional benefit</w:t>
      </w:r>
      <w:r>
        <w:t>;</w:t>
      </w:r>
    </w:p>
    <w:p w14:paraId="0BFEF18B" w14:textId="4CE86E6E" w:rsidR="00CC26BB" w:rsidRDefault="00CE7647" w:rsidP="008D63CC">
      <w:pPr>
        <w:pStyle w:val="ListParagraph"/>
        <w:widowControl w:val="0"/>
        <w:numPr>
          <w:ilvl w:val="0"/>
          <w:numId w:val="30"/>
        </w:numPr>
      </w:pPr>
      <w:r>
        <w:t>t</w:t>
      </w:r>
      <w:r w:rsidR="00692EE7" w:rsidRPr="00692EE7">
        <w:t>he assessment does not take into account development and construction jobs that will be provided via future stages in existing subdivisions</w:t>
      </w:r>
      <w:r>
        <w:t>;</w:t>
      </w:r>
    </w:p>
    <w:p w14:paraId="2F6BA022" w14:textId="5DA16395" w:rsidR="00CC26BB" w:rsidRDefault="00CE7647" w:rsidP="008D63CC">
      <w:pPr>
        <w:pStyle w:val="ListParagraph"/>
        <w:widowControl w:val="0"/>
        <w:numPr>
          <w:ilvl w:val="0"/>
          <w:numId w:val="30"/>
        </w:numPr>
      </w:pPr>
      <w:r>
        <w:t>t</w:t>
      </w:r>
      <w:r w:rsidR="00692EE7" w:rsidRPr="00692EE7">
        <w:t>he economic dis-benefits of the project are likely to be significantly negative</w:t>
      </w:r>
      <w:r>
        <w:t>;</w:t>
      </w:r>
    </w:p>
    <w:p w14:paraId="04390A47" w14:textId="38945753" w:rsidR="00CC26BB" w:rsidRDefault="00CE7647" w:rsidP="008D63CC">
      <w:pPr>
        <w:pStyle w:val="ListParagraph"/>
        <w:widowControl w:val="0"/>
        <w:numPr>
          <w:ilvl w:val="0"/>
          <w:numId w:val="30"/>
        </w:numPr>
      </w:pPr>
      <w:r>
        <w:t>e</w:t>
      </w:r>
      <w:r w:rsidR="00692EE7" w:rsidRPr="00692EE7">
        <w:t xml:space="preserve">xisting plan enabled capacity exceeds demand </w:t>
      </w:r>
      <w:r w:rsidR="00CC26BB">
        <w:t>as set out in the</w:t>
      </w:r>
      <w:r w:rsidR="00692EE7" w:rsidRPr="00692EE7">
        <w:t xml:space="preserve"> PC29 decision report</w:t>
      </w:r>
      <w:r>
        <w:t>;</w:t>
      </w:r>
    </w:p>
    <w:p w14:paraId="28BFD615" w14:textId="30F1B3EB" w:rsidR="00CC26BB" w:rsidRDefault="00CE7647" w:rsidP="008D63CC">
      <w:pPr>
        <w:pStyle w:val="ListParagraph"/>
        <w:widowControl w:val="0"/>
        <w:numPr>
          <w:ilvl w:val="0"/>
          <w:numId w:val="30"/>
        </w:numPr>
      </w:pPr>
      <w:r>
        <w:t>a</w:t>
      </w:r>
      <w:r w:rsidR="00692EE7" w:rsidRPr="00692EE7">
        <w:t>ffordability is improving in Nelson without the addition of any major subdivisions increasing supply</w:t>
      </w:r>
      <w:r>
        <w:t>;</w:t>
      </w:r>
    </w:p>
    <w:p w14:paraId="63917AD4" w14:textId="5BCC81FB" w:rsidR="00CC26BB" w:rsidRDefault="00CE7647" w:rsidP="008D63CC">
      <w:pPr>
        <w:pStyle w:val="ListParagraph"/>
        <w:widowControl w:val="0"/>
        <w:numPr>
          <w:ilvl w:val="0"/>
          <w:numId w:val="30"/>
        </w:numPr>
      </w:pPr>
      <w:r>
        <w:t>t</w:t>
      </w:r>
      <w:r w:rsidR="00692EE7" w:rsidRPr="00692EE7">
        <w:t>his subdivision will be expensive for ratepayers and purchasers</w:t>
      </w:r>
      <w:r>
        <w:t>; and</w:t>
      </w:r>
    </w:p>
    <w:p w14:paraId="64F0C530" w14:textId="493CCBF2" w:rsidR="00431DF4" w:rsidRPr="00431DF4" w:rsidRDefault="00CE7647" w:rsidP="008D63CC">
      <w:pPr>
        <w:pStyle w:val="ListParagraph"/>
        <w:widowControl w:val="0"/>
        <w:numPr>
          <w:ilvl w:val="0"/>
          <w:numId w:val="30"/>
        </w:numPr>
      </w:pPr>
      <w:r>
        <w:t>t</w:t>
      </w:r>
      <w:r w:rsidR="00692EE7" w:rsidRPr="00692EE7">
        <w:t>here is no evidence of a lack of retirement village accommodation in Nelson</w:t>
      </w:r>
      <w:r w:rsidR="00CC26BB">
        <w:t>.</w:t>
      </w:r>
    </w:p>
    <w:p w14:paraId="1E81CBFC" w14:textId="734E0CAA" w:rsidR="00CE7647" w:rsidRDefault="00CE7647" w:rsidP="00E77242">
      <w:pPr>
        <w:pStyle w:val="ListParagraph"/>
        <w:widowControl w:val="0"/>
        <w:numPr>
          <w:ilvl w:val="0"/>
          <w:numId w:val="15"/>
        </w:numPr>
      </w:pPr>
      <w:r>
        <w:t xml:space="preserve">The Panel </w:t>
      </w:r>
      <w:r w:rsidR="00F7644C">
        <w:t>does not agree with</w:t>
      </w:r>
      <w:r>
        <w:t xml:space="preserve"> these criticisms</w:t>
      </w:r>
      <w:r w:rsidR="00FB628C">
        <w:t xml:space="preserve"> as to the </w:t>
      </w:r>
      <w:r w:rsidR="00A815BD">
        <w:t>factual</w:t>
      </w:r>
      <w:r w:rsidR="00FB628C">
        <w:t xml:space="preserve"> </w:t>
      </w:r>
      <w:r w:rsidR="00A815BD">
        <w:t>weighting of the various aspects of economic benefits</w:t>
      </w:r>
      <w:r w:rsidR="003F4E1A">
        <w:t xml:space="preserve">. They are not borne out by the evidence contained in the Application and related reports and plans. </w:t>
      </w:r>
      <w:r w:rsidR="00E1600F">
        <w:t>Moreover</w:t>
      </w:r>
      <w:r w:rsidR="006A5FF7">
        <w:t>,</w:t>
      </w:r>
      <w:r w:rsidR="00E1600F">
        <w:t xml:space="preserve"> they are inconsistent with many of the findings discussed above, including findings of the Independent Hearing Panel when considering PPC28.</w:t>
      </w:r>
    </w:p>
    <w:p w14:paraId="392D4E64" w14:textId="0781CB2B" w:rsidR="00E6406B" w:rsidRDefault="00E6406B" w:rsidP="00E77242">
      <w:pPr>
        <w:pStyle w:val="ListParagraph"/>
        <w:widowControl w:val="0"/>
        <w:numPr>
          <w:ilvl w:val="0"/>
          <w:numId w:val="15"/>
        </w:numPr>
      </w:pPr>
      <w:r>
        <w:t>The Panel appreciate</w:t>
      </w:r>
      <w:r w:rsidR="00031EFB">
        <w:t>s</w:t>
      </w:r>
      <w:r>
        <w:t xml:space="preserve"> that </w:t>
      </w:r>
      <w:r w:rsidR="00397E37">
        <w:t>not all</w:t>
      </w:r>
      <w:r w:rsidRPr="00E6406B">
        <w:t xml:space="preserve"> benefits </w:t>
      </w:r>
      <w:r w:rsidR="00397E37">
        <w:t>can be</w:t>
      </w:r>
      <w:r w:rsidRPr="00E6406B">
        <w:t xml:space="preserve"> assessed in monetary term</w:t>
      </w:r>
      <w:r w:rsidR="00397E37">
        <w:t xml:space="preserve">s. </w:t>
      </w:r>
      <w:r w:rsidR="005511D7">
        <w:t>For example, t</w:t>
      </w:r>
      <w:r w:rsidR="00397E37">
        <w:t>he Panel consider</w:t>
      </w:r>
      <w:r w:rsidR="00031EFB">
        <w:t xml:space="preserve">s </w:t>
      </w:r>
      <w:r w:rsidR="00397E37">
        <w:t>that the Application is s</w:t>
      </w:r>
      <w:r w:rsidRPr="00E6406B">
        <w:t xml:space="preserve">ignificant to </w:t>
      </w:r>
      <w:r w:rsidR="00397E37" w:rsidRPr="00E6406B">
        <w:t>Māori</w:t>
      </w:r>
      <w:r w:rsidRPr="00E6406B">
        <w:t xml:space="preserve"> in the region</w:t>
      </w:r>
      <w:r w:rsidR="00397E37">
        <w:t xml:space="preserve">, not just </w:t>
      </w:r>
      <w:r w:rsidR="003642EB">
        <w:t>Ngāti</w:t>
      </w:r>
      <w:r w:rsidR="00397E37">
        <w:t xml:space="preserve"> Koata, and evidenced by the support from other </w:t>
      </w:r>
      <w:r w:rsidRPr="00E6406B">
        <w:t xml:space="preserve">iwi </w:t>
      </w:r>
      <w:r w:rsidR="00397E37">
        <w:t xml:space="preserve">for the </w:t>
      </w:r>
      <w:r w:rsidR="007A1234">
        <w:t>Application</w:t>
      </w:r>
      <w:r w:rsidR="00397E37">
        <w:t xml:space="preserve">. </w:t>
      </w:r>
      <w:r w:rsidRPr="00E6406B">
        <w:t xml:space="preserve">The importance to </w:t>
      </w:r>
      <w:r w:rsidR="00397E37" w:rsidRPr="00E6406B">
        <w:t>Ngāti</w:t>
      </w:r>
      <w:r w:rsidRPr="00E6406B">
        <w:t xml:space="preserve"> Koata </w:t>
      </w:r>
      <w:r w:rsidR="00397E37">
        <w:t xml:space="preserve">can be inferred by the </w:t>
      </w:r>
      <w:r w:rsidRPr="00E6406B">
        <w:t>sale of 4500ha</w:t>
      </w:r>
      <w:r w:rsidR="00397E37">
        <w:t xml:space="preserve"> of </w:t>
      </w:r>
      <w:r w:rsidR="00CF02DA">
        <w:t xml:space="preserve">Ngāti Koata iwi </w:t>
      </w:r>
      <w:r w:rsidR="00397E37">
        <w:t xml:space="preserve">forestry to fund this development. </w:t>
      </w:r>
      <w:r w:rsidR="004D2A86">
        <w:t>Ngāti</w:t>
      </w:r>
      <w:r w:rsidR="00397E37">
        <w:t xml:space="preserve"> Koata do not currently have a marae of their own and share the Whakat</w:t>
      </w:r>
      <w:r w:rsidR="007943D7">
        <w:t>ū</w:t>
      </w:r>
      <w:r w:rsidR="00397E37">
        <w:t xml:space="preserve"> Marae. This Proposal will provide them an opportunity to reconnect with their whenua </w:t>
      </w:r>
      <w:r w:rsidR="003642EB">
        <w:t xml:space="preserve">and have </w:t>
      </w:r>
      <w:r w:rsidR="007943D7">
        <w:t>their own space</w:t>
      </w:r>
      <w:r w:rsidR="003642EB">
        <w:t xml:space="preserve">. </w:t>
      </w:r>
    </w:p>
    <w:p w14:paraId="22477A8D" w14:textId="7AD9299C" w:rsidR="00255146" w:rsidRDefault="00692808" w:rsidP="00E77242">
      <w:pPr>
        <w:pStyle w:val="ListParagraph"/>
        <w:widowControl w:val="0"/>
        <w:numPr>
          <w:ilvl w:val="0"/>
          <w:numId w:val="15"/>
        </w:numPr>
      </w:pPr>
      <w:r>
        <w:t xml:space="preserve">Although the criteria spelled out in s 22 of the FTAA </w:t>
      </w:r>
      <w:r w:rsidR="00560423">
        <w:t xml:space="preserve">are not directly applicable to the assessment by the Panel whether </w:t>
      </w:r>
      <w:r w:rsidR="00287EE1">
        <w:t>the development is a project with significant regional or national benefits</w:t>
      </w:r>
      <w:r w:rsidR="00A2114C">
        <w:t xml:space="preserve">, the Panel nevertheless refers to the criteria listed there </w:t>
      </w:r>
      <w:r w:rsidR="00DE1070">
        <w:t xml:space="preserve">for guidance on relevant considerations. In the paragraphs that follow, the Panel addresses </w:t>
      </w:r>
      <w:r w:rsidR="00957968">
        <w:t xml:space="preserve">each of the relevant criteria. </w:t>
      </w:r>
    </w:p>
    <w:p w14:paraId="44EA8170" w14:textId="058CB0B8" w:rsidR="00A734AA" w:rsidRDefault="004D76E0" w:rsidP="00E77242">
      <w:pPr>
        <w:pStyle w:val="ListParagraph"/>
        <w:widowControl w:val="0"/>
        <w:numPr>
          <w:ilvl w:val="0"/>
          <w:numId w:val="15"/>
        </w:numPr>
      </w:pPr>
      <w:r>
        <w:t>For example s</w:t>
      </w:r>
      <w:r w:rsidR="00E3000B">
        <w:t xml:space="preserve"> </w:t>
      </w:r>
      <w:r>
        <w:t>22(2)(a)(iii)</w:t>
      </w:r>
      <w:r w:rsidR="00E3000B">
        <w:t xml:space="preserve"> refers to the issue of</w:t>
      </w:r>
      <w:r w:rsidR="00E3000B" w:rsidRPr="00E3000B">
        <w:t xml:space="preserve"> increas</w:t>
      </w:r>
      <w:r w:rsidR="00E3000B">
        <w:t>ing</w:t>
      </w:r>
      <w:r w:rsidR="00E3000B" w:rsidRPr="00E3000B">
        <w:t xml:space="preserve"> the supply of housing, address</w:t>
      </w:r>
      <w:r w:rsidR="00E3000B">
        <w:t>ing</w:t>
      </w:r>
      <w:r w:rsidR="00E3000B" w:rsidRPr="00E3000B">
        <w:t xml:space="preserve"> housing needs, or contribut</w:t>
      </w:r>
      <w:r w:rsidR="00E3000B">
        <w:t>ing</w:t>
      </w:r>
      <w:r w:rsidR="00E3000B" w:rsidRPr="00E3000B">
        <w:t xml:space="preserve"> to a well-functioning urban environment (within the meaning of policy 1 of the National Policy Statement on Urban Development 2020)</w:t>
      </w:r>
      <w:r w:rsidR="00E3000B">
        <w:t>. I</w:t>
      </w:r>
      <w:r w:rsidR="00AB2017">
        <w:t xml:space="preserve">t is </w:t>
      </w:r>
      <w:r w:rsidR="00B23FDE">
        <w:t>undeniable</w:t>
      </w:r>
      <w:r w:rsidR="00AB2017">
        <w:t xml:space="preserve"> that the Proposal </w:t>
      </w:r>
      <w:r w:rsidR="0088066B" w:rsidRPr="0088066B">
        <w:t>will increase the supply of housing</w:t>
      </w:r>
      <w:r w:rsidR="009332CE">
        <w:t xml:space="preserve"> given that it is primarily a housing development</w:t>
      </w:r>
      <w:r w:rsidR="008449A5">
        <w:t>.</w:t>
      </w:r>
      <w:r w:rsidR="0088066B" w:rsidRPr="0088066B">
        <w:t xml:space="preserve"> </w:t>
      </w:r>
      <w:r w:rsidR="00C95A0F">
        <w:t xml:space="preserve">In determining whether the Application </w:t>
      </w:r>
      <w:r w:rsidR="00F27A76">
        <w:t xml:space="preserve">will </w:t>
      </w:r>
      <w:r w:rsidR="009B3D1D" w:rsidRPr="009B3D1D">
        <w:t>contribute to a well-functioning urban environment</w:t>
      </w:r>
      <w:r w:rsidR="009B3D1D">
        <w:t>, the Panel has been guided by</w:t>
      </w:r>
      <w:r w:rsidR="009B3D1D" w:rsidRPr="009B3D1D">
        <w:t xml:space="preserve"> </w:t>
      </w:r>
      <w:r w:rsidR="00830BF6">
        <w:t>P</w:t>
      </w:r>
      <w:r w:rsidR="0088066B" w:rsidRPr="0088066B">
        <w:t>olicy 1 of the National Policy Statement on Urban Development 2020</w:t>
      </w:r>
      <w:r w:rsidR="009B3D1D">
        <w:t xml:space="preserve"> which</w:t>
      </w:r>
      <w:r w:rsidR="008449A5">
        <w:t xml:space="preserve"> sets out the meaning of a “well-functioning urban environments”</w:t>
      </w:r>
      <w:r w:rsidR="009B3D1D">
        <w:t xml:space="preserve"> as follows</w:t>
      </w:r>
      <w:r w:rsidR="00A734AA">
        <w:t>:</w:t>
      </w:r>
    </w:p>
    <w:p w14:paraId="19ECAB27" w14:textId="77777777" w:rsidR="00BB51E8" w:rsidRPr="00B22ED9" w:rsidRDefault="00BB51E8" w:rsidP="00734820">
      <w:pPr>
        <w:pStyle w:val="ListParagraph"/>
        <w:widowControl w:val="0"/>
        <w:spacing w:after="120" w:line="120" w:lineRule="atLeast"/>
        <w:ind w:left="1248"/>
        <w:rPr>
          <w:sz w:val="16"/>
          <w:szCs w:val="16"/>
        </w:rPr>
      </w:pPr>
      <w:r w:rsidRPr="00B22ED9">
        <w:rPr>
          <w:sz w:val="16"/>
          <w:szCs w:val="16"/>
        </w:rPr>
        <w:t xml:space="preserve">urban environments that, as a minimum: </w:t>
      </w:r>
    </w:p>
    <w:p w14:paraId="73AE2C8D" w14:textId="77777777" w:rsidR="00BB51E8" w:rsidRPr="00B22ED9" w:rsidRDefault="00BB51E8" w:rsidP="00E77242">
      <w:pPr>
        <w:pStyle w:val="ListParagraph"/>
        <w:widowControl w:val="0"/>
        <w:numPr>
          <w:ilvl w:val="2"/>
          <w:numId w:val="4"/>
        </w:numPr>
        <w:spacing w:after="120" w:line="120" w:lineRule="atLeast"/>
        <w:rPr>
          <w:sz w:val="16"/>
          <w:szCs w:val="16"/>
        </w:rPr>
      </w:pPr>
      <w:r w:rsidRPr="00B22ED9">
        <w:rPr>
          <w:sz w:val="16"/>
          <w:szCs w:val="16"/>
        </w:rPr>
        <w:t xml:space="preserve">have or enable a variety of homes that: </w:t>
      </w:r>
    </w:p>
    <w:p w14:paraId="4552542B" w14:textId="0273E172" w:rsidR="00BB51E8" w:rsidRPr="00B22ED9" w:rsidRDefault="00BB51E8" w:rsidP="00E77242">
      <w:pPr>
        <w:pStyle w:val="ListParagraph"/>
        <w:widowControl w:val="0"/>
        <w:numPr>
          <w:ilvl w:val="3"/>
          <w:numId w:val="4"/>
        </w:numPr>
        <w:spacing w:after="120" w:line="120" w:lineRule="atLeast"/>
        <w:rPr>
          <w:sz w:val="16"/>
          <w:szCs w:val="16"/>
        </w:rPr>
      </w:pPr>
      <w:r w:rsidRPr="00B22ED9">
        <w:rPr>
          <w:sz w:val="16"/>
          <w:szCs w:val="16"/>
        </w:rPr>
        <w:t xml:space="preserve">meet the needs, in terms of type, price, and location, of different households; and </w:t>
      </w:r>
    </w:p>
    <w:p w14:paraId="3CDC686A" w14:textId="77777777" w:rsidR="00B22ED9" w:rsidRPr="00B22ED9" w:rsidRDefault="00BB51E8" w:rsidP="00E77242">
      <w:pPr>
        <w:pStyle w:val="ListParagraph"/>
        <w:widowControl w:val="0"/>
        <w:numPr>
          <w:ilvl w:val="3"/>
          <w:numId w:val="4"/>
        </w:numPr>
        <w:spacing w:after="120" w:line="120" w:lineRule="atLeast"/>
        <w:rPr>
          <w:sz w:val="16"/>
          <w:szCs w:val="16"/>
        </w:rPr>
      </w:pPr>
      <w:r w:rsidRPr="00B22ED9">
        <w:rPr>
          <w:sz w:val="16"/>
          <w:szCs w:val="16"/>
        </w:rPr>
        <w:t xml:space="preserve">enable Māori to express their cultural traditions and norms; and </w:t>
      </w:r>
    </w:p>
    <w:p w14:paraId="534AD05D" w14:textId="782865E9" w:rsidR="00B22ED9" w:rsidRPr="00B22ED9" w:rsidRDefault="00BB51E8" w:rsidP="00E77242">
      <w:pPr>
        <w:pStyle w:val="ListParagraph"/>
        <w:widowControl w:val="0"/>
        <w:numPr>
          <w:ilvl w:val="2"/>
          <w:numId w:val="4"/>
        </w:numPr>
        <w:spacing w:after="120" w:line="120" w:lineRule="atLeast"/>
        <w:rPr>
          <w:sz w:val="16"/>
          <w:szCs w:val="16"/>
        </w:rPr>
      </w:pPr>
      <w:r w:rsidRPr="00B22ED9">
        <w:rPr>
          <w:sz w:val="16"/>
          <w:szCs w:val="16"/>
        </w:rPr>
        <w:t xml:space="preserve">have or enable a variety of sites that are suitable for different business sectors in terms of location and site size; and </w:t>
      </w:r>
    </w:p>
    <w:p w14:paraId="1F7008A4" w14:textId="77777777" w:rsidR="00B22ED9" w:rsidRPr="00B22ED9" w:rsidRDefault="00B22ED9" w:rsidP="00E77242">
      <w:pPr>
        <w:pStyle w:val="ListParagraph"/>
        <w:widowControl w:val="0"/>
        <w:numPr>
          <w:ilvl w:val="2"/>
          <w:numId w:val="4"/>
        </w:numPr>
        <w:spacing w:after="120" w:line="120" w:lineRule="atLeast"/>
        <w:rPr>
          <w:sz w:val="16"/>
          <w:szCs w:val="16"/>
        </w:rPr>
      </w:pPr>
      <w:r w:rsidRPr="00B22ED9">
        <w:rPr>
          <w:sz w:val="16"/>
          <w:szCs w:val="16"/>
        </w:rPr>
        <w:t>h</w:t>
      </w:r>
      <w:r w:rsidR="00BB51E8" w:rsidRPr="00B22ED9">
        <w:rPr>
          <w:sz w:val="16"/>
          <w:szCs w:val="16"/>
        </w:rPr>
        <w:t xml:space="preserve">ave good accessibility for all people between housing, jobs, community services, natural spaces, and open spaces, including by way of public or active transport; and </w:t>
      </w:r>
    </w:p>
    <w:p w14:paraId="30C51CB9" w14:textId="4F91978E" w:rsidR="00B22ED9" w:rsidRPr="00B22ED9" w:rsidRDefault="00BB51E8" w:rsidP="00E77242">
      <w:pPr>
        <w:pStyle w:val="ListParagraph"/>
        <w:widowControl w:val="0"/>
        <w:numPr>
          <w:ilvl w:val="2"/>
          <w:numId w:val="4"/>
        </w:numPr>
        <w:spacing w:after="120" w:line="120" w:lineRule="atLeast"/>
        <w:rPr>
          <w:sz w:val="16"/>
          <w:szCs w:val="16"/>
        </w:rPr>
      </w:pPr>
      <w:r w:rsidRPr="00B22ED9">
        <w:rPr>
          <w:sz w:val="16"/>
          <w:szCs w:val="16"/>
        </w:rPr>
        <w:t xml:space="preserve">support, and limit as much as possible adverse impacts on, the competitive operation of land and development markets; and </w:t>
      </w:r>
    </w:p>
    <w:p w14:paraId="4A37890D" w14:textId="77777777" w:rsidR="00B22ED9" w:rsidRPr="00B22ED9" w:rsidRDefault="00BB51E8" w:rsidP="00E77242">
      <w:pPr>
        <w:pStyle w:val="ListParagraph"/>
        <w:widowControl w:val="0"/>
        <w:numPr>
          <w:ilvl w:val="2"/>
          <w:numId w:val="4"/>
        </w:numPr>
        <w:spacing w:after="120" w:line="120" w:lineRule="atLeast"/>
        <w:rPr>
          <w:sz w:val="16"/>
          <w:szCs w:val="16"/>
        </w:rPr>
      </w:pPr>
      <w:r w:rsidRPr="00B22ED9">
        <w:rPr>
          <w:sz w:val="16"/>
          <w:szCs w:val="16"/>
        </w:rPr>
        <w:t>support reductions in greenhouse gas emissions; and</w:t>
      </w:r>
    </w:p>
    <w:p w14:paraId="58D823F7" w14:textId="5E576DF9" w:rsidR="00BB51E8" w:rsidRDefault="00BB51E8" w:rsidP="00E77242">
      <w:pPr>
        <w:pStyle w:val="ListParagraph"/>
        <w:widowControl w:val="0"/>
        <w:numPr>
          <w:ilvl w:val="2"/>
          <w:numId w:val="4"/>
        </w:numPr>
        <w:spacing w:after="120" w:line="120" w:lineRule="atLeast"/>
        <w:rPr>
          <w:sz w:val="16"/>
          <w:szCs w:val="16"/>
        </w:rPr>
      </w:pPr>
      <w:r w:rsidRPr="00B22ED9">
        <w:rPr>
          <w:sz w:val="16"/>
          <w:szCs w:val="16"/>
        </w:rPr>
        <w:t>are resilient to the likely current and future effects of climate change</w:t>
      </w:r>
      <w:r w:rsidR="0067178B">
        <w:rPr>
          <w:sz w:val="16"/>
          <w:szCs w:val="16"/>
        </w:rPr>
        <w:t>.</w:t>
      </w:r>
    </w:p>
    <w:p w14:paraId="1526B51F" w14:textId="77777777" w:rsidR="00734820" w:rsidRPr="00B22ED9" w:rsidRDefault="00734820" w:rsidP="00734820">
      <w:pPr>
        <w:pStyle w:val="ListParagraph"/>
        <w:widowControl w:val="0"/>
        <w:spacing w:after="120" w:line="120" w:lineRule="atLeast"/>
        <w:ind w:left="1872"/>
        <w:rPr>
          <w:sz w:val="16"/>
          <w:szCs w:val="16"/>
        </w:rPr>
      </w:pPr>
    </w:p>
    <w:p w14:paraId="52D67E53" w14:textId="77777777" w:rsidR="00096790" w:rsidRDefault="00A81105" w:rsidP="00E77242">
      <w:pPr>
        <w:pStyle w:val="ListParagraph"/>
        <w:widowControl w:val="0"/>
        <w:numPr>
          <w:ilvl w:val="0"/>
          <w:numId w:val="15"/>
        </w:numPr>
      </w:pPr>
      <w:r>
        <w:t xml:space="preserve">The Panel </w:t>
      </w:r>
      <w:r w:rsidR="00B23FDE">
        <w:t>has considered</w:t>
      </w:r>
      <w:r>
        <w:t xml:space="preserve"> each of the clauses</w:t>
      </w:r>
      <w:r w:rsidR="00F813A5">
        <w:t xml:space="preserve"> in the </w:t>
      </w:r>
      <w:r w:rsidR="00385615">
        <w:t xml:space="preserve">above </w:t>
      </w:r>
      <w:r w:rsidR="00F813A5">
        <w:t>definition</w:t>
      </w:r>
      <w:r>
        <w:t xml:space="preserve">. </w:t>
      </w:r>
      <w:r w:rsidR="00AB2017">
        <w:t xml:space="preserve">The proximity of the Site to </w:t>
      </w:r>
      <w:r w:rsidR="00533436">
        <w:t xml:space="preserve">the Nelson CBD and the </w:t>
      </w:r>
      <w:r w:rsidR="00BA6232">
        <w:t>variety</w:t>
      </w:r>
      <w:r w:rsidR="00533436">
        <w:t xml:space="preserve"> of </w:t>
      </w:r>
      <w:r w:rsidR="004219E0">
        <w:t xml:space="preserve">housing </w:t>
      </w:r>
      <w:r w:rsidR="00830BF6">
        <w:t xml:space="preserve">types </w:t>
      </w:r>
      <w:r w:rsidR="00A734AA">
        <w:t xml:space="preserve">means it </w:t>
      </w:r>
      <w:r w:rsidR="00BA6232">
        <w:t>will meet the need</w:t>
      </w:r>
      <w:r w:rsidR="008C063D">
        <w:t>s</w:t>
      </w:r>
      <w:r w:rsidR="00BA6232">
        <w:t xml:space="preserve"> of not only different households, but a range of demographics. The</w:t>
      </w:r>
      <w:r w:rsidR="008C063D">
        <w:t xml:space="preserve"> involvement of </w:t>
      </w:r>
      <w:r w:rsidR="00821D03">
        <w:t>Ngāti</w:t>
      </w:r>
      <w:r w:rsidR="008C063D">
        <w:t xml:space="preserve"> Koata mean</w:t>
      </w:r>
      <w:r w:rsidR="00821D03">
        <w:t>s</w:t>
      </w:r>
      <w:r w:rsidR="008C063D">
        <w:t xml:space="preserve"> that the Proposal will</w:t>
      </w:r>
      <w:r w:rsidR="00821D03">
        <w:t xml:space="preserve"> provide housing and opportunities to express their cultur</w:t>
      </w:r>
      <w:r w:rsidR="00385615">
        <w:t>al</w:t>
      </w:r>
      <w:r w:rsidR="00892223">
        <w:t xml:space="preserve"> </w:t>
      </w:r>
      <w:r w:rsidR="00385615">
        <w:t xml:space="preserve">values </w:t>
      </w:r>
      <w:r w:rsidR="00892223">
        <w:t xml:space="preserve">through the development of the </w:t>
      </w:r>
      <w:r w:rsidR="008A4EC1">
        <w:t>commercial site</w:t>
      </w:r>
      <w:r w:rsidR="00821D03">
        <w:t>.</w:t>
      </w:r>
      <w:r w:rsidR="008C063D">
        <w:t xml:space="preserve"> </w:t>
      </w:r>
      <w:r w:rsidR="008A4EC1">
        <w:t xml:space="preserve">In addition, the </w:t>
      </w:r>
      <w:r w:rsidR="00B46399" w:rsidRPr="00B46399">
        <w:t>Resident</w:t>
      </w:r>
      <w:r w:rsidR="00B23FDE">
        <w:t>’</w:t>
      </w:r>
      <w:r w:rsidR="00B46399" w:rsidRPr="00B46399">
        <w:t>s Clubhouse and Pavillion</w:t>
      </w:r>
      <w:r w:rsidR="00B46399">
        <w:t xml:space="preserve"> will create a </w:t>
      </w:r>
      <w:r w:rsidR="00B67132">
        <w:t xml:space="preserve">focus for the retirement </w:t>
      </w:r>
      <w:r w:rsidR="007F59B7">
        <w:t>village</w:t>
      </w:r>
      <w:r w:rsidR="00C850F6">
        <w:t xml:space="preserve"> and provide </w:t>
      </w:r>
      <w:r w:rsidR="00CF76FB">
        <w:t>a space for social opportunities</w:t>
      </w:r>
      <w:r w:rsidR="00B67132">
        <w:t xml:space="preserve">. </w:t>
      </w:r>
      <w:r w:rsidR="007F59B7">
        <w:t xml:space="preserve">The </w:t>
      </w:r>
      <w:r w:rsidR="00385615">
        <w:t>development</w:t>
      </w:r>
      <w:r w:rsidR="007F59B7">
        <w:t xml:space="preserve"> will </w:t>
      </w:r>
      <w:r w:rsidR="007F59B7" w:rsidRPr="007F59B7">
        <w:t>have good accessibility for all people between housing, jobs, community services, natural spaces, and open spaces, including by way of public or active transport</w:t>
      </w:r>
      <w:r w:rsidR="007F59B7">
        <w:t xml:space="preserve"> given the proximity to the Nelson CBD and </w:t>
      </w:r>
      <w:r w:rsidR="00B6443B">
        <w:t xml:space="preserve">existing recreational opportunities. </w:t>
      </w:r>
    </w:p>
    <w:p w14:paraId="079D37DA" w14:textId="14487173" w:rsidR="0088066B" w:rsidRPr="0088066B" w:rsidRDefault="00B6443B" w:rsidP="00E77242">
      <w:pPr>
        <w:pStyle w:val="ListParagraph"/>
        <w:widowControl w:val="0"/>
        <w:numPr>
          <w:ilvl w:val="0"/>
          <w:numId w:val="15"/>
        </w:numPr>
      </w:pPr>
      <w:r>
        <w:t xml:space="preserve">The </w:t>
      </w:r>
      <w:r w:rsidR="00096790">
        <w:t xml:space="preserve">Panel is satisfied the </w:t>
      </w:r>
      <w:r>
        <w:t>development is surrounded by quality open space, all of which will be easily accessible.</w:t>
      </w:r>
      <w:r w:rsidR="00495FF4">
        <w:t xml:space="preserve"> The cycle trails support alternative transport modes. </w:t>
      </w:r>
      <w:r w:rsidR="00A81105">
        <w:t xml:space="preserve">The development will support a competitive housing market by </w:t>
      </w:r>
      <w:r w:rsidR="001C02A4">
        <w:t xml:space="preserve">adding to the housing stock and offering a variety of housing types to complement existing developments. </w:t>
      </w:r>
      <w:r w:rsidR="009A1F41">
        <w:t xml:space="preserve">The </w:t>
      </w:r>
      <w:r w:rsidR="00737D86">
        <w:t>Application</w:t>
      </w:r>
      <w:r w:rsidR="009A1F41">
        <w:t xml:space="preserve"> supports reductions in greenhouse gas emissions through its close proximity to Nelson CBD as well as supporting </w:t>
      </w:r>
      <w:r w:rsidR="00E35F1C">
        <w:t>cycling and walking. Similarly</w:t>
      </w:r>
      <w:r w:rsidR="004840B9">
        <w:t>,</w:t>
      </w:r>
      <w:r w:rsidR="00E35F1C">
        <w:t xml:space="preserve"> the conditions proffered to avoid solid fuel heating will </w:t>
      </w:r>
      <w:r w:rsidR="00595D16">
        <w:t>reduc</w:t>
      </w:r>
      <w:r w:rsidR="005421B0">
        <w:t>e the potential for</w:t>
      </w:r>
      <w:r w:rsidR="00595D16">
        <w:t xml:space="preserve"> greenhouse gas emissions</w:t>
      </w:r>
      <w:r w:rsidR="005421B0">
        <w:t xml:space="preserve"> to be generated.</w:t>
      </w:r>
      <w:r w:rsidR="00595D16">
        <w:t xml:space="preserve"> </w:t>
      </w:r>
      <w:r w:rsidR="00E35F1C">
        <w:t xml:space="preserve">The effects of climate change are most relevant to </w:t>
      </w:r>
      <w:r w:rsidR="00595D16">
        <w:t>the management of stormwater and flood</w:t>
      </w:r>
      <w:r w:rsidR="005421B0">
        <w:t xml:space="preserve"> risk impacts</w:t>
      </w:r>
      <w:r w:rsidR="00595D16">
        <w:t xml:space="preserve">, and as outlined </w:t>
      </w:r>
      <w:r w:rsidR="00737D86">
        <w:t>above. T</w:t>
      </w:r>
      <w:r w:rsidR="00595D16">
        <w:t xml:space="preserve">he Panel </w:t>
      </w:r>
      <w:r w:rsidR="00737D86">
        <w:t>is</w:t>
      </w:r>
      <w:r w:rsidR="00595D16">
        <w:t xml:space="preserve"> satisfied that the development responds appropriately to climate change. </w:t>
      </w:r>
      <w:r w:rsidR="00B46399">
        <w:t xml:space="preserve"> </w:t>
      </w:r>
      <w:r w:rsidR="00610A20">
        <w:t xml:space="preserve"> </w:t>
      </w:r>
      <w:r w:rsidR="00830BF6">
        <w:t xml:space="preserve"> </w:t>
      </w:r>
    </w:p>
    <w:p w14:paraId="70C8208A" w14:textId="34B875DA" w:rsidR="00F400A3" w:rsidRDefault="005200B8" w:rsidP="00E77242">
      <w:pPr>
        <w:pStyle w:val="ListParagraph"/>
        <w:widowControl w:val="0"/>
        <w:numPr>
          <w:ilvl w:val="0"/>
          <w:numId w:val="15"/>
        </w:numPr>
      </w:pPr>
      <w:r>
        <w:t xml:space="preserve">With respect to </w:t>
      </w:r>
      <w:r w:rsidR="006E4A62">
        <w:t xml:space="preserve">the </w:t>
      </w:r>
      <w:r w:rsidR="008D0BF9">
        <w:t>subsection (iv)</w:t>
      </w:r>
      <w:r w:rsidR="006E4A62">
        <w:t xml:space="preserve"> of s 22(2)(a)</w:t>
      </w:r>
      <w:r w:rsidR="008F48B9">
        <w:t>, t</w:t>
      </w:r>
      <w:r w:rsidR="00112F88">
        <w:t xml:space="preserve">he Panel is satisfied that </w:t>
      </w:r>
      <w:r w:rsidR="008F48B9">
        <w:t>the development</w:t>
      </w:r>
      <w:r w:rsidR="00112F88">
        <w:t xml:space="preserve"> </w:t>
      </w:r>
      <w:r w:rsidR="008F48B9">
        <w:t>will</w:t>
      </w:r>
      <w:r w:rsidR="00112F88">
        <w:t xml:space="preserve"> </w:t>
      </w:r>
      <w:r w:rsidR="008F48B9">
        <w:t xml:space="preserve">deliver significant economic benefits </w:t>
      </w:r>
      <w:r w:rsidR="00112F88">
        <w:t xml:space="preserve">for the reasons outlined elsewhere in this decision. The analysis does not need to be repeated. </w:t>
      </w:r>
    </w:p>
    <w:p w14:paraId="7687BDEA" w14:textId="153E9316" w:rsidR="00CC3ED1" w:rsidRDefault="002B7F8B" w:rsidP="00E77242">
      <w:pPr>
        <w:pStyle w:val="ListParagraph"/>
        <w:widowControl w:val="0"/>
        <w:numPr>
          <w:ilvl w:val="0"/>
          <w:numId w:val="15"/>
        </w:numPr>
      </w:pPr>
      <w:r>
        <w:t xml:space="preserve">The </w:t>
      </w:r>
      <w:r w:rsidR="00112F88">
        <w:t xml:space="preserve">Panel also considers that the development </w:t>
      </w:r>
      <w:r w:rsidR="0088066B" w:rsidRPr="0088066B">
        <w:t>will support development of natural resources</w:t>
      </w:r>
      <w:r w:rsidR="00A871F7">
        <w:t xml:space="preserve"> in subsection </w:t>
      </w:r>
      <w:r w:rsidR="000A1352">
        <w:t>(vi). If a broad definition is applied to this term</w:t>
      </w:r>
      <w:r w:rsidR="005D7DEC">
        <w:t>,</w:t>
      </w:r>
      <w:r w:rsidR="000A1352">
        <w:t xml:space="preserve"> </w:t>
      </w:r>
      <w:r w:rsidR="00943374">
        <w:t xml:space="preserve">then it follows that </w:t>
      </w:r>
      <w:r w:rsidR="001A3A7D">
        <w:t xml:space="preserve">the </w:t>
      </w:r>
      <w:r w:rsidR="00AB6AEC" w:rsidRPr="00807507">
        <w:rPr>
          <w:bCs/>
        </w:rPr>
        <w:t>Kākā</w:t>
      </w:r>
      <w:r w:rsidR="001A3A7D">
        <w:t xml:space="preserve"> Stream </w:t>
      </w:r>
      <w:r w:rsidR="00943374">
        <w:t xml:space="preserve">and surrounding corridor will </w:t>
      </w:r>
      <w:r w:rsidR="009F0590">
        <w:t>be improved. Additionally the</w:t>
      </w:r>
      <w:r w:rsidR="001A3A7D">
        <w:t xml:space="preserve"> </w:t>
      </w:r>
      <w:r w:rsidR="00EE59EC">
        <w:t>removal</w:t>
      </w:r>
      <w:r w:rsidR="001A3A7D">
        <w:t xml:space="preserve"> of </w:t>
      </w:r>
      <w:r w:rsidR="009F0590">
        <w:t xml:space="preserve">soils </w:t>
      </w:r>
      <w:r w:rsidR="00EE59EC">
        <w:t xml:space="preserve">contaminated by dieldrin and arsenic will greatly enhance </w:t>
      </w:r>
      <w:r w:rsidR="00FE5B37">
        <w:t xml:space="preserve">the natural resources of the area. </w:t>
      </w:r>
      <w:r w:rsidR="005D7DEC">
        <w:t xml:space="preserve">The proposed remediation of contaminated soil </w:t>
      </w:r>
      <w:r w:rsidR="00A01A3E">
        <w:t xml:space="preserve">also </w:t>
      </w:r>
      <w:r w:rsidR="00C551D0">
        <w:t>addresses a</w:t>
      </w:r>
      <w:r w:rsidR="00A01A3E">
        <w:t xml:space="preserve"> significant </w:t>
      </w:r>
      <w:r w:rsidR="00C551D0">
        <w:t xml:space="preserve">environmental issue (subclause ix). </w:t>
      </w:r>
      <w:r w:rsidR="009F0590">
        <w:t xml:space="preserve"> </w:t>
      </w:r>
      <w:r w:rsidR="001A3A7D">
        <w:t xml:space="preserve"> </w:t>
      </w:r>
    </w:p>
    <w:p w14:paraId="37BEB5CA" w14:textId="5773C57B" w:rsidR="00CC3ED1" w:rsidRDefault="00EC5E1E" w:rsidP="00C551D0">
      <w:pPr>
        <w:pStyle w:val="ListParagraph"/>
        <w:widowControl w:val="0"/>
        <w:numPr>
          <w:ilvl w:val="0"/>
          <w:numId w:val="15"/>
        </w:numPr>
      </w:pPr>
      <w:r>
        <w:t xml:space="preserve">As </w:t>
      </w:r>
      <w:r w:rsidR="000B1DD7">
        <w:t>canvassed in Part F</w:t>
      </w:r>
      <w:r w:rsidR="00BF657E">
        <w:t>, the Application will reduce the risks arising from nat</w:t>
      </w:r>
      <w:r w:rsidR="00E72961">
        <w:t xml:space="preserve">ural hazards </w:t>
      </w:r>
      <w:r w:rsidR="00E66274">
        <w:t>such as reducing the risks associated wit</w:t>
      </w:r>
      <w:r w:rsidR="0058244D">
        <w:t>h</w:t>
      </w:r>
      <w:r w:rsidR="00E66274">
        <w:t xml:space="preserve"> flooding and erosion </w:t>
      </w:r>
      <w:r w:rsidR="00204920">
        <w:t>(subclause</w:t>
      </w:r>
      <w:r w:rsidR="00A01A3E">
        <w:t xml:space="preserve"> </w:t>
      </w:r>
      <w:r w:rsidR="0088066B" w:rsidRPr="0088066B">
        <w:t>viii)</w:t>
      </w:r>
      <w:r w:rsidR="00A01A3E">
        <w:t>.</w:t>
      </w:r>
      <w:r w:rsidR="0088066B" w:rsidRPr="0088066B">
        <w:t xml:space="preserve"> </w:t>
      </w:r>
      <w:r w:rsidR="0088066B" w:rsidRPr="0088066B">
        <w:tab/>
      </w:r>
    </w:p>
    <w:p w14:paraId="35BAC4F2" w14:textId="17B6F310" w:rsidR="0088066B" w:rsidRDefault="00E66274" w:rsidP="00E77242">
      <w:pPr>
        <w:pStyle w:val="ListParagraph"/>
        <w:widowControl w:val="0"/>
        <w:numPr>
          <w:ilvl w:val="0"/>
          <w:numId w:val="15"/>
        </w:numPr>
      </w:pPr>
      <w:r>
        <w:t xml:space="preserve">As </w:t>
      </w:r>
      <w:r w:rsidR="00F25881">
        <w:t xml:space="preserve">addressed in Part I, the Application is </w:t>
      </w:r>
      <w:r w:rsidR="0088066B" w:rsidRPr="0088066B">
        <w:t>consistent with local or regional planning documents, including spatial strategies</w:t>
      </w:r>
      <w:r w:rsidR="00F25881">
        <w:t xml:space="preserve"> (subclause x)</w:t>
      </w:r>
      <w:r w:rsidR="005D7DEC">
        <w:t>.</w:t>
      </w:r>
    </w:p>
    <w:p w14:paraId="06A2FF48" w14:textId="748F71C7" w:rsidR="00377223" w:rsidRDefault="00377223" w:rsidP="005511D7">
      <w:pPr>
        <w:pStyle w:val="ListParagraph"/>
        <w:widowControl w:val="0"/>
        <w:numPr>
          <w:ilvl w:val="0"/>
          <w:numId w:val="15"/>
        </w:numPr>
      </w:pPr>
      <w:r>
        <w:t>Having considered all of the information before it, the Panel considers that the above benefits are indeed regionally significant</w:t>
      </w:r>
      <w:r w:rsidR="00416904">
        <w:t xml:space="preserve"> and clearly meet the definition </w:t>
      </w:r>
      <w:r w:rsidR="00B94E21">
        <w:t>outlined in the Purpose provision of the FTAA</w:t>
      </w:r>
      <w:r>
        <w:t xml:space="preserve">. The Panel </w:t>
      </w:r>
      <w:r w:rsidR="00B94E21">
        <w:t>also finds</w:t>
      </w:r>
      <w:r>
        <w:t xml:space="preserve"> that many aspects of the Application meet the criteria described in s 22 FTAA as set out </w:t>
      </w:r>
      <w:r w:rsidR="00416904">
        <w:t>above</w:t>
      </w:r>
      <w:r>
        <w:t>, even though this section relates to a different context of accepting a referral application.</w:t>
      </w:r>
    </w:p>
    <w:p w14:paraId="560CE3E5" w14:textId="7F63F4BA" w:rsidR="005439E8" w:rsidRDefault="00B51DB9" w:rsidP="00E77242">
      <w:pPr>
        <w:pStyle w:val="ListParagraph"/>
        <w:widowControl w:val="0"/>
        <w:numPr>
          <w:ilvl w:val="0"/>
          <w:numId w:val="15"/>
        </w:numPr>
      </w:pPr>
      <w:r>
        <w:t>Moreover</w:t>
      </w:r>
      <w:r w:rsidR="006C2878">
        <w:t>,</w:t>
      </w:r>
      <w:r>
        <w:t xml:space="preserve"> t</w:t>
      </w:r>
      <w:r w:rsidR="005439E8">
        <w:t xml:space="preserve">he Panel </w:t>
      </w:r>
      <w:r w:rsidR="00BF06D5">
        <w:t>is satisfied</w:t>
      </w:r>
      <w:r w:rsidR="00C31F30">
        <w:t xml:space="preserve"> that the evidence </w:t>
      </w:r>
      <w:r w:rsidR="00BF06D5">
        <w:t>of regional and related benefits is</w:t>
      </w:r>
      <w:r w:rsidR="00C31F30">
        <w:t xml:space="preserve"> credible and the arguments in support of the significan</w:t>
      </w:r>
      <w:r w:rsidR="008D0BA4">
        <w:t>ce of such</w:t>
      </w:r>
      <w:r w:rsidR="00C31F30">
        <w:t xml:space="preserve"> regional and related benefits </w:t>
      </w:r>
      <w:r w:rsidR="008D0BA4">
        <w:t xml:space="preserve">is </w:t>
      </w:r>
      <w:r w:rsidR="00C31F30">
        <w:t>persuasive.</w:t>
      </w:r>
      <w:r w:rsidR="00100145">
        <w:t xml:space="preserve"> The Panel finds on the facts that in the context of the</w:t>
      </w:r>
      <w:r w:rsidR="009F380E">
        <w:t xml:space="preserve"> needs of the</w:t>
      </w:r>
      <w:r w:rsidR="00100145">
        <w:t xml:space="preserve"> Nelson region</w:t>
      </w:r>
      <w:r w:rsidR="009F380E">
        <w:t>,</w:t>
      </w:r>
      <w:r w:rsidR="00100145">
        <w:t xml:space="preserve"> these benefits are </w:t>
      </w:r>
      <w:r w:rsidR="00862F32">
        <w:t xml:space="preserve">very </w:t>
      </w:r>
      <w:r w:rsidR="00100145">
        <w:t>significant</w:t>
      </w:r>
      <w:r w:rsidR="00EB0A0C">
        <w:t xml:space="preserve">. </w:t>
      </w:r>
      <w:r w:rsidR="00645036">
        <w:t>It is noted that t</w:t>
      </w:r>
      <w:r w:rsidR="008D0BA4">
        <w:t xml:space="preserve">hese findings are </w:t>
      </w:r>
      <w:r w:rsidR="00EB0A0C">
        <w:t xml:space="preserve">also </w:t>
      </w:r>
      <w:r w:rsidR="00645036">
        <w:t>consistent</w:t>
      </w:r>
      <w:r w:rsidR="008D0BA4">
        <w:t xml:space="preserve"> with the </w:t>
      </w:r>
      <w:r w:rsidR="00645036">
        <w:t xml:space="preserve">findings in the </w:t>
      </w:r>
      <w:r w:rsidR="006216AA">
        <w:t>report</w:t>
      </w:r>
      <w:r w:rsidR="0081141D">
        <w:t xml:space="preserve"> of the Independent Hearings Panel which considered PPC28.</w:t>
      </w:r>
      <w:r w:rsidR="00A65A41">
        <w:rPr>
          <w:rStyle w:val="FootnoteReference"/>
        </w:rPr>
        <w:footnoteReference w:id="124"/>
      </w:r>
    </w:p>
    <w:p w14:paraId="49D4DFE5" w14:textId="77777777" w:rsidR="006A3E9E" w:rsidRPr="0088066B" w:rsidRDefault="006A3E9E" w:rsidP="006A3E9E">
      <w:pPr>
        <w:pStyle w:val="ListParagraph"/>
        <w:widowControl w:val="0"/>
      </w:pPr>
    </w:p>
    <w:p w14:paraId="28153144" w14:textId="4FF8FD3C" w:rsidR="00392005" w:rsidRPr="008A0823" w:rsidRDefault="00392005" w:rsidP="001C77BA">
      <w:pPr>
        <w:pStyle w:val="Heading1"/>
      </w:pPr>
      <w:bookmarkStart w:id="56" w:name="_Toc206432288"/>
      <w:r w:rsidRPr="008A0823">
        <w:t xml:space="preserve">PART </w:t>
      </w:r>
      <w:r w:rsidR="00093BF9">
        <w:t>H</w:t>
      </w:r>
      <w:r w:rsidRPr="008A0823">
        <w:t xml:space="preserve">: </w:t>
      </w:r>
      <w:r w:rsidR="00830A2C" w:rsidRPr="008A0823">
        <w:t>STATUTORY DOCUMENTS</w:t>
      </w:r>
      <w:bookmarkEnd w:id="53"/>
      <w:bookmarkEnd w:id="56"/>
    </w:p>
    <w:p w14:paraId="5D06F456" w14:textId="28E45277" w:rsidR="00830A2C" w:rsidRDefault="00830A2C" w:rsidP="00E77242">
      <w:pPr>
        <w:pStyle w:val="ListParagraph"/>
        <w:widowControl w:val="0"/>
        <w:numPr>
          <w:ilvl w:val="0"/>
          <w:numId w:val="15"/>
        </w:numPr>
        <w:rPr>
          <w:bCs/>
        </w:rPr>
      </w:pPr>
      <w:r w:rsidRPr="008A0823">
        <w:rPr>
          <w:bCs/>
        </w:rPr>
        <w:t xml:space="preserve">The </w:t>
      </w:r>
      <w:r w:rsidR="006216AA">
        <w:rPr>
          <w:bCs/>
        </w:rPr>
        <w:t>Application</w:t>
      </w:r>
      <w:r w:rsidRPr="008A0823">
        <w:rPr>
          <w:bCs/>
        </w:rPr>
        <w:t xml:space="preserve"> addresse</w:t>
      </w:r>
      <w:r w:rsidR="009071A4" w:rsidRPr="008A0823">
        <w:rPr>
          <w:bCs/>
        </w:rPr>
        <w:t>d</w:t>
      </w:r>
      <w:r w:rsidRPr="008A0823">
        <w:rPr>
          <w:bCs/>
        </w:rPr>
        <w:t xml:space="preserve"> the relevant </w:t>
      </w:r>
      <w:r w:rsidR="002B4D27" w:rsidRPr="008A0823">
        <w:rPr>
          <w:bCs/>
        </w:rPr>
        <w:t xml:space="preserve">statutory </w:t>
      </w:r>
      <w:r w:rsidRPr="008A0823">
        <w:rPr>
          <w:bCs/>
        </w:rPr>
        <w:t>documents and identifie</w:t>
      </w:r>
      <w:r w:rsidR="002B4D27" w:rsidRPr="008A0823">
        <w:rPr>
          <w:bCs/>
        </w:rPr>
        <w:t>d</w:t>
      </w:r>
      <w:r w:rsidRPr="008A0823">
        <w:rPr>
          <w:bCs/>
        </w:rPr>
        <w:t xml:space="preserve"> relevant</w:t>
      </w:r>
      <w:r w:rsidR="00643CB0" w:rsidRPr="008A0823">
        <w:rPr>
          <w:bCs/>
        </w:rPr>
        <w:t xml:space="preserve"> provisions</w:t>
      </w:r>
      <w:r w:rsidRPr="008A0823">
        <w:rPr>
          <w:bCs/>
        </w:rPr>
        <w:t xml:space="preserve">. </w:t>
      </w:r>
      <w:r w:rsidR="00F02640" w:rsidRPr="008A0823">
        <w:rPr>
          <w:bCs/>
        </w:rPr>
        <w:t xml:space="preserve"> Rather than repeat all of that,</w:t>
      </w:r>
      <w:r w:rsidRPr="008A0823">
        <w:rPr>
          <w:bCs/>
        </w:rPr>
        <w:t xml:space="preserve"> </w:t>
      </w:r>
      <w:r w:rsidR="00F02640" w:rsidRPr="008A0823">
        <w:rPr>
          <w:bCs/>
        </w:rPr>
        <w:t>t</w:t>
      </w:r>
      <w:r w:rsidRPr="008A0823">
        <w:rPr>
          <w:bCs/>
        </w:rPr>
        <w:t xml:space="preserve">his section addresses the documents of </w:t>
      </w:r>
      <w:r w:rsidR="00F02640" w:rsidRPr="008A0823">
        <w:rPr>
          <w:bCs/>
        </w:rPr>
        <w:t xml:space="preserve">particular </w:t>
      </w:r>
      <w:r w:rsidRPr="008A0823">
        <w:rPr>
          <w:bCs/>
        </w:rPr>
        <w:t xml:space="preserve">relevance to the Application </w:t>
      </w:r>
      <w:r w:rsidR="00D153B4" w:rsidRPr="008A0823">
        <w:rPr>
          <w:bCs/>
        </w:rPr>
        <w:t xml:space="preserve">(particularly relevant provisions) </w:t>
      </w:r>
      <w:r w:rsidRPr="008A0823">
        <w:rPr>
          <w:bCs/>
        </w:rPr>
        <w:t xml:space="preserve">and </w:t>
      </w:r>
      <w:r w:rsidR="005641D3">
        <w:rPr>
          <w:bCs/>
        </w:rPr>
        <w:t>any</w:t>
      </w:r>
      <w:r w:rsidRPr="008A0823">
        <w:rPr>
          <w:bCs/>
        </w:rPr>
        <w:t xml:space="preserve"> comments received</w:t>
      </w:r>
      <w:r w:rsidR="00F02640" w:rsidRPr="008A0823">
        <w:rPr>
          <w:bCs/>
        </w:rPr>
        <w:t xml:space="preserve">. The Panel also relies on </w:t>
      </w:r>
      <w:r w:rsidR="005641D3">
        <w:rPr>
          <w:bCs/>
        </w:rPr>
        <w:t>its</w:t>
      </w:r>
      <w:r w:rsidR="00B35FCD">
        <w:rPr>
          <w:bCs/>
        </w:rPr>
        <w:t xml:space="preserve"> </w:t>
      </w:r>
      <w:r w:rsidR="00F02640" w:rsidRPr="008A0823">
        <w:rPr>
          <w:bCs/>
        </w:rPr>
        <w:t xml:space="preserve">conclusions on effects and the conditions </w:t>
      </w:r>
      <w:r w:rsidR="00B35FCD">
        <w:rPr>
          <w:bCs/>
        </w:rPr>
        <w:t xml:space="preserve">we have </w:t>
      </w:r>
      <w:r w:rsidR="00F02640" w:rsidRPr="008A0823">
        <w:rPr>
          <w:bCs/>
        </w:rPr>
        <w:t xml:space="preserve">decided to impose in support of the conclusions reached on relevant planning provisions </w:t>
      </w:r>
      <w:r w:rsidR="00681003" w:rsidRPr="008A0823">
        <w:rPr>
          <w:bCs/>
        </w:rPr>
        <w:t xml:space="preserve">(including </w:t>
      </w:r>
      <w:r w:rsidR="00D171F6" w:rsidRPr="008A0823">
        <w:rPr>
          <w:bCs/>
        </w:rPr>
        <w:t>Part H: Regional and District Planning Framework</w:t>
      </w:r>
      <w:r w:rsidR="00EC2BE7" w:rsidRPr="008A0823">
        <w:rPr>
          <w:bCs/>
        </w:rPr>
        <w:t xml:space="preserve"> </w:t>
      </w:r>
      <w:r w:rsidR="00F02640" w:rsidRPr="008A0823">
        <w:rPr>
          <w:bCs/>
        </w:rPr>
        <w:t>as relevant to the topic area</w:t>
      </w:r>
      <w:r w:rsidR="00EC2BE7" w:rsidRPr="008A0823">
        <w:rPr>
          <w:bCs/>
        </w:rPr>
        <w:t>)</w:t>
      </w:r>
      <w:r w:rsidRPr="008A0823">
        <w:rPr>
          <w:bCs/>
        </w:rPr>
        <w:t xml:space="preserve">. </w:t>
      </w:r>
    </w:p>
    <w:p w14:paraId="2596FBC8" w14:textId="7824A45C" w:rsidR="00830A2C" w:rsidRPr="00BF0481" w:rsidRDefault="00830A2C" w:rsidP="001C77BA">
      <w:pPr>
        <w:pStyle w:val="Heading2"/>
        <w:keepNext w:val="0"/>
        <w:keepLines w:val="0"/>
        <w:widowControl w:val="0"/>
      </w:pPr>
      <w:bookmarkStart w:id="57" w:name="_Toc152579162"/>
      <w:bookmarkStart w:id="58" w:name="_Toc206432289"/>
      <w:r w:rsidRPr="00BF0481">
        <w:t>National Policy Statements</w:t>
      </w:r>
      <w:bookmarkEnd w:id="57"/>
      <w:bookmarkEnd w:id="58"/>
    </w:p>
    <w:p w14:paraId="2CDBFB94" w14:textId="6DF343B5" w:rsidR="000A14AE" w:rsidRPr="00BF0481" w:rsidRDefault="00392005" w:rsidP="00E77242">
      <w:pPr>
        <w:pStyle w:val="ListParagraph"/>
        <w:widowControl w:val="0"/>
        <w:numPr>
          <w:ilvl w:val="0"/>
          <w:numId w:val="15"/>
        </w:numPr>
        <w:rPr>
          <w:bCs/>
        </w:rPr>
      </w:pPr>
      <w:r w:rsidRPr="00BF0481">
        <w:rPr>
          <w:bCs/>
        </w:rPr>
        <w:t xml:space="preserve">The relevant National Policy Statements </w:t>
      </w:r>
      <w:r w:rsidR="007542ED" w:rsidRPr="00BF0481">
        <w:rPr>
          <w:bCs/>
        </w:rPr>
        <w:t xml:space="preserve">were </w:t>
      </w:r>
      <w:r w:rsidRPr="00BF0481">
        <w:rPr>
          <w:bCs/>
        </w:rPr>
        <w:t xml:space="preserve">addressed in section </w:t>
      </w:r>
      <w:r w:rsidR="00DE61F1">
        <w:rPr>
          <w:bCs/>
        </w:rPr>
        <w:t>6.1</w:t>
      </w:r>
      <w:r w:rsidRPr="00BF0481">
        <w:rPr>
          <w:bCs/>
        </w:rPr>
        <w:t xml:space="preserve"> of the A</w:t>
      </w:r>
      <w:r w:rsidR="00DE61F1">
        <w:rPr>
          <w:bCs/>
        </w:rPr>
        <w:t>pplication</w:t>
      </w:r>
      <w:r w:rsidRPr="00BF0481">
        <w:rPr>
          <w:bCs/>
        </w:rPr>
        <w:t xml:space="preserve"> </w:t>
      </w:r>
      <w:r w:rsidR="007542ED" w:rsidRPr="00BF0481">
        <w:rPr>
          <w:bCs/>
        </w:rPr>
        <w:t>and include</w:t>
      </w:r>
      <w:r w:rsidR="005851A7" w:rsidRPr="00BF0481">
        <w:rPr>
          <w:bCs/>
        </w:rPr>
        <w:t>:</w:t>
      </w:r>
      <w:r w:rsidRPr="00BF0481">
        <w:rPr>
          <w:bCs/>
        </w:rPr>
        <w:t xml:space="preserve"> </w:t>
      </w:r>
    </w:p>
    <w:p w14:paraId="48A4D18E" w14:textId="1E79B672" w:rsidR="00436D06" w:rsidRPr="00BF0481" w:rsidRDefault="008F0415" w:rsidP="00E77242">
      <w:pPr>
        <w:pStyle w:val="ListParagraph"/>
        <w:widowControl w:val="0"/>
        <w:numPr>
          <w:ilvl w:val="0"/>
          <w:numId w:val="10"/>
        </w:numPr>
        <w:rPr>
          <w:bCs/>
        </w:rPr>
      </w:pPr>
      <w:r w:rsidRPr="00BF0481">
        <w:rPr>
          <w:bCs/>
        </w:rPr>
        <w:t>National Policy Statement for Freshwater Management 2020 (</w:t>
      </w:r>
      <w:r w:rsidRPr="00BF0481">
        <w:rPr>
          <w:b/>
        </w:rPr>
        <w:t>NPS</w:t>
      </w:r>
      <w:r w:rsidR="00A50F8A">
        <w:rPr>
          <w:b/>
        </w:rPr>
        <w:t>-</w:t>
      </w:r>
      <w:r w:rsidRPr="00BF0481">
        <w:rPr>
          <w:b/>
        </w:rPr>
        <w:t>FM</w:t>
      </w:r>
      <w:r w:rsidRPr="00BF0481">
        <w:rPr>
          <w:bCs/>
        </w:rPr>
        <w:t>)</w:t>
      </w:r>
      <w:r w:rsidR="000A14AE" w:rsidRPr="00BF0481">
        <w:rPr>
          <w:bCs/>
        </w:rPr>
        <w:t>;</w:t>
      </w:r>
    </w:p>
    <w:p w14:paraId="7A93C9BC" w14:textId="4C77796A" w:rsidR="00117F9C" w:rsidRPr="00BF0481" w:rsidRDefault="00392005" w:rsidP="00E77242">
      <w:pPr>
        <w:pStyle w:val="ListParagraph"/>
        <w:widowControl w:val="0"/>
        <w:numPr>
          <w:ilvl w:val="0"/>
          <w:numId w:val="10"/>
        </w:numPr>
        <w:rPr>
          <w:bCs/>
        </w:rPr>
      </w:pPr>
      <w:r w:rsidRPr="00BF0481">
        <w:rPr>
          <w:bCs/>
        </w:rPr>
        <w:t>National Policy Statement on Urban Development 2020</w:t>
      </w:r>
      <w:r w:rsidR="00A50F8A">
        <w:rPr>
          <w:bCs/>
        </w:rPr>
        <w:t xml:space="preserve"> (</w:t>
      </w:r>
      <w:r w:rsidR="00A50F8A" w:rsidRPr="00A50F8A">
        <w:rPr>
          <w:b/>
        </w:rPr>
        <w:t>NPS-UD</w:t>
      </w:r>
      <w:r w:rsidR="00A50F8A">
        <w:rPr>
          <w:bCs/>
        </w:rPr>
        <w:t>)</w:t>
      </w:r>
      <w:r w:rsidR="00373852" w:rsidRPr="00BF0481">
        <w:rPr>
          <w:bCs/>
        </w:rPr>
        <w:t>; and</w:t>
      </w:r>
    </w:p>
    <w:p w14:paraId="7A0D3B7D" w14:textId="3E58EC36" w:rsidR="00373852" w:rsidRPr="00BF0481" w:rsidRDefault="00373852" w:rsidP="00E77242">
      <w:pPr>
        <w:pStyle w:val="ListParagraph"/>
        <w:widowControl w:val="0"/>
        <w:numPr>
          <w:ilvl w:val="0"/>
          <w:numId w:val="10"/>
        </w:numPr>
        <w:rPr>
          <w:bCs/>
        </w:rPr>
      </w:pPr>
      <w:r w:rsidRPr="00BF0481">
        <w:rPr>
          <w:bCs/>
        </w:rPr>
        <w:t xml:space="preserve">National Policy Statement for </w:t>
      </w:r>
      <w:r w:rsidR="00436D06" w:rsidRPr="00BF0481">
        <w:rPr>
          <w:bCs/>
        </w:rPr>
        <w:t>Indigenous Biodiversity 2023</w:t>
      </w:r>
      <w:r w:rsidR="007542ED" w:rsidRPr="00BF0481">
        <w:rPr>
          <w:bCs/>
        </w:rPr>
        <w:t xml:space="preserve"> (</w:t>
      </w:r>
      <w:r w:rsidR="007542ED" w:rsidRPr="00BF0481">
        <w:rPr>
          <w:b/>
        </w:rPr>
        <w:t>NPS</w:t>
      </w:r>
      <w:r w:rsidR="00A50F8A">
        <w:rPr>
          <w:b/>
        </w:rPr>
        <w:t>-</w:t>
      </w:r>
      <w:r w:rsidR="007542ED" w:rsidRPr="00BF0481">
        <w:rPr>
          <w:b/>
        </w:rPr>
        <w:t>IB</w:t>
      </w:r>
      <w:r w:rsidR="007542ED" w:rsidRPr="00BF0481">
        <w:rPr>
          <w:bCs/>
        </w:rPr>
        <w:t>)</w:t>
      </w:r>
      <w:r w:rsidR="00436D06" w:rsidRPr="00BF0481">
        <w:rPr>
          <w:bCs/>
        </w:rPr>
        <w:t>.</w:t>
      </w:r>
    </w:p>
    <w:p w14:paraId="723EAE18" w14:textId="4E824636" w:rsidR="00AE5D10" w:rsidRDefault="00AE5D10" w:rsidP="00E77242">
      <w:pPr>
        <w:pStyle w:val="ListParagraph"/>
        <w:widowControl w:val="0"/>
        <w:numPr>
          <w:ilvl w:val="0"/>
          <w:numId w:val="15"/>
        </w:numPr>
      </w:pPr>
      <w:r>
        <w:t xml:space="preserve">While the recent </w:t>
      </w:r>
      <w:r w:rsidR="00A86AE8">
        <w:t xml:space="preserve">consideration of </w:t>
      </w:r>
      <w:r>
        <w:t>PPC28 assessed</w:t>
      </w:r>
      <w:r w:rsidR="00607F8A">
        <w:t xml:space="preserve"> the </w:t>
      </w:r>
      <w:r w:rsidR="00EF4385">
        <w:t xml:space="preserve">plan change </w:t>
      </w:r>
      <w:r w:rsidR="00607F8A">
        <w:t>proposal</w:t>
      </w:r>
      <w:r>
        <w:t xml:space="preserve"> against the national policy statements, the test </w:t>
      </w:r>
      <w:r w:rsidR="00E95C1E">
        <w:t xml:space="preserve">applied in such a context </w:t>
      </w:r>
      <w:r>
        <w:t>is different</w:t>
      </w:r>
      <w:r w:rsidR="00E95C1E">
        <w:t>.</w:t>
      </w:r>
      <w:r w:rsidR="008122E7">
        <w:t xml:space="preserve"> </w:t>
      </w:r>
      <w:r w:rsidR="00434EDE">
        <w:t>Section</w:t>
      </w:r>
      <w:r w:rsidR="00A86AE8">
        <w:t xml:space="preserve"> </w:t>
      </w:r>
      <w:r>
        <w:t xml:space="preserve">75(3)(a) of the RMA requires district plans </w:t>
      </w:r>
      <w:r w:rsidR="00A5686B">
        <w:t>(and hence applications for private plan changes)</w:t>
      </w:r>
      <w:r w:rsidR="00F564C6">
        <w:t xml:space="preserve"> </w:t>
      </w:r>
      <w:r>
        <w:t xml:space="preserve">to </w:t>
      </w:r>
      <w:r w:rsidRPr="00752272">
        <w:rPr>
          <w:i/>
          <w:iCs/>
        </w:rPr>
        <w:t>give effect</w:t>
      </w:r>
      <w:r>
        <w:t xml:space="preserve"> to national policy statements</w:t>
      </w:r>
      <w:r w:rsidR="004A5A2A">
        <w:t>. However,</w:t>
      </w:r>
      <w:r w:rsidR="00752272">
        <w:t xml:space="preserve"> s</w:t>
      </w:r>
      <w:r>
        <w:t xml:space="preserve"> 104(b)(iii) of the RMA requires the consent authority to </w:t>
      </w:r>
      <w:r w:rsidRPr="00131858">
        <w:rPr>
          <w:i/>
          <w:iCs/>
        </w:rPr>
        <w:t>have</w:t>
      </w:r>
      <w:r>
        <w:t xml:space="preserve"> </w:t>
      </w:r>
      <w:r w:rsidRPr="00752272">
        <w:rPr>
          <w:i/>
          <w:iCs/>
        </w:rPr>
        <w:t>regard</w:t>
      </w:r>
      <w:r>
        <w:t xml:space="preserve"> to national policy statements</w:t>
      </w:r>
      <w:r w:rsidR="00752272">
        <w:t xml:space="preserve"> for resource consents</w:t>
      </w:r>
      <w:r>
        <w:t xml:space="preserve">. </w:t>
      </w:r>
      <w:r w:rsidR="00BD2BDB">
        <w:t>Consequently</w:t>
      </w:r>
      <w:r w:rsidR="00B2450C">
        <w:t>,</w:t>
      </w:r>
      <w:r w:rsidR="00BD2BDB">
        <w:t xml:space="preserve"> </w:t>
      </w:r>
      <w:r w:rsidR="008B4470">
        <w:t>while the analysis for PP</w:t>
      </w:r>
      <w:r w:rsidR="00476104">
        <w:t>C</w:t>
      </w:r>
      <w:r w:rsidR="008B4470">
        <w:t xml:space="preserve">28 is </w:t>
      </w:r>
      <w:r w:rsidR="00476104">
        <w:t xml:space="preserve">certainly </w:t>
      </w:r>
      <w:r w:rsidR="008B4470">
        <w:t xml:space="preserve">relevant, </w:t>
      </w:r>
      <w:r w:rsidR="008A700B">
        <w:t>further assessment is required to reflect the statutory test</w:t>
      </w:r>
      <w:r w:rsidR="00B2450C">
        <w:t>s</w:t>
      </w:r>
      <w:r w:rsidR="0091748E">
        <w:t xml:space="preserve"> in the FTAA</w:t>
      </w:r>
      <w:r w:rsidR="008A700B">
        <w:t xml:space="preserve"> and the </w:t>
      </w:r>
      <w:r w:rsidR="00432321">
        <w:t>increased</w:t>
      </w:r>
      <w:r w:rsidR="008122E7">
        <w:t xml:space="preserve"> level of</w:t>
      </w:r>
      <w:r w:rsidR="00432321">
        <w:t xml:space="preserve"> </w:t>
      </w:r>
      <w:r w:rsidR="008A700B">
        <w:t xml:space="preserve">detail </w:t>
      </w:r>
      <w:r w:rsidR="0091748E">
        <w:t xml:space="preserve">provided in </w:t>
      </w:r>
      <w:r w:rsidR="008A700B">
        <w:t>the Application.</w:t>
      </w:r>
    </w:p>
    <w:p w14:paraId="29C5ED74" w14:textId="27D9DB72" w:rsidR="005D1EF7" w:rsidRPr="00CD0139" w:rsidRDefault="005D1EF7" w:rsidP="00CD0139">
      <w:pPr>
        <w:pStyle w:val="Heading3"/>
      </w:pPr>
      <w:r w:rsidRPr="00BF0481">
        <w:t xml:space="preserve">National Policy Statement for Freshwater Management 2020 </w:t>
      </w:r>
    </w:p>
    <w:p w14:paraId="6E33965A" w14:textId="593EB869" w:rsidR="004A2C30" w:rsidRPr="00BF0481" w:rsidRDefault="004A2C30" w:rsidP="00E77242">
      <w:pPr>
        <w:pStyle w:val="ListParagraph"/>
        <w:widowControl w:val="0"/>
        <w:numPr>
          <w:ilvl w:val="0"/>
          <w:numId w:val="15"/>
        </w:numPr>
      </w:pPr>
      <w:r w:rsidRPr="00BF0481">
        <w:t>The NPS</w:t>
      </w:r>
      <w:r w:rsidR="005507EE">
        <w:t>-</w:t>
      </w:r>
      <w:r w:rsidRPr="00BF0481">
        <w:t>FM sets out a framework under which local authorities are to manage freshwater (including groundwater)</w:t>
      </w:r>
      <w:r w:rsidR="00161C4F" w:rsidRPr="00BF0481">
        <w:t>.</w:t>
      </w:r>
      <w:r w:rsidRPr="00BF0481">
        <w:rPr>
          <w:rStyle w:val="FootnoteReference"/>
        </w:rPr>
        <w:footnoteReference w:id="125"/>
      </w:r>
      <w:r w:rsidR="005507EE">
        <w:t xml:space="preserve"> </w:t>
      </w:r>
      <w:r w:rsidRPr="00BF0481">
        <w:t xml:space="preserve">The </w:t>
      </w:r>
      <w:r w:rsidR="005507EE">
        <w:t xml:space="preserve">single </w:t>
      </w:r>
      <w:r w:rsidRPr="00BF0481">
        <w:t>objective of the NPS</w:t>
      </w:r>
      <w:r w:rsidR="00E55B67">
        <w:t>-</w:t>
      </w:r>
      <w:r w:rsidRPr="00BF0481">
        <w:t>FM is to ensure that natural and physical resources are managed in a way that prioritises</w:t>
      </w:r>
      <w:r w:rsidR="00860F3B" w:rsidRPr="00BF0481">
        <w:t xml:space="preserve"> the</w:t>
      </w:r>
      <w:r w:rsidRPr="00BF0481">
        <w:t>:</w:t>
      </w:r>
      <w:r w:rsidRPr="00BF0481">
        <w:rPr>
          <w:rStyle w:val="FootnoteReference"/>
        </w:rPr>
        <w:footnoteReference w:id="126"/>
      </w:r>
    </w:p>
    <w:p w14:paraId="711691A5" w14:textId="64E83082" w:rsidR="004A2C30" w:rsidRPr="00BF0481" w:rsidRDefault="004A2C30" w:rsidP="00E77242">
      <w:pPr>
        <w:pStyle w:val="ListParagraph"/>
        <w:widowControl w:val="0"/>
        <w:numPr>
          <w:ilvl w:val="0"/>
          <w:numId w:val="11"/>
        </w:numPr>
      </w:pPr>
      <w:r w:rsidRPr="00BF0481">
        <w:t xml:space="preserve">health and well-being of water bodies and freshwater ecosystems; </w:t>
      </w:r>
    </w:p>
    <w:p w14:paraId="5833E869" w14:textId="3A99E104" w:rsidR="004A2C30" w:rsidRPr="00BF0481" w:rsidRDefault="004A2C30" w:rsidP="00E77242">
      <w:pPr>
        <w:pStyle w:val="ListParagraph"/>
        <w:widowControl w:val="0"/>
        <w:numPr>
          <w:ilvl w:val="0"/>
          <w:numId w:val="11"/>
        </w:numPr>
      </w:pPr>
      <w:r w:rsidRPr="00BF0481">
        <w:t xml:space="preserve">health needs of people (such as drinking water); and </w:t>
      </w:r>
    </w:p>
    <w:p w14:paraId="2AEE47D3" w14:textId="1AF27D1C" w:rsidR="004A2C30" w:rsidRPr="00C34680" w:rsidRDefault="004A2C30" w:rsidP="00E77242">
      <w:pPr>
        <w:pStyle w:val="ListParagraph"/>
        <w:widowControl w:val="0"/>
        <w:numPr>
          <w:ilvl w:val="0"/>
          <w:numId w:val="11"/>
        </w:numPr>
      </w:pPr>
      <w:r w:rsidRPr="00C34680">
        <w:t>ability of people and communities to provide for their social, economic, and cultural well-being, now and in the future</w:t>
      </w:r>
      <w:r w:rsidR="00280EEF">
        <w:rPr>
          <w:rStyle w:val="FootnoteReference"/>
        </w:rPr>
        <w:footnoteReference w:id="127"/>
      </w:r>
      <w:r w:rsidRPr="00C34680">
        <w:t xml:space="preserve">. </w:t>
      </w:r>
    </w:p>
    <w:p w14:paraId="4642303A" w14:textId="587A2C53" w:rsidR="004A2C30" w:rsidRPr="00C34680" w:rsidRDefault="004A2C30" w:rsidP="00D01CAA">
      <w:pPr>
        <w:pStyle w:val="ListParagraph"/>
        <w:widowControl w:val="0"/>
      </w:pPr>
      <w:r w:rsidRPr="00C34680">
        <w:t xml:space="preserve">This objective </w:t>
      </w:r>
      <w:r w:rsidR="00A53D81">
        <w:t>also</w:t>
      </w:r>
      <w:r w:rsidR="00286ACB">
        <w:t xml:space="preserve"> </w:t>
      </w:r>
      <w:r w:rsidRPr="00C34680">
        <w:t>reflects the hierarchy of obligations in Te Mana o te Wai.</w:t>
      </w:r>
      <w:r w:rsidRPr="00C34680">
        <w:rPr>
          <w:rStyle w:val="FootnoteReference"/>
        </w:rPr>
        <w:footnoteReference w:id="128"/>
      </w:r>
      <w:r w:rsidRPr="00C34680">
        <w:t xml:space="preserve"> </w:t>
      </w:r>
    </w:p>
    <w:p w14:paraId="2CED434B" w14:textId="2AF827A4" w:rsidR="0017385B" w:rsidRDefault="006E3B5D" w:rsidP="00E77242">
      <w:pPr>
        <w:pStyle w:val="ListParagraph"/>
        <w:widowControl w:val="0"/>
        <w:numPr>
          <w:ilvl w:val="0"/>
          <w:numId w:val="15"/>
        </w:numPr>
      </w:pPr>
      <w:r>
        <w:t>The NPS-FM is of particular relevance to this Application given that t</w:t>
      </w:r>
      <w:r w:rsidRPr="00642AA5">
        <w:t xml:space="preserve">wo </w:t>
      </w:r>
      <w:r w:rsidR="00D75078">
        <w:t xml:space="preserve">natural inland </w:t>
      </w:r>
      <w:r w:rsidRPr="00642AA5">
        <w:t>wetlands meeting the definition of the NPS</w:t>
      </w:r>
      <w:r>
        <w:t>-</w:t>
      </w:r>
      <w:r w:rsidRPr="00642AA5">
        <w:t xml:space="preserve">FM have been identified within the </w:t>
      </w:r>
      <w:r>
        <w:t>Site</w:t>
      </w:r>
      <w:r w:rsidR="009C246C">
        <w:t>,</w:t>
      </w:r>
      <w:r>
        <w:rPr>
          <w:rStyle w:val="FootnoteReference"/>
        </w:rPr>
        <w:footnoteReference w:id="129"/>
      </w:r>
      <w:r>
        <w:t xml:space="preserve"> </w:t>
      </w:r>
      <w:r w:rsidR="009C246C">
        <w:t xml:space="preserve">together with </w:t>
      </w:r>
      <w:r>
        <w:t xml:space="preserve">the presence of the </w:t>
      </w:r>
      <w:r w:rsidR="00FD0053" w:rsidRPr="005A6501">
        <w:t>Kākā</w:t>
      </w:r>
      <w:r w:rsidR="00FD0053">
        <w:t xml:space="preserve"> </w:t>
      </w:r>
      <w:r>
        <w:t>Stream and other waterways</w:t>
      </w:r>
      <w:r w:rsidRPr="00642AA5">
        <w:t xml:space="preserve">. </w:t>
      </w:r>
      <w:r w:rsidR="00C969AB">
        <w:t xml:space="preserve">The Application </w:t>
      </w:r>
      <w:r w:rsidR="009C246C">
        <w:t>posits</w:t>
      </w:r>
      <w:r w:rsidR="007A5A45">
        <w:t xml:space="preserve"> that t</w:t>
      </w:r>
      <w:r w:rsidR="007A5A45" w:rsidRPr="007A5A45">
        <w:t xml:space="preserve">he fundamental concept of Te Mana o to Wai (and its stated principles), along with the stated objective and principles, are delivered through the planning provisions encapsulating Schedule X. This is </w:t>
      </w:r>
      <w:r w:rsidR="009C246C">
        <w:t xml:space="preserve">said to be </w:t>
      </w:r>
      <w:r w:rsidR="007A5A45" w:rsidRPr="007A5A45">
        <w:t>achieved through the fully integrated set of provisions relating to stormwater management (including water sensitive design), cultural values, ecology, and landscape.</w:t>
      </w:r>
      <w:r w:rsidR="003A5513">
        <w:rPr>
          <w:rStyle w:val="FootnoteReference"/>
        </w:rPr>
        <w:footnoteReference w:id="130"/>
      </w:r>
      <w:r w:rsidR="003A5513">
        <w:t xml:space="preserve"> </w:t>
      </w:r>
      <w:r w:rsidR="00570651">
        <w:t>More specifically, the stormwater assessment report considers that t</w:t>
      </w:r>
      <w:r w:rsidR="00570651" w:rsidRPr="00570651">
        <w:t>he stormwater management approach is well aligned with the intent of the NPS-FM which includes improvement of degraded water bodies (Kākā Stream natural channel design) through water quality treatment, protection and enhancement of aquatic habitats through water quality flows and avoiding further degradation of natural wetlands</w:t>
      </w:r>
      <w:r w:rsidR="002D62BA">
        <w:t>.</w:t>
      </w:r>
      <w:r w:rsidR="002D62BA">
        <w:rPr>
          <w:rStyle w:val="FootnoteReference"/>
        </w:rPr>
        <w:footnoteReference w:id="131"/>
      </w:r>
      <w:r w:rsidR="006D57B4">
        <w:t xml:space="preserve"> </w:t>
      </w:r>
    </w:p>
    <w:p w14:paraId="0303C593" w14:textId="672C85EF" w:rsidR="000534C5" w:rsidRDefault="000534C5" w:rsidP="00E77242">
      <w:pPr>
        <w:pStyle w:val="ListParagraph"/>
        <w:widowControl w:val="0"/>
        <w:numPr>
          <w:ilvl w:val="0"/>
          <w:numId w:val="15"/>
        </w:numPr>
      </w:pPr>
      <w:r>
        <w:t xml:space="preserve">The Panel </w:t>
      </w:r>
      <w:r w:rsidR="00F70CB4">
        <w:t>requested further information</w:t>
      </w:r>
      <w:r w:rsidR="00F70CB4">
        <w:rPr>
          <w:rStyle w:val="FootnoteReference"/>
        </w:rPr>
        <w:footnoteReference w:id="132"/>
      </w:r>
      <w:r w:rsidR="00F70CB4">
        <w:t xml:space="preserve"> </w:t>
      </w:r>
      <w:r w:rsidR="003C10CE">
        <w:t xml:space="preserve">from the Applicant </w:t>
      </w:r>
      <w:r w:rsidR="00F70CB4">
        <w:t xml:space="preserve">on </w:t>
      </w:r>
      <w:r w:rsidR="00A74808">
        <w:t>clause (c) of the definition of “natural inland wetland” in the context of the constructed wetland. The Applicant responded</w:t>
      </w:r>
      <w:r w:rsidR="000E14F9">
        <w:rPr>
          <w:rStyle w:val="FootnoteReference"/>
        </w:rPr>
        <w:footnoteReference w:id="133"/>
      </w:r>
      <w:r w:rsidR="00A74808">
        <w:t xml:space="preserve"> </w:t>
      </w:r>
      <w:r w:rsidR="003E3178">
        <w:t>that</w:t>
      </w:r>
      <w:r w:rsidR="00F87AA6">
        <w:t>:</w:t>
      </w:r>
    </w:p>
    <w:p w14:paraId="274FB487" w14:textId="52911F45" w:rsidR="00AC192E" w:rsidRPr="00AC192E" w:rsidRDefault="00BD06A5" w:rsidP="008D63CC">
      <w:pPr>
        <w:pStyle w:val="ListParagraph"/>
        <w:widowControl w:val="0"/>
        <w:numPr>
          <w:ilvl w:val="0"/>
          <w:numId w:val="78"/>
        </w:numPr>
      </w:pPr>
      <w:r>
        <w:t>t</w:t>
      </w:r>
      <w:r w:rsidR="00AC192E" w:rsidRPr="00AC192E">
        <w:t xml:space="preserve">he southern floodplain area does not include a wetland, as defined by the RMA; and </w:t>
      </w:r>
    </w:p>
    <w:p w14:paraId="6B835A8C" w14:textId="7F08C07F" w:rsidR="00F3599F" w:rsidRDefault="00BD06A5" w:rsidP="008D63CC">
      <w:pPr>
        <w:pStyle w:val="ListParagraph"/>
        <w:widowControl w:val="0"/>
        <w:numPr>
          <w:ilvl w:val="0"/>
          <w:numId w:val="78"/>
        </w:numPr>
      </w:pPr>
      <w:r>
        <w:t>e</w:t>
      </w:r>
      <w:r w:rsidR="007313D2" w:rsidRPr="007313D2">
        <w:t xml:space="preserve">ven if there was a wetland in that area, it would be excluded from the definition of </w:t>
      </w:r>
      <w:r w:rsidR="007313D2">
        <w:t>“natural inland wetland”</w:t>
      </w:r>
      <w:r w:rsidR="007313D2" w:rsidRPr="007313D2">
        <w:t xml:space="preserve"> in the NPS-FM, by virtue of clauses (c) and (e).</w:t>
      </w:r>
    </w:p>
    <w:p w14:paraId="2252968C" w14:textId="0D3E5DFE" w:rsidR="00B0631F" w:rsidRDefault="00B0631F" w:rsidP="00B0631F">
      <w:pPr>
        <w:pStyle w:val="ListParagraph"/>
        <w:widowControl w:val="0"/>
      </w:pPr>
      <w:r w:rsidRPr="00B0631F">
        <w:t>Clause (c) depends on there being a water body that has been deliberately constructed.</w:t>
      </w:r>
      <w:r w:rsidR="00781692">
        <w:t xml:space="preserve"> In the absence of a definition in the NPS-FM or NES-F for “deliberately constructed”</w:t>
      </w:r>
      <w:r w:rsidR="00485525">
        <w:t xml:space="preserve">, the </w:t>
      </w:r>
      <w:r w:rsidR="00485525" w:rsidRPr="00485525">
        <w:t>Applicant</w:t>
      </w:r>
      <w:r w:rsidR="00485525">
        <w:t xml:space="preserve"> considers that</w:t>
      </w:r>
      <w:r w:rsidR="00485525" w:rsidRPr="00485525">
        <w:t xml:space="preserve"> the historic re-alignment activities satisfy that aspect of clause (c) such that any features that have appeared subsequent and because of the realignment </w:t>
      </w:r>
      <w:r w:rsidR="00485525">
        <w:t>means that</w:t>
      </w:r>
      <w:r w:rsidR="00485525" w:rsidRPr="00485525">
        <w:t xml:space="preserve"> the definition of </w:t>
      </w:r>
      <w:r w:rsidR="00485525">
        <w:t>“natural inland wetland” does not</w:t>
      </w:r>
      <w:r w:rsidR="00485525" w:rsidRPr="00485525">
        <w:t xml:space="preserve"> apply</w:t>
      </w:r>
      <w:r w:rsidR="00020E02">
        <w:t>.</w:t>
      </w:r>
      <w:r w:rsidR="00C47CA6">
        <w:t xml:space="preserve"> </w:t>
      </w:r>
      <w:r w:rsidR="00BD06A5">
        <w:t>The Panel</w:t>
      </w:r>
      <w:r w:rsidR="00C47CA6">
        <w:t xml:space="preserve"> return</w:t>
      </w:r>
      <w:r w:rsidR="00BD06A5">
        <w:t>s</w:t>
      </w:r>
      <w:r w:rsidR="00C47CA6">
        <w:t xml:space="preserve"> to this issue in </w:t>
      </w:r>
      <w:r w:rsidR="00BD06A5">
        <w:t>Part</w:t>
      </w:r>
      <w:r w:rsidR="00C47CA6">
        <w:t xml:space="preserve"> J </w:t>
      </w:r>
      <w:r w:rsidR="00BD06A5">
        <w:t>below</w:t>
      </w:r>
      <w:r w:rsidR="00C47CA6">
        <w:t xml:space="preserve">. </w:t>
      </w:r>
    </w:p>
    <w:p w14:paraId="7C72E286" w14:textId="1E90A184" w:rsidR="00921209" w:rsidRDefault="009757B3" w:rsidP="00E77242">
      <w:pPr>
        <w:pStyle w:val="ListParagraph"/>
        <w:widowControl w:val="0"/>
        <w:numPr>
          <w:ilvl w:val="0"/>
          <w:numId w:val="15"/>
        </w:numPr>
      </w:pPr>
      <w:r>
        <w:t xml:space="preserve">Policy 2 of the NPS-FM </w:t>
      </w:r>
      <w:r w:rsidR="00675D47">
        <w:t xml:space="preserve">seeks </w:t>
      </w:r>
      <w:r w:rsidR="00C87BA2">
        <w:t xml:space="preserve">to involve Tangata whenua in freshwater management and </w:t>
      </w:r>
      <w:r w:rsidR="00D22B24">
        <w:t xml:space="preserve">ensure </w:t>
      </w:r>
      <w:r w:rsidR="000B13A6">
        <w:t xml:space="preserve">that </w:t>
      </w:r>
      <w:r w:rsidR="00C87BA2">
        <w:t xml:space="preserve">Māori freshwater values are identified and provided for. </w:t>
      </w:r>
      <w:r w:rsidR="00F834C6">
        <w:t xml:space="preserve">Iwi </w:t>
      </w:r>
      <w:r w:rsidR="00066A4A">
        <w:t>(and in particular Ngāti Koata</w:t>
      </w:r>
      <w:r w:rsidR="00F57874">
        <w:t>)</w:t>
      </w:r>
      <w:r w:rsidR="00066A4A">
        <w:t xml:space="preserve"> ha</w:t>
      </w:r>
      <w:r w:rsidR="009C246C">
        <w:t>ve</w:t>
      </w:r>
      <w:r w:rsidR="00066A4A">
        <w:t xml:space="preserve"> been an integral partner in the </w:t>
      </w:r>
      <w:r w:rsidR="00F57874">
        <w:t xml:space="preserve">development of the </w:t>
      </w:r>
      <w:r w:rsidR="00066A4A">
        <w:t>Application</w:t>
      </w:r>
      <w:r w:rsidR="00F57874">
        <w:t xml:space="preserve">, </w:t>
      </w:r>
      <w:r w:rsidR="00325DF2">
        <w:t xml:space="preserve">as </w:t>
      </w:r>
      <w:r w:rsidR="00F57874">
        <w:t xml:space="preserve">evidenced by the input into the design, comments on key components and </w:t>
      </w:r>
      <w:r w:rsidR="00325DF2">
        <w:t>its significant</w:t>
      </w:r>
      <w:r w:rsidR="00F57874">
        <w:t xml:space="preserve"> majority shareholding. </w:t>
      </w:r>
      <w:r w:rsidR="00DA0B61">
        <w:t xml:space="preserve">The CIA </w:t>
      </w:r>
      <w:r w:rsidR="00FB204B">
        <w:t xml:space="preserve">notes the emphasis of the Application on </w:t>
      </w:r>
      <w:r w:rsidR="005A6501">
        <w:t>restoring</w:t>
      </w:r>
      <w:r w:rsidR="00FB204B">
        <w:t xml:space="preserve"> the health of </w:t>
      </w:r>
      <w:proofErr w:type="spellStart"/>
      <w:r w:rsidR="00FB204B">
        <w:t>wai</w:t>
      </w:r>
      <w:proofErr w:type="spellEnd"/>
      <w:r w:rsidR="00FB204B">
        <w:t xml:space="preserve"> </w:t>
      </w:r>
      <w:proofErr w:type="spellStart"/>
      <w:r w:rsidR="00FB204B">
        <w:t>m</w:t>
      </w:r>
      <w:r w:rsidR="00325DF2">
        <w:t>ā</w:t>
      </w:r>
      <w:r w:rsidR="00FB204B">
        <w:t>ori</w:t>
      </w:r>
      <w:proofErr w:type="spellEnd"/>
      <w:r w:rsidR="00FB204B">
        <w:t xml:space="preserve"> through</w:t>
      </w:r>
      <w:r w:rsidR="005A6501">
        <w:t>:</w:t>
      </w:r>
      <w:r w:rsidR="005A6501">
        <w:rPr>
          <w:rStyle w:val="FootnoteReference"/>
        </w:rPr>
        <w:footnoteReference w:id="134"/>
      </w:r>
    </w:p>
    <w:p w14:paraId="67D81C66" w14:textId="493F97AA" w:rsidR="005A6501" w:rsidRDefault="002C5053" w:rsidP="008D63CC">
      <w:pPr>
        <w:pStyle w:val="ListParagraph"/>
        <w:widowControl w:val="0"/>
        <w:numPr>
          <w:ilvl w:val="0"/>
          <w:numId w:val="69"/>
        </w:numPr>
      </w:pPr>
      <w:r>
        <w:t>t</w:t>
      </w:r>
      <w:r w:rsidR="005A6501" w:rsidRPr="005A6501">
        <w:t>he realignment of Kākā Stream to its natural course, improving flow and ecological function</w:t>
      </w:r>
      <w:r>
        <w:t>;</w:t>
      </w:r>
      <w:r w:rsidR="005A6501" w:rsidRPr="005A6501">
        <w:t xml:space="preserve"> </w:t>
      </w:r>
    </w:p>
    <w:p w14:paraId="51716F0E" w14:textId="73EBA8CC" w:rsidR="005A6501" w:rsidRDefault="002C5053" w:rsidP="008D63CC">
      <w:pPr>
        <w:pStyle w:val="ListParagraph"/>
        <w:widowControl w:val="0"/>
        <w:numPr>
          <w:ilvl w:val="0"/>
          <w:numId w:val="69"/>
        </w:numPr>
      </w:pPr>
      <w:r>
        <w:t>s</w:t>
      </w:r>
      <w:r w:rsidR="005A6501" w:rsidRPr="005A6501">
        <w:t>tabilisation and native planting along stream banks to reduce erosion and sedimentation, ensuring the stability and health of the streambed</w:t>
      </w:r>
      <w:r>
        <w:t>; and</w:t>
      </w:r>
      <w:r w:rsidR="005A6501" w:rsidRPr="005A6501">
        <w:t xml:space="preserve"> </w:t>
      </w:r>
    </w:p>
    <w:p w14:paraId="4040E4CA" w14:textId="491D9B6F" w:rsidR="005A6501" w:rsidRDefault="002C5053" w:rsidP="008D63CC">
      <w:pPr>
        <w:pStyle w:val="ListParagraph"/>
        <w:widowControl w:val="0"/>
        <w:numPr>
          <w:ilvl w:val="0"/>
          <w:numId w:val="69"/>
        </w:numPr>
      </w:pPr>
      <w:r>
        <w:t>s</w:t>
      </w:r>
      <w:r w:rsidR="005A6501" w:rsidRPr="005A6501">
        <w:t xml:space="preserve">tormwater treatment wetlands, which act as buffers to protect the downstream receiving environments, contributing to improved water quality in the Maitahi awa. </w:t>
      </w:r>
    </w:p>
    <w:p w14:paraId="7AD6A292" w14:textId="33507664" w:rsidR="005A6501" w:rsidRDefault="005A6501" w:rsidP="005A6501">
      <w:pPr>
        <w:widowControl w:val="0"/>
        <w:ind w:left="624"/>
      </w:pPr>
      <w:r w:rsidRPr="005A6501">
        <w:t>These initiatives address the historical degradation of Kākā Stream and its tributaries</w:t>
      </w:r>
      <w:r w:rsidR="00D22B24">
        <w:t xml:space="preserve"> over time and</w:t>
      </w:r>
      <w:r w:rsidRPr="005A6501">
        <w:t xml:space="preserve">, support the aspirations of </w:t>
      </w:r>
      <w:proofErr w:type="spellStart"/>
      <w:r w:rsidRPr="005A6501">
        <w:t>Tiaki</w:t>
      </w:r>
      <w:proofErr w:type="spellEnd"/>
      <w:r w:rsidRPr="005A6501">
        <w:t xml:space="preserve"> Taiao to restore </w:t>
      </w:r>
      <w:proofErr w:type="spellStart"/>
      <w:r w:rsidRPr="005A6501">
        <w:t>wai</w:t>
      </w:r>
      <w:proofErr w:type="spellEnd"/>
      <w:r w:rsidRPr="005A6501">
        <w:t xml:space="preserve"> </w:t>
      </w:r>
      <w:proofErr w:type="spellStart"/>
      <w:r w:rsidRPr="005A6501">
        <w:t>māori</w:t>
      </w:r>
      <w:proofErr w:type="spellEnd"/>
      <w:r w:rsidRPr="005A6501">
        <w:t xml:space="preserve"> for present and future generations</w:t>
      </w:r>
      <w:r>
        <w:t>.</w:t>
      </w:r>
    </w:p>
    <w:p w14:paraId="3F5FCBF6" w14:textId="4C6C322B" w:rsidR="009757B3" w:rsidRDefault="00921209" w:rsidP="00E77242">
      <w:pPr>
        <w:pStyle w:val="ListParagraph"/>
        <w:widowControl w:val="0"/>
        <w:numPr>
          <w:ilvl w:val="0"/>
          <w:numId w:val="15"/>
        </w:numPr>
      </w:pPr>
      <w:r>
        <w:t>Policy 5</w:t>
      </w:r>
      <w:r w:rsidR="004A15C1">
        <w:t xml:space="preserve"> seeks to </w:t>
      </w:r>
      <w:r w:rsidR="00E709EF">
        <w:t>improve the health of degraded waterbodies</w:t>
      </w:r>
      <w:r w:rsidR="00EA4903">
        <w:t>, while Policy 12 seeks to achieve the national target for water quality improvement</w:t>
      </w:r>
      <w:r w:rsidR="00E709EF">
        <w:t xml:space="preserve">. </w:t>
      </w:r>
      <w:r>
        <w:t xml:space="preserve">The E. coli measurements of </w:t>
      </w:r>
      <w:r w:rsidR="00795971" w:rsidRPr="005A6501">
        <w:t>Kākā</w:t>
      </w:r>
      <w:r w:rsidR="00795971">
        <w:t xml:space="preserve"> </w:t>
      </w:r>
      <w:r>
        <w:t>Stream currently exceed the NPS-FM bottom line value by some margin. Similarly nitrate-nitrogen and turbidity levels are elevated above the guideline.</w:t>
      </w:r>
      <w:r>
        <w:rPr>
          <w:rStyle w:val="FootnoteReference"/>
        </w:rPr>
        <w:footnoteReference w:id="135"/>
      </w:r>
      <w:r w:rsidR="0000049E">
        <w:t xml:space="preserve"> This policy will be achieved through the retirement of the Site from </w:t>
      </w:r>
      <w:r w:rsidR="00935AF6">
        <w:t>farming</w:t>
      </w:r>
      <w:r w:rsidR="00F75802">
        <w:t>,</w:t>
      </w:r>
      <w:r w:rsidR="00935AF6">
        <w:t xml:space="preserve"> as well as stabilisation </w:t>
      </w:r>
      <w:r w:rsidR="00A47852">
        <w:t xml:space="preserve">and enhancement </w:t>
      </w:r>
      <w:r w:rsidR="00935AF6">
        <w:t xml:space="preserve">of the banks </w:t>
      </w:r>
      <w:r w:rsidR="002E0BE5">
        <w:t xml:space="preserve">of all waterbodies </w:t>
      </w:r>
      <w:r w:rsidR="00935AF6">
        <w:t xml:space="preserve">with </w:t>
      </w:r>
      <w:r w:rsidR="002E0BE5">
        <w:t xml:space="preserve">indigenous </w:t>
      </w:r>
      <w:r w:rsidR="00935AF6">
        <w:t xml:space="preserve">vegetation. In addition, the </w:t>
      </w:r>
      <w:r w:rsidR="002E0BE5">
        <w:t xml:space="preserve">remediation </w:t>
      </w:r>
      <w:r w:rsidR="00935AF6">
        <w:t xml:space="preserve">of contaminated soil will </w:t>
      </w:r>
      <w:r w:rsidR="002E0BE5">
        <w:t xml:space="preserve">ensure </w:t>
      </w:r>
      <w:r w:rsidR="00935AF6">
        <w:t xml:space="preserve">any future </w:t>
      </w:r>
      <w:r w:rsidR="00BD2160">
        <w:t>leaching of contaminants such as arsenic and d</w:t>
      </w:r>
      <w:r w:rsidR="004E17BA">
        <w:t>ieldrin into the groundwater and ultimately into the waterways</w:t>
      </w:r>
      <w:r w:rsidR="002E0BE5">
        <w:t xml:space="preserve"> will be very low and within applicable human health and ecological </w:t>
      </w:r>
      <w:r w:rsidR="006D6757">
        <w:t>guidelines</w:t>
      </w:r>
      <w:r w:rsidR="004E17BA">
        <w:t xml:space="preserve">. </w:t>
      </w:r>
    </w:p>
    <w:p w14:paraId="6E2B371D" w14:textId="2ED31BBC" w:rsidR="00226FFB" w:rsidRDefault="00226FFB" w:rsidP="00E77242">
      <w:pPr>
        <w:pStyle w:val="ListParagraph"/>
        <w:widowControl w:val="0"/>
        <w:numPr>
          <w:ilvl w:val="0"/>
          <w:numId w:val="15"/>
        </w:numPr>
      </w:pPr>
      <w:r>
        <w:t>Policy 6 seeks to avoid further loss of extent of natural inland wetland</w:t>
      </w:r>
      <w:r w:rsidR="0056696E">
        <w:t>s</w:t>
      </w:r>
      <w:r w:rsidR="008B088B">
        <w:t xml:space="preserve">, protect their values and promote their restoration. </w:t>
      </w:r>
      <w:r w:rsidR="00F75802">
        <w:t>The two</w:t>
      </w:r>
      <w:r w:rsidR="004F0716" w:rsidRPr="004F0716">
        <w:t xml:space="preserve"> </w:t>
      </w:r>
      <w:r w:rsidR="00FB7BBF">
        <w:t xml:space="preserve">natural inland </w:t>
      </w:r>
      <w:r w:rsidR="004F0716" w:rsidRPr="004F0716">
        <w:t xml:space="preserve">wetlands </w:t>
      </w:r>
      <w:r w:rsidR="004F0716">
        <w:t xml:space="preserve">on the Site </w:t>
      </w:r>
      <w:r w:rsidR="00AF5BA4" w:rsidRPr="00AF5BA4">
        <w:t>are</w:t>
      </w:r>
      <w:r w:rsidR="00855187">
        <w:t xml:space="preserve"> currently</w:t>
      </w:r>
      <w:r w:rsidR="00AF5BA4" w:rsidRPr="00AF5BA4">
        <w:t xml:space="preserve"> dominated by exotic plant species and have been significantly degraded due to vegetation removal, livestock grazing, and pugging</w:t>
      </w:r>
      <w:r w:rsidR="00AF5BA4">
        <w:t xml:space="preserve">. </w:t>
      </w:r>
      <w:r w:rsidR="004F0716">
        <w:t>The Application</w:t>
      </w:r>
      <w:r w:rsidR="004F0716" w:rsidRPr="004F0716">
        <w:t xml:space="preserve"> proposes to protect, restore, and enhance the ecological values of these identified wetland features. </w:t>
      </w:r>
      <w:r w:rsidR="00F45964">
        <w:t xml:space="preserve">Conditions </w:t>
      </w:r>
      <w:r w:rsidR="0038030A">
        <w:t xml:space="preserve">include a </w:t>
      </w:r>
      <w:r w:rsidR="00F45964">
        <w:t>require</w:t>
      </w:r>
      <w:r w:rsidR="0038030A">
        <w:t>ment for</w:t>
      </w:r>
      <w:r w:rsidR="00F45964">
        <w:t xml:space="preserve"> a wetland hydrology assessment which will </w:t>
      </w:r>
      <w:r w:rsidR="00F45964" w:rsidRPr="00F45964">
        <w:t>provide recommendations to avoid potential adverse effects on wetland hydrology, aiming for No Net Loss or preferably Net Gain outcomes for wetland ecology</w:t>
      </w:r>
      <w:r w:rsidR="0038030A">
        <w:t xml:space="preserve"> and the hydraulic regime</w:t>
      </w:r>
      <w:r w:rsidR="0056696E">
        <w:t xml:space="preserve">. </w:t>
      </w:r>
    </w:p>
    <w:p w14:paraId="2DDB413B" w14:textId="589D3531" w:rsidR="00292181" w:rsidRDefault="00292181" w:rsidP="00E77242">
      <w:pPr>
        <w:pStyle w:val="ListParagraph"/>
        <w:widowControl w:val="0"/>
        <w:numPr>
          <w:ilvl w:val="0"/>
          <w:numId w:val="15"/>
        </w:numPr>
      </w:pPr>
      <w:r>
        <w:t xml:space="preserve">Policy 7 seeks to avoid the loss of river extent and values to the extent practicable. </w:t>
      </w:r>
      <w:r w:rsidR="004C4428">
        <w:t xml:space="preserve">The realignment of </w:t>
      </w:r>
      <w:r w:rsidR="00FD0053" w:rsidRPr="005A6501">
        <w:t>Kākā</w:t>
      </w:r>
      <w:r w:rsidR="00FD0053" w:rsidRPr="004C4428">
        <w:t xml:space="preserve"> </w:t>
      </w:r>
      <w:r w:rsidR="004C4428" w:rsidRPr="004C4428">
        <w:t xml:space="preserve">Stream and enhancement works will lead to the loss of 1,110 m of highly degraded riparian and in-stream habitat along the Lower Kākā Hill Tributary and intermittent reaches associated with </w:t>
      </w:r>
      <w:r w:rsidR="007E2B12">
        <w:t xml:space="preserve">two tributaries. </w:t>
      </w:r>
      <w:r w:rsidR="00382009">
        <w:t xml:space="preserve">The Application is therefore inconsistent with Policy 7. </w:t>
      </w:r>
      <w:r w:rsidR="00D609E9" w:rsidRPr="00D609E9">
        <w:t xml:space="preserve">Because potential impacts on the streams are inconsistent with the NPS-FM, biodiversity offsetting </w:t>
      </w:r>
      <w:r w:rsidR="001279E2">
        <w:t xml:space="preserve">through stream </w:t>
      </w:r>
      <w:r w:rsidR="00C679E2">
        <w:t xml:space="preserve">reinstatement (via a new alignment), and </w:t>
      </w:r>
      <w:r w:rsidR="001279E2">
        <w:t xml:space="preserve">restoration </w:t>
      </w:r>
      <w:r w:rsidR="00D609E9">
        <w:t>will be undertaken to</w:t>
      </w:r>
      <w:r w:rsidR="00D609E9" w:rsidRPr="00D609E9">
        <w:t xml:space="preserve"> compensate for the loss of river extent and values</w:t>
      </w:r>
      <w:r w:rsidR="00D609E9">
        <w:t xml:space="preserve">. </w:t>
      </w:r>
      <w:r w:rsidR="00B01111">
        <w:t>Key offsetting measures include:</w:t>
      </w:r>
      <w:r w:rsidR="005250B5">
        <w:rPr>
          <w:rStyle w:val="FootnoteReference"/>
        </w:rPr>
        <w:footnoteReference w:id="136"/>
      </w:r>
    </w:p>
    <w:p w14:paraId="0C8F0E7C" w14:textId="41BF77D2" w:rsidR="00B01111" w:rsidRDefault="00054BC1" w:rsidP="008D63CC">
      <w:pPr>
        <w:pStyle w:val="ListParagraph"/>
        <w:widowControl w:val="0"/>
        <w:numPr>
          <w:ilvl w:val="0"/>
          <w:numId w:val="70"/>
        </w:numPr>
      </w:pPr>
      <w:r>
        <w:t>c</w:t>
      </w:r>
      <w:r w:rsidR="00B01111" w:rsidRPr="00B01111">
        <w:t>reation of new habitat features to support aquatic recolonisation and improve fish passage</w:t>
      </w:r>
      <w:r w:rsidR="00B01111">
        <w:t>;</w:t>
      </w:r>
      <w:r w:rsidR="00B01111" w:rsidRPr="00B01111">
        <w:t xml:space="preserve"> </w:t>
      </w:r>
    </w:p>
    <w:p w14:paraId="5D9BF580" w14:textId="520E1695" w:rsidR="00B01111" w:rsidRDefault="00054BC1" w:rsidP="008D63CC">
      <w:pPr>
        <w:pStyle w:val="ListParagraph"/>
        <w:widowControl w:val="0"/>
        <w:numPr>
          <w:ilvl w:val="0"/>
          <w:numId w:val="70"/>
        </w:numPr>
      </w:pPr>
      <w:r>
        <w:t>e</w:t>
      </w:r>
      <w:r w:rsidR="00B01111" w:rsidRPr="00B01111">
        <w:t>nhanced riparian buffers to stabilise banks, provide shading, and contribute organic inputs</w:t>
      </w:r>
      <w:r w:rsidR="00B01111">
        <w:t>; and</w:t>
      </w:r>
      <w:r w:rsidR="00B01111" w:rsidRPr="00B01111">
        <w:t xml:space="preserve"> </w:t>
      </w:r>
    </w:p>
    <w:p w14:paraId="1B3231C8" w14:textId="6C9B7EC6" w:rsidR="00B01111" w:rsidRDefault="00054BC1" w:rsidP="008D63CC">
      <w:pPr>
        <w:pStyle w:val="ListParagraph"/>
        <w:widowControl w:val="0"/>
        <w:numPr>
          <w:ilvl w:val="0"/>
          <w:numId w:val="70"/>
        </w:numPr>
      </w:pPr>
      <w:r>
        <w:t>r</w:t>
      </w:r>
      <w:r w:rsidR="00B01111" w:rsidRPr="00B01111">
        <w:t>econfigured flow paths to maintain water transport capacity while optimising ecological value.</w:t>
      </w:r>
    </w:p>
    <w:p w14:paraId="798AF666" w14:textId="508A140C" w:rsidR="003F3DFD" w:rsidRDefault="003F3DFD" w:rsidP="00E77242">
      <w:pPr>
        <w:pStyle w:val="ListParagraph"/>
        <w:widowControl w:val="0"/>
        <w:numPr>
          <w:ilvl w:val="0"/>
          <w:numId w:val="15"/>
        </w:numPr>
      </w:pPr>
      <w:r>
        <w:t xml:space="preserve">Policy </w:t>
      </w:r>
      <w:r w:rsidR="006F460A">
        <w:t>9 seeks to protect the habitats of indigenous freshwater species. While there will be a</w:t>
      </w:r>
      <w:r w:rsidR="00054BC1">
        <w:t xml:space="preserve"> temporary</w:t>
      </w:r>
      <w:r w:rsidR="006F460A">
        <w:t xml:space="preserve"> loss of habitat as a result of the realignment of </w:t>
      </w:r>
      <w:r w:rsidR="00795971" w:rsidRPr="005A6501">
        <w:t>Kākā</w:t>
      </w:r>
      <w:r w:rsidR="00795971">
        <w:t xml:space="preserve"> </w:t>
      </w:r>
      <w:r w:rsidR="006F460A">
        <w:t xml:space="preserve">Stream, the </w:t>
      </w:r>
      <w:r w:rsidR="00B95C21">
        <w:t xml:space="preserve">restoration of the habitat will result in a net gain. </w:t>
      </w:r>
      <w:r w:rsidR="004D7F05">
        <w:t xml:space="preserve">In addition, </w:t>
      </w:r>
      <w:r w:rsidR="00DB590E">
        <w:t xml:space="preserve">new stream alignment will be created offline and the diversion to the new alignment will not occur until </w:t>
      </w:r>
      <w:r w:rsidR="004A674A">
        <w:t xml:space="preserve">it is completed to meet </w:t>
      </w:r>
      <w:r w:rsidR="00743C7E">
        <w:t>remedia</w:t>
      </w:r>
      <w:r w:rsidR="003E7F16">
        <w:t>t</w:t>
      </w:r>
      <w:r w:rsidR="00743C7E">
        <w:t>ion</w:t>
      </w:r>
      <w:r w:rsidR="004A674A">
        <w:t xml:space="preserve"> and ecological criteria. Therefore</w:t>
      </w:r>
      <w:r w:rsidR="00E25843">
        <w:t>,</w:t>
      </w:r>
      <w:r w:rsidR="004A674A">
        <w:t xml:space="preserve"> </w:t>
      </w:r>
      <w:r w:rsidR="00100669">
        <w:t xml:space="preserve">the period of disturbance to habitats </w:t>
      </w:r>
      <w:r w:rsidR="004A674A">
        <w:t xml:space="preserve">will be </w:t>
      </w:r>
      <w:r w:rsidR="00E25843">
        <w:t>minimised to the greatest extent possible</w:t>
      </w:r>
      <w:r w:rsidR="00100669">
        <w:t>.</w:t>
      </w:r>
    </w:p>
    <w:p w14:paraId="6158E980" w14:textId="5C2FE1CE" w:rsidR="00CA685B" w:rsidRDefault="00CA685B" w:rsidP="00E77242">
      <w:pPr>
        <w:pStyle w:val="ListParagraph"/>
        <w:widowControl w:val="0"/>
        <w:numPr>
          <w:ilvl w:val="0"/>
          <w:numId w:val="15"/>
        </w:numPr>
      </w:pPr>
      <w:r>
        <w:t xml:space="preserve">Policy </w:t>
      </w:r>
      <w:r w:rsidR="00CC4491">
        <w:t xml:space="preserve">13 of the NPS-FM requires the condition of water bodies and freshwater ecosystems to be systematically monitored over time and action taken where freshwater is degraded. The Independent Hearing Panel for </w:t>
      </w:r>
      <w:r w:rsidR="00054BC1">
        <w:t>P</w:t>
      </w:r>
      <w:r w:rsidR="00CC4491">
        <w:t xml:space="preserve">PC28 </w:t>
      </w:r>
      <w:r w:rsidR="00CC4491" w:rsidRPr="00CC4491">
        <w:t>consider</w:t>
      </w:r>
      <w:r w:rsidR="00EA4903">
        <w:t>ed</w:t>
      </w:r>
      <w:r w:rsidR="00CC4491" w:rsidRPr="00CC4491">
        <w:t xml:space="preserve"> that there will need to be a requirement to address water quality monitoring in future stormwater consenting processes. </w:t>
      </w:r>
      <w:r w:rsidR="002640FB">
        <w:t>Th</w:t>
      </w:r>
      <w:r w:rsidR="001D4E40">
        <w:t>is</w:t>
      </w:r>
      <w:r w:rsidR="002640FB">
        <w:t xml:space="preserve"> monitoring should be undertaken</w:t>
      </w:r>
      <w:r w:rsidR="00CC4491" w:rsidRPr="00CC4491">
        <w:t xml:space="preserve"> for the downstream receiving environment of the Kākā Stream rather than at the outlets of individual water quality treatment devices. The monitoring should </w:t>
      </w:r>
      <w:r w:rsidR="001D4E40">
        <w:t xml:space="preserve">also </w:t>
      </w:r>
      <w:r w:rsidR="00CC4491" w:rsidRPr="00CC4491">
        <w:t>provide information which would then be used by NCC to assess trends in target attribute states and progress towards these and determine if degradation was occurring</w:t>
      </w:r>
      <w:r w:rsidR="000B0E8B">
        <w:t xml:space="preserve">. </w:t>
      </w:r>
      <w:r w:rsidR="00A00108">
        <w:t xml:space="preserve">The Panel </w:t>
      </w:r>
      <w:r w:rsidR="00795971">
        <w:t>appreciates</w:t>
      </w:r>
      <w:r w:rsidR="00A00108">
        <w:t xml:space="preserve"> that m</w:t>
      </w:r>
      <w:r w:rsidR="00921209">
        <w:t xml:space="preserve">onitoring of water quality is </w:t>
      </w:r>
      <w:r w:rsidR="00A00108">
        <w:t>required by a number of the conditions, including groundwater bores. This will enable the collection of data and remediation actions</w:t>
      </w:r>
      <w:r w:rsidR="007E0378">
        <w:t xml:space="preserve"> to be undertaken w</w:t>
      </w:r>
      <w:r w:rsidR="00A00108">
        <w:t>hen necessary</w:t>
      </w:r>
      <w:r w:rsidR="00912FCC">
        <w:t>,</w:t>
      </w:r>
      <w:r w:rsidR="003532FC">
        <w:t xml:space="preserve"> in accordance with the requirements of the conditions relating inter alia to remediation of contaminated soil</w:t>
      </w:r>
      <w:r w:rsidR="00A00108">
        <w:t xml:space="preserve">.  </w:t>
      </w:r>
    </w:p>
    <w:p w14:paraId="200A514C" w14:textId="0AE307E4" w:rsidR="000B33AE" w:rsidRDefault="003532FC" w:rsidP="00E77242">
      <w:pPr>
        <w:pStyle w:val="ListParagraph"/>
        <w:widowControl w:val="0"/>
        <w:numPr>
          <w:ilvl w:val="0"/>
          <w:numId w:val="15"/>
        </w:numPr>
      </w:pPr>
      <w:r>
        <w:t>As already noted</w:t>
      </w:r>
      <w:r w:rsidR="00912FCC">
        <w:t>,</w:t>
      </w:r>
      <w:r>
        <w:t xml:space="preserve"> </w:t>
      </w:r>
      <w:r w:rsidR="00060DFF">
        <w:t>t</w:t>
      </w:r>
      <w:r w:rsidR="000B33AE" w:rsidRPr="000B33AE">
        <w:t xml:space="preserve">he </w:t>
      </w:r>
      <w:r w:rsidR="0021781C">
        <w:t>Application proposes</w:t>
      </w:r>
      <w:r w:rsidR="000B33AE" w:rsidRPr="000B33AE">
        <w:t xml:space="preserve"> the realignment (including widening and deepening), protection, restoration and enhancement of several existing stream reaches. This includes the proposal to realign </w:t>
      </w:r>
      <w:r w:rsidR="00F35995">
        <w:t xml:space="preserve">the </w:t>
      </w:r>
      <w:r w:rsidR="000B33AE" w:rsidRPr="000B33AE">
        <w:t>Lower Kākā Hill Tributary back to its original course. Additionally, the protection, restoration, and enhancement of two existing wetlands and two intermittent streams, both of which are currently degraded and dominated by exotic vegetation</w:t>
      </w:r>
      <w:r w:rsidR="00060DFF">
        <w:t xml:space="preserve"> is an essential part of the Application</w:t>
      </w:r>
      <w:r w:rsidR="000B33AE" w:rsidRPr="000B33AE">
        <w:t>. These initiatives are designed to improve the ecological integrity and functionality of the aquatic and wetland habitats within the project area, aligning with relevant Schedule X provisions of the NRMP and the NPS-FM.</w:t>
      </w:r>
    </w:p>
    <w:p w14:paraId="1B60AB5F" w14:textId="0CBA8FE4" w:rsidR="00520E4C" w:rsidRDefault="00186CDC" w:rsidP="00E77242">
      <w:pPr>
        <w:pStyle w:val="ListParagraph"/>
        <w:widowControl w:val="0"/>
        <w:numPr>
          <w:ilvl w:val="0"/>
          <w:numId w:val="15"/>
        </w:numPr>
      </w:pPr>
      <w:r>
        <w:t>Having had regard to the NPS-FM</w:t>
      </w:r>
      <w:r w:rsidR="00912FCC">
        <w:t xml:space="preserve">, </w:t>
      </w:r>
      <w:r>
        <w:t>and worked through each of the provisions in the NPS-FM, the Panel is satisfied that the Application will manage freshwater in a way that gives effect to Te Mana o te Wai</w:t>
      </w:r>
      <w:r w:rsidR="00912FCC">
        <w:t xml:space="preserve"> and is consistent with the policies</w:t>
      </w:r>
      <w:r w:rsidR="00743C7E">
        <w:t xml:space="preserve"> under consideration</w:t>
      </w:r>
      <w:r>
        <w:t xml:space="preserve">. </w:t>
      </w:r>
      <w:r w:rsidR="000E4C28">
        <w:t xml:space="preserve">The Panel accepts that </w:t>
      </w:r>
      <w:r w:rsidR="00C02838">
        <w:t xml:space="preserve">there </w:t>
      </w:r>
      <w:r w:rsidR="008336C4">
        <w:t>may</w:t>
      </w:r>
      <w:r w:rsidR="00C02838">
        <w:t xml:space="preserve"> be </w:t>
      </w:r>
      <w:r w:rsidR="00231F66">
        <w:t>temporary</w:t>
      </w:r>
      <w:r w:rsidR="00C02838">
        <w:t xml:space="preserve"> effects on water quality, particularly </w:t>
      </w:r>
      <w:r w:rsidR="008336C4">
        <w:t xml:space="preserve">arising from construction activities </w:t>
      </w:r>
      <w:r w:rsidR="00AD2736">
        <w:t xml:space="preserve">generally and </w:t>
      </w:r>
      <w:r w:rsidR="00FA3961">
        <w:t xml:space="preserve">works in the streambed to realign </w:t>
      </w:r>
      <w:r w:rsidR="00060DFF" w:rsidRPr="005A6501">
        <w:t>Kākā</w:t>
      </w:r>
      <w:r w:rsidR="00060DFF">
        <w:t xml:space="preserve"> </w:t>
      </w:r>
      <w:r w:rsidR="00FA3961">
        <w:t xml:space="preserve">Stream. </w:t>
      </w:r>
      <w:r w:rsidR="00562116">
        <w:t>However</w:t>
      </w:r>
      <w:r w:rsidR="00231F66">
        <w:t>,</w:t>
      </w:r>
      <w:r w:rsidR="00562116">
        <w:t xml:space="preserve"> over the lifespan of the </w:t>
      </w:r>
      <w:r w:rsidR="00231F66">
        <w:t>development</w:t>
      </w:r>
      <w:r w:rsidR="00AD2736">
        <w:t>,</w:t>
      </w:r>
      <w:r w:rsidR="00562116">
        <w:t xml:space="preserve"> and </w:t>
      </w:r>
      <w:r w:rsidR="00231F66">
        <w:t xml:space="preserve">in </w:t>
      </w:r>
      <w:r w:rsidR="00795E60">
        <w:t>the longer term</w:t>
      </w:r>
      <w:r w:rsidR="00AD2736">
        <w:t>,</w:t>
      </w:r>
      <w:r w:rsidR="00795E60">
        <w:t xml:space="preserve"> there will be substantial improvements in water quality</w:t>
      </w:r>
      <w:r w:rsidR="00263376">
        <w:t>. This will see</w:t>
      </w:r>
      <w:r w:rsidR="00795E60">
        <w:t xml:space="preserve"> </w:t>
      </w:r>
      <w:r w:rsidR="00F13859">
        <w:t xml:space="preserve">the retirement of the Site from farming (the </w:t>
      </w:r>
      <w:r w:rsidR="00E800B4">
        <w:t>likely</w:t>
      </w:r>
      <w:r w:rsidR="00F13859">
        <w:t xml:space="preserve"> source of the elevated E. coli and nitrate-nitrogen levels)</w:t>
      </w:r>
      <w:r w:rsidR="00FC4D87">
        <w:t xml:space="preserve">, the extensive revegetation of the riparian margins </w:t>
      </w:r>
      <w:r w:rsidR="00727B5E">
        <w:t>and within the wider</w:t>
      </w:r>
      <w:r w:rsidR="00FC4D87">
        <w:t xml:space="preserve"> catchment, </w:t>
      </w:r>
      <w:r w:rsidR="00727B5E">
        <w:t xml:space="preserve">stabilisation of the stream banks </w:t>
      </w:r>
      <w:r w:rsidR="00E800B4">
        <w:t xml:space="preserve">and the </w:t>
      </w:r>
      <w:r w:rsidR="00253BB8">
        <w:t xml:space="preserve">remediation </w:t>
      </w:r>
      <w:r w:rsidR="00E800B4">
        <w:t>of contaminated land</w:t>
      </w:r>
      <w:r w:rsidR="00727B5E">
        <w:t xml:space="preserve">. </w:t>
      </w:r>
      <w:r w:rsidR="00264C40">
        <w:t xml:space="preserve">Management of </w:t>
      </w:r>
      <w:r w:rsidR="00297FE1">
        <w:t>stormwater</w:t>
      </w:r>
      <w:r w:rsidR="00264C40">
        <w:t xml:space="preserve"> </w:t>
      </w:r>
      <w:r w:rsidR="00087041">
        <w:t>will be by way of</w:t>
      </w:r>
      <w:r w:rsidR="00264C40">
        <w:t xml:space="preserve"> </w:t>
      </w:r>
      <w:r w:rsidR="00253BB8">
        <w:t xml:space="preserve">treatment </w:t>
      </w:r>
      <w:r w:rsidR="00264C40">
        <w:t>wetlands, riparian planting and overla</w:t>
      </w:r>
      <w:r w:rsidR="00087041">
        <w:t>nd flow</w:t>
      </w:r>
      <w:r w:rsidR="00E03D00">
        <w:t xml:space="preserve"> </w:t>
      </w:r>
      <w:r w:rsidR="00087041">
        <w:t>paths that support filtration an</w:t>
      </w:r>
      <w:r w:rsidR="00B40B96">
        <w:t>d</w:t>
      </w:r>
      <w:r w:rsidR="00087041">
        <w:t xml:space="preserve"> reduce sedimentation. </w:t>
      </w:r>
      <w:r w:rsidR="00DA73BE">
        <w:t xml:space="preserve">As </w:t>
      </w:r>
      <w:r w:rsidR="00520E4C">
        <w:t>stated by</w:t>
      </w:r>
      <w:r w:rsidR="00DA73BE">
        <w:t xml:space="preserve"> </w:t>
      </w:r>
      <w:r w:rsidR="003945DF">
        <w:t>Ngāti Koata in its CIA</w:t>
      </w:r>
      <w:r w:rsidR="00DA73BE">
        <w:t xml:space="preserve">, </w:t>
      </w:r>
      <w:r w:rsidR="00520E4C">
        <w:t>t</w:t>
      </w:r>
      <w:r w:rsidR="00520E4C" w:rsidRPr="00520E4C">
        <w:t xml:space="preserve">hese measures </w:t>
      </w:r>
      <w:r w:rsidR="00253BB8">
        <w:t xml:space="preserve">will </w:t>
      </w:r>
      <w:r w:rsidR="00520E4C" w:rsidRPr="00520E4C">
        <w:t xml:space="preserve">ensure that stormwater runoff is treated before reaching </w:t>
      </w:r>
      <w:r w:rsidR="008A1B02">
        <w:t xml:space="preserve">the </w:t>
      </w:r>
      <w:r w:rsidR="00520E4C" w:rsidRPr="00520E4C">
        <w:t xml:space="preserve">receiving environments, </w:t>
      </w:r>
      <w:r w:rsidR="00263376">
        <w:t xml:space="preserve">thereby </w:t>
      </w:r>
      <w:r w:rsidR="00520E4C" w:rsidRPr="00520E4C">
        <w:t>mitigating adverse effects and enhancing the mauri of Kākā Stream.</w:t>
      </w:r>
      <w:r w:rsidR="00520E4C">
        <w:rPr>
          <w:rStyle w:val="FootnoteReference"/>
        </w:rPr>
        <w:footnoteReference w:id="137"/>
      </w:r>
      <w:r w:rsidR="00520E4C" w:rsidRPr="00520E4C">
        <w:t xml:space="preserve"> </w:t>
      </w:r>
      <w:r w:rsidR="002755E9">
        <w:t xml:space="preserve">Further, the CIA </w:t>
      </w:r>
      <w:r w:rsidR="00D467DC">
        <w:t xml:space="preserve">states that </w:t>
      </w:r>
      <w:r w:rsidR="00D467DC" w:rsidRPr="00D467DC">
        <w:t xml:space="preserve">development places significant emphasis on restoring the health of </w:t>
      </w:r>
      <w:proofErr w:type="spellStart"/>
      <w:r w:rsidR="00D467DC" w:rsidRPr="00D467DC">
        <w:t>wai</w:t>
      </w:r>
      <w:proofErr w:type="spellEnd"/>
      <w:r w:rsidR="00D467DC" w:rsidRPr="00D467DC">
        <w:t xml:space="preserve"> </w:t>
      </w:r>
      <w:proofErr w:type="spellStart"/>
      <w:r w:rsidR="00D467DC" w:rsidRPr="00D467DC">
        <w:t>māori</w:t>
      </w:r>
      <w:proofErr w:type="spellEnd"/>
      <w:r w:rsidR="00D467DC" w:rsidRPr="00D467DC">
        <w:t xml:space="preserve"> through the realignment and enhancement of Kākā Stream. This prioritises maintaining and enhancing freshwater ecosystems for their cultural and ecological integrity</w:t>
      </w:r>
      <w:r w:rsidR="00D467DC">
        <w:t xml:space="preserve">. </w:t>
      </w:r>
    </w:p>
    <w:p w14:paraId="0A2E9B93" w14:textId="1613F01C" w:rsidR="000564F6" w:rsidRDefault="000564F6" w:rsidP="00E77242">
      <w:pPr>
        <w:pStyle w:val="ListParagraph"/>
        <w:widowControl w:val="0"/>
        <w:numPr>
          <w:ilvl w:val="0"/>
          <w:numId w:val="15"/>
        </w:numPr>
      </w:pPr>
      <w:r>
        <w:t xml:space="preserve">The Panel is satisfied that </w:t>
      </w:r>
      <w:r w:rsidR="0092264A">
        <w:t xml:space="preserve">the </w:t>
      </w:r>
      <w:r w:rsidR="0092264A" w:rsidRPr="0092264A">
        <w:t xml:space="preserve">proposed </w:t>
      </w:r>
      <w:r w:rsidR="0092264A">
        <w:t>erosion and sediment</w:t>
      </w:r>
      <w:r w:rsidR="0092264A" w:rsidRPr="0092264A">
        <w:t xml:space="preserve"> management approach will </w:t>
      </w:r>
      <w:r w:rsidR="0092264A">
        <w:t>minimise sediment yield</w:t>
      </w:r>
      <w:r w:rsidR="0092264A" w:rsidRPr="0092264A">
        <w:t xml:space="preserve"> and that any adverse sediment-related effects will be temporary and </w:t>
      </w:r>
      <w:r w:rsidR="008D20B1">
        <w:t xml:space="preserve">no more than </w:t>
      </w:r>
      <w:r w:rsidR="0092264A" w:rsidRPr="0092264A">
        <w:t>minor, and consistent with the NPS</w:t>
      </w:r>
      <w:r w:rsidR="0092264A">
        <w:t>-</w:t>
      </w:r>
      <w:r w:rsidR="0092264A" w:rsidRPr="0092264A">
        <w:t>FM</w:t>
      </w:r>
      <w:r w:rsidR="0092264A">
        <w:t>.</w:t>
      </w:r>
      <w:r w:rsidR="007E2DF1">
        <w:t xml:space="preserve"> The Panel </w:t>
      </w:r>
      <w:r w:rsidR="00B9445A">
        <w:t>is conscious</w:t>
      </w:r>
      <w:r w:rsidR="007E2DF1">
        <w:t xml:space="preserve"> of the importance of the waterbodies in and near the Site for recreation </w:t>
      </w:r>
      <w:r w:rsidR="002F737D">
        <w:t xml:space="preserve">and </w:t>
      </w:r>
      <w:r w:rsidR="007E2DF1">
        <w:t>consider</w:t>
      </w:r>
      <w:r w:rsidR="00B9445A">
        <w:t>s</w:t>
      </w:r>
      <w:r w:rsidR="007E2DF1">
        <w:t xml:space="preserve"> that the Application will improve the water quality and freshwater habitats</w:t>
      </w:r>
      <w:r w:rsidR="002E4EFC">
        <w:t xml:space="preserve">, </w:t>
      </w:r>
      <w:r w:rsidR="00380B53">
        <w:t xml:space="preserve">particularly </w:t>
      </w:r>
      <w:r w:rsidR="002E4EFC">
        <w:t>with conditions in place to monitor and report on this</w:t>
      </w:r>
      <w:r w:rsidR="0043260E">
        <w:t xml:space="preserve"> in accordance with Policy 14</w:t>
      </w:r>
      <w:r w:rsidR="007E2DF1">
        <w:t xml:space="preserve">. </w:t>
      </w:r>
      <w:r w:rsidR="002F737D">
        <w:t>Overall, t</w:t>
      </w:r>
      <w:r w:rsidR="007E2DF1">
        <w:t xml:space="preserve">he Panel </w:t>
      </w:r>
      <w:r w:rsidR="00B9445A">
        <w:t>is satisfied</w:t>
      </w:r>
      <w:r w:rsidR="007E2DF1">
        <w:t xml:space="preserve"> that the </w:t>
      </w:r>
      <w:r w:rsidR="00B9445A">
        <w:t>Application</w:t>
      </w:r>
      <w:r w:rsidR="007E2DF1">
        <w:t xml:space="preserve"> will </w:t>
      </w:r>
      <w:r w:rsidR="00112E47">
        <w:t xml:space="preserve">result in </w:t>
      </w:r>
      <w:r w:rsidR="002F737D">
        <w:t>c</w:t>
      </w:r>
      <w:r w:rsidR="002F737D" w:rsidRPr="002F737D">
        <w:t xml:space="preserve">ommunities </w:t>
      </w:r>
      <w:r w:rsidR="00112E47">
        <w:t>being</w:t>
      </w:r>
      <w:r w:rsidR="002F737D" w:rsidRPr="002F737D">
        <w:t xml:space="preserve"> enabled to provide for their social, economic, and cultural wellbeing in </w:t>
      </w:r>
      <w:r w:rsidR="002F737D">
        <w:t xml:space="preserve">accordance with Policy 15. </w:t>
      </w:r>
    </w:p>
    <w:p w14:paraId="6046E39D" w14:textId="5F43D7C5" w:rsidR="00117F9C" w:rsidRPr="000779AC" w:rsidRDefault="00117F9C" w:rsidP="00CD0139">
      <w:pPr>
        <w:pStyle w:val="Heading3"/>
      </w:pPr>
      <w:r w:rsidRPr="000779AC">
        <w:t>National Policy Statement on Urban Development</w:t>
      </w:r>
    </w:p>
    <w:p w14:paraId="4584FBED" w14:textId="28BD8D1A" w:rsidR="006A5371" w:rsidRDefault="00161C4F" w:rsidP="00E77242">
      <w:pPr>
        <w:pStyle w:val="ListParagraph"/>
        <w:widowControl w:val="0"/>
        <w:numPr>
          <w:ilvl w:val="0"/>
          <w:numId w:val="15"/>
        </w:numPr>
        <w:rPr>
          <w:bCs/>
        </w:rPr>
      </w:pPr>
      <w:r w:rsidRPr="00D6223F">
        <w:rPr>
          <w:bCs/>
        </w:rPr>
        <w:t>T</w:t>
      </w:r>
      <w:r w:rsidR="006A5371" w:rsidRPr="00D6223F">
        <w:rPr>
          <w:bCs/>
        </w:rPr>
        <w:t xml:space="preserve">he Panel considers that the </w:t>
      </w:r>
      <w:r w:rsidR="00A800DC">
        <w:rPr>
          <w:bCs/>
        </w:rPr>
        <w:t>project</w:t>
      </w:r>
      <w:r w:rsidR="006A5371" w:rsidRPr="00D6223F">
        <w:rPr>
          <w:bCs/>
        </w:rPr>
        <w:t xml:space="preserve"> will improve housing affordability </w:t>
      </w:r>
      <w:r w:rsidR="00F86DF4">
        <w:rPr>
          <w:bCs/>
        </w:rPr>
        <w:t xml:space="preserve">and quality </w:t>
      </w:r>
      <w:r w:rsidR="006A5371" w:rsidRPr="00D6223F">
        <w:rPr>
          <w:bCs/>
        </w:rPr>
        <w:t xml:space="preserve">by supporting competitive land and development markets (Objective </w:t>
      </w:r>
      <w:r w:rsidR="00807CAB">
        <w:rPr>
          <w:bCs/>
        </w:rPr>
        <w:t>2</w:t>
      </w:r>
      <w:r w:rsidR="006A5371" w:rsidRPr="00D6223F">
        <w:rPr>
          <w:bCs/>
        </w:rPr>
        <w:t xml:space="preserve">). </w:t>
      </w:r>
      <w:r w:rsidR="00F101AF" w:rsidRPr="00D6223F">
        <w:rPr>
          <w:bCs/>
        </w:rPr>
        <w:t xml:space="preserve"> </w:t>
      </w:r>
      <w:r w:rsidR="006A5371" w:rsidRPr="00D6223F">
        <w:rPr>
          <w:bCs/>
        </w:rPr>
        <w:t xml:space="preserve">It will contribute to a well-functioning urban environment by enabling a variety of </w:t>
      </w:r>
      <w:r w:rsidR="00F86DF4">
        <w:rPr>
          <w:bCs/>
        </w:rPr>
        <w:t xml:space="preserve">modern and healthy </w:t>
      </w:r>
      <w:r w:rsidR="006A5371" w:rsidRPr="00D6223F">
        <w:rPr>
          <w:bCs/>
        </w:rPr>
        <w:t>homes.</w:t>
      </w:r>
      <w:r w:rsidR="00F101AF" w:rsidRPr="00D6223F">
        <w:rPr>
          <w:bCs/>
        </w:rPr>
        <w:t xml:space="preserve"> </w:t>
      </w:r>
      <w:r w:rsidR="006A5371" w:rsidRPr="00D6223F">
        <w:rPr>
          <w:bCs/>
        </w:rPr>
        <w:t xml:space="preserve"> It is in a location that has good access to public open spaces, town centres and transport services (Policy 1).  </w:t>
      </w:r>
      <w:r w:rsidR="007E4789">
        <w:rPr>
          <w:bCs/>
        </w:rPr>
        <w:t>STM</w:t>
      </w:r>
      <w:r w:rsidR="00BE2ECE">
        <w:rPr>
          <w:bCs/>
        </w:rPr>
        <w:t xml:space="preserve"> </w:t>
      </w:r>
      <w:r w:rsidR="00236409">
        <w:rPr>
          <w:bCs/>
        </w:rPr>
        <w:t xml:space="preserve">commented </w:t>
      </w:r>
      <w:r w:rsidR="004532AD">
        <w:rPr>
          <w:bCs/>
        </w:rPr>
        <w:t>that this Application doe</w:t>
      </w:r>
      <w:r w:rsidR="008419A3">
        <w:rPr>
          <w:bCs/>
        </w:rPr>
        <w:t>s</w:t>
      </w:r>
      <w:r w:rsidR="004532AD">
        <w:rPr>
          <w:bCs/>
        </w:rPr>
        <w:t xml:space="preserve"> not support a reduction in greenhouse gases in terms of </w:t>
      </w:r>
      <w:r w:rsidR="008419A3">
        <w:rPr>
          <w:bCs/>
        </w:rPr>
        <w:t>P</w:t>
      </w:r>
      <w:r w:rsidR="00863D16">
        <w:rPr>
          <w:bCs/>
        </w:rPr>
        <w:t>olicy 1</w:t>
      </w:r>
      <w:r w:rsidR="008419A3">
        <w:rPr>
          <w:bCs/>
        </w:rPr>
        <w:t xml:space="preserve">. </w:t>
      </w:r>
      <w:r w:rsidR="00302824">
        <w:rPr>
          <w:bCs/>
        </w:rPr>
        <w:t>However, t</w:t>
      </w:r>
      <w:r w:rsidR="008419A3">
        <w:rPr>
          <w:bCs/>
        </w:rPr>
        <w:t>he Applicant pointed out</w:t>
      </w:r>
      <w:r w:rsidR="007E4789">
        <w:rPr>
          <w:bCs/>
        </w:rPr>
        <w:t xml:space="preserve"> </w:t>
      </w:r>
      <w:r w:rsidR="00B17CBA">
        <w:rPr>
          <w:bCs/>
        </w:rPr>
        <w:t>t</w:t>
      </w:r>
      <w:r w:rsidR="00B17CBA" w:rsidRPr="00B17CBA">
        <w:rPr>
          <w:bCs/>
        </w:rPr>
        <w:t xml:space="preserve">he close proximity of this </w:t>
      </w:r>
      <w:r w:rsidR="00E95590">
        <w:rPr>
          <w:bCs/>
        </w:rPr>
        <w:t>S</w:t>
      </w:r>
      <w:r w:rsidR="00B17CBA" w:rsidRPr="00B17CBA">
        <w:rPr>
          <w:bCs/>
        </w:rPr>
        <w:t>ite to Nelson</w:t>
      </w:r>
      <w:r w:rsidR="00302824">
        <w:rPr>
          <w:bCs/>
        </w:rPr>
        <w:t>’s</w:t>
      </w:r>
      <w:r w:rsidR="00B17CBA" w:rsidRPr="00B17CBA">
        <w:rPr>
          <w:bCs/>
        </w:rPr>
        <w:t xml:space="preserve"> City</w:t>
      </w:r>
      <w:r w:rsidR="00302824">
        <w:rPr>
          <w:bCs/>
        </w:rPr>
        <w:t xml:space="preserve"> Centre</w:t>
      </w:r>
      <w:r w:rsidR="00B17CBA" w:rsidRPr="00B17CBA">
        <w:rPr>
          <w:bCs/>
        </w:rPr>
        <w:t xml:space="preserve"> </w:t>
      </w:r>
      <w:r w:rsidR="006E6DFC">
        <w:rPr>
          <w:bCs/>
        </w:rPr>
        <w:t>w</w:t>
      </w:r>
      <w:r w:rsidR="008419A3">
        <w:rPr>
          <w:bCs/>
        </w:rPr>
        <w:t>a</w:t>
      </w:r>
      <w:r w:rsidR="00B17CBA" w:rsidRPr="00B17CBA">
        <w:rPr>
          <w:bCs/>
        </w:rPr>
        <w:t xml:space="preserve">s relevant to the consideration of vehicle emissions generated from providing for urban growth in locations </w:t>
      </w:r>
      <w:r w:rsidR="00CF3BBB">
        <w:rPr>
          <w:bCs/>
        </w:rPr>
        <w:t>close to</w:t>
      </w:r>
      <w:r w:rsidR="00B17CBA" w:rsidRPr="00B17CBA">
        <w:rPr>
          <w:bCs/>
        </w:rPr>
        <w:t xml:space="preserve"> employment opportunities. </w:t>
      </w:r>
      <w:r w:rsidR="00B17CBA">
        <w:rPr>
          <w:bCs/>
        </w:rPr>
        <w:t>T</w:t>
      </w:r>
      <w:r w:rsidR="00B17CBA" w:rsidRPr="00B17CBA">
        <w:rPr>
          <w:bCs/>
        </w:rPr>
        <w:t xml:space="preserve">he provisions of a </w:t>
      </w:r>
      <w:r w:rsidR="00CF3BBB">
        <w:rPr>
          <w:bCs/>
        </w:rPr>
        <w:t xml:space="preserve">dedicated </w:t>
      </w:r>
      <w:r w:rsidR="00B17CBA" w:rsidRPr="00B17CBA">
        <w:rPr>
          <w:bCs/>
        </w:rPr>
        <w:t>shared pathway linkage to Nile Street East will also support alternative transport modes (i.e. cyclists) that do not generate emissions.</w:t>
      </w:r>
      <w:r w:rsidR="00112E47">
        <w:rPr>
          <w:bCs/>
        </w:rPr>
        <w:t xml:space="preserve"> It will also facilitate travel on foot to the City Centre</w:t>
      </w:r>
      <w:r w:rsidR="00CF3BBB">
        <w:rPr>
          <w:bCs/>
        </w:rPr>
        <w:t xml:space="preserve"> and </w:t>
      </w:r>
      <w:r w:rsidR="00720FB1">
        <w:rPr>
          <w:bCs/>
        </w:rPr>
        <w:t>to nearby recreational spaces</w:t>
      </w:r>
      <w:r w:rsidR="00112E47">
        <w:rPr>
          <w:bCs/>
        </w:rPr>
        <w:t xml:space="preserve">. </w:t>
      </w:r>
    </w:p>
    <w:p w14:paraId="18AFAF12" w14:textId="256C4294" w:rsidR="00371A95" w:rsidRPr="00BA3CC3" w:rsidRDefault="00720FB1" w:rsidP="00E77242">
      <w:pPr>
        <w:pStyle w:val="ListParagraph"/>
        <w:widowControl w:val="0"/>
        <w:numPr>
          <w:ilvl w:val="0"/>
          <w:numId w:val="15"/>
        </w:numPr>
        <w:rPr>
          <w:bCs/>
        </w:rPr>
      </w:pPr>
      <w:r w:rsidRPr="00BA3CC3">
        <w:rPr>
          <w:bCs/>
        </w:rPr>
        <w:t xml:space="preserve">The </w:t>
      </w:r>
      <w:r w:rsidR="00F13CA8" w:rsidRPr="00BA3CC3">
        <w:rPr>
          <w:bCs/>
        </w:rPr>
        <w:t xml:space="preserve">NPS-UD seeks to </w:t>
      </w:r>
      <w:r w:rsidR="004703CB" w:rsidRPr="00BA3CC3">
        <w:rPr>
          <w:bCs/>
        </w:rPr>
        <w:t xml:space="preserve">provide well-functioning urban environments, and NPS-UD Policy 1 sets out what </w:t>
      </w:r>
      <w:r w:rsidR="0059640D" w:rsidRPr="00BA3CC3">
        <w:rPr>
          <w:bCs/>
        </w:rPr>
        <w:t>constitutes</w:t>
      </w:r>
      <w:r w:rsidR="004703CB" w:rsidRPr="00BA3CC3">
        <w:rPr>
          <w:bCs/>
        </w:rPr>
        <w:t xml:space="preserve"> a ‘well-</w:t>
      </w:r>
      <w:r w:rsidR="0059640D" w:rsidRPr="00BA3CC3">
        <w:rPr>
          <w:bCs/>
        </w:rPr>
        <w:t>functioning</w:t>
      </w:r>
      <w:r w:rsidR="004703CB" w:rsidRPr="00BA3CC3">
        <w:rPr>
          <w:bCs/>
        </w:rPr>
        <w:t xml:space="preserve"> urban </w:t>
      </w:r>
      <w:r w:rsidR="0059640D" w:rsidRPr="00BA3CC3">
        <w:rPr>
          <w:bCs/>
        </w:rPr>
        <w:t>environment</w:t>
      </w:r>
      <w:r w:rsidR="004703CB" w:rsidRPr="00BA3CC3">
        <w:rPr>
          <w:bCs/>
        </w:rPr>
        <w:t>’</w:t>
      </w:r>
      <w:r w:rsidR="0059640D" w:rsidRPr="00BA3CC3">
        <w:rPr>
          <w:bCs/>
        </w:rPr>
        <w:t xml:space="preserve"> and requires that planning decisions contribute to such environments.  </w:t>
      </w:r>
      <w:r w:rsidR="00DF053B" w:rsidRPr="00BA3CC3">
        <w:rPr>
          <w:bCs/>
        </w:rPr>
        <w:t xml:space="preserve">The Panel has </w:t>
      </w:r>
      <w:r w:rsidR="0082409C" w:rsidRPr="00BA3CC3">
        <w:rPr>
          <w:bCs/>
        </w:rPr>
        <w:t xml:space="preserve">assessed the Application against NPS-UD Policy 1 in Part G and </w:t>
      </w:r>
      <w:r w:rsidR="00112E47" w:rsidRPr="00BA3CC3">
        <w:rPr>
          <w:bCs/>
        </w:rPr>
        <w:t>is satisfied that</w:t>
      </w:r>
      <w:r w:rsidR="00835254" w:rsidRPr="00BA3CC3">
        <w:rPr>
          <w:bCs/>
        </w:rPr>
        <w:t xml:space="preserve"> the Application </w:t>
      </w:r>
      <w:r w:rsidR="00CD3687" w:rsidRPr="00BA3CC3">
        <w:rPr>
          <w:bCs/>
        </w:rPr>
        <w:t>is consistent with</w:t>
      </w:r>
      <w:r w:rsidR="00835254" w:rsidRPr="00BA3CC3">
        <w:rPr>
          <w:bCs/>
        </w:rPr>
        <w:t xml:space="preserve"> </w:t>
      </w:r>
      <w:r w:rsidR="00A849E3" w:rsidRPr="00BA3CC3">
        <w:rPr>
          <w:bCs/>
        </w:rPr>
        <w:t>NPS-UD O</w:t>
      </w:r>
      <w:r w:rsidR="00A4407A" w:rsidRPr="00BA3CC3">
        <w:rPr>
          <w:bCs/>
        </w:rPr>
        <w:t>bjective</w:t>
      </w:r>
      <w:r w:rsidR="00A849E3" w:rsidRPr="00BA3CC3">
        <w:rPr>
          <w:bCs/>
        </w:rPr>
        <w:t xml:space="preserve"> 1</w:t>
      </w:r>
      <w:r w:rsidR="004F586A" w:rsidRPr="00BA3CC3">
        <w:rPr>
          <w:bCs/>
        </w:rPr>
        <w:t xml:space="preserve"> and Policy 1</w:t>
      </w:r>
      <w:r w:rsidR="00A849E3" w:rsidRPr="00BA3CC3">
        <w:rPr>
          <w:bCs/>
        </w:rPr>
        <w:t xml:space="preserve">. </w:t>
      </w:r>
    </w:p>
    <w:p w14:paraId="63C68651" w14:textId="6C75501A" w:rsidR="004624A5" w:rsidRDefault="007D56AF" w:rsidP="00E77242">
      <w:pPr>
        <w:pStyle w:val="ListParagraph"/>
        <w:widowControl w:val="0"/>
        <w:numPr>
          <w:ilvl w:val="0"/>
          <w:numId w:val="15"/>
        </w:numPr>
        <w:rPr>
          <w:bCs/>
        </w:rPr>
      </w:pPr>
      <w:r>
        <w:rPr>
          <w:bCs/>
        </w:rPr>
        <w:t>The increase in housing enabled by the Application will improve housing affordability</w:t>
      </w:r>
      <w:r w:rsidR="004624A5">
        <w:rPr>
          <w:bCs/>
        </w:rPr>
        <w:t xml:space="preserve"> simply through increasing the supply</w:t>
      </w:r>
      <w:r>
        <w:rPr>
          <w:bCs/>
        </w:rPr>
        <w:t xml:space="preserve">, as reflected in the economic assessment report. </w:t>
      </w:r>
      <w:r w:rsidR="00371A95">
        <w:rPr>
          <w:bCs/>
        </w:rPr>
        <w:t xml:space="preserve">In addition, </w:t>
      </w:r>
      <w:r w:rsidR="00CF5B1C" w:rsidRPr="00CF5B1C">
        <w:rPr>
          <w:bCs/>
        </w:rPr>
        <w:t xml:space="preserve">proposed provision for Ngāti Koata housing is likely to have a direct, rather than market led, impact on the supply of housing at an affordable and social level. </w:t>
      </w:r>
      <w:r w:rsidR="00CF5B1C">
        <w:rPr>
          <w:bCs/>
        </w:rPr>
        <w:t>The Panel consider that the Application</w:t>
      </w:r>
      <w:r w:rsidR="004624A5">
        <w:rPr>
          <w:bCs/>
        </w:rPr>
        <w:t xml:space="preserve"> achieves NPS-UD Objective 2.</w:t>
      </w:r>
      <w:r w:rsidR="00CF5B1C">
        <w:rPr>
          <w:rStyle w:val="FootnoteReference"/>
          <w:bCs/>
        </w:rPr>
        <w:footnoteReference w:id="138"/>
      </w:r>
      <w:r w:rsidR="004624A5">
        <w:rPr>
          <w:bCs/>
        </w:rPr>
        <w:t xml:space="preserve"> </w:t>
      </w:r>
    </w:p>
    <w:p w14:paraId="6D9A0261" w14:textId="6B8EF5F2" w:rsidR="00F97CC8" w:rsidRDefault="00973CFB" w:rsidP="00E77242">
      <w:pPr>
        <w:pStyle w:val="ListParagraph"/>
        <w:widowControl w:val="0"/>
        <w:numPr>
          <w:ilvl w:val="0"/>
          <w:numId w:val="15"/>
        </w:numPr>
        <w:rPr>
          <w:bCs/>
        </w:rPr>
      </w:pPr>
      <w:r>
        <w:rPr>
          <w:bCs/>
        </w:rPr>
        <w:t xml:space="preserve">The zoning of the Site </w:t>
      </w:r>
      <w:r w:rsidR="00103639">
        <w:rPr>
          <w:bCs/>
        </w:rPr>
        <w:t xml:space="preserve">and framework contained within </w:t>
      </w:r>
      <w:r>
        <w:rPr>
          <w:bCs/>
        </w:rPr>
        <w:t xml:space="preserve">Schedule X </w:t>
      </w:r>
      <w:r w:rsidR="00103639">
        <w:rPr>
          <w:bCs/>
        </w:rPr>
        <w:t xml:space="preserve">of the NRMP </w:t>
      </w:r>
      <w:r w:rsidR="005300AE">
        <w:rPr>
          <w:bCs/>
        </w:rPr>
        <w:t>does or can satisfy all of the</w:t>
      </w:r>
      <w:r w:rsidR="0028129F">
        <w:rPr>
          <w:bCs/>
        </w:rPr>
        <w:t xml:space="preserve"> Objective 3</w:t>
      </w:r>
      <w:r w:rsidR="005300AE">
        <w:rPr>
          <w:bCs/>
        </w:rPr>
        <w:t xml:space="preserve"> clauses</w:t>
      </w:r>
      <w:r w:rsidR="00451F92">
        <w:rPr>
          <w:bCs/>
        </w:rPr>
        <w:t xml:space="preserve">, as found by the </w:t>
      </w:r>
      <w:r w:rsidR="005300AE">
        <w:rPr>
          <w:bCs/>
        </w:rPr>
        <w:t>Independent Hearing Panel for PPC28</w:t>
      </w:r>
      <w:r w:rsidR="000B49FF">
        <w:rPr>
          <w:bCs/>
        </w:rPr>
        <w:t>, and has little relevance to the Application</w:t>
      </w:r>
      <w:r w:rsidR="005300AE">
        <w:rPr>
          <w:bCs/>
        </w:rPr>
        <w:t>.</w:t>
      </w:r>
      <w:r w:rsidR="005300AE">
        <w:rPr>
          <w:rStyle w:val="FootnoteReference"/>
          <w:bCs/>
        </w:rPr>
        <w:footnoteReference w:id="139"/>
      </w:r>
      <w:r w:rsidR="005300AE">
        <w:rPr>
          <w:bCs/>
        </w:rPr>
        <w:t xml:space="preserve"> </w:t>
      </w:r>
    </w:p>
    <w:p w14:paraId="63A4C620" w14:textId="5B2E426A" w:rsidR="000C3DC0" w:rsidRDefault="000B49FF" w:rsidP="00E77242">
      <w:pPr>
        <w:pStyle w:val="ListParagraph"/>
        <w:widowControl w:val="0"/>
        <w:numPr>
          <w:ilvl w:val="0"/>
          <w:numId w:val="15"/>
        </w:numPr>
        <w:rPr>
          <w:bCs/>
        </w:rPr>
      </w:pPr>
      <w:r w:rsidRPr="000B49FF">
        <w:rPr>
          <w:bCs/>
        </w:rPr>
        <w:t xml:space="preserve">Objective 4 (and </w:t>
      </w:r>
      <w:r w:rsidR="00E17B6A">
        <w:rPr>
          <w:bCs/>
        </w:rPr>
        <w:t>P</w:t>
      </w:r>
      <w:r w:rsidRPr="000B49FF">
        <w:rPr>
          <w:bCs/>
        </w:rPr>
        <w:t>olicy 6) of the NPS-UD which addresses amenity values, sets out that urban environments, including their amenity values, develop and change over time “in response to the diverse and changing needs of people, communities, and future generations”.</w:t>
      </w:r>
      <w:r w:rsidR="00EF032A">
        <w:rPr>
          <w:bCs/>
        </w:rPr>
        <w:t xml:space="preserve"> While not an urban environment at present, the Site has a </w:t>
      </w:r>
      <w:r w:rsidR="00942358">
        <w:rPr>
          <w:bCs/>
        </w:rPr>
        <w:t xml:space="preserve">pattern of urban zoning which enables the form of development proposed by the Application. </w:t>
      </w:r>
      <w:r w:rsidR="00DD7FDC">
        <w:rPr>
          <w:bCs/>
        </w:rPr>
        <w:t xml:space="preserve">In accordance with </w:t>
      </w:r>
      <w:r w:rsidR="005D55FC">
        <w:rPr>
          <w:bCs/>
        </w:rPr>
        <w:t xml:space="preserve">NPS-UD </w:t>
      </w:r>
      <w:r w:rsidR="00DD7FDC">
        <w:rPr>
          <w:bCs/>
        </w:rPr>
        <w:t>Policy 6</w:t>
      </w:r>
      <w:r w:rsidR="005D55FC">
        <w:rPr>
          <w:bCs/>
        </w:rPr>
        <w:t xml:space="preserve">(d) the Application will increase the supply of housing and </w:t>
      </w:r>
      <w:r w:rsidR="008E5B74">
        <w:rPr>
          <w:bCs/>
        </w:rPr>
        <w:t>realise additional development capacity. The likely current and future effects of climate change have been considered in accordance with Policy 6</w:t>
      </w:r>
      <w:r w:rsidR="000C3DC0">
        <w:rPr>
          <w:bCs/>
        </w:rPr>
        <w:t xml:space="preserve">(e) </w:t>
      </w:r>
      <w:r w:rsidR="006058A4">
        <w:rPr>
          <w:bCs/>
        </w:rPr>
        <w:t xml:space="preserve">particularly with regard to </w:t>
      </w:r>
      <w:r w:rsidR="008E5B74">
        <w:rPr>
          <w:bCs/>
        </w:rPr>
        <w:t xml:space="preserve">the </w:t>
      </w:r>
      <w:r w:rsidR="006058A4">
        <w:rPr>
          <w:bCs/>
        </w:rPr>
        <w:t xml:space="preserve">proposed </w:t>
      </w:r>
      <w:r w:rsidR="008E5B74">
        <w:rPr>
          <w:bCs/>
        </w:rPr>
        <w:t>management of stormwater and flooding</w:t>
      </w:r>
      <w:r w:rsidR="006058A4">
        <w:rPr>
          <w:bCs/>
        </w:rPr>
        <w:t xml:space="preserve"> effects</w:t>
      </w:r>
      <w:r w:rsidR="000C3DC0">
        <w:rPr>
          <w:bCs/>
        </w:rPr>
        <w:t xml:space="preserve">. </w:t>
      </w:r>
    </w:p>
    <w:p w14:paraId="017BB0A2" w14:textId="3FBB9DAF" w:rsidR="000B49FF" w:rsidRDefault="00871E47" w:rsidP="00E77242">
      <w:pPr>
        <w:pStyle w:val="ListParagraph"/>
        <w:widowControl w:val="0"/>
        <w:numPr>
          <w:ilvl w:val="0"/>
          <w:numId w:val="15"/>
        </w:numPr>
        <w:rPr>
          <w:bCs/>
        </w:rPr>
      </w:pPr>
      <w:r w:rsidRPr="00871E47">
        <w:rPr>
          <w:bCs/>
        </w:rPr>
        <w:t xml:space="preserve">Objective 5 (and </w:t>
      </w:r>
      <w:r w:rsidR="00E17B6A">
        <w:rPr>
          <w:bCs/>
        </w:rPr>
        <w:t>P</w:t>
      </w:r>
      <w:r w:rsidRPr="00871E47">
        <w:rPr>
          <w:bCs/>
        </w:rPr>
        <w:t>olicy 9) of the NPS-UD address the Treaty of Waitangi (Te Tiriti o Waitangi).</w:t>
      </w:r>
      <w:r w:rsidR="00422B90">
        <w:rPr>
          <w:bCs/>
        </w:rPr>
        <w:t xml:space="preserve"> Given the central involvement of </w:t>
      </w:r>
      <w:r w:rsidR="00B25964">
        <w:rPr>
          <w:bCs/>
        </w:rPr>
        <w:t>Ngāti</w:t>
      </w:r>
      <w:r w:rsidR="00422B90">
        <w:rPr>
          <w:bCs/>
        </w:rPr>
        <w:t xml:space="preserve"> Koata in this Application and the support from </w:t>
      </w:r>
      <w:r w:rsidR="00AD1770">
        <w:rPr>
          <w:bCs/>
        </w:rPr>
        <w:t xml:space="preserve">Te </w:t>
      </w:r>
      <w:r w:rsidR="00AD1770" w:rsidRPr="00AD1770">
        <w:rPr>
          <w:bCs/>
        </w:rPr>
        <w:t>Tauihu</w:t>
      </w:r>
      <w:r w:rsidR="00AD1770">
        <w:rPr>
          <w:bCs/>
        </w:rPr>
        <w:t xml:space="preserve"> </w:t>
      </w:r>
      <w:r w:rsidR="009501E3">
        <w:rPr>
          <w:bCs/>
        </w:rPr>
        <w:t xml:space="preserve">iwi </w:t>
      </w:r>
      <w:r w:rsidR="00AD1770">
        <w:rPr>
          <w:bCs/>
        </w:rPr>
        <w:t xml:space="preserve">for PPC28, the Panel </w:t>
      </w:r>
      <w:r w:rsidR="009501E3">
        <w:rPr>
          <w:bCs/>
        </w:rPr>
        <w:t>is satisfied</w:t>
      </w:r>
      <w:r w:rsidR="00AD1770">
        <w:rPr>
          <w:bCs/>
        </w:rPr>
        <w:t xml:space="preserve"> that the Application</w:t>
      </w:r>
      <w:r w:rsidR="00B25964">
        <w:rPr>
          <w:bCs/>
        </w:rPr>
        <w:t xml:space="preserve"> is consiste</w:t>
      </w:r>
      <w:r w:rsidR="009501E3">
        <w:rPr>
          <w:bCs/>
        </w:rPr>
        <w:t>n</w:t>
      </w:r>
      <w:r w:rsidR="00B25964">
        <w:rPr>
          <w:bCs/>
        </w:rPr>
        <w:t xml:space="preserve">t with these provisions. </w:t>
      </w:r>
      <w:r w:rsidR="00AD1770">
        <w:rPr>
          <w:bCs/>
        </w:rPr>
        <w:t xml:space="preserve"> </w:t>
      </w:r>
    </w:p>
    <w:p w14:paraId="3E114BD8" w14:textId="35244448" w:rsidR="007959E3" w:rsidRDefault="007959E3" w:rsidP="00E77242">
      <w:pPr>
        <w:pStyle w:val="ListParagraph"/>
        <w:widowControl w:val="0"/>
        <w:numPr>
          <w:ilvl w:val="0"/>
          <w:numId w:val="15"/>
        </w:numPr>
        <w:rPr>
          <w:bCs/>
        </w:rPr>
      </w:pPr>
      <w:r w:rsidRPr="007959E3">
        <w:rPr>
          <w:bCs/>
        </w:rPr>
        <w:t>Objective 6 is implemented (in part) by Policy 2, which requires that “at least” sufficient development capacity is provided within the district to meet the expected demand for housing, in the short, medium and long terms</w:t>
      </w:r>
      <w:r w:rsidR="00950302">
        <w:rPr>
          <w:bCs/>
        </w:rPr>
        <w:t xml:space="preserve">. The Panel </w:t>
      </w:r>
      <w:r w:rsidR="009501E3">
        <w:rPr>
          <w:bCs/>
        </w:rPr>
        <w:t xml:space="preserve">is satisfied </w:t>
      </w:r>
      <w:r w:rsidR="00496FB5">
        <w:rPr>
          <w:bCs/>
        </w:rPr>
        <w:t>that</w:t>
      </w:r>
      <w:r w:rsidR="00950302">
        <w:rPr>
          <w:bCs/>
        </w:rPr>
        <w:t xml:space="preserve"> this Application w</w:t>
      </w:r>
      <w:r w:rsidR="00496FB5">
        <w:rPr>
          <w:bCs/>
        </w:rPr>
        <w:t>ill</w:t>
      </w:r>
      <w:r w:rsidR="00950302">
        <w:rPr>
          <w:bCs/>
        </w:rPr>
        <w:t xml:space="preserve"> supply significant development capacity </w:t>
      </w:r>
      <w:r w:rsidR="007138A5">
        <w:rPr>
          <w:bCs/>
        </w:rPr>
        <w:t>in accordance with the established zoning</w:t>
      </w:r>
      <w:r w:rsidR="0064423E">
        <w:rPr>
          <w:bCs/>
        </w:rPr>
        <w:t xml:space="preserve"> of the NRMP, </w:t>
      </w:r>
      <w:r w:rsidR="008B73D2">
        <w:rPr>
          <w:bCs/>
        </w:rPr>
        <w:t xml:space="preserve">and is well integrated with infrastructure planning. </w:t>
      </w:r>
    </w:p>
    <w:p w14:paraId="452BB38E" w14:textId="233244C7" w:rsidR="00540F22" w:rsidRDefault="00540F22" w:rsidP="00E77242">
      <w:pPr>
        <w:pStyle w:val="ListParagraph"/>
        <w:widowControl w:val="0"/>
        <w:numPr>
          <w:ilvl w:val="0"/>
          <w:numId w:val="15"/>
        </w:numPr>
        <w:rPr>
          <w:bCs/>
        </w:rPr>
      </w:pPr>
      <w:r>
        <w:rPr>
          <w:bCs/>
        </w:rPr>
        <w:t>Having considered each of the provisions</w:t>
      </w:r>
      <w:r w:rsidR="00362F66">
        <w:rPr>
          <w:bCs/>
        </w:rPr>
        <w:t xml:space="preserve">, </w:t>
      </w:r>
      <w:r w:rsidR="00602D4E">
        <w:rPr>
          <w:bCs/>
        </w:rPr>
        <w:t xml:space="preserve">the Panel </w:t>
      </w:r>
      <w:r w:rsidR="00E76012">
        <w:rPr>
          <w:bCs/>
        </w:rPr>
        <w:t>find</w:t>
      </w:r>
      <w:r w:rsidR="00496FB5">
        <w:rPr>
          <w:bCs/>
        </w:rPr>
        <w:t>s</w:t>
      </w:r>
      <w:r w:rsidR="00602D4E">
        <w:rPr>
          <w:bCs/>
        </w:rPr>
        <w:t xml:space="preserve"> that </w:t>
      </w:r>
      <w:r w:rsidR="00BD3E13">
        <w:rPr>
          <w:bCs/>
        </w:rPr>
        <w:t xml:space="preserve">the </w:t>
      </w:r>
      <w:r w:rsidR="00602D4E">
        <w:rPr>
          <w:bCs/>
        </w:rPr>
        <w:t xml:space="preserve">Application </w:t>
      </w:r>
      <w:r w:rsidR="0064423E">
        <w:rPr>
          <w:bCs/>
        </w:rPr>
        <w:t xml:space="preserve">is </w:t>
      </w:r>
      <w:r w:rsidR="00602D4E">
        <w:rPr>
          <w:bCs/>
        </w:rPr>
        <w:t>consistent</w:t>
      </w:r>
      <w:r w:rsidR="00E76012" w:rsidRPr="00E76012">
        <w:rPr>
          <w:bCs/>
        </w:rPr>
        <w:t xml:space="preserve"> </w:t>
      </w:r>
      <w:r w:rsidR="00E76012">
        <w:rPr>
          <w:bCs/>
        </w:rPr>
        <w:t>with the</w:t>
      </w:r>
      <w:r w:rsidR="0064423E">
        <w:rPr>
          <w:bCs/>
        </w:rPr>
        <w:t xml:space="preserve"> relevant provisions of the</w:t>
      </w:r>
      <w:r w:rsidR="00E76012">
        <w:rPr>
          <w:bCs/>
        </w:rPr>
        <w:t xml:space="preserve"> NPS-UD. </w:t>
      </w:r>
    </w:p>
    <w:p w14:paraId="3BED00E2" w14:textId="477711D3" w:rsidR="006A47EB" w:rsidRPr="00D6223F" w:rsidRDefault="006A47EB" w:rsidP="00CD0139">
      <w:pPr>
        <w:pStyle w:val="Heading3"/>
      </w:pPr>
      <w:r w:rsidRPr="00D6223F">
        <w:t xml:space="preserve">National Policy Statement for Indigenous Biodiversity 2023 </w:t>
      </w:r>
    </w:p>
    <w:p w14:paraId="5BD797A2" w14:textId="73018E1F" w:rsidR="00B83FC3" w:rsidRPr="00D6223F" w:rsidRDefault="006A47EB" w:rsidP="00E77242">
      <w:pPr>
        <w:pStyle w:val="ListParagraph"/>
        <w:widowControl w:val="0"/>
        <w:numPr>
          <w:ilvl w:val="0"/>
          <w:numId w:val="15"/>
        </w:numPr>
        <w:rPr>
          <w:bCs/>
        </w:rPr>
      </w:pPr>
      <w:r w:rsidRPr="00D6223F">
        <w:rPr>
          <w:bCs/>
        </w:rPr>
        <w:t>T</w:t>
      </w:r>
      <w:r w:rsidR="00B83FC3" w:rsidRPr="00D6223F">
        <w:rPr>
          <w:bCs/>
        </w:rPr>
        <w:t>he objective of the NPS</w:t>
      </w:r>
      <w:r w:rsidR="00C8649F">
        <w:rPr>
          <w:bCs/>
        </w:rPr>
        <w:t>-</w:t>
      </w:r>
      <w:r w:rsidR="00B83FC3" w:rsidRPr="00D6223F">
        <w:rPr>
          <w:bCs/>
        </w:rPr>
        <w:t>IB is</w:t>
      </w:r>
      <w:r w:rsidR="006246AB" w:rsidRPr="00D6223F">
        <w:rPr>
          <w:bCs/>
        </w:rPr>
        <w:t>:</w:t>
      </w:r>
    </w:p>
    <w:p w14:paraId="19A33926" w14:textId="11A6ADD3" w:rsidR="006246AB" w:rsidRPr="00D6223F" w:rsidRDefault="006246AB" w:rsidP="00E77242">
      <w:pPr>
        <w:pStyle w:val="ListParagraph"/>
        <w:widowControl w:val="0"/>
        <w:numPr>
          <w:ilvl w:val="0"/>
          <w:numId w:val="5"/>
        </w:numPr>
        <w:rPr>
          <w:bCs/>
          <w:sz w:val="16"/>
          <w:szCs w:val="16"/>
        </w:rPr>
      </w:pPr>
      <w:r w:rsidRPr="00D6223F">
        <w:rPr>
          <w:bCs/>
          <w:sz w:val="16"/>
          <w:szCs w:val="16"/>
        </w:rPr>
        <w:t xml:space="preserve">to maintain indigenous biodiversity across Aotearoa New Zealand so that there is at least no overall loss in indigenous biodiversity after the commencement date; and </w:t>
      </w:r>
    </w:p>
    <w:p w14:paraId="25D41E67" w14:textId="426733F8" w:rsidR="006246AB" w:rsidRPr="009F2C03" w:rsidRDefault="006246AB" w:rsidP="00E77242">
      <w:pPr>
        <w:pStyle w:val="ListParagraph"/>
        <w:widowControl w:val="0"/>
        <w:numPr>
          <w:ilvl w:val="0"/>
          <w:numId w:val="5"/>
        </w:numPr>
        <w:rPr>
          <w:bCs/>
          <w:sz w:val="16"/>
          <w:szCs w:val="16"/>
        </w:rPr>
      </w:pPr>
      <w:r w:rsidRPr="009F2C03">
        <w:rPr>
          <w:bCs/>
          <w:sz w:val="16"/>
          <w:szCs w:val="16"/>
        </w:rPr>
        <w:t xml:space="preserve">to achieve this: </w:t>
      </w:r>
    </w:p>
    <w:p w14:paraId="559D1764" w14:textId="270C9A09" w:rsidR="006246AB" w:rsidRPr="009F2C03" w:rsidRDefault="006246AB" w:rsidP="00E77242">
      <w:pPr>
        <w:pStyle w:val="ListParagraph"/>
        <w:widowControl w:val="0"/>
        <w:numPr>
          <w:ilvl w:val="0"/>
          <w:numId w:val="6"/>
        </w:numPr>
        <w:ind w:left="1701"/>
        <w:rPr>
          <w:bCs/>
          <w:sz w:val="16"/>
          <w:szCs w:val="16"/>
        </w:rPr>
      </w:pPr>
      <w:r w:rsidRPr="009F2C03">
        <w:rPr>
          <w:bCs/>
          <w:sz w:val="16"/>
          <w:szCs w:val="16"/>
        </w:rPr>
        <w:t xml:space="preserve">through recognising the mana of tangata whenua as kaitiaki of indigenous biodiversity; and </w:t>
      </w:r>
    </w:p>
    <w:p w14:paraId="729F00C5" w14:textId="65261619" w:rsidR="006246AB" w:rsidRPr="009F2C03" w:rsidRDefault="006246AB" w:rsidP="00E77242">
      <w:pPr>
        <w:pStyle w:val="ListParagraph"/>
        <w:widowControl w:val="0"/>
        <w:numPr>
          <w:ilvl w:val="0"/>
          <w:numId w:val="6"/>
        </w:numPr>
        <w:ind w:left="1701"/>
        <w:rPr>
          <w:bCs/>
          <w:sz w:val="16"/>
          <w:szCs w:val="16"/>
        </w:rPr>
      </w:pPr>
      <w:r w:rsidRPr="009F2C03">
        <w:rPr>
          <w:bCs/>
          <w:sz w:val="16"/>
          <w:szCs w:val="16"/>
        </w:rPr>
        <w:t>by recognising people and communities, including landowners, as stewards of indigenous biodiversity; and</w:t>
      </w:r>
    </w:p>
    <w:p w14:paraId="2BC161D9" w14:textId="012AA47D" w:rsidR="006246AB" w:rsidRPr="009F2C03" w:rsidRDefault="006246AB" w:rsidP="00E77242">
      <w:pPr>
        <w:pStyle w:val="ListParagraph"/>
        <w:widowControl w:val="0"/>
        <w:numPr>
          <w:ilvl w:val="0"/>
          <w:numId w:val="6"/>
        </w:numPr>
        <w:ind w:left="1701"/>
        <w:rPr>
          <w:bCs/>
          <w:sz w:val="16"/>
          <w:szCs w:val="16"/>
        </w:rPr>
      </w:pPr>
      <w:r w:rsidRPr="009F2C03">
        <w:rPr>
          <w:bCs/>
          <w:sz w:val="16"/>
          <w:szCs w:val="16"/>
        </w:rPr>
        <w:t xml:space="preserve">by protecting and restoring indigenous biodiversity as necessary to achieve the overall maintenance of indigenous biodiversity; and </w:t>
      </w:r>
    </w:p>
    <w:p w14:paraId="6177EC84" w14:textId="5BF4F5FF" w:rsidR="006246AB" w:rsidRPr="009F2C03" w:rsidRDefault="006246AB" w:rsidP="00E77242">
      <w:pPr>
        <w:pStyle w:val="ListParagraph"/>
        <w:widowControl w:val="0"/>
        <w:numPr>
          <w:ilvl w:val="0"/>
          <w:numId w:val="6"/>
        </w:numPr>
        <w:ind w:left="1701"/>
        <w:rPr>
          <w:bCs/>
          <w:sz w:val="16"/>
          <w:szCs w:val="16"/>
        </w:rPr>
      </w:pPr>
      <w:r w:rsidRPr="009F2C03">
        <w:rPr>
          <w:bCs/>
          <w:sz w:val="16"/>
          <w:szCs w:val="16"/>
        </w:rPr>
        <w:t>while providing for the social, economic, and cultural wellbeing of people and communities now and in the future</w:t>
      </w:r>
      <w:r w:rsidR="003833F0" w:rsidRPr="009F2C03">
        <w:rPr>
          <w:bCs/>
          <w:sz w:val="16"/>
          <w:szCs w:val="16"/>
        </w:rPr>
        <w:t>.</w:t>
      </w:r>
    </w:p>
    <w:p w14:paraId="3EB60FEA" w14:textId="5A85563D" w:rsidR="00C8649F" w:rsidRDefault="004A2371" w:rsidP="00E77242">
      <w:pPr>
        <w:pStyle w:val="ListParagraph"/>
        <w:widowControl w:val="0"/>
        <w:numPr>
          <w:ilvl w:val="0"/>
          <w:numId w:val="15"/>
        </w:numPr>
        <w:rPr>
          <w:bCs/>
        </w:rPr>
      </w:pPr>
      <w:r>
        <w:rPr>
          <w:bCs/>
        </w:rPr>
        <w:t xml:space="preserve">The Application states </w:t>
      </w:r>
      <w:r w:rsidR="00F91931">
        <w:rPr>
          <w:bCs/>
        </w:rPr>
        <w:t xml:space="preserve">that </w:t>
      </w:r>
      <w:r w:rsidR="00DB4AFC">
        <w:rPr>
          <w:bCs/>
        </w:rPr>
        <w:t>the development is</w:t>
      </w:r>
      <w:r w:rsidR="00F91931" w:rsidRPr="00F91931">
        <w:rPr>
          <w:bCs/>
        </w:rPr>
        <w:t xml:space="preserve"> consistent with the NPS-IB as it involves a net gain in biodiversity values. In addition, and with regard to </w:t>
      </w:r>
      <w:r w:rsidR="00430979">
        <w:rPr>
          <w:bCs/>
        </w:rPr>
        <w:t>P</w:t>
      </w:r>
      <w:r w:rsidR="00F91931" w:rsidRPr="00F91931">
        <w:rPr>
          <w:bCs/>
        </w:rPr>
        <w:t xml:space="preserve">olicies 1 and 2, this project has been planned </w:t>
      </w:r>
      <w:r w:rsidR="00640516">
        <w:rPr>
          <w:bCs/>
        </w:rPr>
        <w:t xml:space="preserve">in collaboration and consultation </w:t>
      </w:r>
      <w:r w:rsidR="00F91931" w:rsidRPr="00F91931">
        <w:rPr>
          <w:bCs/>
        </w:rPr>
        <w:t>with iwi so that cultural values are</w:t>
      </w:r>
      <w:r w:rsidR="00685D55">
        <w:rPr>
          <w:bCs/>
        </w:rPr>
        <w:t xml:space="preserve"> recognised and</w:t>
      </w:r>
      <w:r w:rsidR="00F91931" w:rsidRPr="00F91931">
        <w:rPr>
          <w:bCs/>
        </w:rPr>
        <w:t xml:space="preserve"> enhanced</w:t>
      </w:r>
      <w:r w:rsidR="00F91931">
        <w:rPr>
          <w:bCs/>
        </w:rPr>
        <w:t>.</w:t>
      </w:r>
      <w:r w:rsidR="00F95532">
        <w:rPr>
          <w:rStyle w:val="FootnoteReference"/>
          <w:bCs/>
        </w:rPr>
        <w:footnoteReference w:id="140"/>
      </w:r>
      <w:r w:rsidR="00F91931">
        <w:rPr>
          <w:bCs/>
        </w:rPr>
        <w:t xml:space="preserve"> </w:t>
      </w:r>
    </w:p>
    <w:p w14:paraId="539C9E9A" w14:textId="67958800" w:rsidR="00945BF2" w:rsidRDefault="00A67C1B" w:rsidP="00E77242">
      <w:pPr>
        <w:pStyle w:val="ListParagraph"/>
        <w:widowControl w:val="0"/>
        <w:numPr>
          <w:ilvl w:val="0"/>
          <w:numId w:val="15"/>
        </w:numPr>
        <w:rPr>
          <w:bCs/>
        </w:rPr>
      </w:pPr>
      <w:r>
        <w:rPr>
          <w:bCs/>
        </w:rPr>
        <w:t>Policy 1</w:t>
      </w:r>
      <w:r w:rsidR="005C1986">
        <w:rPr>
          <w:bCs/>
        </w:rPr>
        <w:t xml:space="preserve"> seeks to manage </w:t>
      </w:r>
      <w:r w:rsidR="00F86BF4">
        <w:rPr>
          <w:bCs/>
        </w:rPr>
        <w:t>indigenous biodiversity that takes into account the principles of the Treaty of Waitangi</w:t>
      </w:r>
      <w:r w:rsidR="00130D86">
        <w:rPr>
          <w:bCs/>
        </w:rPr>
        <w:t xml:space="preserve">, while Policy 2 relates to </w:t>
      </w:r>
      <w:r w:rsidR="0005285B">
        <w:rPr>
          <w:bCs/>
        </w:rPr>
        <w:t>t</w:t>
      </w:r>
      <w:r w:rsidR="00186A21">
        <w:rPr>
          <w:bCs/>
        </w:rPr>
        <w:t>angata whenua exercising kaitiakitanga</w:t>
      </w:r>
      <w:r w:rsidR="00F86BF4">
        <w:rPr>
          <w:bCs/>
        </w:rPr>
        <w:t xml:space="preserve">. The </w:t>
      </w:r>
      <w:r w:rsidR="00820CAA">
        <w:rPr>
          <w:bCs/>
        </w:rPr>
        <w:t xml:space="preserve">Application </w:t>
      </w:r>
      <w:r w:rsidR="008D11F0">
        <w:rPr>
          <w:bCs/>
        </w:rPr>
        <w:t xml:space="preserve">has been prepared </w:t>
      </w:r>
      <w:r w:rsidR="00DF7B06">
        <w:rPr>
          <w:bCs/>
        </w:rPr>
        <w:t>in close partnership with Ng</w:t>
      </w:r>
      <w:r w:rsidR="00A75A5B">
        <w:rPr>
          <w:bCs/>
        </w:rPr>
        <w:t>ā</w:t>
      </w:r>
      <w:r w:rsidR="00DF7B06">
        <w:rPr>
          <w:bCs/>
        </w:rPr>
        <w:t xml:space="preserve">ti Koata and this is reflected in the CIA. </w:t>
      </w:r>
      <w:r w:rsidR="00945BF2" w:rsidRPr="00945BF2">
        <w:rPr>
          <w:bCs/>
        </w:rPr>
        <w:t xml:space="preserve">The </w:t>
      </w:r>
      <w:r w:rsidR="00945BF2">
        <w:rPr>
          <w:bCs/>
        </w:rPr>
        <w:t>CIA states</w:t>
      </w:r>
      <w:r w:rsidR="00A466B0">
        <w:rPr>
          <w:rStyle w:val="FootnoteReference"/>
          <w:bCs/>
        </w:rPr>
        <w:footnoteReference w:id="141"/>
      </w:r>
      <w:r w:rsidR="00945BF2">
        <w:rPr>
          <w:bCs/>
        </w:rPr>
        <w:t xml:space="preserve"> that the Application</w:t>
      </w:r>
      <w:r w:rsidR="00945BF2" w:rsidRPr="00945BF2">
        <w:rPr>
          <w:bCs/>
        </w:rPr>
        <w:t xml:space="preserve"> actively promotes biodiversity by creating ecological corridors and restoring habitats for native flora and fauna. Native vegetation, including harakeke and kahikatea, is being planted throughout the development, which will support biodiversity restoration and provide resources such as harakeke and </w:t>
      </w:r>
      <w:proofErr w:type="spellStart"/>
      <w:r w:rsidR="00945BF2" w:rsidRPr="00945BF2">
        <w:rPr>
          <w:bCs/>
        </w:rPr>
        <w:t>rongoā</w:t>
      </w:r>
      <w:proofErr w:type="spellEnd"/>
      <w:r w:rsidR="00945BF2" w:rsidRPr="00945BF2">
        <w:rPr>
          <w:bCs/>
        </w:rPr>
        <w:t xml:space="preserve">. These plantings support the aspirations outlined in the Ngāti Koata Cultural Design Framework, which emphasises restoring taonga species to enable sustainable use for present and future generations. Biodiversity initiatives include: </w:t>
      </w:r>
    </w:p>
    <w:p w14:paraId="5C9488EC" w14:textId="107A5E9A" w:rsidR="00433859" w:rsidRDefault="00A65CE3" w:rsidP="008D63CC">
      <w:pPr>
        <w:pStyle w:val="ListParagraph"/>
        <w:widowControl w:val="0"/>
        <w:numPr>
          <w:ilvl w:val="0"/>
          <w:numId w:val="71"/>
        </w:numPr>
        <w:rPr>
          <w:bCs/>
        </w:rPr>
      </w:pPr>
      <w:r>
        <w:rPr>
          <w:bCs/>
        </w:rPr>
        <w:t>t</w:t>
      </w:r>
      <w:r w:rsidR="00945BF2" w:rsidRPr="00945BF2">
        <w:rPr>
          <w:bCs/>
        </w:rPr>
        <w:t>he revegetation of 50% of the catchment with native forest, creating green corridors that connect fragmented habitats and support the movement of taonga species such as birds, bats, and lizards</w:t>
      </w:r>
      <w:r w:rsidR="00433859">
        <w:rPr>
          <w:bCs/>
        </w:rPr>
        <w:t>;</w:t>
      </w:r>
      <w:r w:rsidR="00945BF2" w:rsidRPr="00945BF2">
        <w:rPr>
          <w:bCs/>
        </w:rPr>
        <w:t xml:space="preserve"> </w:t>
      </w:r>
    </w:p>
    <w:p w14:paraId="7904EBF6" w14:textId="5C5531BB" w:rsidR="00433859" w:rsidRPr="00433859" w:rsidRDefault="00A65CE3" w:rsidP="008D63CC">
      <w:pPr>
        <w:pStyle w:val="ListParagraph"/>
        <w:widowControl w:val="0"/>
        <w:numPr>
          <w:ilvl w:val="0"/>
          <w:numId w:val="71"/>
        </w:numPr>
        <w:rPr>
          <w:bCs/>
        </w:rPr>
      </w:pPr>
      <w:r>
        <w:rPr>
          <w:bCs/>
        </w:rPr>
        <w:t>r</w:t>
      </w:r>
      <w:r w:rsidR="00945BF2" w:rsidRPr="00945BF2">
        <w:rPr>
          <w:bCs/>
        </w:rPr>
        <w:t>iparian and wetland planting to provide habitats for aquatic and terrestrial species, enhancing ecological connectivity across the development</w:t>
      </w:r>
      <w:r w:rsidR="00433859">
        <w:rPr>
          <w:bCs/>
        </w:rPr>
        <w:t>; and</w:t>
      </w:r>
      <w:r w:rsidR="00945BF2" w:rsidRPr="00945BF2">
        <w:t xml:space="preserve"> </w:t>
      </w:r>
    </w:p>
    <w:p w14:paraId="1AC49661" w14:textId="001957FB" w:rsidR="00C8649F" w:rsidRDefault="00A65CE3" w:rsidP="008D63CC">
      <w:pPr>
        <w:pStyle w:val="ListParagraph"/>
        <w:widowControl w:val="0"/>
        <w:numPr>
          <w:ilvl w:val="0"/>
          <w:numId w:val="71"/>
        </w:numPr>
        <w:rPr>
          <w:bCs/>
        </w:rPr>
      </w:pPr>
      <w:r>
        <w:rPr>
          <w:bCs/>
        </w:rPr>
        <w:t>p</w:t>
      </w:r>
      <w:r w:rsidR="00945BF2" w:rsidRPr="00945BF2">
        <w:rPr>
          <w:bCs/>
        </w:rPr>
        <w:t>redator control measures, enabling the reestablishment of birdlife and protecting nesting sites, which aligns with the iwi aspiration to create bird corridors and restore native habitats.</w:t>
      </w:r>
    </w:p>
    <w:p w14:paraId="044D79F0" w14:textId="7F9F5BD4" w:rsidR="00186A21" w:rsidRDefault="0074099A" w:rsidP="00E77242">
      <w:pPr>
        <w:pStyle w:val="ListParagraph"/>
        <w:widowControl w:val="0"/>
        <w:numPr>
          <w:ilvl w:val="0"/>
          <w:numId w:val="15"/>
        </w:numPr>
        <w:rPr>
          <w:bCs/>
        </w:rPr>
      </w:pPr>
      <w:r>
        <w:rPr>
          <w:bCs/>
        </w:rPr>
        <w:t xml:space="preserve">Policy 3 </w:t>
      </w:r>
      <w:r w:rsidR="00654556">
        <w:rPr>
          <w:bCs/>
        </w:rPr>
        <w:t xml:space="preserve">supports </w:t>
      </w:r>
      <w:r w:rsidR="00685D55">
        <w:rPr>
          <w:bCs/>
        </w:rPr>
        <w:t xml:space="preserve">the </w:t>
      </w:r>
      <w:r w:rsidR="00654556">
        <w:rPr>
          <w:bCs/>
        </w:rPr>
        <w:t xml:space="preserve">adoption of a </w:t>
      </w:r>
      <w:r w:rsidR="004807E2" w:rsidRPr="004807E2">
        <w:rPr>
          <w:bCs/>
        </w:rPr>
        <w:t xml:space="preserve">precautionary approach. The Panel notes that the Application does not explicitly adopt such an approach in its analysis of any environmental detriments and benefits of the Project. This is understandable as the policy mandating a precautionary approach pervaded the whole of the PPC28 process before the Independent Hearings Panel and the Environment Court. As noted the result was the integration of Schedule X into the NRMP. What is significant with the </w:t>
      </w:r>
      <w:r w:rsidR="00BE4084">
        <w:rPr>
          <w:bCs/>
        </w:rPr>
        <w:t xml:space="preserve">Application, </w:t>
      </w:r>
      <w:r w:rsidR="004807E2" w:rsidRPr="004807E2">
        <w:rPr>
          <w:bCs/>
        </w:rPr>
        <w:t>and any analysis relating to it</w:t>
      </w:r>
      <w:r w:rsidR="00BE4084">
        <w:rPr>
          <w:bCs/>
        </w:rPr>
        <w:t>,</w:t>
      </w:r>
      <w:r w:rsidR="004807E2" w:rsidRPr="004807E2">
        <w:rPr>
          <w:bCs/>
        </w:rPr>
        <w:t xml:space="preserve"> is that the Applicant and its expert advisers have sought assiduously to reflect the provisions in, and policies behind, Schedule X. In this way a precautionary approach is necessarily infuse</w:t>
      </w:r>
      <w:r w:rsidR="004807E2">
        <w:rPr>
          <w:bCs/>
        </w:rPr>
        <w:t>d</w:t>
      </w:r>
      <w:r w:rsidR="004807E2" w:rsidRPr="004807E2">
        <w:rPr>
          <w:bCs/>
        </w:rPr>
        <w:t xml:space="preserve"> into the key elements of the </w:t>
      </w:r>
      <w:r w:rsidR="003604B1">
        <w:rPr>
          <w:bCs/>
        </w:rPr>
        <w:t>Application</w:t>
      </w:r>
      <w:r w:rsidR="004807E2" w:rsidRPr="004807E2">
        <w:rPr>
          <w:bCs/>
        </w:rPr>
        <w:t>.</w:t>
      </w:r>
    </w:p>
    <w:p w14:paraId="0EA4EC12" w14:textId="5BB6997B" w:rsidR="00E82BC4" w:rsidRDefault="00E82BC4" w:rsidP="00E77242">
      <w:pPr>
        <w:pStyle w:val="ListParagraph"/>
        <w:widowControl w:val="0"/>
        <w:numPr>
          <w:ilvl w:val="0"/>
          <w:numId w:val="15"/>
        </w:numPr>
        <w:rPr>
          <w:bCs/>
        </w:rPr>
      </w:pPr>
      <w:r>
        <w:rPr>
          <w:bCs/>
        </w:rPr>
        <w:t xml:space="preserve">Policy </w:t>
      </w:r>
      <w:r w:rsidR="00271EA1">
        <w:rPr>
          <w:bCs/>
        </w:rPr>
        <w:t xml:space="preserve">7 seeks to </w:t>
      </w:r>
      <w:r w:rsidR="00271EA1" w:rsidRPr="00271EA1">
        <w:rPr>
          <w:bCs/>
        </w:rPr>
        <w:t>protect</w:t>
      </w:r>
      <w:r w:rsidR="00865E4F">
        <w:rPr>
          <w:bCs/>
        </w:rPr>
        <w:t xml:space="preserve"> </w:t>
      </w:r>
      <w:r w:rsidR="00DD1ECE">
        <w:rPr>
          <w:bCs/>
        </w:rPr>
        <w:t>SNAs</w:t>
      </w:r>
      <w:r w:rsidR="00046135">
        <w:rPr>
          <w:bCs/>
        </w:rPr>
        <w:t xml:space="preserve"> </w:t>
      </w:r>
      <w:r w:rsidR="00271EA1" w:rsidRPr="00271EA1">
        <w:rPr>
          <w:bCs/>
        </w:rPr>
        <w:t>by avoiding or managing adverse effects from new subdivision, use and development</w:t>
      </w:r>
      <w:r w:rsidR="00865E4F">
        <w:rPr>
          <w:bCs/>
        </w:rPr>
        <w:t xml:space="preserve">. While there are no </w:t>
      </w:r>
      <w:r w:rsidR="00DD1ECE">
        <w:rPr>
          <w:bCs/>
        </w:rPr>
        <w:t>SNAs</w:t>
      </w:r>
      <w:r w:rsidR="00865E4F">
        <w:rPr>
          <w:bCs/>
        </w:rPr>
        <w:t xml:space="preserve"> within the Site, the comments from STM drew attention to </w:t>
      </w:r>
      <w:r w:rsidR="00B476CC">
        <w:rPr>
          <w:bCs/>
        </w:rPr>
        <w:t xml:space="preserve">the presence of </w:t>
      </w:r>
      <w:r w:rsidR="005233B3">
        <w:rPr>
          <w:bCs/>
        </w:rPr>
        <w:t>SNAs in close</w:t>
      </w:r>
      <w:r w:rsidR="00B476CC">
        <w:rPr>
          <w:bCs/>
        </w:rPr>
        <w:t xml:space="preserve"> </w:t>
      </w:r>
      <w:r w:rsidR="005233B3">
        <w:rPr>
          <w:bCs/>
        </w:rPr>
        <w:t>to</w:t>
      </w:r>
      <w:r w:rsidR="00016786">
        <w:rPr>
          <w:bCs/>
        </w:rPr>
        <w:t xml:space="preserve"> the Site</w:t>
      </w:r>
      <w:r w:rsidR="00B476CC">
        <w:rPr>
          <w:bCs/>
        </w:rPr>
        <w:t>, and the potential for construction noise</w:t>
      </w:r>
      <w:r w:rsidR="005233B3">
        <w:rPr>
          <w:bCs/>
        </w:rPr>
        <w:t xml:space="preserve">, </w:t>
      </w:r>
      <w:r w:rsidR="00550D46">
        <w:rPr>
          <w:bCs/>
        </w:rPr>
        <w:t xml:space="preserve">earthworks, </w:t>
      </w:r>
      <w:r w:rsidR="005233B3">
        <w:rPr>
          <w:bCs/>
        </w:rPr>
        <w:t xml:space="preserve">dust and lighting </w:t>
      </w:r>
      <w:r w:rsidR="00B476CC">
        <w:rPr>
          <w:bCs/>
        </w:rPr>
        <w:t xml:space="preserve">to effect fauna within </w:t>
      </w:r>
      <w:r w:rsidR="003D044A">
        <w:rPr>
          <w:bCs/>
        </w:rPr>
        <w:t xml:space="preserve">any </w:t>
      </w:r>
      <w:r w:rsidR="00DD1ECE">
        <w:rPr>
          <w:bCs/>
        </w:rPr>
        <w:t>SNA</w:t>
      </w:r>
      <w:r w:rsidR="003D044A">
        <w:rPr>
          <w:bCs/>
        </w:rPr>
        <w:t>s</w:t>
      </w:r>
      <w:r w:rsidR="00B476CC">
        <w:rPr>
          <w:bCs/>
        </w:rPr>
        <w:t xml:space="preserve">. </w:t>
      </w:r>
      <w:r w:rsidR="00AF0F5D">
        <w:rPr>
          <w:bCs/>
        </w:rPr>
        <w:t xml:space="preserve">The </w:t>
      </w:r>
      <w:r w:rsidR="00550D46">
        <w:rPr>
          <w:bCs/>
        </w:rPr>
        <w:t>E</w:t>
      </w:r>
      <w:r w:rsidR="00AF0F5D">
        <w:rPr>
          <w:bCs/>
        </w:rPr>
        <w:t xml:space="preserve">cological </w:t>
      </w:r>
      <w:r w:rsidR="00550D46">
        <w:rPr>
          <w:bCs/>
        </w:rPr>
        <w:t>I</w:t>
      </w:r>
      <w:r w:rsidR="00AF0F5D">
        <w:rPr>
          <w:bCs/>
        </w:rPr>
        <w:t xml:space="preserve">mpact </w:t>
      </w:r>
      <w:r w:rsidR="00550D46">
        <w:rPr>
          <w:bCs/>
        </w:rPr>
        <w:t>A</w:t>
      </w:r>
      <w:r w:rsidR="00AF0F5D">
        <w:rPr>
          <w:bCs/>
        </w:rPr>
        <w:t>ssessment acknowledged that h</w:t>
      </w:r>
      <w:r w:rsidR="00AF0F5D" w:rsidRPr="00AF0F5D">
        <w:rPr>
          <w:bCs/>
        </w:rPr>
        <w:t xml:space="preserve">ighly mobile indigenous fauna may inhabit areas extending beyond </w:t>
      </w:r>
      <w:r w:rsidR="00550D46">
        <w:rPr>
          <w:bCs/>
        </w:rPr>
        <w:t>SNA</w:t>
      </w:r>
      <w:r w:rsidR="009F44E3">
        <w:rPr>
          <w:bCs/>
        </w:rPr>
        <w:t xml:space="preserve"> </w:t>
      </w:r>
      <w:r w:rsidR="00AF0F5D" w:rsidRPr="00AF0F5D">
        <w:rPr>
          <w:bCs/>
        </w:rPr>
        <w:t>boundaries, and earthworks within the catchment could affect downstream environments</w:t>
      </w:r>
      <w:r w:rsidR="006D6C3D">
        <w:rPr>
          <w:bCs/>
        </w:rPr>
        <w:t>.</w:t>
      </w:r>
      <w:r w:rsidR="00AF0F5D" w:rsidRPr="00AF0F5D">
        <w:rPr>
          <w:bCs/>
        </w:rPr>
        <w:t>.</w:t>
      </w:r>
      <w:r w:rsidR="008A15CC" w:rsidRPr="008A15CC">
        <w:t xml:space="preserve"> </w:t>
      </w:r>
      <w:r w:rsidR="008A15CC">
        <w:rPr>
          <w:bCs/>
        </w:rPr>
        <w:t xml:space="preserve">Because the Site </w:t>
      </w:r>
      <w:r w:rsidR="008A15CC" w:rsidRPr="008A15CC">
        <w:rPr>
          <w:bCs/>
        </w:rPr>
        <w:t>has been significantly modified and the exotic vegetation consists of a low diversity of species and is simple in structure</w:t>
      </w:r>
      <w:r w:rsidR="008A15CC">
        <w:rPr>
          <w:bCs/>
        </w:rPr>
        <w:t>, i</w:t>
      </w:r>
      <w:r w:rsidR="008A15CC" w:rsidRPr="008A15CC">
        <w:rPr>
          <w:bCs/>
        </w:rPr>
        <w:t xml:space="preserve">t is unlikely to provide habitat for </w:t>
      </w:r>
      <w:r w:rsidR="0007316D">
        <w:rPr>
          <w:bCs/>
        </w:rPr>
        <w:t>Threatened or At Risk species</w:t>
      </w:r>
      <w:r w:rsidR="008A15CC" w:rsidRPr="008A15CC">
        <w:rPr>
          <w:bCs/>
        </w:rPr>
        <w:t>.</w:t>
      </w:r>
      <w:r w:rsidR="00843B1A">
        <w:rPr>
          <w:bCs/>
        </w:rPr>
        <w:t xml:space="preserve"> This assessment is </w:t>
      </w:r>
      <w:r w:rsidR="004807E2">
        <w:rPr>
          <w:bCs/>
        </w:rPr>
        <w:t xml:space="preserve">also </w:t>
      </w:r>
      <w:r w:rsidR="00843B1A">
        <w:rPr>
          <w:bCs/>
        </w:rPr>
        <w:t xml:space="preserve">relevant to Policy 15 which relates to </w:t>
      </w:r>
      <w:r w:rsidR="0060766D">
        <w:rPr>
          <w:bCs/>
        </w:rPr>
        <w:t xml:space="preserve">highly mobile fauna outside </w:t>
      </w:r>
      <w:r w:rsidR="00641EE0">
        <w:rPr>
          <w:bCs/>
        </w:rPr>
        <w:t>SNAs</w:t>
      </w:r>
      <w:r w:rsidR="0060766D">
        <w:rPr>
          <w:bCs/>
        </w:rPr>
        <w:t xml:space="preserve">. </w:t>
      </w:r>
      <w:r w:rsidR="00DD240F" w:rsidRPr="000A167A">
        <w:rPr>
          <w:bCs/>
        </w:rPr>
        <w:t xml:space="preserve">Potential effects on birds and </w:t>
      </w:r>
      <w:r w:rsidR="003D044A">
        <w:rPr>
          <w:bCs/>
        </w:rPr>
        <w:t>SNAs</w:t>
      </w:r>
      <w:r w:rsidR="00DD240F" w:rsidRPr="000A167A">
        <w:rPr>
          <w:bCs/>
        </w:rPr>
        <w:t xml:space="preserve"> are addressed through multiple </w:t>
      </w:r>
      <w:r w:rsidR="00DD240F">
        <w:rPr>
          <w:bCs/>
        </w:rPr>
        <w:t>conditions, including v</w:t>
      </w:r>
      <w:r w:rsidR="00DD240F" w:rsidRPr="000A167A">
        <w:rPr>
          <w:bCs/>
        </w:rPr>
        <w:t xml:space="preserve">egetation clearance restrictions </w:t>
      </w:r>
      <w:r w:rsidR="004807E2">
        <w:rPr>
          <w:bCs/>
        </w:rPr>
        <w:t>duri</w:t>
      </w:r>
      <w:r w:rsidR="005620C3">
        <w:rPr>
          <w:bCs/>
        </w:rPr>
        <w:t>ng</w:t>
      </w:r>
      <w:r w:rsidR="00DD240F" w:rsidRPr="000A167A">
        <w:rPr>
          <w:bCs/>
        </w:rPr>
        <w:t xml:space="preserve"> the bird nesting season</w:t>
      </w:r>
      <w:r w:rsidR="006D3A5C">
        <w:rPr>
          <w:bCs/>
        </w:rPr>
        <w:t>,</w:t>
      </w:r>
      <w:r w:rsidR="00DD240F" w:rsidRPr="000A167A">
        <w:rPr>
          <w:bCs/>
        </w:rPr>
        <w:t xml:space="preserve"> ongoing pest and weed management</w:t>
      </w:r>
      <w:r w:rsidR="005620C3">
        <w:rPr>
          <w:bCs/>
        </w:rPr>
        <w:t xml:space="preserve"> programmes</w:t>
      </w:r>
      <w:r w:rsidR="006D3A5C">
        <w:rPr>
          <w:bCs/>
        </w:rPr>
        <w:t>, and controls on lighting</w:t>
      </w:r>
      <w:r w:rsidR="00DD240F" w:rsidRPr="000A167A">
        <w:rPr>
          <w:bCs/>
        </w:rPr>
        <w:t>.</w:t>
      </w:r>
    </w:p>
    <w:p w14:paraId="57D99B25" w14:textId="072ADEA6" w:rsidR="008248EC" w:rsidRPr="00186A21" w:rsidRDefault="002078C2" w:rsidP="00E77242">
      <w:pPr>
        <w:pStyle w:val="ListParagraph"/>
        <w:widowControl w:val="0"/>
        <w:numPr>
          <w:ilvl w:val="0"/>
          <w:numId w:val="15"/>
        </w:numPr>
        <w:rPr>
          <w:bCs/>
        </w:rPr>
      </w:pPr>
      <w:r>
        <w:rPr>
          <w:bCs/>
        </w:rPr>
        <w:t xml:space="preserve">Policy </w:t>
      </w:r>
      <w:r w:rsidR="001C5C5A">
        <w:rPr>
          <w:bCs/>
        </w:rPr>
        <w:t xml:space="preserve">8 recognises the </w:t>
      </w:r>
      <w:r w:rsidR="00F410CD" w:rsidRPr="001C5C5A">
        <w:rPr>
          <w:bCs/>
        </w:rPr>
        <w:t xml:space="preserve">importance of maintaining indigenous biodiversity outside </w:t>
      </w:r>
      <w:r w:rsidR="00217B69">
        <w:rPr>
          <w:bCs/>
        </w:rPr>
        <w:t>SNAs</w:t>
      </w:r>
      <w:r w:rsidR="00A93B17">
        <w:rPr>
          <w:bCs/>
        </w:rPr>
        <w:t xml:space="preserve">, while </w:t>
      </w:r>
      <w:r w:rsidR="00A93B17" w:rsidRPr="001C5C5A">
        <w:rPr>
          <w:bCs/>
        </w:rPr>
        <w:t>Policy 13</w:t>
      </w:r>
      <w:r w:rsidR="00A93B17">
        <w:rPr>
          <w:bCs/>
        </w:rPr>
        <w:t xml:space="preserve"> promotes restoration and Policy </w:t>
      </w:r>
      <w:r w:rsidR="00A93B17" w:rsidRPr="001C5C5A">
        <w:rPr>
          <w:bCs/>
        </w:rPr>
        <w:t>14</w:t>
      </w:r>
      <w:r w:rsidR="00A93B17">
        <w:rPr>
          <w:bCs/>
        </w:rPr>
        <w:t xml:space="preserve"> promotes i</w:t>
      </w:r>
      <w:r w:rsidR="00A93B17" w:rsidRPr="001C5C5A">
        <w:rPr>
          <w:bCs/>
        </w:rPr>
        <w:t>ncreased indigenous vegetation cover</w:t>
      </w:r>
      <w:r w:rsidR="00A93B17">
        <w:rPr>
          <w:bCs/>
        </w:rPr>
        <w:t xml:space="preserve">. All three policies are achieved by the extensive </w:t>
      </w:r>
      <w:r w:rsidR="0019093A">
        <w:rPr>
          <w:bCs/>
        </w:rPr>
        <w:t>revegetation proposed by the Application</w:t>
      </w:r>
      <w:r w:rsidR="00DC7F02">
        <w:rPr>
          <w:bCs/>
        </w:rPr>
        <w:t xml:space="preserve">, and this is ensured through </w:t>
      </w:r>
      <w:r w:rsidR="008248EC">
        <w:rPr>
          <w:bCs/>
        </w:rPr>
        <w:t xml:space="preserve">management plans and conditions. </w:t>
      </w:r>
      <w:r w:rsidR="0053320A">
        <w:rPr>
          <w:bCs/>
        </w:rPr>
        <w:t xml:space="preserve">Conditions in </w:t>
      </w:r>
      <w:r w:rsidR="008248EC" w:rsidRPr="000A167A">
        <w:rPr>
          <w:bCs/>
        </w:rPr>
        <w:t xml:space="preserve">V2 </w:t>
      </w:r>
      <w:r w:rsidR="00DD240F">
        <w:rPr>
          <w:bCs/>
        </w:rPr>
        <w:t>require</w:t>
      </w:r>
      <w:r w:rsidR="008248EC" w:rsidRPr="000A167A">
        <w:rPr>
          <w:bCs/>
        </w:rPr>
        <w:t xml:space="preserve"> restoration and enhancement objectives that explicitly include “achieving no-net-loss of indigenous biodiversity values” and “re-establishing self-sustaining, resilient native ecosystems representative of the Bryant Ecological District”. </w:t>
      </w:r>
    </w:p>
    <w:p w14:paraId="71A8074E" w14:textId="72D15F3F" w:rsidR="006A47EB" w:rsidRPr="00C8649F" w:rsidRDefault="00AA3727" w:rsidP="00E77242">
      <w:pPr>
        <w:pStyle w:val="ListParagraph"/>
        <w:widowControl w:val="0"/>
        <w:numPr>
          <w:ilvl w:val="0"/>
          <w:numId w:val="15"/>
        </w:numPr>
        <w:rPr>
          <w:bCs/>
        </w:rPr>
      </w:pPr>
      <w:r>
        <w:rPr>
          <w:bCs/>
        </w:rPr>
        <w:t xml:space="preserve">Having considered the Application against the </w:t>
      </w:r>
      <w:r w:rsidR="005620C3">
        <w:rPr>
          <w:bCs/>
        </w:rPr>
        <w:t xml:space="preserve">policies in the </w:t>
      </w:r>
      <w:r>
        <w:rPr>
          <w:bCs/>
        </w:rPr>
        <w:t>NPS-IB, t</w:t>
      </w:r>
      <w:r w:rsidR="00617B94" w:rsidRPr="00C8649F">
        <w:rPr>
          <w:bCs/>
        </w:rPr>
        <w:t>he Panel is</w:t>
      </w:r>
      <w:r w:rsidR="007D64AF" w:rsidRPr="00C8649F">
        <w:rPr>
          <w:bCs/>
        </w:rPr>
        <w:t xml:space="preserve"> satisfied that the proposal is consistent with </w:t>
      </w:r>
      <w:r w:rsidR="005620C3">
        <w:rPr>
          <w:bCs/>
        </w:rPr>
        <w:t xml:space="preserve">the </w:t>
      </w:r>
      <w:r w:rsidR="0055756B">
        <w:rPr>
          <w:bCs/>
        </w:rPr>
        <w:t xml:space="preserve">relevant </w:t>
      </w:r>
      <w:r w:rsidR="005620C3">
        <w:rPr>
          <w:bCs/>
        </w:rPr>
        <w:t xml:space="preserve">objectives of this instrument. The various aspects of the Application described above </w:t>
      </w:r>
      <w:r w:rsidR="001B786B">
        <w:rPr>
          <w:bCs/>
        </w:rPr>
        <w:t xml:space="preserve">coupled with specific conditions </w:t>
      </w:r>
      <w:r w:rsidR="005620C3">
        <w:rPr>
          <w:bCs/>
        </w:rPr>
        <w:t xml:space="preserve">will </w:t>
      </w:r>
      <w:r>
        <w:rPr>
          <w:bCs/>
        </w:rPr>
        <w:t xml:space="preserve">assist in achieving </w:t>
      </w:r>
      <w:r w:rsidR="005620C3">
        <w:rPr>
          <w:bCs/>
        </w:rPr>
        <w:t>the various policies which the NPS-IB supports</w:t>
      </w:r>
      <w:r w:rsidR="007D64AF" w:rsidRPr="00C8649F">
        <w:rPr>
          <w:bCs/>
        </w:rPr>
        <w:t>.</w:t>
      </w:r>
    </w:p>
    <w:p w14:paraId="22208761" w14:textId="64A05719" w:rsidR="00392005" w:rsidRPr="00CD0139" w:rsidRDefault="00392005" w:rsidP="00CD0139">
      <w:pPr>
        <w:pStyle w:val="Heading2"/>
      </w:pPr>
      <w:bookmarkStart w:id="59" w:name="_Toc152579163"/>
      <w:bookmarkStart w:id="60" w:name="_Toc206432290"/>
      <w:r w:rsidRPr="00CD0139">
        <w:t>National Environmental Standards</w:t>
      </w:r>
      <w:bookmarkEnd w:id="59"/>
      <w:bookmarkEnd w:id="60"/>
    </w:p>
    <w:p w14:paraId="11C840B8" w14:textId="47123D4F" w:rsidR="00BE3D40" w:rsidRDefault="00BD436C" w:rsidP="00E77242">
      <w:pPr>
        <w:pStyle w:val="ListParagraph"/>
        <w:widowControl w:val="0"/>
        <w:numPr>
          <w:ilvl w:val="0"/>
          <w:numId w:val="15"/>
        </w:numPr>
        <w:rPr>
          <w:bCs/>
        </w:rPr>
      </w:pPr>
      <w:r>
        <w:rPr>
          <w:bCs/>
        </w:rPr>
        <w:t xml:space="preserve">The </w:t>
      </w:r>
      <w:r w:rsidR="00C95B6F">
        <w:rPr>
          <w:bCs/>
        </w:rPr>
        <w:t>N</w:t>
      </w:r>
      <w:r>
        <w:rPr>
          <w:bCs/>
        </w:rPr>
        <w:t xml:space="preserve">ational </w:t>
      </w:r>
      <w:r w:rsidR="00C95B6F">
        <w:rPr>
          <w:bCs/>
        </w:rPr>
        <w:t>E</w:t>
      </w:r>
      <w:r>
        <w:rPr>
          <w:bCs/>
        </w:rPr>
        <w:t xml:space="preserve">nvironmental </w:t>
      </w:r>
      <w:r w:rsidR="00C95B6F">
        <w:rPr>
          <w:bCs/>
        </w:rPr>
        <w:t>S</w:t>
      </w:r>
      <w:r>
        <w:rPr>
          <w:bCs/>
        </w:rPr>
        <w:t>tandards relevant to this Application are:</w:t>
      </w:r>
    </w:p>
    <w:p w14:paraId="25873494" w14:textId="51ACF8AD" w:rsidR="00BD436C" w:rsidRDefault="00BD436C" w:rsidP="008D63CC">
      <w:pPr>
        <w:pStyle w:val="ListParagraph"/>
        <w:widowControl w:val="0"/>
        <w:numPr>
          <w:ilvl w:val="0"/>
          <w:numId w:val="72"/>
        </w:numPr>
        <w:rPr>
          <w:bCs/>
        </w:rPr>
      </w:pPr>
      <w:r w:rsidRPr="00BD436C">
        <w:rPr>
          <w:bCs/>
        </w:rPr>
        <w:t>Resource Management (National Environmental Standards for Freshwater) Regulations 2020, and Amendment Regulations (No 2) 2022</w:t>
      </w:r>
      <w:r w:rsidR="00176CB8">
        <w:rPr>
          <w:bCs/>
        </w:rPr>
        <w:t xml:space="preserve"> (</w:t>
      </w:r>
      <w:r w:rsidR="00176CB8" w:rsidRPr="00176CB8">
        <w:rPr>
          <w:b/>
        </w:rPr>
        <w:t>NES-F</w:t>
      </w:r>
      <w:r w:rsidR="00176CB8">
        <w:rPr>
          <w:bCs/>
        </w:rPr>
        <w:t>)</w:t>
      </w:r>
      <w:r w:rsidRPr="00BD436C">
        <w:rPr>
          <w:bCs/>
        </w:rPr>
        <w:t xml:space="preserve">; </w:t>
      </w:r>
      <w:r>
        <w:rPr>
          <w:bCs/>
        </w:rPr>
        <w:t>and</w:t>
      </w:r>
    </w:p>
    <w:p w14:paraId="32A7DAD9" w14:textId="08103B7C" w:rsidR="00BD436C" w:rsidRPr="00BE3D40" w:rsidRDefault="00BD436C" w:rsidP="008D63CC">
      <w:pPr>
        <w:pStyle w:val="ListParagraph"/>
        <w:widowControl w:val="0"/>
        <w:numPr>
          <w:ilvl w:val="0"/>
          <w:numId w:val="72"/>
        </w:numPr>
        <w:rPr>
          <w:bCs/>
        </w:rPr>
      </w:pPr>
      <w:r w:rsidRPr="00BD436C">
        <w:rPr>
          <w:bCs/>
        </w:rPr>
        <w:t>Resource Management (National Environmental Standard for Assessing and Managing Contaminants in Soil to Protect Human Health) Regulations 2011</w:t>
      </w:r>
      <w:r w:rsidR="00176CB8">
        <w:rPr>
          <w:bCs/>
        </w:rPr>
        <w:t xml:space="preserve"> (</w:t>
      </w:r>
      <w:r w:rsidR="00176CB8" w:rsidRPr="00176CB8">
        <w:rPr>
          <w:b/>
        </w:rPr>
        <w:t>NES-CS</w:t>
      </w:r>
      <w:r w:rsidR="00176CB8">
        <w:rPr>
          <w:bCs/>
        </w:rPr>
        <w:t>)</w:t>
      </w:r>
      <w:r>
        <w:rPr>
          <w:bCs/>
        </w:rPr>
        <w:t>.</w:t>
      </w:r>
    </w:p>
    <w:p w14:paraId="2654B904" w14:textId="63FC0893" w:rsidR="0031794C" w:rsidRDefault="0031794C" w:rsidP="00E77242">
      <w:pPr>
        <w:pStyle w:val="ListParagraph"/>
        <w:widowControl w:val="0"/>
        <w:numPr>
          <w:ilvl w:val="0"/>
          <w:numId w:val="15"/>
        </w:numPr>
        <w:rPr>
          <w:bCs/>
        </w:rPr>
      </w:pPr>
      <w:r>
        <w:rPr>
          <w:bCs/>
        </w:rPr>
        <w:t xml:space="preserve">Each National Environmental Standard is addressed below. </w:t>
      </w:r>
    </w:p>
    <w:p w14:paraId="2FF20CB1" w14:textId="523DCF26" w:rsidR="0031794C" w:rsidRDefault="000F7113" w:rsidP="000F7113">
      <w:pPr>
        <w:pStyle w:val="Heading3"/>
      </w:pPr>
      <w:r w:rsidRPr="00BD436C">
        <w:t>National Environmental Standards for Freshwater</w:t>
      </w:r>
    </w:p>
    <w:p w14:paraId="19667216" w14:textId="0ACD7472" w:rsidR="0067647D" w:rsidRDefault="0031794C" w:rsidP="00E77242">
      <w:pPr>
        <w:pStyle w:val="ListParagraph"/>
        <w:widowControl w:val="0"/>
        <w:numPr>
          <w:ilvl w:val="0"/>
          <w:numId w:val="15"/>
        </w:numPr>
        <w:rPr>
          <w:bCs/>
        </w:rPr>
      </w:pPr>
      <w:r w:rsidRPr="0031794C">
        <w:rPr>
          <w:bCs/>
        </w:rPr>
        <w:t xml:space="preserve">The NES-F set out requirements for carrying out certain activities that pose risks to freshwater and freshwater ecosystems. </w:t>
      </w:r>
      <w:r w:rsidR="00A428E1">
        <w:rPr>
          <w:bCs/>
        </w:rPr>
        <w:t>T</w:t>
      </w:r>
      <w:r w:rsidR="00E142C3">
        <w:rPr>
          <w:bCs/>
        </w:rPr>
        <w:t>he Application</w:t>
      </w:r>
      <w:r w:rsidR="00A151BB">
        <w:rPr>
          <w:bCs/>
        </w:rPr>
        <w:t xml:space="preserve"> contends that</w:t>
      </w:r>
      <w:r w:rsidR="00E142C3">
        <w:rPr>
          <w:bCs/>
        </w:rPr>
        <w:t xml:space="preserve"> the proposed activities comply with the rules relating to</w:t>
      </w:r>
      <w:r w:rsidR="0067647D">
        <w:rPr>
          <w:bCs/>
        </w:rPr>
        <w:t>:</w:t>
      </w:r>
    </w:p>
    <w:p w14:paraId="76023CFB" w14:textId="3269E25F" w:rsidR="0067647D" w:rsidRDefault="00345783" w:rsidP="008D63CC">
      <w:pPr>
        <w:pStyle w:val="ListParagraph"/>
        <w:widowControl w:val="0"/>
        <w:numPr>
          <w:ilvl w:val="0"/>
          <w:numId w:val="74"/>
        </w:numPr>
        <w:rPr>
          <w:bCs/>
        </w:rPr>
      </w:pPr>
      <w:r w:rsidRPr="00345783">
        <w:rPr>
          <w:bCs/>
        </w:rPr>
        <w:t>Restoration, wetland maintenance, and biosecurity of natural inland wetlands</w:t>
      </w:r>
      <w:r>
        <w:rPr>
          <w:bCs/>
        </w:rPr>
        <w:t xml:space="preserve"> (</w:t>
      </w:r>
      <w:r w:rsidR="00AE5D39">
        <w:rPr>
          <w:bCs/>
        </w:rPr>
        <w:t>R</w:t>
      </w:r>
      <w:r>
        <w:rPr>
          <w:bCs/>
        </w:rPr>
        <w:t>egulations 38 and 39);</w:t>
      </w:r>
    </w:p>
    <w:p w14:paraId="3340DEE5" w14:textId="75B44027" w:rsidR="00345783" w:rsidRDefault="00345783" w:rsidP="008D63CC">
      <w:pPr>
        <w:pStyle w:val="ListParagraph"/>
        <w:widowControl w:val="0"/>
        <w:numPr>
          <w:ilvl w:val="0"/>
          <w:numId w:val="74"/>
        </w:numPr>
        <w:rPr>
          <w:bCs/>
        </w:rPr>
      </w:pPr>
      <w:r>
        <w:rPr>
          <w:bCs/>
        </w:rPr>
        <w:t xml:space="preserve">Construction of wetland </w:t>
      </w:r>
      <w:r w:rsidR="00AE5D39">
        <w:rPr>
          <w:bCs/>
        </w:rPr>
        <w:t xml:space="preserve">utility structures (Regulation 42); and </w:t>
      </w:r>
    </w:p>
    <w:p w14:paraId="150F76D0" w14:textId="0E2E5097" w:rsidR="00AE5D39" w:rsidRDefault="00AE5D39" w:rsidP="008D63CC">
      <w:pPr>
        <w:pStyle w:val="ListParagraph"/>
        <w:widowControl w:val="0"/>
        <w:numPr>
          <w:ilvl w:val="0"/>
          <w:numId w:val="74"/>
        </w:numPr>
        <w:rPr>
          <w:bCs/>
        </w:rPr>
      </w:pPr>
      <w:r w:rsidRPr="00AE5D39">
        <w:rPr>
          <w:bCs/>
        </w:rPr>
        <w:t>Landfills and cleanfill areas</w:t>
      </w:r>
      <w:r>
        <w:rPr>
          <w:bCs/>
        </w:rPr>
        <w:t xml:space="preserve"> (Regulation 45B). </w:t>
      </w:r>
    </w:p>
    <w:p w14:paraId="103B0AC4" w14:textId="3F24D501" w:rsidR="00C95B6F" w:rsidRDefault="0031794C" w:rsidP="00E77242">
      <w:pPr>
        <w:pStyle w:val="ListParagraph"/>
        <w:widowControl w:val="0"/>
        <w:numPr>
          <w:ilvl w:val="0"/>
          <w:numId w:val="15"/>
        </w:numPr>
        <w:rPr>
          <w:bCs/>
        </w:rPr>
      </w:pPr>
      <w:r w:rsidRPr="0031794C">
        <w:rPr>
          <w:bCs/>
        </w:rPr>
        <w:t xml:space="preserve">Non-compliance with </w:t>
      </w:r>
      <w:r w:rsidR="00D321B9">
        <w:rPr>
          <w:bCs/>
        </w:rPr>
        <w:t>the following</w:t>
      </w:r>
      <w:r w:rsidRPr="0031794C">
        <w:rPr>
          <w:bCs/>
        </w:rPr>
        <w:t xml:space="preserve"> </w:t>
      </w:r>
      <w:r w:rsidR="00D321B9">
        <w:rPr>
          <w:bCs/>
        </w:rPr>
        <w:t>regulations</w:t>
      </w:r>
      <w:r w:rsidRPr="0031794C">
        <w:rPr>
          <w:bCs/>
        </w:rPr>
        <w:t xml:space="preserve"> in the NES-F triggers the need to obtain resource consent approval</w:t>
      </w:r>
      <w:r w:rsidR="00D321B9">
        <w:rPr>
          <w:bCs/>
        </w:rPr>
        <w:t>:</w:t>
      </w:r>
    </w:p>
    <w:p w14:paraId="0AA9B435" w14:textId="2CAA65C1" w:rsidR="00D321B9" w:rsidRDefault="00ED6542" w:rsidP="008D63CC">
      <w:pPr>
        <w:pStyle w:val="ListParagraph"/>
        <w:widowControl w:val="0"/>
        <w:numPr>
          <w:ilvl w:val="0"/>
          <w:numId w:val="75"/>
        </w:numPr>
        <w:rPr>
          <w:bCs/>
        </w:rPr>
      </w:pPr>
      <w:r>
        <w:rPr>
          <w:bCs/>
        </w:rPr>
        <w:t>Urban development (Regulation 45C)</w:t>
      </w:r>
      <w:r w:rsidR="008779F2">
        <w:rPr>
          <w:bCs/>
        </w:rPr>
        <w:t>:</w:t>
      </w:r>
    </w:p>
    <w:p w14:paraId="569D89C0" w14:textId="17B5CC37" w:rsidR="003C69D0" w:rsidRDefault="00A151BB" w:rsidP="008D63CC">
      <w:pPr>
        <w:pStyle w:val="ListParagraph"/>
        <w:widowControl w:val="0"/>
        <w:numPr>
          <w:ilvl w:val="1"/>
          <w:numId w:val="75"/>
        </w:numPr>
        <w:rPr>
          <w:bCs/>
        </w:rPr>
      </w:pPr>
      <w:r>
        <w:rPr>
          <w:bCs/>
        </w:rPr>
        <w:t>v</w:t>
      </w:r>
      <w:r w:rsidR="00D05CC2" w:rsidRPr="00D05CC2">
        <w:rPr>
          <w:bCs/>
        </w:rPr>
        <w:t>egetation clearance within, or within a 10 m setback from, a natural inland wetland is a restricted discretionary activity if it is for the purpose of constructing urban development</w:t>
      </w:r>
      <w:r w:rsidR="00D05CC2">
        <w:rPr>
          <w:bCs/>
        </w:rPr>
        <w:t>;</w:t>
      </w:r>
    </w:p>
    <w:p w14:paraId="4FA29BE7" w14:textId="1B59BF52" w:rsidR="00D05CC2" w:rsidRDefault="00A151BB" w:rsidP="008D63CC">
      <w:pPr>
        <w:pStyle w:val="ListParagraph"/>
        <w:widowControl w:val="0"/>
        <w:numPr>
          <w:ilvl w:val="1"/>
          <w:numId w:val="75"/>
        </w:numPr>
        <w:rPr>
          <w:bCs/>
        </w:rPr>
      </w:pPr>
      <w:r>
        <w:rPr>
          <w:bCs/>
        </w:rPr>
        <w:t>e</w:t>
      </w:r>
      <w:r w:rsidR="00D05CC2" w:rsidRPr="00D05CC2">
        <w:rPr>
          <w:bCs/>
        </w:rPr>
        <w:t>arthworks or land disturbance within, or within a 10 m setback from, a natural inland wetland is a restricted discretionary activity if it is for the purpose of constructing urban development</w:t>
      </w:r>
      <w:r w:rsidR="00D05CC2">
        <w:rPr>
          <w:bCs/>
        </w:rPr>
        <w:t>;</w:t>
      </w:r>
    </w:p>
    <w:p w14:paraId="654C6A47" w14:textId="64B18831" w:rsidR="00174F95" w:rsidRPr="00174F95" w:rsidRDefault="00A151BB" w:rsidP="008D63CC">
      <w:pPr>
        <w:pStyle w:val="ListParagraph"/>
        <w:widowControl w:val="0"/>
        <w:numPr>
          <w:ilvl w:val="1"/>
          <w:numId w:val="75"/>
        </w:numPr>
        <w:rPr>
          <w:bCs/>
        </w:rPr>
      </w:pPr>
      <w:r>
        <w:rPr>
          <w:bCs/>
        </w:rPr>
        <w:t>e</w:t>
      </w:r>
      <w:r w:rsidR="002835CD" w:rsidRPr="002835CD">
        <w:rPr>
          <w:bCs/>
        </w:rPr>
        <w:t>arthworks or land disturbance outside a 10 m, but within a 100 m, setback from a natural inland wetland is a restricted discretionary activity if it</w:t>
      </w:r>
      <w:r w:rsidR="002835CD">
        <w:rPr>
          <w:bCs/>
        </w:rPr>
        <w:t xml:space="preserve"> </w:t>
      </w:r>
      <w:r w:rsidR="002835CD" w:rsidRPr="002835CD">
        <w:rPr>
          <w:bCs/>
        </w:rPr>
        <w:t>is for the purpose of constructing urban development</w:t>
      </w:r>
      <w:r w:rsidR="002835CD">
        <w:rPr>
          <w:bCs/>
        </w:rPr>
        <w:t xml:space="preserve"> </w:t>
      </w:r>
      <w:r w:rsidR="002835CD" w:rsidRPr="002835CD">
        <w:rPr>
          <w:bCs/>
        </w:rPr>
        <w:t>and results in, or is likely to result in, the complete or partial drainage of all or part of the wetland</w:t>
      </w:r>
      <w:r w:rsidR="00174F95">
        <w:rPr>
          <w:bCs/>
        </w:rPr>
        <w:t>;</w:t>
      </w:r>
    </w:p>
    <w:p w14:paraId="472C8953" w14:textId="0E4723CF" w:rsidR="002835CD" w:rsidRDefault="00A151BB" w:rsidP="008D63CC">
      <w:pPr>
        <w:pStyle w:val="ListParagraph"/>
        <w:widowControl w:val="0"/>
        <w:numPr>
          <w:ilvl w:val="1"/>
          <w:numId w:val="75"/>
        </w:numPr>
        <w:rPr>
          <w:bCs/>
        </w:rPr>
      </w:pPr>
      <w:r>
        <w:rPr>
          <w:bCs/>
        </w:rPr>
        <w:t>t</w:t>
      </w:r>
      <w:r w:rsidR="004B229C" w:rsidRPr="004B229C">
        <w:rPr>
          <w:bCs/>
        </w:rPr>
        <w:t>he taking, use, damming, or diversion of water within, or within a 100 m setback from, a natural inland wetland is a restricted discretionary activity the activity is for the purpose of constructing urban development</w:t>
      </w:r>
      <w:r w:rsidR="004B229C">
        <w:rPr>
          <w:bCs/>
        </w:rPr>
        <w:t>,</w:t>
      </w:r>
      <w:r w:rsidR="004B229C" w:rsidRPr="004B229C">
        <w:rPr>
          <w:bCs/>
        </w:rPr>
        <w:t xml:space="preserve"> there is a hydrological connection between the taking, use, damming, or diversion and the wetland and the taking, use, damming, or diversion will change, or is likely to change, the water level range or hydrological function of the wetland</w:t>
      </w:r>
      <w:r w:rsidR="00174F95">
        <w:rPr>
          <w:bCs/>
        </w:rPr>
        <w:t>;</w:t>
      </w:r>
    </w:p>
    <w:p w14:paraId="1CDC0598" w14:textId="4DAE412B" w:rsidR="00174F95" w:rsidRDefault="00A151BB" w:rsidP="008D63CC">
      <w:pPr>
        <w:pStyle w:val="ListParagraph"/>
        <w:widowControl w:val="0"/>
        <w:numPr>
          <w:ilvl w:val="1"/>
          <w:numId w:val="75"/>
        </w:numPr>
        <w:rPr>
          <w:bCs/>
        </w:rPr>
      </w:pPr>
      <w:r>
        <w:rPr>
          <w:bCs/>
        </w:rPr>
        <w:t>t</w:t>
      </w:r>
      <w:r w:rsidR="00174F95" w:rsidRPr="00174F95">
        <w:rPr>
          <w:bCs/>
        </w:rPr>
        <w:t>he discharge of water into water within, or within a 100 m setback from, a natural inland wetland is a restricted discretionary activity if</w:t>
      </w:r>
      <w:r w:rsidR="00174F95">
        <w:rPr>
          <w:bCs/>
        </w:rPr>
        <w:t xml:space="preserve"> </w:t>
      </w:r>
      <w:r w:rsidR="00174F95" w:rsidRPr="00174F95">
        <w:rPr>
          <w:bCs/>
        </w:rPr>
        <w:t>the discharge is for the purpose of constructing urban development</w:t>
      </w:r>
      <w:r w:rsidR="00174F95">
        <w:rPr>
          <w:bCs/>
        </w:rPr>
        <w:t xml:space="preserve">, </w:t>
      </w:r>
      <w:r w:rsidR="00174F95" w:rsidRPr="00174F95">
        <w:rPr>
          <w:bCs/>
        </w:rPr>
        <w:t xml:space="preserve"> there is a hydrological connection between the discharge and the wetland</w:t>
      </w:r>
      <w:r w:rsidR="00174F95">
        <w:rPr>
          <w:bCs/>
        </w:rPr>
        <w:t xml:space="preserve"> </w:t>
      </w:r>
      <w:r w:rsidR="00174F95" w:rsidRPr="00174F95">
        <w:rPr>
          <w:bCs/>
        </w:rPr>
        <w:t>and the discharge will enter the wetland; and (d) the discharge will change, or is likely to change, the water level range or hydrological function of the wetland.</w:t>
      </w:r>
    </w:p>
    <w:p w14:paraId="576AEAC5" w14:textId="2B6CD1AF" w:rsidR="00445613" w:rsidRDefault="00A151BB" w:rsidP="008D63CC">
      <w:pPr>
        <w:pStyle w:val="ListParagraph"/>
        <w:widowControl w:val="0"/>
        <w:numPr>
          <w:ilvl w:val="0"/>
          <w:numId w:val="75"/>
        </w:numPr>
        <w:rPr>
          <w:bCs/>
        </w:rPr>
      </w:pPr>
      <w:r>
        <w:rPr>
          <w:bCs/>
        </w:rPr>
        <w:t>D</w:t>
      </w:r>
      <w:r w:rsidR="00445613">
        <w:rPr>
          <w:bCs/>
        </w:rPr>
        <w:t>rainage of natural wetlands:</w:t>
      </w:r>
    </w:p>
    <w:p w14:paraId="7B28A09D" w14:textId="70FCA971" w:rsidR="00445613" w:rsidRDefault="00A151BB" w:rsidP="008D63CC">
      <w:pPr>
        <w:pStyle w:val="ListParagraph"/>
        <w:widowControl w:val="0"/>
        <w:numPr>
          <w:ilvl w:val="1"/>
          <w:numId w:val="75"/>
        </w:numPr>
        <w:rPr>
          <w:bCs/>
        </w:rPr>
      </w:pPr>
      <w:r>
        <w:rPr>
          <w:bCs/>
        </w:rPr>
        <w:t>e</w:t>
      </w:r>
      <w:r w:rsidR="00444F15" w:rsidRPr="00444F15">
        <w:rPr>
          <w:bCs/>
        </w:rPr>
        <w:t xml:space="preserve">arthworks outside, but within a 100 m setback from, a natural inland wetland </w:t>
      </w:r>
      <w:r w:rsidR="00444F15">
        <w:rPr>
          <w:bCs/>
        </w:rPr>
        <w:t>and</w:t>
      </w:r>
      <w:r w:rsidR="00B31706">
        <w:rPr>
          <w:bCs/>
        </w:rPr>
        <w:t xml:space="preserve"> t</w:t>
      </w:r>
      <w:r w:rsidR="00444F15" w:rsidRPr="00444F15">
        <w:rPr>
          <w:bCs/>
        </w:rPr>
        <w:t>he taking, use, damming, or diversion of water outside, but within a 100 m setback from, a natural inland wetland is a non-complying activity</w:t>
      </w:r>
      <w:r w:rsidR="00B31706">
        <w:rPr>
          <w:bCs/>
        </w:rPr>
        <w:t xml:space="preserve"> (Regulation 52(1) and (2))</w:t>
      </w:r>
      <w:r w:rsidR="00444F15" w:rsidRPr="00444F15">
        <w:rPr>
          <w:bCs/>
        </w:rPr>
        <w:t>.</w:t>
      </w:r>
    </w:p>
    <w:p w14:paraId="76D39F3D" w14:textId="35FC2984" w:rsidR="008B316E" w:rsidRPr="00445613" w:rsidRDefault="008B316E" w:rsidP="008D63CC">
      <w:pPr>
        <w:pStyle w:val="ListParagraph"/>
        <w:widowControl w:val="0"/>
        <w:numPr>
          <w:ilvl w:val="0"/>
          <w:numId w:val="75"/>
        </w:numPr>
        <w:rPr>
          <w:bCs/>
        </w:rPr>
      </w:pPr>
      <w:r w:rsidRPr="008B316E">
        <w:rPr>
          <w:bCs/>
        </w:rPr>
        <w:t>The reclamation of the bed of the Kākā Stream requires consent as a discretionary activity</w:t>
      </w:r>
      <w:r>
        <w:rPr>
          <w:bCs/>
        </w:rPr>
        <w:t xml:space="preserve"> (Regulation 57)</w:t>
      </w:r>
      <w:r w:rsidRPr="008B316E">
        <w:rPr>
          <w:bCs/>
        </w:rPr>
        <w:t>.</w:t>
      </w:r>
    </w:p>
    <w:p w14:paraId="544077DD" w14:textId="735484DF" w:rsidR="00C8649F" w:rsidRPr="00F8356F" w:rsidRDefault="008010EB" w:rsidP="00E77242">
      <w:pPr>
        <w:pStyle w:val="ListParagraph"/>
        <w:widowControl w:val="0"/>
        <w:numPr>
          <w:ilvl w:val="0"/>
          <w:numId w:val="15"/>
        </w:numPr>
        <w:rPr>
          <w:bCs/>
        </w:rPr>
      </w:pPr>
      <w:r w:rsidRPr="00F8356F">
        <w:rPr>
          <w:bCs/>
        </w:rPr>
        <w:t>The effects of non-compliance with these regulations ha</w:t>
      </w:r>
      <w:r w:rsidR="006D5FFE">
        <w:rPr>
          <w:bCs/>
        </w:rPr>
        <w:t>ve</w:t>
      </w:r>
      <w:r w:rsidRPr="00F8356F">
        <w:rPr>
          <w:bCs/>
        </w:rPr>
        <w:t xml:space="preserve"> already been assessed elsewhere in the decision</w:t>
      </w:r>
      <w:r w:rsidR="00F8356F" w:rsidRPr="00F8356F">
        <w:rPr>
          <w:bCs/>
        </w:rPr>
        <w:t xml:space="preserve"> and is not repeated. </w:t>
      </w:r>
    </w:p>
    <w:p w14:paraId="21109612" w14:textId="77777777" w:rsidR="005929C2" w:rsidRDefault="005929C2" w:rsidP="005929C2">
      <w:pPr>
        <w:pStyle w:val="Heading3"/>
      </w:pPr>
      <w:r w:rsidRPr="005929C2">
        <w:t xml:space="preserve">National Environmental Standards for Assessing and Managing Contaminants in Soil to Protect Human Health 2011 </w:t>
      </w:r>
    </w:p>
    <w:p w14:paraId="651E0DA0" w14:textId="12AC4D6A" w:rsidR="005929C2" w:rsidRDefault="005929C2" w:rsidP="00E77242">
      <w:pPr>
        <w:pStyle w:val="ListParagraph"/>
        <w:widowControl w:val="0"/>
        <w:numPr>
          <w:ilvl w:val="0"/>
          <w:numId w:val="15"/>
        </w:numPr>
        <w:rPr>
          <w:bCs/>
        </w:rPr>
      </w:pPr>
      <w:r w:rsidRPr="005929C2">
        <w:rPr>
          <w:bCs/>
        </w:rPr>
        <w:t xml:space="preserve">The NES-CS serves to ensure soil contamination is identified so that human health and the environment is not adversely affected at the time that the use of land changes, subdivision or soil disturbance. The historical use of a sheep dip as a part of farming activities has </w:t>
      </w:r>
      <w:r w:rsidR="002631F2">
        <w:rPr>
          <w:bCs/>
        </w:rPr>
        <w:t>resulted in</w:t>
      </w:r>
      <w:r w:rsidRPr="005929C2">
        <w:rPr>
          <w:bCs/>
        </w:rPr>
        <w:t xml:space="preserve"> part of the </w:t>
      </w:r>
      <w:r w:rsidR="00E95590">
        <w:rPr>
          <w:bCs/>
        </w:rPr>
        <w:t>S</w:t>
      </w:r>
      <w:r w:rsidRPr="005929C2">
        <w:rPr>
          <w:bCs/>
        </w:rPr>
        <w:t xml:space="preserve">ite being a HAIL site, with resource consent required for change of use, subdivision and earthworks. </w:t>
      </w:r>
    </w:p>
    <w:p w14:paraId="686A1A66" w14:textId="5766AE11" w:rsidR="006A4816" w:rsidRDefault="006A4816" w:rsidP="00E77242">
      <w:pPr>
        <w:pStyle w:val="ListParagraph"/>
        <w:widowControl w:val="0"/>
        <w:numPr>
          <w:ilvl w:val="0"/>
          <w:numId w:val="15"/>
        </w:numPr>
        <w:rPr>
          <w:bCs/>
        </w:rPr>
      </w:pPr>
      <w:r>
        <w:rPr>
          <w:bCs/>
        </w:rPr>
        <w:t>The Application therefore requires resource consent under the following NES-CS regulations:</w:t>
      </w:r>
    </w:p>
    <w:p w14:paraId="65AB668F" w14:textId="77777777" w:rsidR="00B36567" w:rsidRDefault="00CE7ECE" w:rsidP="008D63CC">
      <w:pPr>
        <w:pStyle w:val="ListParagraph"/>
        <w:widowControl w:val="0"/>
        <w:numPr>
          <w:ilvl w:val="0"/>
          <w:numId w:val="76"/>
        </w:numPr>
        <w:rPr>
          <w:bCs/>
        </w:rPr>
      </w:pPr>
      <w:r>
        <w:rPr>
          <w:bCs/>
        </w:rPr>
        <w:t>S</w:t>
      </w:r>
      <w:r w:rsidRPr="00CE7ECE">
        <w:rPr>
          <w:bCs/>
        </w:rPr>
        <w:t>ubdivision of land, part of which is a HAIL site, with the soil contamination exceeding the standard in Regulation 7</w:t>
      </w:r>
      <w:r w:rsidR="00B36567">
        <w:rPr>
          <w:bCs/>
        </w:rPr>
        <w:t xml:space="preserve"> is a restricted discretionary activity (Regulation 10);</w:t>
      </w:r>
    </w:p>
    <w:p w14:paraId="737D1EA5" w14:textId="77777777" w:rsidR="002C582B" w:rsidRDefault="00B36567" w:rsidP="008D63CC">
      <w:pPr>
        <w:pStyle w:val="ListParagraph"/>
        <w:widowControl w:val="0"/>
        <w:numPr>
          <w:ilvl w:val="0"/>
          <w:numId w:val="76"/>
        </w:numPr>
        <w:rPr>
          <w:bCs/>
        </w:rPr>
      </w:pPr>
      <w:r>
        <w:rPr>
          <w:bCs/>
        </w:rPr>
        <w:t>C</w:t>
      </w:r>
      <w:r w:rsidR="00CE7ECE" w:rsidRPr="00B36567">
        <w:rPr>
          <w:bCs/>
        </w:rPr>
        <w:t xml:space="preserve">hanging the use of the land, part of which is a HAIL site, with the soil contamination exceeding the standard in Regulation 7 </w:t>
      </w:r>
      <w:r>
        <w:rPr>
          <w:bCs/>
        </w:rPr>
        <w:t>is a res</w:t>
      </w:r>
      <w:r w:rsidR="002C582B">
        <w:rPr>
          <w:bCs/>
        </w:rPr>
        <w:t>t</w:t>
      </w:r>
      <w:r w:rsidR="00CE7ECE" w:rsidRPr="00B36567">
        <w:rPr>
          <w:bCs/>
        </w:rPr>
        <w:t xml:space="preserve">ricted </w:t>
      </w:r>
      <w:r w:rsidR="002C582B">
        <w:rPr>
          <w:bCs/>
        </w:rPr>
        <w:t>d</w:t>
      </w:r>
      <w:r w:rsidR="00CE7ECE" w:rsidRPr="00B36567">
        <w:rPr>
          <w:bCs/>
        </w:rPr>
        <w:t xml:space="preserve">iscretionary </w:t>
      </w:r>
      <w:r w:rsidR="002C582B">
        <w:rPr>
          <w:bCs/>
        </w:rPr>
        <w:t>a</w:t>
      </w:r>
      <w:r w:rsidR="00CE7ECE" w:rsidRPr="00B36567">
        <w:rPr>
          <w:bCs/>
        </w:rPr>
        <w:t>ctivity</w:t>
      </w:r>
      <w:r w:rsidR="002C582B">
        <w:rPr>
          <w:bCs/>
        </w:rPr>
        <w:t xml:space="preserve"> (Regulation 10)</w:t>
      </w:r>
    </w:p>
    <w:p w14:paraId="72B3998E" w14:textId="24DF5526" w:rsidR="006A4816" w:rsidRPr="00B36567" w:rsidRDefault="002C582B" w:rsidP="008D63CC">
      <w:pPr>
        <w:pStyle w:val="ListParagraph"/>
        <w:widowControl w:val="0"/>
        <w:numPr>
          <w:ilvl w:val="0"/>
          <w:numId w:val="76"/>
        </w:numPr>
        <w:rPr>
          <w:bCs/>
        </w:rPr>
      </w:pPr>
      <w:r>
        <w:rPr>
          <w:bCs/>
        </w:rPr>
        <w:t>D</w:t>
      </w:r>
      <w:r w:rsidR="00CE7ECE" w:rsidRPr="00B36567">
        <w:rPr>
          <w:bCs/>
        </w:rPr>
        <w:t>isturbance of soil, part of which is a HAIL site, with the soil contamination exceeding the standard in Regulation 7</w:t>
      </w:r>
      <w:r>
        <w:rPr>
          <w:bCs/>
        </w:rPr>
        <w:t xml:space="preserve"> is a restricted discretionary activity (Regulation 10). </w:t>
      </w:r>
    </w:p>
    <w:p w14:paraId="050FF1A6" w14:textId="77789CF6" w:rsidR="006D5FFE" w:rsidRPr="006D5FFE" w:rsidRDefault="006D5FFE" w:rsidP="006D5FFE">
      <w:pPr>
        <w:pStyle w:val="ListParagraph"/>
        <w:widowControl w:val="0"/>
        <w:numPr>
          <w:ilvl w:val="0"/>
          <w:numId w:val="15"/>
        </w:numPr>
        <w:rPr>
          <w:bCs/>
        </w:rPr>
      </w:pPr>
      <w:r w:rsidRPr="006D5FFE">
        <w:rPr>
          <w:bCs/>
        </w:rPr>
        <w:t>The effects of non-compliance with these regulations ha</w:t>
      </w:r>
      <w:r>
        <w:rPr>
          <w:bCs/>
        </w:rPr>
        <w:t>ve</w:t>
      </w:r>
      <w:r w:rsidRPr="006D5FFE">
        <w:rPr>
          <w:bCs/>
        </w:rPr>
        <w:t xml:space="preserve"> already been assessed elsewhere in the decision and is not repeated. </w:t>
      </w:r>
    </w:p>
    <w:p w14:paraId="4485A65D" w14:textId="7C01C43B" w:rsidR="00F46577" w:rsidRPr="00091AF2" w:rsidRDefault="00F46577" w:rsidP="005A0DDC">
      <w:pPr>
        <w:pStyle w:val="ListParagraph"/>
        <w:widowControl w:val="0"/>
        <w:rPr>
          <w:bCs/>
          <w:highlight w:val="yellow"/>
        </w:rPr>
      </w:pPr>
    </w:p>
    <w:p w14:paraId="74C210B9" w14:textId="1356BB95" w:rsidR="00242CD6" w:rsidRPr="00900B4C" w:rsidRDefault="00392005" w:rsidP="001C77BA">
      <w:pPr>
        <w:pStyle w:val="Heading1"/>
      </w:pPr>
      <w:bookmarkStart w:id="61" w:name="_Toc152579164"/>
      <w:bookmarkStart w:id="62" w:name="_Hlk158740484"/>
      <w:bookmarkStart w:id="63" w:name="_Toc206432291"/>
      <w:r w:rsidRPr="00900B4C">
        <w:t xml:space="preserve">PART </w:t>
      </w:r>
      <w:r w:rsidR="00093BF9">
        <w:t>I</w:t>
      </w:r>
      <w:r w:rsidRPr="00900B4C">
        <w:t xml:space="preserve">: </w:t>
      </w:r>
      <w:bookmarkEnd w:id="61"/>
      <w:r w:rsidR="00242CD6" w:rsidRPr="00900B4C">
        <w:t>REGIONAL AND DISTRICT PLANNING FRAMEWORK</w:t>
      </w:r>
      <w:bookmarkEnd w:id="63"/>
    </w:p>
    <w:bookmarkEnd w:id="62"/>
    <w:p w14:paraId="21C2663B" w14:textId="637FBBA2" w:rsidR="006B508A" w:rsidRDefault="003071E3" w:rsidP="00E77242">
      <w:pPr>
        <w:pStyle w:val="ListParagraph"/>
        <w:widowControl w:val="0"/>
        <w:numPr>
          <w:ilvl w:val="0"/>
          <w:numId w:val="15"/>
        </w:numPr>
        <w:rPr>
          <w:bCs/>
        </w:rPr>
      </w:pPr>
      <w:r w:rsidRPr="00D572AB">
        <w:rPr>
          <w:bCs/>
        </w:rPr>
        <w:t xml:space="preserve">An assessment of the </w:t>
      </w:r>
      <w:r w:rsidR="00267C29" w:rsidRPr="00D572AB">
        <w:rPr>
          <w:bCs/>
        </w:rPr>
        <w:t>relevant statutory plans</w:t>
      </w:r>
      <w:r w:rsidR="00242CD6" w:rsidRPr="00D572AB">
        <w:rPr>
          <w:bCs/>
        </w:rPr>
        <w:t xml:space="preserve"> </w:t>
      </w:r>
      <w:r w:rsidRPr="00D572AB">
        <w:rPr>
          <w:bCs/>
        </w:rPr>
        <w:t>ha</w:t>
      </w:r>
      <w:r w:rsidR="00643CB0" w:rsidRPr="00D572AB">
        <w:rPr>
          <w:bCs/>
        </w:rPr>
        <w:t>s</w:t>
      </w:r>
      <w:r w:rsidRPr="00D572AB">
        <w:rPr>
          <w:bCs/>
        </w:rPr>
        <w:t xml:space="preserve"> been included within the </w:t>
      </w:r>
      <w:r w:rsidR="00614227">
        <w:rPr>
          <w:bCs/>
        </w:rPr>
        <w:t>Application</w:t>
      </w:r>
      <w:r w:rsidR="007853CA">
        <w:rPr>
          <w:bCs/>
        </w:rPr>
        <w:t xml:space="preserve"> as is required by </w:t>
      </w:r>
      <w:r w:rsidR="005C53A2">
        <w:rPr>
          <w:bCs/>
        </w:rPr>
        <w:t xml:space="preserve">Schedule 5, </w:t>
      </w:r>
      <w:r w:rsidR="007853CA">
        <w:rPr>
          <w:bCs/>
        </w:rPr>
        <w:t>clause 5</w:t>
      </w:r>
      <w:r w:rsidR="002E2A98">
        <w:rPr>
          <w:bCs/>
        </w:rPr>
        <w:t>(1)(h)</w:t>
      </w:r>
      <w:r w:rsidR="00054816">
        <w:rPr>
          <w:bCs/>
        </w:rPr>
        <w:t xml:space="preserve"> of the FTAA</w:t>
      </w:r>
      <w:r w:rsidRPr="00D572AB">
        <w:rPr>
          <w:bCs/>
        </w:rPr>
        <w:t xml:space="preserve">. </w:t>
      </w:r>
    </w:p>
    <w:p w14:paraId="18716710" w14:textId="63DBA600" w:rsidR="003071E3" w:rsidRPr="00C8649F" w:rsidRDefault="003071E3" w:rsidP="00E77242">
      <w:pPr>
        <w:pStyle w:val="ListParagraph"/>
        <w:widowControl w:val="0"/>
        <w:numPr>
          <w:ilvl w:val="0"/>
          <w:numId w:val="15"/>
        </w:numPr>
        <w:rPr>
          <w:bCs/>
        </w:rPr>
      </w:pPr>
      <w:r w:rsidRPr="00C8649F">
        <w:rPr>
          <w:bCs/>
        </w:rPr>
        <w:t xml:space="preserve">The Panel has reviewed and considered the assessment provided by the </w:t>
      </w:r>
      <w:r w:rsidR="00621738" w:rsidRPr="00C8649F">
        <w:rPr>
          <w:bCs/>
        </w:rPr>
        <w:t>A</w:t>
      </w:r>
      <w:r w:rsidRPr="00C8649F">
        <w:rPr>
          <w:bCs/>
        </w:rPr>
        <w:t>pplicant</w:t>
      </w:r>
      <w:r w:rsidR="00D572AB" w:rsidRPr="00C8649F">
        <w:rPr>
          <w:bCs/>
        </w:rPr>
        <w:t xml:space="preserve"> and the comments provided by the </w:t>
      </w:r>
      <w:r w:rsidR="006D5FFE">
        <w:rPr>
          <w:bCs/>
        </w:rPr>
        <w:t>NCC</w:t>
      </w:r>
      <w:r w:rsidR="00225A42" w:rsidRPr="00C8649F">
        <w:rPr>
          <w:bCs/>
        </w:rPr>
        <w:t xml:space="preserve"> </w:t>
      </w:r>
      <w:r w:rsidR="00D114D3">
        <w:rPr>
          <w:bCs/>
        </w:rPr>
        <w:t>and other commentators</w:t>
      </w:r>
      <w:r w:rsidR="00643FD6" w:rsidRPr="00C8649F">
        <w:rPr>
          <w:bCs/>
        </w:rPr>
        <w:t xml:space="preserve">. </w:t>
      </w:r>
      <w:r w:rsidR="00A5506D">
        <w:rPr>
          <w:bCs/>
        </w:rPr>
        <w:t>The Panel</w:t>
      </w:r>
      <w:r w:rsidR="00643FD6" w:rsidRPr="00C8649F">
        <w:rPr>
          <w:bCs/>
        </w:rPr>
        <w:t xml:space="preserve"> </w:t>
      </w:r>
      <w:r w:rsidRPr="00C8649F">
        <w:rPr>
          <w:bCs/>
        </w:rPr>
        <w:t>outline</w:t>
      </w:r>
      <w:r w:rsidR="00A5506D">
        <w:rPr>
          <w:bCs/>
        </w:rPr>
        <w:t>s</w:t>
      </w:r>
      <w:r w:rsidRPr="00C8649F">
        <w:rPr>
          <w:bCs/>
        </w:rPr>
        <w:t xml:space="preserve"> the key matters in the following sections</w:t>
      </w:r>
      <w:r w:rsidR="00E6000B">
        <w:rPr>
          <w:bCs/>
        </w:rPr>
        <w:t>,</w:t>
      </w:r>
      <w:r w:rsidRPr="00C8649F">
        <w:rPr>
          <w:bCs/>
        </w:rPr>
        <w:t xml:space="preserve"> as well as add</w:t>
      </w:r>
      <w:r w:rsidR="00621738" w:rsidRPr="00C8649F">
        <w:rPr>
          <w:bCs/>
        </w:rPr>
        <w:t>ing</w:t>
      </w:r>
      <w:r w:rsidRPr="00C8649F">
        <w:rPr>
          <w:bCs/>
        </w:rPr>
        <w:t xml:space="preserve"> further considerations and assessment</w:t>
      </w:r>
      <w:r w:rsidR="00E6000B">
        <w:rPr>
          <w:bCs/>
        </w:rPr>
        <w:t xml:space="preserve"> of its own</w:t>
      </w:r>
      <w:r w:rsidRPr="00C8649F">
        <w:rPr>
          <w:bCs/>
        </w:rPr>
        <w:t>.</w:t>
      </w:r>
    </w:p>
    <w:p w14:paraId="1E41BEC5" w14:textId="7BB07AB7" w:rsidR="00FB5A8A" w:rsidRDefault="00FB5A8A" w:rsidP="00E77242">
      <w:pPr>
        <w:pStyle w:val="ListParagraph"/>
        <w:widowControl w:val="0"/>
        <w:numPr>
          <w:ilvl w:val="0"/>
          <w:numId w:val="15"/>
        </w:numPr>
        <w:rPr>
          <w:bCs/>
        </w:rPr>
      </w:pPr>
      <w:bookmarkStart w:id="64" w:name="_Toc152579165"/>
      <w:r>
        <w:rPr>
          <w:bCs/>
        </w:rPr>
        <w:t xml:space="preserve">With regards to the </w:t>
      </w:r>
      <w:r w:rsidR="006F2CC8">
        <w:rPr>
          <w:bCs/>
        </w:rPr>
        <w:t>Nelson R</w:t>
      </w:r>
      <w:r>
        <w:rPr>
          <w:bCs/>
        </w:rPr>
        <w:t xml:space="preserve">egional </w:t>
      </w:r>
      <w:r w:rsidR="006F2CC8">
        <w:rPr>
          <w:bCs/>
        </w:rPr>
        <w:t>P</w:t>
      </w:r>
      <w:r>
        <w:rPr>
          <w:bCs/>
        </w:rPr>
        <w:t xml:space="preserve">olicy </w:t>
      </w:r>
      <w:r w:rsidR="006F2CC8">
        <w:rPr>
          <w:bCs/>
        </w:rPr>
        <w:t>S</w:t>
      </w:r>
      <w:r>
        <w:rPr>
          <w:bCs/>
        </w:rPr>
        <w:t xml:space="preserve">tatement </w:t>
      </w:r>
      <w:r w:rsidR="00D114D3">
        <w:rPr>
          <w:bCs/>
        </w:rPr>
        <w:t>(</w:t>
      </w:r>
      <w:r w:rsidR="00D114D3" w:rsidRPr="00D114D3">
        <w:rPr>
          <w:b/>
        </w:rPr>
        <w:t>RPS</w:t>
      </w:r>
      <w:r w:rsidR="00D114D3">
        <w:rPr>
          <w:bCs/>
        </w:rPr>
        <w:t xml:space="preserve">) </w:t>
      </w:r>
      <w:r>
        <w:rPr>
          <w:bCs/>
        </w:rPr>
        <w:t>provisions, the Applicant con</w:t>
      </w:r>
      <w:r w:rsidR="0057718A">
        <w:rPr>
          <w:bCs/>
        </w:rPr>
        <w:t>tended</w:t>
      </w:r>
      <w:r>
        <w:rPr>
          <w:bCs/>
        </w:rPr>
        <w:t xml:space="preserve"> that t</w:t>
      </w:r>
      <w:r w:rsidRPr="007C5D74">
        <w:rPr>
          <w:bCs/>
        </w:rPr>
        <w:t>he wider-regional resource management issues that were applicable to the Plan Change process, such as where to accommodate urban growth, have little relevance to the assessment of this application for subdivision and development on land now zoned for urban development.</w:t>
      </w:r>
      <w:r>
        <w:rPr>
          <w:rStyle w:val="FootnoteReference"/>
          <w:bCs/>
        </w:rPr>
        <w:footnoteReference w:id="142"/>
      </w:r>
      <w:r>
        <w:rPr>
          <w:bCs/>
        </w:rPr>
        <w:t xml:space="preserve"> </w:t>
      </w:r>
      <w:r w:rsidR="00B56101">
        <w:rPr>
          <w:bCs/>
        </w:rPr>
        <w:t>T</w:t>
      </w:r>
      <w:r>
        <w:rPr>
          <w:bCs/>
        </w:rPr>
        <w:t xml:space="preserve">he Panel </w:t>
      </w:r>
      <w:r w:rsidR="006C79D9">
        <w:rPr>
          <w:bCs/>
        </w:rPr>
        <w:t>however notes</w:t>
      </w:r>
      <w:r w:rsidR="00E6000B">
        <w:rPr>
          <w:bCs/>
        </w:rPr>
        <w:t xml:space="preserve"> that</w:t>
      </w:r>
      <w:r w:rsidR="006C79D9">
        <w:rPr>
          <w:bCs/>
        </w:rPr>
        <w:t xml:space="preserve"> </w:t>
      </w:r>
      <w:r>
        <w:rPr>
          <w:bCs/>
        </w:rPr>
        <w:t>Schedule 5, clause 17 sets out the criteria and other matters for assessment of consent applications</w:t>
      </w:r>
      <w:r w:rsidR="00FA79AA">
        <w:rPr>
          <w:bCs/>
        </w:rPr>
        <w:t>. This provision</w:t>
      </w:r>
      <w:r>
        <w:rPr>
          <w:bCs/>
        </w:rPr>
        <w:t xml:space="preserve"> states:</w:t>
      </w:r>
    </w:p>
    <w:p w14:paraId="5B404F00" w14:textId="77777777" w:rsidR="00FB5A8A" w:rsidRPr="001E4BA2" w:rsidRDefault="00FB5A8A" w:rsidP="00FB5A8A">
      <w:pPr>
        <w:pStyle w:val="ListParagraph"/>
        <w:widowControl w:val="0"/>
        <w:ind w:left="1248"/>
        <w:rPr>
          <w:bCs/>
          <w:sz w:val="16"/>
          <w:szCs w:val="16"/>
        </w:rPr>
      </w:pPr>
      <w:r w:rsidRPr="001E4BA2">
        <w:rPr>
          <w:bCs/>
          <w:sz w:val="16"/>
          <w:szCs w:val="16"/>
        </w:rPr>
        <w:t>(1)</w:t>
      </w:r>
      <w:r>
        <w:rPr>
          <w:bCs/>
          <w:sz w:val="16"/>
          <w:szCs w:val="16"/>
        </w:rPr>
        <w:t xml:space="preserve"> </w:t>
      </w:r>
      <w:r w:rsidRPr="001E4BA2">
        <w:rPr>
          <w:bCs/>
          <w:sz w:val="16"/>
          <w:szCs w:val="16"/>
        </w:rPr>
        <w:t>For the purposes of section 81, when considering a consent application, including conditions in accordance with clauses 18 and 19, the panel must take into account, giving the greatest weight to paragraph (a),—</w:t>
      </w:r>
    </w:p>
    <w:p w14:paraId="4D23AA9F" w14:textId="77777777" w:rsidR="00FB5A8A" w:rsidRPr="001E4BA2" w:rsidRDefault="00FB5A8A" w:rsidP="00FB5A8A">
      <w:pPr>
        <w:pStyle w:val="ListParagraph"/>
        <w:widowControl w:val="0"/>
        <w:ind w:left="1872"/>
        <w:rPr>
          <w:bCs/>
          <w:sz w:val="16"/>
          <w:szCs w:val="16"/>
        </w:rPr>
      </w:pPr>
      <w:r w:rsidRPr="001E4BA2">
        <w:rPr>
          <w:bCs/>
          <w:sz w:val="16"/>
          <w:szCs w:val="16"/>
        </w:rPr>
        <w:t>(a)</w:t>
      </w:r>
      <w:r>
        <w:rPr>
          <w:bCs/>
          <w:sz w:val="16"/>
          <w:szCs w:val="16"/>
        </w:rPr>
        <w:t xml:space="preserve"> </w:t>
      </w:r>
      <w:r w:rsidRPr="001E4BA2">
        <w:rPr>
          <w:bCs/>
          <w:sz w:val="16"/>
          <w:szCs w:val="16"/>
        </w:rPr>
        <w:t>the purpose of this Act; and</w:t>
      </w:r>
    </w:p>
    <w:p w14:paraId="6C558268" w14:textId="77777777" w:rsidR="00FB5A8A" w:rsidRPr="001E4BA2" w:rsidRDefault="00FB5A8A" w:rsidP="00FB5A8A">
      <w:pPr>
        <w:pStyle w:val="ListParagraph"/>
        <w:widowControl w:val="0"/>
        <w:ind w:left="1872"/>
        <w:rPr>
          <w:bCs/>
          <w:sz w:val="16"/>
          <w:szCs w:val="16"/>
        </w:rPr>
      </w:pPr>
      <w:r w:rsidRPr="001E4BA2">
        <w:rPr>
          <w:bCs/>
          <w:sz w:val="16"/>
          <w:szCs w:val="16"/>
        </w:rPr>
        <w:t>(b)</w:t>
      </w:r>
      <w:r>
        <w:rPr>
          <w:bCs/>
          <w:sz w:val="16"/>
          <w:szCs w:val="16"/>
        </w:rPr>
        <w:t xml:space="preserve"> </w:t>
      </w:r>
      <w:r w:rsidRPr="001E4BA2">
        <w:rPr>
          <w:bCs/>
          <w:sz w:val="16"/>
          <w:szCs w:val="16"/>
        </w:rPr>
        <w:t>the provisions of Parts 2, 3, 6, and 8 to 10 of the Resource Management Act 1991 that direct decision making on an application for a resource consent (but excluding section 104D of that Act); and</w:t>
      </w:r>
    </w:p>
    <w:p w14:paraId="2778B828" w14:textId="77777777" w:rsidR="00FB5A8A" w:rsidRPr="001E4BA2" w:rsidRDefault="00FB5A8A" w:rsidP="00FB5A8A">
      <w:pPr>
        <w:pStyle w:val="ListParagraph"/>
        <w:widowControl w:val="0"/>
        <w:ind w:left="1872"/>
        <w:rPr>
          <w:bCs/>
          <w:sz w:val="16"/>
          <w:szCs w:val="16"/>
        </w:rPr>
      </w:pPr>
      <w:r w:rsidRPr="001E4BA2">
        <w:rPr>
          <w:bCs/>
          <w:sz w:val="16"/>
          <w:szCs w:val="16"/>
        </w:rPr>
        <w:t>(c</w:t>
      </w:r>
      <w:r>
        <w:rPr>
          <w:bCs/>
          <w:sz w:val="16"/>
          <w:szCs w:val="16"/>
        </w:rPr>
        <w:t xml:space="preserve">) </w:t>
      </w:r>
      <w:r w:rsidRPr="001E4BA2">
        <w:rPr>
          <w:bCs/>
          <w:sz w:val="16"/>
          <w:szCs w:val="16"/>
        </w:rPr>
        <w:t>the relevant provisions of any other legislation that directs decision making under the Resource Management Act 1991.</w:t>
      </w:r>
    </w:p>
    <w:p w14:paraId="63AAD5FC" w14:textId="39793A47" w:rsidR="002743A1" w:rsidRDefault="00FB5A8A" w:rsidP="00E77242">
      <w:pPr>
        <w:pStyle w:val="ListParagraph"/>
        <w:widowControl w:val="0"/>
        <w:numPr>
          <w:ilvl w:val="0"/>
          <w:numId w:val="15"/>
        </w:numPr>
        <w:rPr>
          <w:bCs/>
        </w:rPr>
      </w:pPr>
      <w:r>
        <w:rPr>
          <w:bCs/>
        </w:rPr>
        <w:t xml:space="preserve">Section 104(1)(b)(v) of the RMA (which sits within Part 6 as referred to above) requires the consent authority to have regard to a regional policy statement or proposed regional policy statement. </w:t>
      </w:r>
      <w:r w:rsidR="002743A1">
        <w:rPr>
          <w:bCs/>
        </w:rPr>
        <w:t>Similarly</w:t>
      </w:r>
      <w:r w:rsidR="005010DA">
        <w:rPr>
          <w:bCs/>
        </w:rPr>
        <w:t>,</w:t>
      </w:r>
      <w:r w:rsidR="002743A1">
        <w:rPr>
          <w:bCs/>
        </w:rPr>
        <w:t xml:space="preserve"> section 104(1)(b)</w:t>
      </w:r>
      <w:r w:rsidR="0025205B">
        <w:rPr>
          <w:bCs/>
        </w:rPr>
        <w:t xml:space="preserve">(vi) </w:t>
      </w:r>
      <w:r w:rsidR="005B29BB">
        <w:rPr>
          <w:bCs/>
        </w:rPr>
        <w:t xml:space="preserve">of the RMA </w:t>
      </w:r>
      <w:r w:rsidR="0025205B">
        <w:rPr>
          <w:bCs/>
        </w:rPr>
        <w:t xml:space="preserve">requires decision makers to have regard to a plan or proposed plan. </w:t>
      </w:r>
      <w:r>
        <w:rPr>
          <w:bCs/>
        </w:rPr>
        <w:t>Based on this requirement, the Panel ha</w:t>
      </w:r>
      <w:r w:rsidR="003C10CE">
        <w:rPr>
          <w:bCs/>
        </w:rPr>
        <w:t xml:space="preserve">s </w:t>
      </w:r>
      <w:r>
        <w:rPr>
          <w:bCs/>
        </w:rPr>
        <w:t xml:space="preserve">considered the Application against each of the relevant </w:t>
      </w:r>
      <w:r w:rsidR="00705B70">
        <w:rPr>
          <w:bCs/>
        </w:rPr>
        <w:t>RPS</w:t>
      </w:r>
      <w:r>
        <w:rPr>
          <w:bCs/>
        </w:rPr>
        <w:t xml:space="preserve"> </w:t>
      </w:r>
      <w:r w:rsidR="00F77DF1">
        <w:rPr>
          <w:bCs/>
        </w:rPr>
        <w:t xml:space="preserve">and NRMP </w:t>
      </w:r>
      <w:r>
        <w:rPr>
          <w:bCs/>
        </w:rPr>
        <w:t xml:space="preserve">provisions. </w:t>
      </w:r>
    </w:p>
    <w:p w14:paraId="5D3DB16B" w14:textId="43FE718F" w:rsidR="00FB5A8A" w:rsidRDefault="00705B70" w:rsidP="00E77242">
      <w:pPr>
        <w:pStyle w:val="ListParagraph"/>
        <w:widowControl w:val="0"/>
        <w:numPr>
          <w:ilvl w:val="0"/>
          <w:numId w:val="15"/>
        </w:numPr>
        <w:rPr>
          <w:bCs/>
        </w:rPr>
      </w:pPr>
      <w:r>
        <w:rPr>
          <w:bCs/>
        </w:rPr>
        <w:t xml:space="preserve">For ease of navigating the assessment, </w:t>
      </w:r>
      <w:r w:rsidR="003C10CE">
        <w:rPr>
          <w:bCs/>
        </w:rPr>
        <w:t>the</w:t>
      </w:r>
      <w:r>
        <w:rPr>
          <w:bCs/>
        </w:rPr>
        <w:t xml:space="preserve"> analysis </w:t>
      </w:r>
      <w:r w:rsidR="003C10CE">
        <w:rPr>
          <w:bCs/>
        </w:rPr>
        <w:t xml:space="preserve">is structured </w:t>
      </w:r>
      <w:r>
        <w:rPr>
          <w:bCs/>
        </w:rPr>
        <w:t xml:space="preserve">around </w:t>
      </w:r>
      <w:r w:rsidR="001E122F">
        <w:rPr>
          <w:bCs/>
        </w:rPr>
        <w:t>themes</w:t>
      </w:r>
      <w:r w:rsidR="00F77DF1">
        <w:rPr>
          <w:bCs/>
        </w:rPr>
        <w:t xml:space="preserve"> to avoid</w:t>
      </w:r>
      <w:r w:rsidR="00031D52">
        <w:rPr>
          <w:bCs/>
        </w:rPr>
        <w:t xml:space="preserve"> excess</w:t>
      </w:r>
      <w:r w:rsidR="00F77DF1">
        <w:rPr>
          <w:bCs/>
        </w:rPr>
        <w:t xml:space="preserve"> duplication</w:t>
      </w:r>
      <w:r>
        <w:rPr>
          <w:bCs/>
        </w:rPr>
        <w:t xml:space="preserve">. </w:t>
      </w:r>
      <w:r w:rsidR="000E1147">
        <w:rPr>
          <w:bCs/>
        </w:rPr>
        <w:t xml:space="preserve">This section is not intended to be </w:t>
      </w:r>
      <w:r w:rsidR="005614FA">
        <w:rPr>
          <w:bCs/>
        </w:rPr>
        <w:t xml:space="preserve">a comprehensive analysis of </w:t>
      </w:r>
      <w:r w:rsidR="00886AB5">
        <w:rPr>
          <w:bCs/>
        </w:rPr>
        <w:t xml:space="preserve">all </w:t>
      </w:r>
      <w:r w:rsidR="005614FA">
        <w:rPr>
          <w:bCs/>
        </w:rPr>
        <w:t xml:space="preserve">the objectives and policies relevant </w:t>
      </w:r>
      <w:r w:rsidR="000A0974">
        <w:rPr>
          <w:bCs/>
        </w:rPr>
        <w:t xml:space="preserve">to the Application but is intended </w:t>
      </w:r>
      <w:r w:rsidR="003C10CE">
        <w:rPr>
          <w:bCs/>
        </w:rPr>
        <w:t xml:space="preserve">rather </w:t>
      </w:r>
      <w:r w:rsidR="000A0974">
        <w:rPr>
          <w:bCs/>
        </w:rPr>
        <w:t xml:space="preserve">to provide </w:t>
      </w:r>
      <w:r w:rsidR="008C4063">
        <w:rPr>
          <w:bCs/>
        </w:rPr>
        <w:t>confirmation of</w:t>
      </w:r>
      <w:r w:rsidR="000A0974">
        <w:rPr>
          <w:bCs/>
        </w:rPr>
        <w:t xml:space="preserve"> the Panel’s consideration of the </w:t>
      </w:r>
      <w:r w:rsidR="00253F66">
        <w:rPr>
          <w:bCs/>
        </w:rPr>
        <w:t xml:space="preserve">relevant </w:t>
      </w:r>
      <w:r w:rsidR="00DB3C26">
        <w:rPr>
          <w:bCs/>
        </w:rPr>
        <w:t>plans</w:t>
      </w:r>
      <w:r w:rsidR="00886AB5">
        <w:rPr>
          <w:bCs/>
        </w:rPr>
        <w:t xml:space="preserve"> in </w:t>
      </w:r>
      <w:r w:rsidR="0070061B">
        <w:rPr>
          <w:bCs/>
        </w:rPr>
        <w:t>accordance</w:t>
      </w:r>
      <w:r w:rsidR="00886AB5">
        <w:rPr>
          <w:bCs/>
        </w:rPr>
        <w:t xml:space="preserve"> with s 104(1)</w:t>
      </w:r>
      <w:r w:rsidR="0070061B">
        <w:rPr>
          <w:bCs/>
        </w:rPr>
        <w:t>(b)</w:t>
      </w:r>
      <w:r w:rsidR="00DB3C26">
        <w:rPr>
          <w:bCs/>
        </w:rPr>
        <w:t xml:space="preserve">. </w:t>
      </w:r>
    </w:p>
    <w:p w14:paraId="516B2656" w14:textId="405A533C" w:rsidR="00BB5C4B" w:rsidRDefault="00BB5C4B" w:rsidP="00BB5C4B">
      <w:pPr>
        <w:pStyle w:val="Heading2"/>
      </w:pPr>
      <w:bookmarkStart w:id="65" w:name="_Toc206432292"/>
      <w:r>
        <w:t xml:space="preserve">Regional Policy Statement and Nelson </w:t>
      </w:r>
      <w:r w:rsidR="001E122F">
        <w:t xml:space="preserve">Resource Management Plan </w:t>
      </w:r>
      <w:r w:rsidR="008D34C6">
        <w:t>Themes</w:t>
      </w:r>
      <w:bookmarkEnd w:id="65"/>
    </w:p>
    <w:p w14:paraId="3EA5452C" w14:textId="6E8818F0" w:rsidR="00B53AFB" w:rsidRDefault="00B53AFB" w:rsidP="00B53AFB">
      <w:pPr>
        <w:pStyle w:val="Heading3"/>
      </w:pPr>
      <w:r>
        <w:t>Underlying Philosophy</w:t>
      </w:r>
    </w:p>
    <w:p w14:paraId="714AA2B4" w14:textId="42E6C40D" w:rsidR="00E603E1" w:rsidRDefault="00C56DEF" w:rsidP="00112FDB">
      <w:pPr>
        <w:pStyle w:val="ListParagraph"/>
        <w:widowControl w:val="0"/>
        <w:numPr>
          <w:ilvl w:val="0"/>
          <w:numId w:val="82"/>
        </w:numPr>
        <w:rPr>
          <w:bCs/>
        </w:rPr>
      </w:pPr>
      <w:r>
        <w:rPr>
          <w:bCs/>
        </w:rPr>
        <w:t>RPS Chapter 4</w:t>
      </w:r>
      <w:r w:rsidR="00FA0BEA">
        <w:rPr>
          <w:bCs/>
        </w:rPr>
        <w:t xml:space="preserve"> – UP2.2, UP2.3, </w:t>
      </w:r>
      <w:r w:rsidR="0070038B">
        <w:rPr>
          <w:bCs/>
        </w:rPr>
        <w:t>UP2.4, UP</w:t>
      </w:r>
      <w:r w:rsidR="00D0542E">
        <w:rPr>
          <w:bCs/>
        </w:rPr>
        <w:t>3.2, UP3.3, UP3.4</w:t>
      </w:r>
      <w:r>
        <w:rPr>
          <w:bCs/>
        </w:rPr>
        <w:t xml:space="preserve"> </w:t>
      </w:r>
    </w:p>
    <w:p w14:paraId="48DFE76B" w14:textId="2BDB25D4" w:rsidR="00C63BDC" w:rsidRDefault="00B53AFB" w:rsidP="00E77242">
      <w:pPr>
        <w:pStyle w:val="ListParagraph"/>
        <w:widowControl w:val="0"/>
        <w:numPr>
          <w:ilvl w:val="0"/>
          <w:numId w:val="15"/>
        </w:numPr>
        <w:rPr>
          <w:bCs/>
        </w:rPr>
      </w:pPr>
      <w:r>
        <w:rPr>
          <w:bCs/>
        </w:rPr>
        <w:t xml:space="preserve">The </w:t>
      </w:r>
      <w:r w:rsidR="006C60AF">
        <w:rPr>
          <w:bCs/>
        </w:rPr>
        <w:t xml:space="preserve">most relevant objectives and policies in this chapter relate to </w:t>
      </w:r>
      <w:r w:rsidR="00C82839">
        <w:rPr>
          <w:bCs/>
        </w:rPr>
        <w:t>significant adverse environmental effects a</w:t>
      </w:r>
      <w:r w:rsidR="00525DC6">
        <w:rPr>
          <w:bCs/>
        </w:rPr>
        <w:t xml:space="preserve">s a </w:t>
      </w:r>
      <w:r w:rsidR="00C82839">
        <w:rPr>
          <w:bCs/>
        </w:rPr>
        <w:t>result of incomplete information (Objective UP2.2 and Policies UP2.</w:t>
      </w:r>
      <w:r w:rsidR="00A44C0B">
        <w:rPr>
          <w:bCs/>
        </w:rPr>
        <w:t>3). I</w:t>
      </w:r>
      <w:r w:rsidR="00856FBC">
        <w:rPr>
          <w:bCs/>
        </w:rPr>
        <w:t>n</w:t>
      </w:r>
      <w:r w:rsidR="00A44C0B">
        <w:rPr>
          <w:bCs/>
        </w:rPr>
        <w:t xml:space="preserve"> particular</w:t>
      </w:r>
      <w:r w:rsidR="00956170">
        <w:rPr>
          <w:bCs/>
        </w:rPr>
        <w:t>,</w:t>
      </w:r>
      <w:r w:rsidR="00A44C0B">
        <w:rPr>
          <w:bCs/>
        </w:rPr>
        <w:t xml:space="preserve"> </w:t>
      </w:r>
      <w:r w:rsidR="004D4E9C">
        <w:rPr>
          <w:bCs/>
        </w:rPr>
        <w:t xml:space="preserve">Policy </w:t>
      </w:r>
      <w:r w:rsidR="00A44C0B">
        <w:rPr>
          <w:bCs/>
        </w:rPr>
        <w:t xml:space="preserve">UP2.3.2 seeks to only grant resource consents where </w:t>
      </w:r>
      <w:r w:rsidR="00165983">
        <w:rPr>
          <w:bCs/>
        </w:rPr>
        <w:t>the consenting authority</w:t>
      </w:r>
      <w:r w:rsidR="00A44C0B">
        <w:rPr>
          <w:bCs/>
        </w:rPr>
        <w:t xml:space="preserve"> is </w:t>
      </w:r>
      <w:r w:rsidR="00856FBC">
        <w:rPr>
          <w:bCs/>
        </w:rPr>
        <w:t>confident</w:t>
      </w:r>
      <w:r w:rsidR="00A44C0B">
        <w:rPr>
          <w:bCs/>
        </w:rPr>
        <w:t xml:space="preserve"> that </w:t>
      </w:r>
      <w:r w:rsidR="00856FBC" w:rsidRPr="00856FBC">
        <w:rPr>
          <w:bCs/>
        </w:rPr>
        <w:t>potential adverse effects on the environment can be avoided, remedied, or mitigated</w:t>
      </w:r>
      <w:r w:rsidR="00856FBC">
        <w:rPr>
          <w:bCs/>
        </w:rPr>
        <w:t xml:space="preserve">. Having considered the information included with the Application, responses to the Panel’s </w:t>
      </w:r>
      <w:r w:rsidR="00C73DF1">
        <w:rPr>
          <w:bCs/>
        </w:rPr>
        <w:t xml:space="preserve">six </w:t>
      </w:r>
      <w:r w:rsidR="00856FBC">
        <w:rPr>
          <w:bCs/>
        </w:rPr>
        <w:t>requests for further information, technical advice</w:t>
      </w:r>
      <w:r w:rsidR="001D2286">
        <w:rPr>
          <w:bCs/>
        </w:rPr>
        <w:t xml:space="preserve">, </w:t>
      </w:r>
      <w:r w:rsidR="00856FBC">
        <w:rPr>
          <w:bCs/>
        </w:rPr>
        <w:t>responses to comments</w:t>
      </w:r>
      <w:r w:rsidR="001D2286">
        <w:rPr>
          <w:bCs/>
        </w:rPr>
        <w:t xml:space="preserve"> and further information which will be obtained through monitoring </w:t>
      </w:r>
      <w:r w:rsidR="00376351">
        <w:rPr>
          <w:bCs/>
        </w:rPr>
        <w:t>(</w:t>
      </w:r>
      <w:r w:rsidR="001D2286">
        <w:rPr>
          <w:bCs/>
        </w:rPr>
        <w:t>as required by conditions</w:t>
      </w:r>
      <w:r w:rsidR="00376351">
        <w:rPr>
          <w:bCs/>
        </w:rPr>
        <w:t>)</w:t>
      </w:r>
      <w:r w:rsidR="00856FBC">
        <w:rPr>
          <w:bCs/>
        </w:rPr>
        <w:t>, the Panel is satisfied that it has</w:t>
      </w:r>
      <w:r w:rsidR="001D2286">
        <w:rPr>
          <w:bCs/>
        </w:rPr>
        <w:t xml:space="preserve"> sufficient information on which to base its decision. </w:t>
      </w:r>
      <w:r w:rsidR="00621289">
        <w:rPr>
          <w:bCs/>
        </w:rPr>
        <w:t xml:space="preserve">Subject to completion of the </w:t>
      </w:r>
      <w:r w:rsidR="00B61500">
        <w:rPr>
          <w:bCs/>
        </w:rPr>
        <w:t>processes under s 70 of the FTAA</w:t>
      </w:r>
      <w:r w:rsidR="00376351">
        <w:rPr>
          <w:bCs/>
        </w:rPr>
        <w:t xml:space="preserve">, the Panel is </w:t>
      </w:r>
      <w:r w:rsidR="008D3B8F" w:rsidRPr="008D3B8F">
        <w:rPr>
          <w:bCs/>
        </w:rPr>
        <w:t>confident that potential adverse effects on the environment can be avoided, remedied, or mitigated</w:t>
      </w:r>
      <w:r w:rsidR="008D3B8F">
        <w:rPr>
          <w:bCs/>
        </w:rPr>
        <w:t xml:space="preserve"> through the measures proposed by the Appl</w:t>
      </w:r>
      <w:r w:rsidR="00A75F48">
        <w:rPr>
          <w:bCs/>
        </w:rPr>
        <w:t xml:space="preserve">icant and the conditions imposed. </w:t>
      </w:r>
    </w:p>
    <w:p w14:paraId="1CD7DFD6" w14:textId="0E132203" w:rsidR="001C5FC1" w:rsidRDefault="001C5FC1" w:rsidP="001C5FC1">
      <w:pPr>
        <w:pStyle w:val="Heading3"/>
      </w:pPr>
      <w:r>
        <w:t>Treaty of Waitangi</w:t>
      </w:r>
      <w:r w:rsidR="00E603E1">
        <w:t xml:space="preserve"> and cultural matters</w:t>
      </w:r>
    </w:p>
    <w:p w14:paraId="4415E154" w14:textId="00767BB0" w:rsidR="00D0542E" w:rsidRDefault="00D85E58" w:rsidP="00112FDB">
      <w:pPr>
        <w:pStyle w:val="ListParagraph"/>
        <w:widowControl w:val="0"/>
        <w:numPr>
          <w:ilvl w:val="0"/>
          <w:numId w:val="82"/>
        </w:numPr>
        <w:rPr>
          <w:bCs/>
        </w:rPr>
      </w:pPr>
      <w:r>
        <w:rPr>
          <w:bCs/>
        </w:rPr>
        <w:t>RPS Chapter 5 – TW1.4, TW1.5, TW1.6</w:t>
      </w:r>
    </w:p>
    <w:p w14:paraId="5DE939CC" w14:textId="003F89AA" w:rsidR="00D85E58" w:rsidRDefault="00D85E58" w:rsidP="00112FDB">
      <w:pPr>
        <w:pStyle w:val="ListParagraph"/>
        <w:widowControl w:val="0"/>
        <w:numPr>
          <w:ilvl w:val="0"/>
          <w:numId w:val="82"/>
        </w:numPr>
        <w:rPr>
          <w:bCs/>
        </w:rPr>
      </w:pPr>
      <w:r>
        <w:rPr>
          <w:bCs/>
        </w:rPr>
        <w:t>NRMP</w:t>
      </w:r>
      <w:r w:rsidR="00CC7B47">
        <w:rPr>
          <w:bCs/>
        </w:rPr>
        <w:t xml:space="preserve"> DO1 Tangata Whenua – DO1.1, DO1.1.1, DO</w:t>
      </w:r>
      <w:r w:rsidR="00432375">
        <w:rPr>
          <w:bCs/>
        </w:rPr>
        <w:t>1.1.2, DO1.1.3, DO1.1.4, DO1.1.5, DO1.1.1.6</w:t>
      </w:r>
    </w:p>
    <w:p w14:paraId="6C0E252B" w14:textId="464EB46F" w:rsidR="00770057" w:rsidRDefault="001C5FC1" w:rsidP="00E77242">
      <w:pPr>
        <w:pStyle w:val="ListParagraph"/>
        <w:widowControl w:val="0"/>
        <w:numPr>
          <w:ilvl w:val="0"/>
          <w:numId w:val="15"/>
        </w:numPr>
        <w:rPr>
          <w:bCs/>
        </w:rPr>
      </w:pPr>
      <w:r>
        <w:rPr>
          <w:bCs/>
        </w:rPr>
        <w:t xml:space="preserve">The objectives and policies of this section </w:t>
      </w:r>
      <w:r w:rsidR="00A0529C">
        <w:rPr>
          <w:bCs/>
        </w:rPr>
        <w:t xml:space="preserve">of the RPS </w:t>
      </w:r>
      <w:r w:rsidR="00203B4F">
        <w:rPr>
          <w:bCs/>
        </w:rPr>
        <w:t xml:space="preserve">address the </w:t>
      </w:r>
      <w:r w:rsidR="00203B4F" w:rsidRPr="00203B4F">
        <w:rPr>
          <w:bCs/>
        </w:rPr>
        <w:t>relationship of the Māori and their culture with their ancestral lands, water and sites, wāhi tapu, urupā, and other taonga</w:t>
      </w:r>
      <w:r w:rsidR="00203B4F">
        <w:rPr>
          <w:bCs/>
        </w:rPr>
        <w:t xml:space="preserve">. </w:t>
      </w:r>
    </w:p>
    <w:p w14:paraId="1F5FBFD3" w14:textId="5FA7FECE" w:rsidR="00770057" w:rsidRDefault="00770057" w:rsidP="00E77242">
      <w:pPr>
        <w:pStyle w:val="ListParagraph"/>
        <w:widowControl w:val="0"/>
        <w:numPr>
          <w:ilvl w:val="0"/>
          <w:numId w:val="15"/>
        </w:numPr>
        <w:rPr>
          <w:bCs/>
        </w:rPr>
      </w:pPr>
      <w:r>
        <w:rPr>
          <w:bCs/>
        </w:rPr>
        <w:t>The overarching objective of this chapter of the NRMP is</w:t>
      </w:r>
      <w:r w:rsidR="00A3223E">
        <w:rPr>
          <w:bCs/>
        </w:rPr>
        <w:t>:</w:t>
      </w:r>
    </w:p>
    <w:p w14:paraId="47F3A4F3" w14:textId="46E295CF" w:rsidR="001C5FC1" w:rsidRPr="00995976" w:rsidRDefault="00995976" w:rsidP="00995976">
      <w:pPr>
        <w:pStyle w:val="ListParagraph"/>
        <w:widowControl w:val="0"/>
        <w:ind w:left="1248"/>
        <w:rPr>
          <w:sz w:val="16"/>
          <w:szCs w:val="16"/>
        </w:rPr>
      </w:pPr>
      <w:r w:rsidRPr="00995976">
        <w:rPr>
          <w:sz w:val="16"/>
          <w:szCs w:val="16"/>
        </w:rPr>
        <w:t xml:space="preserve">Management of natural and physical resources that recognises the needs of Māori communities and enables them to provide for their social, economic, and cultural </w:t>
      </w:r>
      <w:proofErr w:type="spellStart"/>
      <w:r w:rsidRPr="00995976">
        <w:rPr>
          <w:sz w:val="16"/>
          <w:szCs w:val="16"/>
        </w:rPr>
        <w:t>well being</w:t>
      </w:r>
      <w:proofErr w:type="spellEnd"/>
      <w:r w:rsidRPr="00995976">
        <w:rPr>
          <w:sz w:val="16"/>
          <w:szCs w:val="16"/>
        </w:rPr>
        <w:t xml:space="preserve"> and their health and safety.</w:t>
      </w:r>
    </w:p>
    <w:p w14:paraId="1BCA98C1" w14:textId="7E8F183C" w:rsidR="00A3223E" w:rsidRDefault="0036080C" w:rsidP="00E77242">
      <w:pPr>
        <w:pStyle w:val="ListParagraph"/>
        <w:widowControl w:val="0"/>
        <w:numPr>
          <w:ilvl w:val="0"/>
          <w:numId w:val="15"/>
        </w:numPr>
      </w:pPr>
      <w:r>
        <w:rPr>
          <w:bCs/>
        </w:rPr>
        <w:t xml:space="preserve">Ngāti Koata </w:t>
      </w:r>
      <w:r w:rsidR="003C10CE">
        <w:rPr>
          <w:bCs/>
        </w:rPr>
        <w:t>is</w:t>
      </w:r>
      <w:r>
        <w:rPr>
          <w:bCs/>
        </w:rPr>
        <w:t xml:space="preserve"> central to this Application</w:t>
      </w:r>
      <w:r w:rsidR="00D52429">
        <w:rPr>
          <w:bCs/>
        </w:rPr>
        <w:t>. T</w:t>
      </w:r>
      <w:r>
        <w:rPr>
          <w:bCs/>
        </w:rPr>
        <w:t>he develop</w:t>
      </w:r>
      <w:r w:rsidR="00D52429">
        <w:rPr>
          <w:bCs/>
        </w:rPr>
        <w:t>ment</w:t>
      </w:r>
      <w:r>
        <w:rPr>
          <w:bCs/>
        </w:rPr>
        <w:t xml:space="preserve"> will provide housing for their whanau, a cultural centre of their own</w:t>
      </w:r>
      <w:r w:rsidR="00BD4DFE">
        <w:rPr>
          <w:bCs/>
        </w:rPr>
        <w:t xml:space="preserve"> (Koata House)</w:t>
      </w:r>
      <w:r>
        <w:rPr>
          <w:bCs/>
        </w:rPr>
        <w:t xml:space="preserve"> and an ability to reconnect with the awa and whenua. </w:t>
      </w:r>
      <w:r w:rsidR="00AE0705">
        <w:rPr>
          <w:bCs/>
        </w:rPr>
        <w:t xml:space="preserve">The Application provides for the relationship of </w:t>
      </w:r>
      <w:r w:rsidR="0004114F">
        <w:rPr>
          <w:bCs/>
        </w:rPr>
        <w:t>Ngāti</w:t>
      </w:r>
      <w:r w:rsidR="00AE0705">
        <w:rPr>
          <w:bCs/>
        </w:rPr>
        <w:t xml:space="preserve"> Koata wi</w:t>
      </w:r>
      <w:r w:rsidR="0004114F">
        <w:rPr>
          <w:bCs/>
        </w:rPr>
        <w:t xml:space="preserve">th their culture, traditions and ancestral taonga. </w:t>
      </w:r>
      <w:r>
        <w:rPr>
          <w:bCs/>
        </w:rPr>
        <w:t>The Panel consider</w:t>
      </w:r>
      <w:r w:rsidR="003C10CE">
        <w:rPr>
          <w:bCs/>
        </w:rPr>
        <w:t>s</w:t>
      </w:r>
      <w:r>
        <w:rPr>
          <w:bCs/>
        </w:rPr>
        <w:t xml:space="preserve"> that this Application is an opportunity to achieve the cultural aspirations and tikanga of Ngāti Koata. The values of Ngāti Koata have guided the Application such as improving the mauri of the awa and removing heavily contaminated soil.  </w:t>
      </w:r>
    </w:p>
    <w:p w14:paraId="49A7ACC3" w14:textId="2FB7F2F9" w:rsidR="005F2492" w:rsidRDefault="00847D86" w:rsidP="00E41828">
      <w:pPr>
        <w:pStyle w:val="Heading3"/>
      </w:pPr>
      <w:r>
        <w:t xml:space="preserve">Urban </w:t>
      </w:r>
      <w:r w:rsidR="00E41828">
        <w:t xml:space="preserve">Development </w:t>
      </w:r>
    </w:p>
    <w:p w14:paraId="671CF275" w14:textId="705D91C4" w:rsidR="00847D86" w:rsidRDefault="00847D86" w:rsidP="00112FDB">
      <w:pPr>
        <w:pStyle w:val="ListParagraph"/>
        <w:widowControl w:val="0"/>
        <w:numPr>
          <w:ilvl w:val="0"/>
          <w:numId w:val="83"/>
        </w:numPr>
        <w:rPr>
          <w:bCs/>
        </w:rPr>
      </w:pPr>
      <w:r>
        <w:rPr>
          <w:bCs/>
        </w:rPr>
        <w:t xml:space="preserve">RPS </w:t>
      </w:r>
      <w:r w:rsidR="009A3946">
        <w:rPr>
          <w:bCs/>
        </w:rPr>
        <w:t xml:space="preserve">Development and Hazards </w:t>
      </w:r>
      <w:r>
        <w:rPr>
          <w:bCs/>
        </w:rPr>
        <w:t xml:space="preserve">Chapter 6 </w:t>
      </w:r>
      <w:r w:rsidR="003A0259">
        <w:rPr>
          <w:bCs/>
        </w:rPr>
        <w:t>–</w:t>
      </w:r>
      <w:r>
        <w:rPr>
          <w:bCs/>
        </w:rPr>
        <w:t xml:space="preserve"> </w:t>
      </w:r>
      <w:r w:rsidR="003A0259">
        <w:rPr>
          <w:bCs/>
        </w:rPr>
        <w:t>DH1.2, DH1.3, DH1.4</w:t>
      </w:r>
    </w:p>
    <w:p w14:paraId="4538E624" w14:textId="46410765" w:rsidR="00C80017" w:rsidRDefault="00C80017" w:rsidP="00112FDB">
      <w:pPr>
        <w:pStyle w:val="ListParagraph"/>
        <w:widowControl w:val="0"/>
        <w:numPr>
          <w:ilvl w:val="0"/>
          <w:numId w:val="83"/>
        </w:numPr>
        <w:rPr>
          <w:bCs/>
        </w:rPr>
      </w:pPr>
      <w:r w:rsidRPr="00E24722">
        <w:rPr>
          <w:bCs/>
        </w:rPr>
        <w:t xml:space="preserve">NRMP </w:t>
      </w:r>
      <w:r w:rsidR="009A3946" w:rsidRPr="00E24722">
        <w:rPr>
          <w:bCs/>
        </w:rPr>
        <w:t xml:space="preserve">DO14 Subdivision </w:t>
      </w:r>
      <w:r w:rsidR="00D74029" w:rsidRPr="00E24722">
        <w:rPr>
          <w:bCs/>
        </w:rPr>
        <w:t xml:space="preserve">and development – DO14.1, </w:t>
      </w:r>
      <w:r w:rsidR="00647B8D" w:rsidRPr="00E24722">
        <w:rPr>
          <w:bCs/>
        </w:rPr>
        <w:t>DO14.1.1, DO14.1.2, DO14.1.3,</w:t>
      </w:r>
      <w:r w:rsidR="00295BA5" w:rsidRPr="00E24722">
        <w:rPr>
          <w:bCs/>
        </w:rPr>
        <w:t xml:space="preserve"> </w:t>
      </w:r>
      <w:r w:rsidR="00E24722" w:rsidRPr="00E24722">
        <w:rPr>
          <w:bCs/>
        </w:rPr>
        <w:t xml:space="preserve">DO14.3, </w:t>
      </w:r>
      <w:r w:rsidR="00A23C6D" w:rsidRPr="00E24722">
        <w:rPr>
          <w:bCs/>
        </w:rPr>
        <w:t>DO14.3.1, DO14.3.2, DO14.3.3</w:t>
      </w:r>
      <w:r w:rsidR="00BA6B7A" w:rsidRPr="00E24722">
        <w:rPr>
          <w:bCs/>
        </w:rPr>
        <w:t xml:space="preserve">, </w:t>
      </w:r>
      <w:r w:rsidR="00E24722" w:rsidRPr="00E24722">
        <w:rPr>
          <w:bCs/>
        </w:rPr>
        <w:t xml:space="preserve">DO14.4, </w:t>
      </w:r>
      <w:r w:rsidR="00BA6B7A" w:rsidRPr="00E24722">
        <w:rPr>
          <w:bCs/>
        </w:rPr>
        <w:t>DO14.4.1, DO14.4.2, DO14.</w:t>
      </w:r>
      <w:r w:rsidR="00A93960" w:rsidRPr="00E24722">
        <w:rPr>
          <w:bCs/>
        </w:rPr>
        <w:t xml:space="preserve">4.3, </w:t>
      </w:r>
      <w:r w:rsidR="00E24722" w:rsidRPr="00E24722">
        <w:rPr>
          <w:bCs/>
        </w:rPr>
        <w:t xml:space="preserve">DO14.5, </w:t>
      </w:r>
      <w:r w:rsidR="00A93960" w:rsidRPr="00E24722">
        <w:rPr>
          <w:bCs/>
        </w:rPr>
        <w:t>DO14.5.1</w:t>
      </w:r>
      <w:r w:rsidR="00BF7D36" w:rsidRPr="00E24722">
        <w:rPr>
          <w:bCs/>
        </w:rPr>
        <w:t xml:space="preserve"> </w:t>
      </w:r>
    </w:p>
    <w:p w14:paraId="5F3E5FB9" w14:textId="4AD8EDD7" w:rsidR="00435BD8" w:rsidRDefault="00435BD8" w:rsidP="00112FDB">
      <w:pPr>
        <w:pStyle w:val="ListParagraph"/>
        <w:widowControl w:val="0"/>
        <w:numPr>
          <w:ilvl w:val="0"/>
          <w:numId w:val="83"/>
        </w:numPr>
        <w:rPr>
          <w:bCs/>
        </w:rPr>
      </w:pPr>
      <w:r>
        <w:rPr>
          <w:bCs/>
        </w:rPr>
        <w:t>NRMP</w:t>
      </w:r>
      <w:r w:rsidR="003779A4">
        <w:rPr>
          <w:bCs/>
        </w:rPr>
        <w:t xml:space="preserve"> DO15 Peripheral urban expansion</w:t>
      </w:r>
      <w:r w:rsidR="00746891">
        <w:rPr>
          <w:bCs/>
        </w:rPr>
        <w:t xml:space="preserve"> – DO15.1, DO15.1.1, DO15.1.2, </w:t>
      </w:r>
      <w:r w:rsidR="00EE60B1">
        <w:rPr>
          <w:bCs/>
        </w:rPr>
        <w:t>DO15.1.3</w:t>
      </w:r>
    </w:p>
    <w:p w14:paraId="0216555D" w14:textId="291F5E28" w:rsidR="00B86675" w:rsidRDefault="0083564D" w:rsidP="00E77242">
      <w:pPr>
        <w:pStyle w:val="ListParagraph"/>
        <w:widowControl w:val="0"/>
        <w:numPr>
          <w:ilvl w:val="0"/>
          <w:numId w:val="15"/>
        </w:numPr>
        <w:rPr>
          <w:bCs/>
        </w:rPr>
      </w:pPr>
      <w:r>
        <w:rPr>
          <w:bCs/>
        </w:rPr>
        <w:t xml:space="preserve">RPS </w:t>
      </w:r>
      <w:r w:rsidR="00386E2C">
        <w:rPr>
          <w:bCs/>
        </w:rPr>
        <w:t xml:space="preserve">Chapter 6 seeks to </w:t>
      </w:r>
      <w:r w:rsidR="005C216C">
        <w:rPr>
          <w:bCs/>
        </w:rPr>
        <w:t>address the effects of urban expansion and achieve sufficient development capacitie</w:t>
      </w:r>
      <w:r w:rsidR="00C56C98">
        <w:rPr>
          <w:bCs/>
        </w:rPr>
        <w:t xml:space="preserve">s. </w:t>
      </w:r>
      <w:r w:rsidR="00B010E5">
        <w:rPr>
          <w:bCs/>
        </w:rPr>
        <w:t>The absence of a definition for “urban expansion” means that t</w:t>
      </w:r>
      <w:r w:rsidR="007857D3">
        <w:rPr>
          <w:bCs/>
        </w:rPr>
        <w:t xml:space="preserve">hese objectives and policies could be interpreted two ways </w:t>
      </w:r>
      <w:r w:rsidR="00B010E5">
        <w:rPr>
          <w:bCs/>
        </w:rPr>
        <w:t xml:space="preserve">– as applying to </w:t>
      </w:r>
      <w:r w:rsidR="00591DA0">
        <w:rPr>
          <w:bCs/>
        </w:rPr>
        <w:t xml:space="preserve">rural zoned land that is yet to be rezoned for urban purposes, or to urban zoned land that is yet to be developed. In an abundance of caution the Panel has </w:t>
      </w:r>
      <w:r w:rsidR="00A5668E">
        <w:rPr>
          <w:bCs/>
        </w:rPr>
        <w:t>considered</w:t>
      </w:r>
      <w:r w:rsidR="002F0AB5">
        <w:rPr>
          <w:bCs/>
        </w:rPr>
        <w:t xml:space="preserve"> the Application against </w:t>
      </w:r>
      <w:r w:rsidR="00A5668E">
        <w:rPr>
          <w:bCs/>
        </w:rPr>
        <w:t>the provisions in this</w:t>
      </w:r>
      <w:r w:rsidR="002F0AB5">
        <w:rPr>
          <w:bCs/>
        </w:rPr>
        <w:t xml:space="preserve"> chapter. </w:t>
      </w:r>
      <w:r w:rsidR="00A74B43">
        <w:rPr>
          <w:bCs/>
        </w:rPr>
        <w:t>However</w:t>
      </w:r>
      <w:r w:rsidR="007F5DCC">
        <w:rPr>
          <w:bCs/>
        </w:rPr>
        <w:t>,</w:t>
      </w:r>
      <w:r w:rsidR="00A74B43">
        <w:rPr>
          <w:bCs/>
        </w:rPr>
        <w:t xml:space="preserve"> </w:t>
      </w:r>
      <w:r w:rsidR="00C80017">
        <w:rPr>
          <w:bCs/>
        </w:rPr>
        <w:t xml:space="preserve">RPS Policy </w:t>
      </w:r>
      <w:r w:rsidR="002E4795">
        <w:rPr>
          <w:bCs/>
        </w:rPr>
        <w:t>DH1.3.3. is more targeted towards rezoning and is less relevant</w:t>
      </w:r>
      <w:r w:rsidR="00B86675">
        <w:rPr>
          <w:bCs/>
        </w:rPr>
        <w:t xml:space="preserve"> to this Application</w:t>
      </w:r>
      <w:r w:rsidR="002E4795">
        <w:rPr>
          <w:bCs/>
        </w:rPr>
        <w:t xml:space="preserve">. </w:t>
      </w:r>
      <w:r w:rsidR="007857D3">
        <w:rPr>
          <w:bCs/>
        </w:rPr>
        <w:t xml:space="preserve"> </w:t>
      </w:r>
    </w:p>
    <w:p w14:paraId="3D7A89A5" w14:textId="639D52A1" w:rsidR="00E41828" w:rsidRDefault="00E90001" w:rsidP="00E77242">
      <w:pPr>
        <w:pStyle w:val="ListParagraph"/>
        <w:widowControl w:val="0"/>
        <w:numPr>
          <w:ilvl w:val="0"/>
          <w:numId w:val="15"/>
        </w:numPr>
        <w:rPr>
          <w:bCs/>
        </w:rPr>
      </w:pPr>
      <w:r w:rsidRPr="00B86675">
        <w:rPr>
          <w:bCs/>
        </w:rPr>
        <w:t xml:space="preserve">It is accepted that the Application will result in additional </w:t>
      </w:r>
      <w:r w:rsidR="0042744E" w:rsidRPr="00B86675">
        <w:rPr>
          <w:bCs/>
        </w:rPr>
        <w:t xml:space="preserve">residential capacity which will </w:t>
      </w:r>
      <w:r w:rsidR="00B328D1">
        <w:rPr>
          <w:bCs/>
        </w:rPr>
        <w:t>contribute toward</w:t>
      </w:r>
      <w:r w:rsidR="0042744E" w:rsidRPr="00B86675">
        <w:rPr>
          <w:bCs/>
        </w:rPr>
        <w:t xml:space="preserve"> achieving the capacities </w:t>
      </w:r>
      <w:r w:rsidR="004D4E9C" w:rsidRPr="00B86675">
        <w:rPr>
          <w:bCs/>
        </w:rPr>
        <w:t xml:space="preserve">set out </w:t>
      </w:r>
      <w:r w:rsidR="0042744E" w:rsidRPr="00B86675">
        <w:rPr>
          <w:bCs/>
        </w:rPr>
        <w:t xml:space="preserve">in </w:t>
      </w:r>
      <w:r w:rsidR="00C80017">
        <w:rPr>
          <w:bCs/>
        </w:rPr>
        <w:t xml:space="preserve">RPS </w:t>
      </w:r>
      <w:r w:rsidR="0042744E" w:rsidRPr="00B86675">
        <w:rPr>
          <w:bCs/>
        </w:rPr>
        <w:t xml:space="preserve">Objective DH1.2.2. </w:t>
      </w:r>
      <w:r w:rsidR="00F82BEC">
        <w:rPr>
          <w:bCs/>
        </w:rPr>
        <w:t xml:space="preserve">Policy DH1.3.1 requires features or values of significance to </w:t>
      </w:r>
      <w:r w:rsidR="00C56883">
        <w:rPr>
          <w:bCs/>
        </w:rPr>
        <w:t>b</w:t>
      </w:r>
      <w:r w:rsidR="00F82BEC">
        <w:rPr>
          <w:bCs/>
        </w:rPr>
        <w:t xml:space="preserve">e </w:t>
      </w:r>
      <w:r w:rsidR="00C56883">
        <w:rPr>
          <w:bCs/>
        </w:rPr>
        <w:t>identified and protected. The Applica</w:t>
      </w:r>
      <w:r w:rsidR="00D40A18">
        <w:rPr>
          <w:bCs/>
        </w:rPr>
        <w:t xml:space="preserve">tion considers </w:t>
      </w:r>
      <w:r w:rsidR="004D1C27">
        <w:rPr>
          <w:bCs/>
        </w:rPr>
        <w:t>all of the matters in clauses (</w:t>
      </w:r>
      <w:proofErr w:type="spellStart"/>
      <w:r w:rsidR="004D1C27">
        <w:rPr>
          <w:bCs/>
        </w:rPr>
        <w:t>i</w:t>
      </w:r>
      <w:proofErr w:type="spellEnd"/>
      <w:r w:rsidR="004D1C27">
        <w:rPr>
          <w:bCs/>
        </w:rPr>
        <w:t>)-(vi) and manages any adverse effects of the proposed development</w:t>
      </w:r>
      <w:r w:rsidR="000B716F">
        <w:rPr>
          <w:bCs/>
        </w:rPr>
        <w:t xml:space="preserve">, with a net improvement likely for aspects such as culturally significant features, water quality and </w:t>
      </w:r>
      <w:r w:rsidR="005243F0">
        <w:rPr>
          <w:bCs/>
        </w:rPr>
        <w:t xml:space="preserve">ecological </w:t>
      </w:r>
      <w:r w:rsidR="000B716F">
        <w:rPr>
          <w:bCs/>
        </w:rPr>
        <w:t xml:space="preserve">biodiversity. </w:t>
      </w:r>
      <w:r w:rsidR="00647B8D">
        <w:rPr>
          <w:bCs/>
        </w:rPr>
        <w:t xml:space="preserve">RPS </w:t>
      </w:r>
      <w:r w:rsidR="00E2773D" w:rsidRPr="00B86675">
        <w:rPr>
          <w:bCs/>
        </w:rPr>
        <w:t>Policy DH1.3.4 relates to proposals for urban subdivision and/or development</w:t>
      </w:r>
      <w:r w:rsidR="00A667AB">
        <w:rPr>
          <w:bCs/>
        </w:rPr>
        <w:t xml:space="preserve"> and seeks to</w:t>
      </w:r>
      <w:r w:rsidR="00E2773D" w:rsidRPr="00B86675">
        <w:rPr>
          <w:bCs/>
        </w:rPr>
        <w:t xml:space="preserve"> include adequate and appropriate provision of services including waste disposal, stormwater, water supply, electricity and other network services. Having considered the proposed servicing for the Site, the Panel are satisfied that the Application will achieve </w:t>
      </w:r>
      <w:r w:rsidR="00647B8D">
        <w:rPr>
          <w:bCs/>
        </w:rPr>
        <w:t xml:space="preserve">RPS </w:t>
      </w:r>
      <w:r w:rsidR="00E2773D" w:rsidRPr="00B86675">
        <w:rPr>
          <w:bCs/>
        </w:rPr>
        <w:t xml:space="preserve">Policy DH1.3.4. </w:t>
      </w:r>
    </w:p>
    <w:p w14:paraId="1D8A05BB" w14:textId="0F3F3BF5" w:rsidR="00647B8D" w:rsidRDefault="00FC20DE" w:rsidP="00E77242">
      <w:pPr>
        <w:pStyle w:val="ListParagraph"/>
        <w:widowControl w:val="0"/>
        <w:numPr>
          <w:ilvl w:val="0"/>
          <w:numId w:val="15"/>
        </w:numPr>
        <w:rPr>
          <w:bCs/>
        </w:rPr>
      </w:pPr>
      <w:r>
        <w:rPr>
          <w:bCs/>
        </w:rPr>
        <w:t xml:space="preserve">The NRMP provisions in </w:t>
      </w:r>
      <w:r w:rsidR="008D3161">
        <w:rPr>
          <w:bCs/>
        </w:rPr>
        <w:t>the DO14 Subdivision and development chapter traverse a number of matters including:</w:t>
      </w:r>
    </w:p>
    <w:p w14:paraId="7C230AF3" w14:textId="0436FCB1" w:rsidR="008D3161" w:rsidRDefault="005879D2" w:rsidP="00112FDB">
      <w:pPr>
        <w:pStyle w:val="ListParagraph"/>
        <w:widowControl w:val="0"/>
        <w:numPr>
          <w:ilvl w:val="0"/>
          <w:numId w:val="88"/>
        </w:numPr>
        <w:rPr>
          <w:bCs/>
        </w:rPr>
      </w:pPr>
      <w:r>
        <w:rPr>
          <w:bCs/>
        </w:rPr>
        <w:t>r</w:t>
      </w:r>
      <w:r w:rsidR="0096632E">
        <w:rPr>
          <w:bCs/>
        </w:rPr>
        <w:t>ecognis</w:t>
      </w:r>
      <w:r w:rsidR="003B2118">
        <w:rPr>
          <w:bCs/>
        </w:rPr>
        <w:t>ing</w:t>
      </w:r>
      <w:r w:rsidR="0096632E">
        <w:rPr>
          <w:bCs/>
        </w:rPr>
        <w:t xml:space="preserve"> natural characteristics; </w:t>
      </w:r>
    </w:p>
    <w:p w14:paraId="2ED85B8F" w14:textId="6618B380" w:rsidR="0096632E" w:rsidRDefault="005879D2" w:rsidP="00112FDB">
      <w:pPr>
        <w:pStyle w:val="ListParagraph"/>
        <w:widowControl w:val="0"/>
        <w:numPr>
          <w:ilvl w:val="0"/>
          <w:numId w:val="88"/>
        </w:numPr>
        <w:rPr>
          <w:bCs/>
        </w:rPr>
      </w:pPr>
      <w:r>
        <w:rPr>
          <w:bCs/>
        </w:rPr>
        <w:t>r</w:t>
      </w:r>
      <w:r w:rsidR="0096632E">
        <w:rPr>
          <w:bCs/>
        </w:rPr>
        <w:t>etain</w:t>
      </w:r>
      <w:r w:rsidR="003B2118">
        <w:rPr>
          <w:bCs/>
        </w:rPr>
        <w:t>ing</w:t>
      </w:r>
      <w:r w:rsidR="0096632E">
        <w:rPr>
          <w:bCs/>
        </w:rPr>
        <w:t xml:space="preserve"> </w:t>
      </w:r>
      <w:r w:rsidR="00BE6E15">
        <w:rPr>
          <w:bCs/>
        </w:rPr>
        <w:t>existing landscape features;</w:t>
      </w:r>
    </w:p>
    <w:p w14:paraId="751E871E" w14:textId="4C88CF24" w:rsidR="00BE6E15" w:rsidRDefault="005879D2" w:rsidP="00112FDB">
      <w:pPr>
        <w:pStyle w:val="ListParagraph"/>
        <w:widowControl w:val="0"/>
        <w:numPr>
          <w:ilvl w:val="0"/>
          <w:numId w:val="88"/>
        </w:numPr>
        <w:rPr>
          <w:bCs/>
        </w:rPr>
      </w:pPr>
      <w:r>
        <w:rPr>
          <w:bCs/>
        </w:rPr>
        <w:t>t</w:t>
      </w:r>
      <w:r w:rsidR="00BE6E15">
        <w:rPr>
          <w:bCs/>
        </w:rPr>
        <w:t>he type</w:t>
      </w:r>
      <w:r w:rsidR="00F618E5">
        <w:rPr>
          <w:bCs/>
        </w:rPr>
        <w:t xml:space="preserve">s </w:t>
      </w:r>
      <w:r w:rsidR="00BE6E15">
        <w:rPr>
          <w:bCs/>
        </w:rPr>
        <w:t>and intensity of subdivision reflect</w:t>
      </w:r>
      <w:r w:rsidR="003C505A">
        <w:rPr>
          <w:bCs/>
        </w:rPr>
        <w:t>ing</w:t>
      </w:r>
      <w:r w:rsidR="00BE6E15">
        <w:rPr>
          <w:bCs/>
        </w:rPr>
        <w:t xml:space="preserve"> the natural and physical capabilities of the land;</w:t>
      </w:r>
    </w:p>
    <w:p w14:paraId="178181B3" w14:textId="3CC40E02" w:rsidR="0096632E" w:rsidRDefault="005879D2" w:rsidP="00112FDB">
      <w:pPr>
        <w:pStyle w:val="ListParagraph"/>
        <w:widowControl w:val="0"/>
        <w:numPr>
          <w:ilvl w:val="0"/>
          <w:numId w:val="88"/>
        </w:numPr>
        <w:rPr>
          <w:bCs/>
        </w:rPr>
      </w:pPr>
      <w:r>
        <w:rPr>
          <w:bCs/>
        </w:rPr>
        <w:t>a</w:t>
      </w:r>
      <w:r w:rsidR="0096632E">
        <w:rPr>
          <w:bCs/>
        </w:rPr>
        <w:t>dopt</w:t>
      </w:r>
      <w:r w:rsidR="003C505A">
        <w:rPr>
          <w:bCs/>
        </w:rPr>
        <w:t>ing</w:t>
      </w:r>
      <w:r w:rsidR="0096632E">
        <w:rPr>
          <w:bCs/>
        </w:rPr>
        <w:t xml:space="preserve"> the principles </w:t>
      </w:r>
      <w:r w:rsidR="00FC0C53">
        <w:rPr>
          <w:bCs/>
        </w:rPr>
        <w:t>o</w:t>
      </w:r>
      <w:r w:rsidR="0096632E">
        <w:rPr>
          <w:bCs/>
        </w:rPr>
        <w:t>f high quality urban design;</w:t>
      </w:r>
    </w:p>
    <w:p w14:paraId="3750B0D3" w14:textId="3A0392E6" w:rsidR="0096632E" w:rsidRDefault="001B51D2" w:rsidP="00112FDB">
      <w:pPr>
        <w:pStyle w:val="ListParagraph"/>
        <w:widowControl w:val="0"/>
        <w:numPr>
          <w:ilvl w:val="0"/>
          <w:numId w:val="88"/>
        </w:numPr>
        <w:rPr>
          <w:bCs/>
        </w:rPr>
      </w:pPr>
      <w:r>
        <w:rPr>
          <w:bCs/>
        </w:rPr>
        <w:t xml:space="preserve">the </w:t>
      </w:r>
      <w:r w:rsidR="005879D2">
        <w:rPr>
          <w:bCs/>
        </w:rPr>
        <w:t>o</w:t>
      </w:r>
      <w:r w:rsidR="00FC0C53">
        <w:rPr>
          <w:bCs/>
        </w:rPr>
        <w:t>rderly development of land;</w:t>
      </w:r>
    </w:p>
    <w:p w14:paraId="4D4AF41B" w14:textId="44397B96" w:rsidR="00FC0C53" w:rsidRDefault="001B51D2" w:rsidP="00112FDB">
      <w:pPr>
        <w:pStyle w:val="ListParagraph"/>
        <w:widowControl w:val="0"/>
        <w:numPr>
          <w:ilvl w:val="0"/>
          <w:numId w:val="88"/>
        </w:numPr>
        <w:rPr>
          <w:bCs/>
        </w:rPr>
      </w:pPr>
      <w:r>
        <w:rPr>
          <w:bCs/>
        </w:rPr>
        <w:t xml:space="preserve">the </w:t>
      </w:r>
      <w:r w:rsidR="005879D2">
        <w:rPr>
          <w:bCs/>
        </w:rPr>
        <w:t>c</w:t>
      </w:r>
      <w:r w:rsidR="00FC0C53">
        <w:rPr>
          <w:bCs/>
        </w:rPr>
        <w:t>oordination of infrastructure with development;</w:t>
      </w:r>
    </w:p>
    <w:p w14:paraId="1907ADEE" w14:textId="2768F122" w:rsidR="00FC0C53" w:rsidRDefault="005879D2" w:rsidP="00112FDB">
      <w:pPr>
        <w:pStyle w:val="ListParagraph"/>
        <w:widowControl w:val="0"/>
        <w:numPr>
          <w:ilvl w:val="0"/>
          <w:numId w:val="88"/>
        </w:numPr>
        <w:rPr>
          <w:bCs/>
        </w:rPr>
      </w:pPr>
      <w:r>
        <w:rPr>
          <w:bCs/>
        </w:rPr>
        <w:t>a</w:t>
      </w:r>
      <w:r w:rsidR="00FC0C53">
        <w:rPr>
          <w:bCs/>
        </w:rPr>
        <w:t>ppropriate infrastructure to service development;</w:t>
      </w:r>
    </w:p>
    <w:p w14:paraId="02804D39" w14:textId="6B5858B4" w:rsidR="00FC0C53" w:rsidRDefault="001B51D2" w:rsidP="00112FDB">
      <w:pPr>
        <w:pStyle w:val="ListParagraph"/>
        <w:widowControl w:val="0"/>
        <w:numPr>
          <w:ilvl w:val="0"/>
          <w:numId w:val="88"/>
        </w:numPr>
        <w:rPr>
          <w:bCs/>
        </w:rPr>
      </w:pPr>
      <w:r>
        <w:rPr>
          <w:bCs/>
        </w:rPr>
        <w:t xml:space="preserve">the </w:t>
      </w:r>
      <w:r w:rsidR="005879D2">
        <w:rPr>
          <w:bCs/>
        </w:rPr>
        <w:t>e</w:t>
      </w:r>
      <w:r w:rsidR="00FC0C53">
        <w:rPr>
          <w:bCs/>
        </w:rPr>
        <w:t>fficient use of infrastructure;</w:t>
      </w:r>
    </w:p>
    <w:p w14:paraId="7500F77D" w14:textId="7A31C378" w:rsidR="00FC0C53" w:rsidRDefault="001B51D2" w:rsidP="00112FDB">
      <w:pPr>
        <w:pStyle w:val="ListParagraph"/>
        <w:widowControl w:val="0"/>
        <w:numPr>
          <w:ilvl w:val="0"/>
          <w:numId w:val="88"/>
        </w:numPr>
        <w:rPr>
          <w:bCs/>
        </w:rPr>
      </w:pPr>
      <w:r>
        <w:rPr>
          <w:bCs/>
        </w:rPr>
        <w:t xml:space="preserve">the </w:t>
      </w:r>
      <w:r w:rsidR="005879D2">
        <w:rPr>
          <w:bCs/>
        </w:rPr>
        <w:t>m</w:t>
      </w:r>
      <w:r w:rsidR="00FC0C53">
        <w:rPr>
          <w:bCs/>
        </w:rPr>
        <w:t>anagement of the effects of infrastructure;</w:t>
      </w:r>
    </w:p>
    <w:p w14:paraId="2CADF38E" w14:textId="76EBE627" w:rsidR="00FC0C53" w:rsidRDefault="001B51D2" w:rsidP="00112FDB">
      <w:pPr>
        <w:pStyle w:val="ListParagraph"/>
        <w:widowControl w:val="0"/>
        <w:numPr>
          <w:ilvl w:val="0"/>
          <w:numId w:val="88"/>
        </w:numPr>
        <w:rPr>
          <w:bCs/>
        </w:rPr>
      </w:pPr>
      <w:r>
        <w:rPr>
          <w:bCs/>
        </w:rPr>
        <w:t xml:space="preserve">the </w:t>
      </w:r>
      <w:r w:rsidR="005879D2">
        <w:rPr>
          <w:bCs/>
        </w:rPr>
        <w:t>m</w:t>
      </w:r>
      <w:r w:rsidR="00FC0C53">
        <w:rPr>
          <w:bCs/>
        </w:rPr>
        <w:t xml:space="preserve">anagement of effects of development on infrastructure such as high voltage transmission lines; and </w:t>
      </w:r>
    </w:p>
    <w:p w14:paraId="384A6689" w14:textId="5294E67F" w:rsidR="00FC0C53" w:rsidRDefault="005879D2" w:rsidP="00112FDB">
      <w:pPr>
        <w:pStyle w:val="ListParagraph"/>
        <w:widowControl w:val="0"/>
        <w:numPr>
          <w:ilvl w:val="0"/>
          <w:numId w:val="88"/>
        </w:numPr>
        <w:rPr>
          <w:bCs/>
        </w:rPr>
      </w:pPr>
      <w:r>
        <w:rPr>
          <w:bCs/>
        </w:rPr>
        <w:t>p</w:t>
      </w:r>
      <w:r w:rsidR="00FC0C53">
        <w:rPr>
          <w:bCs/>
        </w:rPr>
        <w:t>roviding appropriate community services and facilities.</w:t>
      </w:r>
    </w:p>
    <w:p w14:paraId="3C890A37" w14:textId="2CEF8990" w:rsidR="00FC0C53" w:rsidRDefault="00FC0C53" w:rsidP="00E77242">
      <w:pPr>
        <w:pStyle w:val="ListParagraph"/>
        <w:widowControl w:val="0"/>
        <w:numPr>
          <w:ilvl w:val="0"/>
          <w:numId w:val="15"/>
        </w:numPr>
        <w:rPr>
          <w:bCs/>
        </w:rPr>
      </w:pPr>
      <w:r>
        <w:rPr>
          <w:bCs/>
        </w:rPr>
        <w:t>The</w:t>
      </w:r>
      <w:r w:rsidR="005879D2">
        <w:rPr>
          <w:bCs/>
        </w:rPr>
        <w:t xml:space="preserve"> Panel is satisfied that the</w:t>
      </w:r>
      <w:r>
        <w:rPr>
          <w:bCs/>
        </w:rPr>
        <w:t xml:space="preserve"> Application achieves all of these elements. The </w:t>
      </w:r>
      <w:r w:rsidR="00B869E6">
        <w:rPr>
          <w:bCs/>
        </w:rPr>
        <w:t xml:space="preserve">layout and form of the </w:t>
      </w:r>
      <w:r w:rsidR="00F618E5">
        <w:rPr>
          <w:bCs/>
        </w:rPr>
        <w:t>residential</w:t>
      </w:r>
      <w:r w:rsidR="00B869E6">
        <w:rPr>
          <w:bCs/>
        </w:rPr>
        <w:t xml:space="preserve"> development responds to the natural characteristics of the Site, particularly the valley topography and t</w:t>
      </w:r>
      <w:r w:rsidR="00F618E5">
        <w:rPr>
          <w:bCs/>
        </w:rPr>
        <w:t>h</w:t>
      </w:r>
      <w:r w:rsidR="00B869E6">
        <w:rPr>
          <w:bCs/>
        </w:rPr>
        <w:t xml:space="preserve">e </w:t>
      </w:r>
      <w:r w:rsidR="008C6647" w:rsidRPr="00807507">
        <w:rPr>
          <w:bCs/>
        </w:rPr>
        <w:t>Kākā</w:t>
      </w:r>
      <w:r w:rsidR="00B869E6">
        <w:rPr>
          <w:bCs/>
        </w:rPr>
        <w:t xml:space="preserve"> Stream </w:t>
      </w:r>
      <w:r w:rsidR="005E22EB">
        <w:rPr>
          <w:bCs/>
        </w:rPr>
        <w:t xml:space="preserve">which </w:t>
      </w:r>
      <w:r w:rsidR="00F618E5">
        <w:rPr>
          <w:bCs/>
        </w:rPr>
        <w:t>forms</w:t>
      </w:r>
      <w:r w:rsidR="00B869E6">
        <w:rPr>
          <w:bCs/>
        </w:rPr>
        <w:t xml:space="preserve"> a </w:t>
      </w:r>
      <w:r w:rsidR="00F618E5">
        <w:rPr>
          <w:bCs/>
        </w:rPr>
        <w:t xml:space="preserve">central feature. The proposed infrastructure is sized to service this development as well as connect to future development like </w:t>
      </w:r>
      <w:r w:rsidR="005E22EB">
        <w:rPr>
          <w:bCs/>
        </w:rPr>
        <w:t xml:space="preserve">the adjoining </w:t>
      </w:r>
      <w:r w:rsidR="00F618E5">
        <w:rPr>
          <w:bCs/>
        </w:rPr>
        <w:t>Bayview</w:t>
      </w:r>
      <w:r w:rsidR="005E22EB">
        <w:rPr>
          <w:bCs/>
        </w:rPr>
        <w:t xml:space="preserve"> site</w:t>
      </w:r>
      <w:r w:rsidR="00F618E5">
        <w:rPr>
          <w:bCs/>
        </w:rPr>
        <w:t xml:space="preserve">. Koata House is not only important to Ngāti Koata but will also provide an important community facility, providing somewhat of an anchor to the development. </w:t>
      </w:r>
    </w:p>
    <w:p w14:paraId="6C9492BA" w14:textId="377F84CD" w:rsidR="00EE60B1" w:rsidRPr="00FC0C53" w:rsidRDefault="00EE60B1" w:rsidP="00E77242">
      <w:pPr>
        <w:pStyle w:val="ListParagraph"/>
        <w:widowControl w:val="0"/>
        <w:numPr>
          <w:ilvl w:val="0"/>
          <w:numId w:val="15"/>
        </w:numPr>
        <w:rPr>
          <w:bCs/>
        </w:rPr>
      </w:pPr>
      <w:r>
        <w:rPr>
          <w:bCs/>
        </w:rPr>
        <w:t xml:space="preserve">NRMP Policy DO15.1.3 Rural greenbelt </w:t>
      </w:r>
      <w:r w:rsidR="002D2354">
        <w:rPr>
          <w:bCs/>
        </w:rPr>
        <w:t>seeks to avoid, remedy or mitigate a</w:t>
      </w:r>
      <w:r w:rsidR="002D2354" w:rsidRPr="002D2354">
        <w:rPr>
          <w:bCs/>
        </w:rPr>
        <w:t>dverse effects on existing rural character and amenity values in the Maitai Valley</w:t>
      </w:r>
      <w:r w:rsidR="002D2354">
        <w:rPr>
          <w:bCs/>
        </w:rPr>
        <w:t xml:space="preserve">. </w:t>
      </w:r>
      <w:r w:rsidR="003E7FE4">
        <w:rPr>
          <w:bCs/>
        </w:rPr>
        <w:t xml:space="preserve">This issue was addressed in the PPC28 process and </w:t>
      </w:r>
      <w:r w:rsidR="007D0C7E">
        <w:rPr>
          <w:bCs/>
        </w:rPr>
        <w:t xml:space="preserve">the operative zoning pattern supports this policy. </w:t>
      </w:r>
      <w:r w:rsidR="00796846">
        <w:rPr>
          <w:bCs/>
        </w:rPr>
        <w:t xml:space="preserve">It is therefore not relevant </w:t>
      </w:r>
      <w:r w:rsidR="007D42CE">
        <w:rPr>
          <w:bCs/>
        </w:rPr>
        <w:t>for further consideration</w:t>
      </w:r>
      <w:r w:rsidR="00796846">
        <w:rPr>
          <w:bCs/>
        </w:rPr>
        <w:t xml:space="preserve"> </w:t>
      </w:r>
      <w:r w:rsidR="007D42CE">
        <w:rPr>
          <w:bCs/>
        </w:rPr>
        <w:t xml:space="preserve">in </w:t>
      </w:r>
      <w:r w:rsidR="00796846">
        <w:rPr>
          <w:bCs/>
        </w:rPr>
        <w:t>this Application.</w:t>
      </w:r>
    </w:p>
    <w:p w14:paraId="4017CB21" w14:textId="441481E4" w:rsidR="00847D86" w:rsidRDefault="00847D86" w:rsidP="00847D86">
      <w:pPr>
        <w:pStyle w:val="Heading3"/>
      </w:pPr>
      <w:r>
        <w:t>Natural hazards</w:t>
      </w:r>
    </w:p>
    <w:p w14:paraId="2500AD21" w14:textId="77EED9A1" w:rsidR="005460F7" w:rsidRDefault="005460F7" w:rsidP="00112FDB">
      <w:pPr>
        <w:pStyle w:val="ListParagraph"/>
        <w:numPr>
          <w:ilvl w:val="0"/>
          <w:numId w:val="83"/>
        </w:numPr>
      </w:pPr>
      <w:r>
        <w:t>RPS Chapter 6 – DH2.2, DH2.3, DH2.4</w:t>
      </w:r>
    </w:p>
    <w:p w14:paraId="5EBD401A" w14:textId="4C72B83D" w:rsidR="00185D56" w:rsidRPr="005460F7" w:rsidRDefault="00185D56" w:rsidP="00112FDB">
      <w:pPr>
        <w:pStyle w:val="ListParagraph"/>
        <w:numPr>
          <w:ilvl w:val="0"/>
          <w:numId w:val="83"/>
        </w:numPr>
      </w:pPr>
      <w:r>
        <w:t xml:space="preserve">NRMP DO2 Natural hazards </w:t>
      </w:r>
      <w:r w:rsidR="001D3E7C">
        <w:t>–</w:t>
      </w:r>
      <w:r>
        <w:t xml:space="preserve"> DO</w:t>
      </w:r>
      <w:r w:rsidR="001D3E7C">
        <w:t>2.1, DO2.1.1, DO2.1.2, DO</w:t>
      </w:r>
      <w:r w:rsidR="003A028E">
        <w:t>2.1.3, DO2.1.4</w:t>
      </w:r>
    </w:p>
    <w:p w14:paraId="636F10DB" w14:textId="4501BA0D" w:rsidR="00FD44CD" w:rsidRDefault="00D35A3B" w:rsidP="00E77242">
      <w:pPr>
        <w:pStyle w:val="ListParagraph"/>
        <w:widowControl w:val="0"/>
        <w:numPr>
          <w:ilvl w:val="0"/>
          <w:numId w:val="15"/>
        </w:numPr>
        <w:rPr>
          <w:bCs/>
        </w:rPr>
      </w:pPr>
      <w:r>
        <w:rPr>
          <w:bCs/>
        </w:rPr>
        <w:t xml:space="preserve">The key natural hazards of relevance to this Application are geotechnical, erosion and flooding. </w:t>
      </w:r>
      <w:r w:rsidR="00611254" w:rsidRPr="00611254">
        <w:rPr>
          <w:bCs/>
        </w:rPr>
        <w:t xml:space="preserve">The </w:t>
      </w:r>
      <w:r w:rsidR="00611254">
        <w:rPr>
          <w:bCs/>
        </w:rPr>
        <w:t>S</w:t>
      </w:r>
      <w:r w:rsidR="00611254" w:rsidRPr="00611254">
        <w:rPr>
          <w:bCs/>
        </w:rPr>
        <w:t xml:space="preserve">ite comprises a range of geotechnical risks, from low to high, as </w:t>
      </w:r>
      <w:r w:rsidR="004519FB">
        <w:rPr>
          <w:bCs/>
        </w:rPr>
        <w:t>assessed</w:t>
      </w:r>
      <w:r w:rsidR="004519FB" w:rsidRPr="00611254">
        <w:rPr>
          <w:bCs/>
        </w:rPr>
        <w:t xml:space="preserve"> </w:t>
      </w:r>
      <w:r w:rsidR="00611254" w:rsidRPr="00611254">
        <w:rPr>
          <w:bCs/>
        </w:rPr>
        <w:t xml:space="preserve">in the Geotechnical Assessment Report. This range of risks are typical of most hillside residential land </w:t>
      </w:r>
      <w:r w:rsidR="004519FB">
        <w:rPr>
          <w:bCs/>
        </w:rPr>
        <w:t>with</w:t>
      </w:r>
      <w:r w:rsidR="00611254" w:rsidRPr="00611254">
        <w:rPr>
          <w:bCs/>
        </w:rPr>
        <w:t xml:space="preserve">in Nelson, including a lot of </w:t>
      </w:r>
      <w:r w:rsidR="005B4688">
        <w:rPr>
          <w:bCs/>
        </w:rPr>
        <w:t xml:space="preserve">the </w:t>
      </w:r>
      <w:r w:rsidR="00611254" w:rsidRPr="00611254">
        <w:rPr>
          <w:bCs/>
        </w:rPr>
        <w:t xml:space="preserve">residentially zoned land </w:t>
      </w:r>
      <w:r w:rsidR="005B4688">
        <w:rPr>
          <w:bCs/>
        </w:rPr>
        <w:t xml:space="preserve">located </w:t>
      </w:r>
      <w:r w:rsidR="00611254" w:rsidRPr="00611254">
        <w:rPr>
          <w:bCs/>
        </w:rPr>
        <w:t>above the valley floors</w:t>
      </w:r>
      <w:r w:rsidR="00611254">
        <w:rPr>
          <w:bCs/>
        </w:rPr>
        <w:t xml:space="preserve">. </w:t>
      </w:r>
      <w:r w:rsidR="007B0A0D">
        <w:rPr>
          <w:bCs/>
        </w:rPr>
        <w:t>A</w:t>
      </w:r>
      <w:r w:rsidR="00E125C0">
        <w:rPr>
          <w:bCs/>
        </w:rPr>
        <w:t>ny</w:t>
      </w:r>
      <w:r w:rsidR="00775291">
        <w:rPr>
          <w:bCs/>
        </w:rPr>
        <w:t xml:space="preserve"> geotechnical </w:t>
      </w:r>
      <w:r w:rsidR="00402F55">
        <w:rPr>
          <w:bCs/>
        </w:rPr>
        <w:t xml:space="preserve">risks </w:t>
      </w:r>
      <w:r w:rsidR="009A1ED6">
        <w:rPr>
          <w:bCs/>
        </w:rPr>
        <w:t xml:space="preserve">to land that will be developed for housing </w:t>
      </w:r>
      <w:r w:rsidR="00402F55">
        <w:rPr>
          <w:bCs/>
        </w:rPr>
        <w:t>have been assessed as capable of</w:t>
      </w:r>
      <w:r w:rsidR="00E125C0">
        <w:rPr>
          <w:bCs/>
        </w:rPr>
        <w:t xml:space="preserve"> be</w:t>
      </w:r>
      <w:r w:rsidR="00402F55">
        <w:rPr>
          <w:bCs/>
        </w:rPr>
        <w:t>ing</w:t>
      </w:r>
      <w:r w:rsidR="00E125C0">
        <w:rPr>
          <w:bCs/>
        </w:rPr>
        <w:t xml:space="preserve"> addressed through detailed engineering design</w:t>
      </w:r>
      <w:r w:rsidR="007C7ACB">
        <w:rPr>
          <w:bCs/>
        </w:rPr>
        <w:t>.</w:t>
      </w:r>
      <w:r w:rsidR="007B42FC">
        <w:rPr>
          <w:bCs/>
        </w:rPr>
        <w:t xml:space="preserve"> </w:t>
      </w:r>
      <w:r w:rsidR="007C7ACB">
        <w:rPr>
          <w:bCs/>
        </w:rPr>
        <w:t>C</w:t>
      </w:r>
      <w:r w:rsidR="007B0A0D">
        <w:rPr>
          <w:bCs/>
        </w:rPr>
        <w:t>onsequently</w:t>
      </w:r>
      <w:r w:rsidR="007C7ACB">
        <w:rPr>
          <w:bCs/>
        </w:rPr>
        <w:t>,</w:t>
      </w:r>
      <w:r w:rsidR="007B0A0D">
        <w:rPr>
          <w:bCs/>
        </w:rPr>
        <w:t xml:space="preserve"> t</w:t>
      </w:r>
      <w:r w:rsidR="007B0A0D" w:rsidRPr="007B0A0D">
        <w:rPr>
          <w:bCs/>
        </w:rPr>
        <w:t>here will not be a significant risk of geotechnical hazards arising from or affecting the subdivision.</w:t>
      </w:r>
    </w:p>
    <w:p w14:paraId="67DA5C48" w14:textId="64A112F8" w:rsidR="00562F64" w:rsidRDefault="00AD2204" w:rsidP="00E77242">
      <w:pPr>
        <w:pStyle w:val="ListParagraph"/>
        <w:widowControl w:val="0"/>
        <w:numPr>
          <w:ilvl w:val="0"/>
          <w:numId w:val="15"/>
        </w:numPr>
        <w:rPr>
          <w:bCs/>
        </w:rPr>
      </w:pPr>
      <w:r>
        <w:rPr>
          <w:bCs/>
        </w:rPr>
        <w:t>T</w:t>
      </w:r>
      <w:r w:rsidR="002F2A5F" w:rsidRPr="002F2A5F">
        <w:rPr>
          <w:bCs/>
        </w:rPr>
        <w:t xml:space="preserve">he Stormwater Assessment Report </w:t>
      </w:r>
      <w:r w:rsidR="006F1A40" w:rsidRPr="006F1A40">
        <w:rPr>
          <w:bCs/>
        </w:rPr>
        <w:t>demonstrated that the proposed mitigation measures are sufficient for mitigating th</w:t>
      </w:r>
      <w:r w:rsidR="00506AD1">
        <w:rPr>
          <w:bCs/>
        </w:rPr>
        <w:t>e</w:t>
      </w:r>
      <w:r w:rsidR="004E7D22">
        <w:rPr>
          <w:bCs/>
        </w:rPr>
        <w:t xml:space="preserve"> long term</w:t>
      </w:r>
      <w:r w:rsidR="006F1A40" w:rsidRPr="006F1A40">
        <w:rPr>
          <w:bCs/>
        </w:rPr>
        <w:t xml:space="preserve"> risk </w:t>
      </w:r>
      <w:r w:rsidR="00506AD1">
        <w:rPr>
          <w:bCs/>
        </w:rPr>
        <w:t xml:space="preserve">of </w:t>
      </w:r>
      <w:r w:rsidR="00460400">
        <w:rPr>
          <w:bCs/>
        </w:rPr>
        <w:t xml:space="preserve">flooding </w:t>
      </w:r>
      <w:r w:rsidR="006F1A40" w:rsidRPr="006F1A40">
        <w:rPr>
          <w:bCs/>
        </w:rPr>
        <w:t xml:space="preserve">by reducing post-development flow rates and velocities to </w:t>
      </w:r>
      <w:r w:rsidR="00460400">
        <w:rPr>
          <w:bCs/>
        </w:rPr>
        <w:t xml:space="preserve">the same, or less than, </w:t>
      </w:r>
      <w:r w:rsidR="006F1A40" w:rsidRPr="006F1A40">
        <w:rPr>
          <w:bCs/>
        </w:rPr>
        <w:t>pre-development levels, across the range of design events</w:t>
      </w:r>
      <w:r w:rsidR="006F1A40">
        <w:rPr>
          <w:bCs/>
        </w:rPr>
        <w:t xml:space="preserve">. </w:t>
      </w:r>
      <w:r w:rsidR="00FF596C">
        <w:rPr>
          <w:bCs/>
        </w:rPr>
        <w:t>I</w:t>
      </w:r>
      <w:r w:rsidR="00FF596C" w:rsidRPr="00FF596C">
        <w:rPr>
          <w:bCs/>
        </w:rPr>
        <w:t>ncreases in modelled flood depth are less than 0.05 m, which is within the tolerance of model error</w:t>
      </w:r>
      <w:r w:rsidR="008A1F16">
        <w:rPr>
          <w:bCs/>
        </w:rPr>
        <w:t>.</w:t>
      </w:r>
      <w:r w:rsidR="00165E9A">
        <w:rPr>
          <w:rStyle w:val="FootnoteReference"/>
          <w:bCs/>
        </w:rPr>
        <w:footnoteReference w:id="143"/>
      </w:r>
      <w:r w:rsidR="008A1F16">
        <w:rPr>
          <w:bCs/>
        </w:rPr>
        <w:t xml:space="preserve"> </w:t>
      </w:r>
      <w:r w:rsidR="00703EDD">
        <w:rPr>
          <w:bCs/>
        </w:rPr>
        <w:t>Calculation of t</w:t>
      </w:r>
      <w:r w:rsidR="008A1F16">
        <w:rPr>
          <w:bCs/>
        </w:rPr>
        <w:t xml:space="preserve">he </w:t>
      </w:r>
      <w:r w:rsidR="008A1F16" w:rsidRPr="008A1F16">
        <w:rPr>
          <w:bCs/>
        </w:rPr>
        <w:t>on-site effects and flooding risks to the proposed development</w:t>
      </w:r>
      <w:r w:rsidR="00703EDD">
        <w:rPr>
          <w:bCs/>
        </w:rPr>
        <w:t xml:space="preserve"> indicates</w:t>
      </w:r>
      <w:r w:rsidR="008A1F16" w:rsidRPr="008A1F16">
        <w:rPr>
          <w:bCs/>
        </w:rPr>
        <w:t xml:space="preserve"> that the Kākā Stream flows will be contained within the proposed new stream channel</w:t>
      </w:r>
      <w:r w:rsidR="008A1F16">
        <w:rPr>
          <w:bCs/>
        </w:rPr>
        <w:t>.</w:t>
      </w:r>
      <w:r w:rsidR="00D616FB">
        <w:rPr>
          <w:rStyle w:val="FootnoteReference"/>
          <w:bCs/>
        </w:rPr>
        <w:footnoteReference w:id="144"/>
      </w:r>
      <w:r w:rsidR="00675373">
        <w:rPr>
          <w:bCs/>
        </w:rPr>
        <w:t xml:space="preserve"> </w:t>
      </w:r>
      <w:r w:rsidR="00486E9C">
        <w:rPr>
          <w:bCs/>
        </w:rPr>
        <w:t>As a result, t</w:t>
      </w:r>
      <w:r w:rsidR="00675373">
        <w:rPr>
          <w:bCs/>
        </w:rPr>
        <w:t xml:space="preserve">he </w:t>
      </w:r>
      <w:proofErr w:type="spellStart"/>
      <w:r w:rsidR="007902BD">
        <w:rPr>
          <w:bCs/>
        </w:rPr>
        <w:t>the</w:t>
      </w:r>
      <w:proofErr w:type="spellEnd"/>
      <w:r w:rsidR="007902BD">
        <w:rPr>
          <w:bCs/>
        </w:rPr>
        <w:t xml:space="preserve"> objectives and policies </w:t>
      </w:r>
      <w:r w:rsidR="00FD44CD">
        <w:rPr>
          <w:bCs/>
        </w:rPr>
        <w:t xml:space="preserve">in both the RPS and NRMP regarding natural hazards </w:t>
      </w:r>
      <w:r w:rsidR="00486E9C">
        <w:rPr>
          <w:bCs/>
        </w:rPr>
        <w:t xml:space="preserve">are considered by the Panel to </w:t>
      </w:r>
      <w:r w:rsidR="007902BD">
        <w:rPr>
          <w:bCs/>
        </w:rPr>
        <w:t xml:space="preserve">be achieved. </w:t>
      </w:r>
    </w:p>
    <w:p w14:paraId="6C24D8A1" w14:textId="4605773B" w:rsidR="00026C7D" w:rsidRDefault="00026C7D" w:rsidP="00E77242">
      <w:pPr>
        <w:pStyle w:val="ListParagraph"/>
        <w:widowControl w:val="0"/>
        <w:numPr>
          <w:ilvl w:val="0"/>
          <w:numId w:val="15"/>
        </w:numPr>
        <w:rPr>
          <w:bCs/>
        </w:rPr>
      </w:pPr>
      <w:r>
        <w:rPr>
          <w:bCs/>
        </w:rPr>
        <w:t xml:space="preserve">The banks of the </w:t>
      </w:r>
      <w:r w:rsidR="008C6647" w:rsidRPr="00807507">
        <w:rPr>
          <w:bCs/>
        </w:rPr>
        <w:t>Kākā</w:t>
      </w:r>
      <w:r>
        <w:rPr>
          <w:bCs/>
        </w:rPr>
        <w:t xml:space="preserve"> Stream </w:t>
      </w:r>
      <w:r w:rsidR="00317C05">
        <w:rPr>
          <w:bCs/>
        </w:rPr>
        <w:t xml:space="preserve">in its present location </w:t>
      </w:r>
      <w:r>
        <w:rPr>
          <w:bCs/>
        </w:rPr>
        <w:t xml:space="preserve">are prone to </w:t>
      </w:r>
      <w:r w:rsidR="000B2317">
        <w:rPr>
          <w:bCs/>
        </w:rPr>
        <w:t>erosion and slumping</w:t>
      </w:r>
      <w:r w:rsidR="00486E9C">
        <w:rPr>
          <w:bCs/>
        </w:rPr>
        <w:t>, as evident during the Panel’s site visit</w:t>
      </w:r>
      <w:r w:rsidR="000B2317">
        <w:rPr>
          <w:bCs/>
        </w:rPr>
        <w:t xml:space="preserve">. The design of the newly aligned section of the stream will prevent this </w:t>
      </w:r>
      <w:r w:rsidR="00115321">
        <w:rPr>
          <w:bCs/>
        </w:rPr>
        <w:t>occurring</w:t>
      </w:r>
      <w:r w:rsidR="000B2317">
        <w:rPr>
          <w:bCs/>
        </w:rPr>
        <w:t xml:space="preserve"> and the revegetation of the streambanks for the rest of the stream </w:t>
      </w:r>
      <w:r w:rsidR="00115321">
        <w:rPr>
          <w:bCs/>
        </w:rPr>
        <w:t xml:space="preserve">will increase the stability. </w:t>
      </w:r>
    </w:p>
    <w:p w14:paraId="33E343C8" w14:textId="523131A1" w:rsidR="00A9394C" w:rsidRDefault="00A9394C" w:rsidP="00E77242">
      <w:pPr>
        <w:pStyle w:val="ListParagraph"/>
        <w:widowControl w:val="0"/>
        <w:numPr>
          <w:ilvl w:val="0"/>
          <w:numId w:val="15"/>
        </w:numPr>
        <w:rPr>
          <w:bCs/>
        </w:rPr>
      </w:pPr>
      <w:r>
        <w:rPr>
          <w:bCs/>
        </w:rPr>
        <w:t xml:space="preserve">The Application </w:t>
      </w:r>
      <w:r w:rsidR="00927142">
        <w:rPr>
          <w:bCs/>
        </w:rPr>
        <w:t xml:space="preserve">and related reports </w:t>
      </w:r>
      <w:r w:rsidR="006C4E9F">
        <w:rPr>
          <w:bCs/>
        </w:rPr>
        <w:t xml:space="preserve">assesses </w:t>
      </w:r>
      <w:r>
        <w:rPr>
          <w:bCs/>
        </w:rPr>
        <w:t xml:space="preserve">that </w:t>
      </w:r>
      <w:r w:rsidR="00595611">
        <w:rPr>
          <w:bCs/>
        </w:rPr>
        <w:t xml:space="preserve">any natural hazards can be appropriately mitigated to a point where </w:t>
      </w:r>
      <w:r w:rsidR="00B245AC">
        <w:rPr>
          <w:bCs/>
        </w:rPr>
        <w:t xml:space="preserve">human health and safety is not endangered in accordance with the NRMP objectives and policies in the DO2 section. </w:t>
      </w:r>
    </w:p>
    <w:p w14:paraId="21395C9F" w14:textId="01699F3D" w:rsidR="00546756" w:rsidRDefault="00F7155B" w:rsidP="00546756">
      <w:pPr>
        <w:pStyle w:val="Heading3"/>
      </w:pPr>
      <w:r>
        <w:t>A</w:t>
      </w:r>
      <w:r w:rsidR="00546756">
        <w:t>menity values</w:t>
      </w:r>
    </w:p>
    <w:p w14:paraId="7AD5824B" w14:textId="091095B3" w:rsidR="001C10AF" w:rsidRDefault="00FB5FFC" w:rsidP="00112FDB">
      <w:pPr>
        <w:pStyle w:val="ListParagraph"/>
        <w:numPr>
          <w:ilvl w:val="0"/>
          <w:numId w:val="84"/>
        </w:numPr>
        <w:ind w:left="1276" w:hanging="425"/>
      </w:pPr>
      <w:r>
        <w:t>RPS Chapter 7 Natural and amenity values</w:t>
      </w:r>
      <w:r w:rsidR="00CF0C5A">
        <w:t xml:space="preserve"> – NA1.2, NA1.3, NA1.4</w:t>
      </w:r>
      <w:r w:rsidR="003A781F">
        <w:t xml:space="preserve"> </w:t>
      </w:r>
    </w:p>
    <w:p w14:paraId="7D669DCD" w14:textId="7DA38454" w:rsidR="00C139D4" w:rsidRPr="00C3771B" w:rsidRDefault="00C139D4" w:rsidP="00112FDB">
      <w:pPr>
        <w:pStyle w:val="ListParagraph"/>
        <w:numPr>
          <w:ilvl w:val="0"/>
          <w:numId w:val="84"/>
        </w:numPr>
        <w:ind w:left="1276" w:hanging="425"/>
      </w:pPr>
      <w:r w:rsidRPr="00C3771B">
        <w:t>NR</w:t>
      </w:r>
      <w:r w:rsidR="00F7610A" w:rsidRPr="00C3771B">
        <w:t>MP</w:t>
      </w:r>
      <w:r w:rsidR="00295BA5" w:rsidRPr="00C3771B">
        <w:t xml:space="preserve"> </w:t>
      </w:r>
      <w:r w:rsidR="006F6AE7" w:rsidRPr="00C3771B">
        <w:t>DO14 Subdivision and Development – DO14.2, DO14.2.1</w:t>
      </w:r>
    </w:p>
    <w:p w14:paraId="49682841" w14:textId="7355C7F0" w:rsidR="00F7610A" w:rsidRPr="001C10AF" w:rsidRDefault="00254885" w:rsidP="00E77242">
      <w:pPr>
        <w:pStyle w:val="ListParagraph"/>
        <w:numPr>
          <w:ilvl w:val="0"/>
          <w:numId w:val="15"/>
        </w:numPr>
      </w:pPr>
      <w:r>
        <w:t>T</w:t>
      </w:r>
      <w:r w:rsidRPr="00254885">
        <w:t xml:space="preserve">he Application </w:t>
      </w:r>
      <w:r w:rsidR="00927142" w:rsidRPr="00254885">
        <w:t>acknowledge</w:t>
      </w:r>
      <w:r w:rsidR="00927142">
        <w:t>d</w:t>
      </w:r>
      <w:r w:rsidR="00927142" w:rsidRPr="00254885">
        <w:t xml:space="preserve"> </w:t>
      </w:r>
      <w:r w:rsidRPr="00254885">
        <w:t>that there will be a change in amenity from the current farming uses to an urban development</w:t>
      </w:r>
      <w:r w:rsidR="00373318">
        <w:t xml:space="preserve"> and that this is anticipated by the zoning</w:t>
      </w:r>
      <w:r w:rsidR="00BB0960">
        <w:t xml:space="preserve"> and planning framework</w:t>
      </w:r>
      <w:r w:rsidR="00373318">
        <w:t xml:space="preserve"> </w:t>
      </w:r>
      <w:r w:rsidR="00125413">
        <w:t>established under the PPC28 process</w:t>
      </w:r>
      <w:r w:rsidRPr="00254885">
        <w:t xml:space="preserve">. </w:t>
      </w:r>
      <w:r w:rsidR="00BB0960">
        <w:t>M</w:t>
      </w:r>
      <w:r w:rsidRPr="00254885">
        <w:t xml:space="preserve">itigation measures such as the enhancement of </w:t>
      </w:r>
      <w:r w:rsidR="008C6647" w:rsidRPr="00807507">
        <w:rPr>
          <w:bCs/>
        </w:rPr>
        <w:t>Kākā</w:t>
      </w:r>
      <w:r w:rsidR="008C6647" w:rsidRPr="00254885">
        <w:t xml:space="preserve"> </w:t>
      </w:r>
      <w:r w:rsidRPr="00254885">
        <w:t>Stream, extensive revegetation, and creation of recreation spaces will positively contribute to the amenity that people experience from public spaces.  An extensive network of pedestrian / cycle pathways that access the length of Kākā Stream including multiple bridge</w:t>
      </w:r>
      <w:r w:rsidR="0041314A">
        <w:t xml:space="preserve"> crossings</w:t>
      </w:r>
      <w:r w:rsidRPr="00254885">
        <w:t xml:space="preserve"> are proposed. The layout of the residential subdivision and design of the retirement village buildings are intended to provide a high level of amenity through access to sunlight and outlooks. </w:t>
      </w:r>
    </w:p>
    <w:p w14:paraId="631E924B" w14:textId="5A1B5A76" w:rsidR="00384381" w:rsidRDefault="00384381" w:rsidP="00254885">
      <w:pPr>
        <w:pStyle w:val="Heading3"/>
      </w:pPr>
      <w:r>
        <w:t>Landscape</w:t>
      </w:r>
      <w:r w:rsidRPr="00384381">
        <w:t xml:space="preserve"> </w:t>
      </w:r>
      <w:r>
        <w:t>values and natural features</w:t>
      </w:r>
    </w:p>
    <w:p w14:paraId="6769A11E" w14:textId="4D9969AD" w:rsidR="00254885" w:rsidRDefault="00254885" w:rsidP="00112FDB">
      <w:pPr>
        <w:pStyle w:val="ListParagraph"/>
        <w:numPr>
          <w:ilvl w:val="0"/>
          <w:numId w:val="84"/>
        </w:numPr>
        <w:ind w:left="1276" w:hanging="425"/>
      </w:pPr>
      <w:r>
        <w:t>RPS Chapter 7 Natural and amenity values –NA2.2, NA2.3, NA2.4</w:t>
      </w:r>
    </w:p>
    <w:p w14:paraId="5A56FD26" w14:textId="0007D52A" w:rsidR="00254885" w:rsidRPr="007E6706" w:rsidRDefault="00254885" w:rsidP="00112FDB">
      <w:pPr>
        <w:pStyle w:val="ListParagraph"/>
        <w:numPr>
          <w:ilvl w:val="0"/>
          <w:numId w:val="84"/>
        </w:numPr>
        <w:ind w:left="1276" w:hanging="425"/>
      </w:pPr>
      <w:r w:rsidRPr="007E6706">
        <w:t>NRMP</w:t>
      </w:r>
      <w:r w:rsidR="007E6706" w:rsidRPr="007E6706">
        <w:t xml:space="preserve"> DO5 Natural Values – DO5.1, </w:t>
      </w:r>
      <w:r w:rsidR="007E6706">
        <w:t>DO5.1.1</w:t>
      </w:r>
      <w:r w:rsidR="00793EBB">
        <w:t>, DO17.1.2</w:t>
      </w:r>
    </w:p>
    <w:p w14:paraId="2843C96A" w14:textId="18FBED1D" w:rsidR="00B51914" w:rsidRDefault="00C3771B" w:rsidP="00E77242">
      <w:pPr>
        <w:pStyle w:val="ListParagraph"/>
        <w:widowControl w:val="0"/>
        <w:numPr>
          <w:ilvl w:val="0"/>
          <w:numId w:val="15"/>
        </w:numPr>
        <w:rPr>
          <w:bCs/>
        </w:rPr>
      </w:pPr>
      <w:r>
        <w:t>R</w:t>
      </w:r>
      <w:r w:rsidR="00B51914">
        <w:t xml:space="preserve">PS </w:t>
      </w:r>
      <w:r w:rsidR="00B51914">
        <w:rPr>
          <w:bCs/>
        </w:rPr>
        <w:t xml:space="preserve">Objective NA2.2 seeks to </w:t>
      </w:r>
      <w:r w:rsidR="00B51914" w:rsidRPr="00271BC6">
        <w:rPr>
          <w:bCs/>
        </w:rPr>
        <w:t>preserve and enhance the character of the natural setting and protect significant natural features.</w:t>
      </w:r>
      <w:r w:rsidR="00B51914">
        <w:rPr>
          <w:bCs/>
        </w:rPr>
        <w:t xml:space="preserve"> Given the current farming uses of the Site, the Application will result in enhanced natural character through:</w:t>
      </w:r>
    </w:p>
    <w:p w14:paraId="4B92B79B" w14:textId="3CE444F0" w:rsidR="00B51914" w:rsidRDefault="000F0D55" w:rsidP="008D63CC">
      <w:pPr>
        <w:pStyle w:val="ListParagraph"/>
        <w:widowControl w:val="0"/>
        <w:numPr>
          <w:ilvl w:val="0"/>
          <w:numId w:val="77"/>
        </w:numPr>
        <w:rPr>
          <w:bCs/>
        </w:rPr>
      </w:pPr>
      <w:r>
        <w:rPr>
          <w:bCs/>
        </w:rPr>
        <w:t>l</w:t>
      </w:r>
      <w:r w:rsidR="00B51914" w:rsidRPr="000B33DB">
        <w:rPr>
          <w:bCs/>
        </w:rPr>
        <w:t>ining the stream with native vegetation that will shade the stream that assists with creating habitats for aquatic organisms</w:t>
      </w:r>
      <w:r w:rsidR="00B51914">
        <w:rPr>
          <w:bCs/>
        </w:rPr>
        <w:t xml:space="preserve"> and stabilis</w:t>
      </w:r>
      <w:r w:rsidR="00BE40EE">
        <w:rPr>
          <w:bCs/>
        </w:rPr>
        <w:t>ing</w:t>
      </w:r>
      <w:r w:rsidR="00B51914">
        <w:rPr>
          <w:bCs/>
        </w:rPr>
        <w:t xml:space="preserve"> the stream banks;</w:t>
      </w:r>
      <w:r w:rsidR="00B51914" w:rsidRPr="000B33DB">
        <w:rPr>
          <w:bCs/>
        </w:rPr>
        <w:t xml:space="preserve"> </w:t>
      </w:r>
    </w:p>
    <w:p w14:paraId="569A95D1" w14:textId="1C3583AE" w:rsidR="00B51914" w:rsidRDefault="000F0D55" w:rsidP="008D63CC">
      <w:pPr>
        <w:pStyle w:val="ListParagraph"/>
        <w:widowControl w:val="0"/>
        <w:numPr>
          <w:ilvl w:val="0"/>
          <w:numId w:val="77"/>
        </w:numPr>
        <w:rPr>
          <w:bCs/>
        </w:rPr>
      </w:pPr>
      <w:r>
        <w:rPr>
          <w:bCs/>
        </w:rPr>
        <w:t>r</w:t>
      </w:r>
      <w:r w:rsidR="00B51914" w:rsidRPr="000B33DB">
        <w:rPr>
          <w:bCs/>
        </w:rPr>
        <w:t xml:space="preserve">eplacing the pasture grass with a plethora of riparian vegetation alongside the stream and around the </w:t>
      </w:r>
      <w:r w:rsidR="00191D4B">
        <w:rPr>
          <w:bCs/>
        </w:rPr>
        <w:t>storm</w:t>
      </w:r>
      <w:r w:rsidR="00B51914" w:rsidRPr="000B33DB">
        <w:rPr>
          <w:bCs/>
        </w:rPr>
        <w:t xml:space="preserve">water </w:t>
      </w:r>
      <w:r w:rsidR="00191D4B">
        <w:rPr>
          <w:bCs/>
        </w:rPr>
        <w:t xml:space="preserve">treatment wetlands </w:t>
      </w:r>
      <w:r w:rsidR="00B51914" w:rsidRPr="000B33DB">
        <w:rPr>
          <w:bCs/>
        </w:rPr>
        <w:t>, and swathes of indigenous shrubs and trees throughout the remainder of the 50m wide corridor</w:t>
      </w:r>
      <w:r w:rsidR="00B51914">
        <w:rPr>
          <w:bCs/>
        </w:rPr>
        <w:t>; and</w:t>
      </w:r>
    </w:p>
    <w:p w14:paraId="03724AF8" w14:textId="4FBA11E0" w:rsidR="00B51914" w:rsidRDefault="000F0D55" w:rsidP="008D63CC">
      <w:pPr>
        <w:pStyle w:val="ListParagraph"/>
        <w:widowControl w:val="0"/>
        <w:numPr>
          <w:ilvl w:val="0"/>
          <w:numId w:val="77"/>
        </w:numPr>
        <w:rPr>
          <w:bCs/>
        </w:rPr>
      </w:pPr>
      <w:r>
        <w:rPr>
          <w:bCs/>
        </w:rPr>
        <w:t>e</w:t>
      </w:r>
      <w:r w:rsidR="00B51914">
        <w:rPr>
          <w:bCs/>
        </w:rPr>
        <w:t xml:space="preserve">xtensive planting of native species within the Revegetation Overlay. </w:t>
      </w:r>
    </w:p>
    <w:p w14:paraId="1042A2BB" w14:textId="0184D9F7" w:rsidR="00254885" w:rsidRPr="00B51914" w:rsidRDefault="00B51914" w:rsidP="00E77242">
      <w:pPr>
        <w:pStyle w:val="ListParagraph"/>
        <w:widowControl w:val="0"/>
        <w:numPr>
          <w:ilvl w:val="0"/>
          <w:numId w:val="15"/>
        </w:numPr>
        <w:rPr>
          <w:bCs/>
        </w:rPr>
      </w:pPr>
      <w:r>
        <w:rPr>
          <w:bCs/>
        </w:rPr>
        <w:t xml:space="preserve">The location of the development within the valley formation will </w:t>
      </w:r>
      <w:r w:rsidR="00191D4B">
        <w:rPr>
          <w:bCs/>
        </w:rPr>
        <w:t xml:space="preserve">also </w:t>
      </w:r>
      <w:r>
        <w:rPr>
          <w:bCs/>
        </w:rPr>
        <w:t xml:space="preserve">preserve the landscape values of the surrounding hills and ridgelines. </w:t>
      </w:r>
    </w:p>
    <w:p w14:paraId="37D98928" w14:textId="0B3FA590" w:rsidR="00384381" w:rsidRDefault="00384381" w:rsidP="00B51914">
      <w:pPr>
        <w:pStyle w:val="Heading3"/>
      </w:pPr>
      <w:r>
        <w:t>Ecology</w:t>
      </w:r>
    </w:p>
    <w:p w14:paraId="120BB0FE" w14:textId="3D3C6F45" w:rsidR="00D71FE8" w:rsidRDefault="00D71FE8" w:rsidP="00112FDB">
      <w:pPr>
        <w:pStyle w:val="ListParagraph"/>
        <w:numPr>
          <w:ilvl w:val="0"/>
          <w:numId w:val="86"/>
        </w:numPr>
        <w:ind w:left="1276" w:hanging="425"/>
      </w:pPr>
      <w:r>
        <w:t xml:space="preserve">RPS Chapter </w:t>
      </w:r>
      <w:r w:rsidR="00115D15">
        <w:t>7 Natural and Amenity Values – NA3.2, NA3.3, NA3.4, NA4.2, NA4.3, NA4.4</w:t>
      </w:r>
    </w:p>
    <w:p w14:paraId="5EF55081" w14:textId="50DB1B5E" w:rsidR="00396981" w:rsidRPr="00D71FE8" w:rsidRDefault="00396981" w:rsidP="00112FDB">
      <w:pPr>
        <w:pStyle w:val="ListParagraph"/>
        <w:numPr>
          <w:ilvl w:val="0"/>
          <w:numId w:val="86"/>
        </w:numPr>
        <w:ind w:left="1276" w:hanging="425"/>
      </w:pPr>
      <w:r>
        <w:t xml:space="preserve">NRMP </w:t>
      </w:r>
      <w:r w:rsidR="007E6706">
        <w:t xml:space="preserve">DO5 Natural Values </w:t>
      </w:r>
      <w:r w:rsidR="00F6533A">
        <w:t>–</w:t>
      </w:r>
      <w:r w:rsidR="007E6706">
        <w:t xml:space="preserve"> DO</w:t>
      </w:r>
      <w:r w:rsidR="00F6533A">
        <w:t xml:space="preserve">5.1, DO5.1.2 </w:t>
      </w:r>
    </w:p>
    <w:p w14:paraId="4F8B6973" w14:textId="72531304" w:rsidR="006C0AA5" w:rsidRDefault="00115D15" w:rsidP="00E77242">
      <w:pPr>
        <w:pStyle w:val="ListParagraph"/>
        <w:widowControl w:val="0"/>
        <w:numPr>
          <w:ilvl w:val="0"/>
          <w:numId w:val="15"/>
        </w:numPr>
        <w:rPr>
          <w:bCs/>
        </w:rPr>
      </w:pPr>
      <w:r>
        <w:rPr>
          <w:bCs/>
        </w:rPr>
        <w:t xml:space="preserve">While there are no </w:t>
      </w:r>
      <w:r w:rsidR="00730F2F">
        <w:rPr>
          <w:bCs/>
        </w:rPr>
        <w:t>SNAs</w:t>
      </w:r>
      <w:r>
        <w:rPr>
          <w:bCs/>
        </w:rPr>
        <w:t xml:space="preserve"> within the Site, the Application is cognisant of the presence of SNA</w:t>
      </w:r>
      <w:r w:rsidR="00341097">
        <w:rPr>
          <w:bCs/>
        </w:rPr>
        <w:t>, particularly on Kākā Hill</w:t>
      </w:r>
      <w:r>
        <w:rPr>
          <w:bCs/>
        </w:rPr>
        <w:t>. In response to the comments from Forest and Bird, t</w:t>
      </w:r>
      <w:r w:rsidRPr="00EA5627">
        <w:rPr>
          <w:bCs/>
        </w:rPr>
        <w:t xml:space="preserve">he </w:t>
      </w:r>
      <w:r w:rsidR="00690306">
        <w:rPr>
          <w:bCs/>
        </w:rPr>
        <w:t>A</w:t>
      </w:r>
      <w:r w:rsidRPr="00EA5627">
        <w:rPr>
          <w:bCs/>
        </w:rPr>
        <w:t xml:space="preserve">pplicant agrees that native </w:t>
      </w:r>
      <w:r w:rsidR="00341097">
        <w:rPr>
          <w:bCs/>
        </w:rPr>
        <w:t>vegetation</w:t>
      </w:r>
      <w:r w:rsidR="00341097" w:rsidRPr="00EA5627">
        <w:rPr>
          <w:bCs/>
        </w:rPr>
        <w:t xml:space="preserve"> </w:t>
      </w:r>
      <w:r w:rsidRPr="00EA5627">
        <w:rPr>
          <w:bCs/>
        </w:rPr>
        <w:t xml:space="preserve">restoration is important for strengthening ecological connectivity, buffering </w:t>
      </w:r>
      <w:r w:rsidR="00341097">
        <w:rPr>
          <w:bCs/>
        </w:rPr>
        <w:t>SNAs</w:t>
      </w:r>
      <w:r w:rsidRPr="00EA5627">
        <w:rPr>
          <w:bCs/>
        </w:rPr>
        <w:t>, and supporting native flora and fauna over the long term</w:t>
      </w:r>
      <w:r>
        <w:rPr>
          <w:bCs/>
        </w:rPr>
        <w:t xml:space="preserve">. </w:t>
      </w:r>
      <w:r w:rsidRPr="00A567EE">
        <w:rPr>
          <w:bCs/>
        </w:rPr>
        <w:t xml:space="preserve">Potential effects on birds and </w:t>
      </w:r>
      <w:r w:rsidR="003D044A">
        <w:rPr>
          <w:bCs/>
        </w:rPr>
        <w:t>SNAs</w:t>
      </w:r>
      <w:r w:rsidRPr="00A567EE">
        <w:rPr>
          <w:bCs/>
        </w:rPr>
        <w:t xml:space="preserve"> are addressed through multiple mechanisms</w:t>
      </w:r>
      <w:r>
        <w:rPr>
          <w:bCs/>
        </w:rPr>
        <w:t>, including v</w:t>
      </w:r>
      <w:r w:rsidRPr="00A567EE">
        <w:rPr>
          <w:bCs/>
        </w:rPr>
        <w:t xml:space="preserve">egetation clearance restrictions </w:t>
      </w:r>
      <w:r>
        <w:rPr>
          <w:bCs/>
        </w:rPr>
        <w:t>during</w:t>
      </w:r>
      <w:r w:rsidRPr="00A567EE">
        <w:rPr>
          <w:bCs/>
        </w:rPr>
        <w:t xml:space="preserve"> the bird nesting season and ongoing pest and weed management</w:t>
      </w:r>
      <w:r>
        <w:rPr>
          <w:bCs/>
        </w:rPr>
        <w:t xml:space="preserve">. The management of pests and weeds through the conditions is consistent with the objectives and policies in </w:t>
      </w:r>
      <w:r w:rsidR="00396981">
        <w:rPr>
          <w:bCs/>
        </w:rPr>
        <w:t xml:space="preserve">RPS </w:t>
      </w:r>
      <w:r>
        <w:rPr>
          <w:bCs/>
        </w:rPr>
        <w:t xml:space="preserve">Section NA4.2. </w:t>
      </w:r>
    </w:p>
    <w:p w14:paraId="6382C9B3" w14:textId="35B7FDA2" w:rsidR="001D3BAE" w:rsidRDefault="004A7E70" w:rsidP="00E77242">
      <w:pPr>
        <w:pStyle w:val="ListParagraph"/>
        <w:widowControl w:val="0"/>
        <w:numPr>
          <w:ilvl w:val="0"/>
          <w:numId w:val="15"/>
        </w:numPr>
        <w:rPr>
          <w:bCs/>
        </w:rPr>
      </w:pPr>
      <w:r>
        <w:rPr>
          <w:bCs/>
        </w:rPr>
        <w:t>Following mitigation, t</w:t>
      </w:r>
      <w:r w:rsidR="0054756D">
        <w:rPr>
          <w:bCs/>
        </w:rPr>
        <w:t xml:space="preserve">he </w:t>
      </w:r>
      <w:r w:rsidR="001D3BAE" w:rsidRPr="001433A8">
        <w:rPr>
          <w:bCs/>
        </w:rPr>
        <w:t xml:space="preserve">ecological effects </w:t>
      </w:r>
      <w:r w:rsidR="00794A3E">
        <w:rPr>
          <w:bCs/>
        </w:rPr>
        <w:t xml:space="preserve">likely to be </w:t>
      </w:r>
      <w:r w:rsidR="001D3BAE" w:rsidRPr="001433A8">
        <w:rPr>
          <w:bCs/>
        </w:rPr>
        <w:t>associated with the Application</w:t>
      </w:r>
      <w:r w:rsidR="00794A3E">
        <w:rPr>
          <w:bCs/>
        </w:rPr>
        <w:t xml:space="preserve"> have been assessed as </w:t>
      </w:r>
      <w:r>
        <w:rPr>
          <w:bCs/>
        </w:rPr>
        <w:t>ranging from</w:t>
      </w:r>
      <w:r w:rsidR="001D3BAE" w:rsidRPr="001433A8">
        <w:rPr>
          <w:bCs/>
        </w:rPr>
        <w:t xml:space="preserve"> </w:t>
      </w:r>
      <w:r w:rsidR="001433A8" w:rsidRPr="001433A8">
        <w:rPr>
          <w:bCs/>
        </w:rPr>
        <w:t>low to very low</w:t>
      </w:r>
      <w:r>
        <w:rPr>
          <w:bCs/>
        </w:rPr>
        <w:t xml:space="preserve"> </w:t>
      </w:r>
      <w:r w:rsidR="001433A8">
        <w:rPr>
          <w:bCs/>
        </w:rPr>
        <w:t xml:space="preserve">through to a net gain </w:t>
      </w:r>
      <w:r w:rsidR="006B544E">
        <w:rPr>
          <w:bCs/>
        </w:rPr>
        <w:t>for:</w:t>
      </w:r>
    </w:p>
    <w:p w14:paraId="701F748C" w14:textId="66200639" w:rsidR="006B544E" w:rsidRDefault="000B67EB" w:rsidP="00112FDB">
      <w:pPr>
        <w:pStyle w:val="ListParagraph"/>
        <w:widowControl w:val="0"/>
        <w:numPr>
          <w:ilvl w:val="0"/>
          <w:numId w:val="92"/>
        </w:numPr>
        <w:rPr>
          <w:bCs/>
        </w:rPr>
      </w:pPr>
      <w:r>
        <w:rPr>
          <w:bCs/>
        </w:rPr>
        <w:t>i</w:t>
      </w:r>
      <w:r w:rsidR="006B544E" w:rsidRPr="006B544E">
        <w:rPr>
          <w:bCs/>
        </w:rPr>
        <w:t>n-stream and riparian enhancement of</w:t>
      </w:r>
      <w:r w:rsidR="00272B20">
        <w:rPr>
          <w:bCs/>
        </w:rPr>
        <w:t xml:space="preserve"> the</w:t>
      </w:r>
      <w:r w:rsidR="006B544E" w:rsidRPr="006B544E">
        <w:rPr>
          <w:bCs/>
        </w:rPr>
        <w:t xml:space="preserve"> Kākā Hill Tributary</w:t>
      </w:r>
      <w:r w:rsidR="006B544E">
        <w:rPr>
          <w:bCs/>
        </w:rPr>
        <w:t>;</w:t>
      </w:r>
    </w:p>
    <w:p w14:paraId="2A8CB3EA" w14:textId="0319DB64" w:rsidR="006B544E" w:rsidRDefault="00272B20" w:rsidP="00112FDB">
      <w:pPr>
        <w:pStyle w:val="ListParagraph"/>
        <w:widowControl w:val="0"/>
        <w:numPr>
          <w:ilvl w:val="0"/>
          <w:numId w:val="92"/>
        </w:numPr>
        <w:rPr>
          <w:bCs/>
        </w:rPr>
      </w:pPr>
      <w:r>
        <w:rPr>
          <w:bCs/>
        </w:rPr>
        <w:t xml:space="preserve">natural inland </w:t>
      </w:r>
      <w:r w:rsidR="000B67EB">
        <w:rPr>
          <w:bCs/>
        </w:rPr>
        <w:t>w</w:t>
      </w:r>
      <w:r w:rsidR="006B544E" w:rsidRPr="006B544E">
        <w:rPr>
          <w:bCs/>
        </w:rPr>
        <w:t>etland restoration and enhancement</w:t>
      </w:r>
      <w:r w:rsidR="002A6581">
        <w:rPr>
          <w:bCs/>
        </w:rPr>
        <w:t xml:space="preserve">; and </w:t>
      </w:r>
    </w:p>
    <w:p w14:paraId="560A4EFF" w14:textId="77CF5B8F" w:rsidR="002A6581" w:rsidRPr="006B544E" w:rsidRDefault="000B67EB" w:rsidP="00112FDB">
      <w:pPr>
        <w:pStyle w:val="ListParagraph"/>
        <w:widowControl w:val="0"/>
        <w:numPr>
          <w:ilvl w:val="0"/>
          <w:numId w:val="92"/>
        </w:numPr>
        <w:rPr>
          <w:bCs/>
        </w:rPr>
      </w:pPr>
      <w:r>
        <w:rPr>
          <w:bCs/>
        </w:rPr>
        <w:t>r</w:t>
      </w:r>
      <w:r w:rsidR="002A6581">
        <w:rPr>
          <w:bCs/>
        </w:rPr>
        <w:t>evegetation</w:t>
      </w:r>
      <w:r w:rsidR="00272B20">
        <w:rPr>
          <w:bCs/>
        </w:rPr>
        <w:t xml:space="preserve"> throughout the Site</w:t>
      </w:r>
      <w:r w:rsidR="002A6581">
        <w:rPr>
          <w:bCs/>
        </w:rPr>
        <w:t xml:space="preserve"> with indigenous species. </w:t>
      </w:r>
    </w:p>
    <w:p w14:paraId="07AE6403" w14:textId="72CB4DC1" w:rsidR="00443603" w:rsidRDefault="0029686D" w:rsidP="00383FED">
      <w:pPr>
        <w:pStyle w:val="Heading3"/>
      </w:pPr>
      <w:r>
        <w:t xml:space="preserve">Beds of rivers and </w:t>
      </w:r>
      <w:r w:rsidR="009F6BCA">
        <w:t xml:space="preserve">natural inland </w:t>
      </w:r>
      <w:r w:rsidR="00B30577">
        <w:t>wetlands</w:t>
      </w:r>
      <w:r>
        <w:t xml:space="preserve"> </w:t>
      </w:r>
    </w:p>
    <w:p w14:paraId="7506AC7F" w14:textId="59540409" w:rsidR="00C93B5E" w:rsidRDefault="00C93B5E" w:rsidP="00112FDB">
      <w:pPr>
        <w:pStyle w:val="ListParagraph"/>
        <w:numPr>
          <w:ilvl w:val="0"/>
          <w:numId w:val="89"/>
        </w:numPr>
        <w:ind w:left="1276" w:hanging="283"/>
      </w:pPr>
      <w:r>
        <w:t>RPS Chapter 7 Natural and amenity values – NA6.2, NA6.3, NA6.4</w:t>
      </w:r>
    </w:p>
    <w:p w14:paraId="37CBBF87" w14:textId="54986279" w:rsidR="0017508B" w:rsidRDefault="0017508B" w:rsidP="00112FDB">
      <w:pPr>
        <w:pStyle w:val="ListParagraph"/>
        <w:numPr>
          <w:ilvl w:val="0"/>
          <w:numId w:val="89"/>
        </w:numPr>
        <w:ind w:left="1276" w:hanging="283"/>
      </w:pPr>
      <w:r>
        <w:t>NRMP DO17 Activities i</w:t>
      </w:r>
      <w:r w:rsidR="00F24903">
        <w:t>n</w:t>
      </w:r>
      <w:r>
        <w:t xml:space="preserve"> the beds or rivers and lakes</w:t>
      </w:r>
      <w:r w:rsidR="00B30577">
        <w:t xml:space="preserve">, and in wetlands </w:t>
      </w:r>
      <w:r w:rsidR="006329A0">
        <w:t>–</w:t>
      </w:r>
      <w:r w:rsidR="00B30577">
        <w:t xml:space="preserve"> </w:t>
      </w:r>
      <w:r w:rsidR="006329A0">
        <w:t xml:space="preserve">DO17.1, DO17.1.1, DO17.1.2, </w:t>
      </w:r>
      <w:r w:rsidR="009A2F30">
        <w:t>DO17.1.3, DO17.1.4, DO17.</w:t>
      </w:r>
      <w:r w:rsidR="007E4EA3">
        <w:t>1.6, DO17.</w:t>
      </w:r>
      <w:r w:rsidR="00980293">
        <w:t>1.7, DO17.1.8, DO17.1</w:t>
      </w:r>
      <w:r w:rsidR="008E6AC7">
        <w:t>.10, DO17.1.11, DO17</w:t>
      </w:r>
    </w:p>
    <w:p w14:paraId="721F1619" w14:textId="4F7D9475" w:rsidR="000F1049" w:rsidRDefault="000F1049" w:rsidP="00E77242">
      <w:pPr>
        <w:pStyle w:val="ListParagraph"/>
        <w:widowControl w:val="0"/>
        <w:numPr>
          <w:ilvl w:val="0"/>
          <w:numId w:val="15"/>
        </w:numPr>
      </w:pPr>
      <w:r w:rsidRPr="004C755E">
        <w:t xml:space="preserve">The proposed realignment of the lower reach of the Kākā Hill Tributary involves redirecting the existing channel westward to its original </w:t>
      </w:r>
      <w:r w:rsidR="009F6BCA">
        <w:t xml:space="preserve">historical </w:t>
      </w:r>
      <w:r w:rsidRPr="004C755E">
        <w:t>alignment within a</w:t>
      </w:r>
      <w:r w:rsidR="005B73E6">
        <w:t>n</w:t>
      </w:r>
      <w:r w:rsidRPr="004C755E">
        <w:t xml:space="preserve"> enhanced stream corridor. This will require the infilling of approximately 630 m</w:t>
      </w:r>
      <w:r w:rsidRPr="005B73E6">
        <w:rPr>
          <w:vertAlign w:val="superscript"/>
        </w:rPr>
        <w:t>2</w:t>
      </w:r>
      <w:r w:rsidRPr="004C755E">
        <w:t xml:space="preserve"> of the existing channel (~400 metres of intermittent stream and ~230 metres of permanent stream) and the </w:t>
      </w:r>
      <w:r w:rsidR="005B73E6">
        <w:t>establishment</w:t>
      </w:r>
      <w:r w:rsidRPr="004C755E">
        <w:t xml:space="preserve"> of approximately 920 m</w:t>
      </w:r>
      <w:r w:rsidRPr="004C755E">
        <w:rPr>
          <w:vertAlign w:val="superscript"/>
        </w:rPr>
        <w:t>2</w:t>
      </w:r>
      <w:r w:rsidRPr="004C755E">
        <w:t xml:space="preserve"> of new watercourse with increased sinuosity. The </w:t>
      </w:r>
      <w:r w:rsidR="007A0667">
        <w:t>proposed</w:t>
      </w:r>
      <w:r w:rsidRPr="004C755E">
        <w:t xml:space="preserve"> channel will incorporate natural stream features, including widened and deepened sections, meanders, rock riffles, and pool habitats. </w:t>
      </w:r>
      <w:r w:rsidR="007A0667">
        <w:t>E</w:t>
      </w:r>
      <w:r w:rsidRPr="004C755E">
        <w:t xml:space="preserve">lements such as embedded boulders, riprap, and pinned logs will enhance habitat complexity and stabilise the channel. Riparian restoration will include native plantings to promote vegetation establishment and long-term bank stability. The realignment will be </w:t>
      </w:r>
      <w:r w:rsidR="00044F2C">
        <w:t>established</w:t>
      </w:r>
      <w:r w:rsidRPr="004C755E">
        <w:t xml:space="preserve"> in stages, offline from the existing stream, ensuring hydrological continuity until the new channel is stabilised, at which point the flow will be diverted into its new alignment. The former stream channel will then be decommissioned </w:t>
      </w:r>
      <w:r w:rsidR="00C90A0E">
        <w:t xml:space="preserve">and reclaimed </w:t>
      </w:r>
      <w:r w:rsidRPr="004C755E">
        <w:t>as part of the broader earthworks programme</w:t>
      </w:r>
      <w:r>
        <w:t>.</w:t>
      </w:r>
    </w:p>
    <w:p w14:paraId="0BF5419B" w14:textId="56AE5E46" w:rsidR="001D0226" w:rsidRDefault="001D0226" w:rsidP="00E77242">
      <w:pPr>
        <w:pStyle w:val="ListParagraph"/>
        <w:widowControl w:val="0"/>
        <w:numPr>
          <w:ilvl w:val="0"/>
          <w:numId w:val="15"/>
        </w:numPr>
        <w:rPr>
          <w:bCs/>
        </w:rPr>
      </w:pPr>
      <w:r>
        <w:rPr>
          <w:bCs/>
        </w:rPr>
        <w:t xml:space="preserve">RPS Section NA6 relates to beds of rivers and lakes. Due to the realignment of the </w:t>
      </w:r>
      <w:r w:rsidR="008C6647" w:rsidRPr="00807507">
        <w:rPr>
          <w:bCs/>
        </w:rPr>
        <w:t>Kākā</w:t>
      </w:r>
      <w:r>
        <w:rPr>
          <w:bCs/>
        </w:rPr>
        <w:t xml:space="preserve"> Stream and works such as culverts, </w:t>
      </w:r>
      <w:r w:rsidR="006F23D6">
        <w:rPr>
          <w:bCs/>
        </w:rPr>
        <w:t xml:space="preserve">there will be </w:t>
      </w:r>
      <w:r w:rsidRPr="001A2F85">
        <w:rPr>
          <w:bCs/>
        </w:rPr>
        <w:t xml:space="preserve">disturbance of the Kākā Stream and its tributaries as part </w:t>
      </w:r>
      <w:r w:rsidR="006F23D6">
        <w:rPr>
          <w:bCs/>
        </w:rPr>
        <w:t xml:space="preserve">of </w:t>
      </w:r>
      <w:r>
        <w:rPr>
          <w:bCs/>
        </w:rPr>
        <w:t xml:space="preserve">the Application. The design of the streambed and banks will enhance the instream habitat and </w:t>
      </w:r>
      <w:r w:rsidRPr="00F457FA">
        <w:rPr>
          <w:bCs/>
        </w:rPr>
        <w:t>priorit</w:t>
      </w:r>
      <w:r>
        <w:rPr>
          <w:bCs/>
        </w:rPr>
        <w:t>ise</w:t>
      </w:r>
      <w:r w:rsidRPr="00F457FA">
        <w:rPr>
          <w:bCs/>
        </w:rPr>
        <w:t xml:space="preserve"> the natural functioning of the river including the ecosystems they contain</w:t>
      </w:r>
      <w:r>
        <w:rPr>
          <w:bCs/>
        </w:rPr>
        <w:t xml:space="preserve">, consistent with RPS Policy NA6.3.1 and NA6.3.2. Other than the realignment of the </w:t>
      </w:r>
      <w:r w:rsidR="008C6647" w:rsidRPr="00807507">
        <w:rPr>
          <w:bCs/>
        </w:rPr>
        <w:t>Kākā</w:t>
      </w:r>
      <w:r w:rsidR="008C6647">
        <w:rPr>
          <w:bCs/>
        </w:rPr>
        <w:t xml:space="preserve"> </w:t>
      </w:r>
      <w:r>
        <w:rPr>
          <w:bCs/>
        </w:rPr>
        <w:t xml:space="preserve">Stream, minimal structures are proposed within the beds of rivers, </w:t>
      </w:r>
      <w:r w:rsidR="008078B0">
        <w:rPr>
          <w:bCs/>
        </w:rPr>
        <w:t xml:space="preserve">resulting in </w:t>
      </w:r>
      <w:r>
        <w:rPr>
          <w:bCs/>
        </w:rPr>
        <w:t xml:space="preserve">the Application </w:t>
      </w:r>
      <w:r w:rsidR="008078B0">
        <w:rPr>
          <w:bCs/>
        </w:rPr>
        <w:t xml:space="preserve">being </w:t>
      </w:r>
      <w:r>
        <w:rPr>
          <w:bCs/>
        </w:rPr>
        <w:t xml:space="preserve">consistent with the objectives and policies in RPS Section NA6. </w:t>
      </w:r>
    </w:p>
    <w:p w14:paraId="7F5C03E0" w14:textId="21EE3145" w:rsidR="009C4A93" w:rsidRDefault="00C12052" w:rsidP="00D56D2D">
      <w:pPr>
        <w:pStyle w:val="ListParagraph"/>
        <w:widowControl w:val="0"/>
        <w:numPr>
          <w:ilvl w:val="0"/>
          <w:numId w:val="15"/>
        </w:numPr>
      </w:pPr>
      <w:r>
        <w:t xml:space="preserve">Works are proposed in the riverbed associated with the realignment of </w:t>
      </w:r>
      <w:r w:rsidR="008C6647" w:rsidRPr="00807507">
        <w:rPr>
          <w:bCs/>
        </w:rPr>
        <w:t>Kākā</w:t>
      </w:r>
      <w:r w:rsidR="008C6647">
        <w:t xml:space="preserve"> </w:t>
      </w:r>
      <w:r>
        <w:t xml:space="preserve">Stream as well as habitat enhancement activities. </w:t>
      </w:r>
      <w:r w:rsidR="000F1049">
        <w:t xml:space="preserve">NRMP </w:t>
      </w:r>
      <w:r w:rsidR="00661295">
        <w:t xml:space="preserve">Policy DO17.1.1 adopts a stringent policy position which seeks to avoid activities which disturb the bed of a river or a wetland, unless the disturbance is for (b) </w:t>
      </w:r>
      <w:r w:rsidR="00661295" w:rsidRPr="00D9331E">
        <w:t>the restoration or enhancement of any in-stream or out-of-stream values</w:t>
      </w:r>
      <w:r w:rsidR="00661295">
        <w:t xml:space="preserve">. </w:t>
      </w:r>
      <w:r w:rsidR="00D9331E">
        <w:t xml:space="preserve">The disturbance is for this purpose and therefore </w:t>
      </w:r>
      <w:r w:rsidR="004470F3">
        <w:t xml:space="preserve">can reasonably be considered to be </w:t>
      </w:r>
      <w:r w:rsidR="00D9331E">
        <w:t xml:space="preserve">consistent with this policy. </w:t>
      </w:r>
    </w:p>
    <w:p w14:paraId="5D132957" w14:textId="5953E6EB" w:rsidR="00383FED" w:rsidRDefault="001A2203" w:rsidP="001019E3">
      <w:pPr>
        <w:pStyle w:val="Heading3"/>
      </w:pPr>
      <w:r>
        <w:t>Riparian margins</w:t>
      </w:r>
    </w:p>
    <w:p w14:paraId="51FCB35C" w14:textId="1B207B60" w:rsidR="00AD24E1" w:rsidRDefault="00AD24E1" w:rsidP="00112FDB">
      <w:pPr>
        <w:pStyle w:val="ListParagraph"/>
        <w:numPr>
          <w:ilvl w:val="0"/>
          <w:numId w:val="87"/>
        </w:numPr>
      </w:pPr>
      <w:r>
        <w:t xml:space="preserve">RPS Chapter 7 Natural and Amenity Values </w:t>
      </w:r>
      <w:r w:rsidR="003C3A17">
        <w:t>–</w:t>
      </w:r>
      <w:r>
        <w:t xml:space="preserve"> </w:t>
      </w:r>
      <w:r w:rsidR="003C3A17">
        <w:t>NA5.2</w:t>
      </w:r>
      <w:r w:rsidR="00CC3014">
        <w:t>, NA5.3</w:t>
      </w:r>
    </w:p>
    <w:p w14:paraId="227CD3CF" w14:textId="08912693" w:rsidR="001019E3" w:rsidRDefault="001019E3" w:rsidP="00112FDB">
      <w:pPr>
        <w:pStyle w:val="ListParagraph"/>
        <w:numPr>
          <w:ilvl w:val="0"/>
          <w:numId w:val="87"/>
        </w:numPr>
      </w:pPr>
      <w:r>
        <w:t>NRMP DO6 Ripa</w:t>
      </w:r>
      <w:r w:rsidR="0039684E">
        <w:t xml:space="preserve">rian and coastal margins – DO6.1, DO6.1.1, DO6.1.2, </w:t>
      </w:r>
      <w:r w:rsidR="006500B4">
        <w:t>DO6.1.4</w:t>
      </w:r>
      <w:r w:rsidR="009A2F30">
        <w:t xml:space="preserve"> DO17 </w:t>
      </w:r>
      <w:r w:rsidR="005F63E2">
        <w:t>Activities</w:t>
      </w:r>
      <w:r w:rsidR="009A2F30">
        <w:t xml:space="preserve"> in the beds of</w:t>
      </w:r>
      <w:r w:rsidR="005F63E2">
        <w:t xml:space="preserve"> rivers and lakes, and in wetlands - DO17.1.5, </w:t>
      </w:r>
    </w:p>
    <w:p w14:paraId="39609448" w14:textId="05038531" w:rsidR="006500B4" w:rsidRDefault="00AD24E1" w:rsidP="00B13FD1">
      <w:pPr>
        <w:pStyle w:val="ListParagraph"/>
        <w:widowControl w:val="0"/>
        <w:numPr>
          <w:ilvl w:val="0"/>
          <w:numId w:val="15"/>
        </w:numPr>
      </w:pPr>
      <w:r w:rsidRPr="004376E0">
        <w:rPr>
          <w:bCs/>
        </w:rPr>
        <w:t xml:space="preserve">RPS Section NA.5 relates to the management of riparian and coastal margins. The revegetation of the banks of the </w:t>
      </w:r>
      <w:r w:rsidR="008C6647" w:rsidRPr="004376E0">
        <w:rPr>
          <w:bCs/>
        </w:rPr>
        <w:t>Kākā</w:t>
      </w:r>
      <w:r w:rsidRPr="004376E0">
        <w:rPr>
          <w:bCs/>
        </w:rPr>
        <w:t xml:space="preserve"> Stream is a key feature of the Application and will achieve RPS Objective NA5.2.1 which seeks to protect and enhance significant habitats, natural features, natural functions, natural character, landscape, amenity, cultural features and water quality. The transformation from a working farm </w:t>
      </w:r>
      <w:r w:rsidR="000D269E">
        <w:rPr>
          <w:bCs/>
        </w:rPr>
        <w:t xml:space="preserve">environment </w:t>
      </w:r>
      <w:r w:rsidRPr="004376E0">
        <w:rPr>
          <w:bCs/>
        </w:rPr>
        <w:t xml:space="preserve">to </w:t>
      </w:r>
      <w:r w:rsidR="000D269E">
        <w:rPr>
          <w:bCs/>
        </w:rPr>
        <w:t>include the proposed</w:t>
      </w:r>
      <w:r w:rsidRPr="004376E0">
        <w:rPr>
          <w:bCs/>
        </w:rPr>
        <w:t xml:space="preserve"> revegetated riparian area will have a positive effect on all the matters listed in RPS Objective NA5.2.1. In addition, the management of stormwater and the removal of contaminated soil will improve water quality. The Application will increase the opportunities for public access and recreation opportunities along the riparian margins and is therefore consistent with RPS Objective NA5.2.3.</w:t>
      </w:r>
      <w:r w:rsidR="004376E0">
        <w:rPr>
          <w:bCs/>
        </w:rPr>
        <w:t xml:space="preserve"> </w:t>
      </w:r>
      <w:r w:rsidR="00E34B94" w:rsidRPr="00E34B94">
        <w:t xml:space="preserve">Reserve corridors </w:t>
      </w:r>
      <w:r w:rsidR="001B6279">
        <w:t xml:space="preserve">will </w:t>
      </w:r>
      <w:r w:rsidR="00E34B94" w:rsidRPr="00E34B94">
        <w:t>provide continuous public access along Kākā Stream, linking the esplanade and open space recreation zones identified in the Structure Plan and ensuring landscape and ecological connectivity</w:t>
      </w:r>
      <w:r w:rsidR="001B6279">
        <w:t xml:space="preserve">. </w:t>
      </w:r>
    </w:p>
    <w:p w14:paraId="0C0554CF" w14:textId="04E54B26" w:rsidR="00E2425E" w:rsidRPr="007576E6" w:rsidRDefault="001D111C" w:rsidP="00E77242">
      <w:pPr>
        <w:pStyle w:val="ListParagraph"/>
        <w:widowControl w:val="0"/>
        <w:numPr>
          <w:ilvl w:val="0"/>
          <w:numId w:val="15"/>
        </w:numPr>
      </w:pPr>
      <w:r>
        <w:t xml:space="preserve">Works </w:t>
      </w:r>
      <w:r w:rsidR="00FD3743">
        <w:t xml:space="preserve">and structures </w:t>
      </w:r>
      <w:r>
        <w:t xml:space="preserve">are proposed in </w:t>
      </w:r>
      <w:r w:rsidR="005F1FAE">
        <w:t xml:space="preserve">the riparian edges </w:t>
      </w:r>
      <w:r w:rsidR="00BE3155">
        <w:t xml:space="preserve">associated with </w:t>
      </w:r>
      <w:r w:rsidR="00FD3743">
        <w:t>bridges and infrastructure.</w:t>
      </w:r>
    </w:p>
    <w:p w14:paraId="42733124" w14:textId="467EEB98" w:rsidR="00786A26" w:rsidRDefault="00786A26" w:rsidP="00786A26">
      <w:pPr>
        <w:pStyle w:val="Heading3"/>
      </w:pPr>
      <w:r w:rsidRPr="00196540">
        <w:t>Water</w:t>
      </w:r>
      <w:r w:rsidR="00E2425E" w:rsidRPr="00196540">
        <w:t xml:space="preserve"> Quality</w:t>
      </w:r>
      <w:r w:rsidR="00E2425E">
        <w:t xml:space="preserve"> </w:t>
      </w:r>
    </w:p>
    <w:p w14:paraId="43A72FDD" w14:textId="7A967FF5" w:rsidR="00AB5F49" w:rsidRDefault="0032045C" w:rsidP="00112FDB">
      <w:pPr>
        <w:pStyle w:val="ListParagraph"/>
        <w:numPr>
          <w:ilvl w:val="0"/>
          <w:numId w:val="93"/>
        </w:numPr>
        <w:ind w:left="1418" w:hanging="425"/>
      </w:pPr>
      <w:r>
        <w:t xml:space="preserve">RPS Chapter 9 Water </w:t>
      </w:r>
      <w:r w:rsidR="00AB5F49">
        <w:t>–</w:t>
      </w:r>
      <w:r>
        <w:t xml:space="preserve"> </w:t>
      </w:r>
      <w:r w:rsidR="00AB5F49">
        <w:t xml:space="preserve">WA1.2, WA1.3, WA1.4, </w:t>
      </w:r>
    </w:p>
    <w:p w14:paraId="42645AE6" w14:textId="77777777" w:rsidR="00DB283F" w:rsidRDefault="00A40CD1" w:rsidP="00112FDB">
      <w:pPr>
        <w:pStyle w:val="ListParagraph"/>
        <w:numPr>
          <w:ilvl w:val="0"/>
          <w:numId w:val="93"/>
        </w:numPr>
        <w:ind w:left="1418" w:hanging="425"/>
      </w:pPr>
      <w:r>
        <w:t xml:space="preserve">NRMP DO18 Freshwater </w:t>
      </w:r>
      <w:r w:rsidR="008504DD">
        <w:t xml:space="preserve">Abstraction and instream Flows – DO18.1, </w:t>
      </w:r>
      <w:r w:rsidR="002A0E47">
        <w:t>DO18.4, DO18.4.1</w:t>
      </w:r>
    </w:p>
    <w:p w14:paraId="7A46747B" w14:textId="021D9F1D" w:rsidR="00A40CD1" w:rsidRDefault="00DB283F" w:rsidP="00112FDB">
      <w:pPr>
        <w:pStyle w:val="ListParagraph"/>
        <w:numPr>
          <w:ilvl w:val="0"/>
          <w:numId w:val="93"/>
        </w:numPr>
        <w:ind w:left="1418" w:hanging="425"/>
      </w:pPr>
      <w:r>
        <w:t xml:space="preserve">NRMP DO19 Discharges to freshwater and freshwater quality – DO19.1, </w:t>
      </w:r>
      <w:r w:rsidR="005D2085">
        <w:t xml:space="preserve">DO19.1.5, </w:t>
      </w:r>
      <w:r w:rsidR="005D2085" w:rsidRPr="00E44577">
        <w:t>DO19.1.6, DO19</w:t>
      </w:r>
      <w:r w:rsidR="005D2085">
        <w:t xml:space="preserve">.1.17, </w:t>
      </w:r>
      <w:r w:rsidR="005D2085" w:rsidRPr="004376E0">
        <w:t>DO19.1.8,</w:t>
      </w:r>
      <w:r w:rsidR="002A0E47">
        <w:t xml:space="preserve"> </w:t>
      </w:r>
      <w:r w:rsidR="005D2085">
        <w:t xml:space="preserve">DO19.1.10, DO19.1.11, </w:t>
      </w:r>
      <w:r w:rsidR="004B0290">
        <w:t xml:space="preserve">DO19.1.12, </w:t>
      </w:r>
      <w:r w:rsidR="00903C68">
        <w:t xml:space="preserve">DO19.2, </w:t>
      </w:r>
      <w:r w:rsidR="004B0290">
        <w:t>DO19.2.1</w:t>
      </w:r>
    </w:p>
    <w:p w14:paraId="35A4E264" w14:textId="5D92C6CD" w:rsidR="00B051E1" w:rsidRPr="00DB0D69" w:rsidRDefault="00B051E1" w:rsidP="00112FDB">
      <w:pPr>
        <w:pStyle w:val="ListParagraph"/>
        <w:numPr>
          <w:ilvl w:val="0"/>
          <w:numId w:val="93"/>
        </w:numPr>
        <w:ind w:left="1418" w:hanging="425"/>
      </w:pPr>
      <w:r>
        <w:t xml:space="preserve">NRMP DO20 Freshwater management </w:t>
      </w:r>
      <w:r w:rsidR="00DB4141">
        <w:t>–</w:t>
      </w:r>
      <w:r>
        <w:t xml:space="preserve"> </w:t>
      </w:r>
      <w:r w:rsidR="00DB4141">
        <w:t xml:space="preserve">DO20.1, </w:t>
      </w:r>
      <w:r w:rsidR="00AD7136">
        <w:t xml:space="preserve">DO20.1.1, </w:t>
      </w:r>
      <w:r w:rsidR="00196540">
        <w:t xml:space="preserve">DO20.1.3, </w:t>
      </w:r>
    </w:p>
    <w:p w14:paraId="51A9843B" w14:textId="416B138A" w:rsidR="00786A26" w:rsidRPr="00525FA1" w:rsidRDefault="00162156" w:rsidP="00525FA1">
      <w:pPr>
        <w:pStyle w:val="ListParagraph"/>
        <w:numPr>
          <w:ilvl w:val="0"/>
          <w:numId w:val="15"/>
        </w:numPr>
        <w:rPr>
          <w:bCs/>
        </w:rPr>
      </w:pPr>
      <w:r w:rsidRPr="00226BD4">
        <w:rPr>
          <w:bCs/>
        </w:rPr>
        <w:t xml:space="preserve">RPS </w:t>
      </w:r>
      <w:r w:rsidR="00F70DC0" w:rsidRPr="00226BD4">
        <w:rPr>
          <w:bCs/>
        </w:rPr>
        <w:t>Objective WA1.2.1</w:t>
      </w:r>
      <w:r w:rsidR="0030452A" w:rsidRPr="00226BD4">
        <w:rPr>
          <w:bCs/>
        </w:rPr>
        <w:t xml:space="preserve"> seeks to maintain and enhance </w:t>
      </w:r>
      <w:r w:rsidR="00F70DC0" w:rsidRPr="00226BD4">
        <w:rPr>
          <w:bCs/>
        </w:rPr>
        <w:t xml:space="preserve">water quality to protect the life supporting capacity of aquatic ecosystems and in specific areas, for urban water supply. While there </w:t>
      </w:r>
      <w:r w:rsidR="002C4ED1" w:rsidRPr="00226BD4">
        <w:rPr>
          <w:bCs/>
        </w:rPr>
        <w:t>is the potential for</w:t>
      </w:r>
      <w:r w:rsidR="00F70DC0" w:rsidRPr="00226BD4">
        <w:rPr>
          <w:bCs/>
        </w:rPr>
        <w:t xml:space="preserve"> short term </w:t>
      </w:r>
      <w:r w:rsidR="002C4ED1" w:rsidRPr="00226BD4">
        <w:rPr>
          <w:bCs/>
        </w:rPr>
        <w:t xml:space="preserve">and minor effects on water quality arising from construction activities, the mechanisms outlined in the </w:t>
      </w:r>
      <w:r w:rsidR="005A2796" w:rsidRPr="00226BD4">
        <w:rPr>
          <w:bCs/>
        </w:rPr>
        <w:t>e</w:t>
      </w:r>
      <w:r w:rsidR="002C4ED1" w:rsidRPr="00226BD4">
        <w:rPr>
          <w:bCs/>
        </w:rPr>
        <w:t xml:space="preserve">rosion and sediment </w:t>
      </w:r>
      <w:r w:rsidR="005A2796" w:rsidRPr="00226BD4">
        <w:rPr>
          <w:bCs/>
        </w:rPr>
        <w:t>control</w:t>
      </w:r>
      <w:r w:rsidR="002C4ED1" w:rsidRPr="00226BD4">
        <w:rPr>
          <w:bCs/>
        </w:rPr>
        <w:t xml:space="preserve"> </w:t>
      </w:r>
      <w:r w:rsidR="005A2796" w:rsidRPr="00226BD4">
        <w:rPr>
          <w:bCs/>
        </w:rPr>
        <w:t xml:space="preserve">plan will be key to </w:t>
      </w:r>
      <w:r w:rsidR="00683CD2" w:rsidRPr="00226BD4">
        <w:rPr>
          <w:bCs/>
        </w:rPr>
        <w:t>minimising any adverse effects</w:t>
      </w:r>
      <w:r w:rsidR="005A2796" w:rsidRPr="00226BD4">
        <w:rPr>
          <w:bCs/>
        </w:rPr>
        <w:t xml:space="preserve">. </w:t>
      </w:r>
      <w:r w:rsidR="000D00C7" w:rsidRPr="00226BD4">
        <w:rPr>
          <w:bCs/>
        </w:rPr>
        <w:t xml:space="preserve">The water quality of the </w:t>
      </w:r>
      <w:r w:rsidR="008C6647" w:rsidRPr="00807507">
        <w:rPr>
          <w:bCs/>
        </w:rPr>
        <w:t>Kākā</w:t>
      </w:r>
      <w:r w:rsidR="000D00C7" w:rsidRPr="00226BD4">
        <w:rPr>
          <w:bCs/>
        </w:rPr>
        <w:t xml:space="preserve"> Stream is already degraded as evidenced by elevated levels of E. coli, suspended sediment and nitrate</w:t>
      </w:r>
      <w:r w:rsidR="00C022CE">
        <w:rPr>
          <w:bCs/>
        </w:rPr>
        <w:t xml:space="preserve"> </w:t>
      </w:r>
      <w:r w:rsidR="000D00C7" w:rsidRPr="00226BD4">
        <w:rPr>
          <w:bCs/>
        </w:rPr>
        <w:t xml:space="preserve">nitrogen. </w:t>
      </w:r>
      <w:r w:rsidR="00F5382E" w:rsidRPr="00226BD4">
        <w:rPr>
          <w:bCs/>
        </w:rPr>
        <w:t xml:space="preserve">The retirement of the Site from farming, revegetation of the riparian margins, effective </w:t>
      </w:r>
      <w:r w:rsidR="000E085B" w:rsidRPr="00226BD4">
        <w:rPr>
          <w:bCs/>
        </w:rPr>
        <w:t>control</w:t>
      </w:r>
      <w:r w:rsidR="00F5382E" w:rsidRPr="00226BD4">
        <w:rPr>
          <w:bCs/>
        </w:rPr>
        <w:t xml:space="preserve"> of stormwater and </w:t>
      </w:r>
      <w:r w:rsidR="000E085B" w:rsidRPr="00226BD4">
        <w:rPr>
          <w:bCs/>
        </w:rPr>
        <w:t xml:space="preserve">removal of contaminated soil all will have a positive effect on water quality. </w:t>
      </w:r>
      <w:r w:rsidR="00C81974" w:rsidRPr="00226BD4">
        <w:rPr>
          <w:bCs/>
        </w:rPr>
        <w:t xml:space="preserve">Removal of the contaminated soil will address the risk to groundwater, the proposed stream and all downstream watercourses. </w:t>
      </w:r>
      <w:r w:rsidR="00226BD4" w:rsidRPr="00226BD4">
        <w:rPr>
          <w:bCs/>
        </w:rPr>
        <w:t>NRMP Policy DO19.1.6 promotes taking opportunities to enhance existing water quality</w:t>
      </w:r>
      <w:r w:rsidR="00226BD4">
        <w:rPr>
          <w:bCs/>
        </w:rPr>
        <w:t xml:space="preserve"> and the Application</w:t>
      </w:r>
      <w:r w:rsidR="00E44577">
        <w:rPr>
          <w:bCs/>
        </w:rPr>
        <w:t xml:space="preserve"> is consistent with this. </w:t>
      </w:r>
      <w:r w:rsidR="00525FA1" w:rsidRPr="00525FA1">
        <w:rPr>
          <w:bCs/>
        </w:rPr>
        <w:t>T</w:t>
      </w:r>
      <w:r w:rsidR="001D1F7B" w:rsidRPr="00525FA1">
        <w:rPr>
          <w:bCs/>
        </w:rPr>
        <w:t xml:space="preserve">he Application </w:t>
      </w:r>
      <w:r w:rsidR="008D0CBA" w:rsidRPr="00525FA1">
        <w:rPr>
          <w:bCs/>
        </w:rPr>
        <w:t xml:space="preserve">will </w:t>
      </w:r>
      <w:r w:rsidR="00525FA1" w:rsidRPr="00525FA1">
        <w:rPr>
          <w:bCs/>
        </w:rPr>
        <w:t xml:space="preserve">also result in </w:t>
      </w:r>
      <w:r w:rsidR="008D0CBA" w:rsidRPr="00525FA1">
        <w:rPr>
          <w:bCs/>
        </w:rPr>
        <w:t xml:space="preserve">the </w:t>
      </w:r>
      <w:r w:rsidR="001D1F7B" w:rsidRPr="00525FA1">
        <w:rPr>
          <w:bCs/>
        </w:rPr>
        <w:t xml:space="preserve">enhancement of the mauri of the water, a </w:t>
      </w:r>
      <w:r w:rsidR="00BF4B4D" w:rsidRPr="00525FA1">
        <w:rPr>
          <w:bCs/>
        </w:rPr>
        <w:t>matter</w:t>
      </w:r>
      <w:r w:rsidR="001D1F7B" w:rsidRPr="00525FA1">
        <w:rPr>
          <w:bCs/>
        </w:rPr>
        <w:t xml:space="preserve"> which is significant to Ngāti Koata. </w:t>
      </w:r>
    </w:p>
    <w:p w14:paraId="0AB83F9D" w14:textId="276C39AF" w:rsidR="00944E69" w:rsidRDefault="00944E69" w:rsidP="00E77242">
      <w:pPr>
        <w:pStyle w:val="ListParagraph"/>
        <w:widowControl w:val="0"/>
        <w:numPr>
          <w:ilvl w:val="0"/>
          <w:numId w:val="15"/>
        </w:numPr>
        <w:rPr>
          <w:bCs/>
        </w:rPr>
      </w:pPr>
      <w:r w:rsidRPr="00D50BAE">
        <w:rPr>
          <w:bCs/>
        </w:rPr>
        <w:t>NRMP Policy 19.1.8 seeks to avoid or remedy the contaminants in point source stormwater discharges</w:t>
      </w:r>
      <w:r w:rsidR="00A002A4" w:rsidRPr="00D50BAE">
        <w:rPr>
          <w:bCs/>
        </w:rPr>
        <w:t xml:space="preserve">. </w:t>
      </w:r>
      <w:r w:rsidR="00F4429C" w:rsidRPr="00D50BAE">
        <w:rPr>
          <w:bCs/>
        </w:rPr>
        <w:t>A water sensitive design approach has been adopted, which targets runoff from impervious surfaces to avoid negatively</w:t>
      </w:r>
      <w:r w:rsidR="00324D59" w:rsidRPr="00D50BAE">
        <w:rPr>
          <w:bCs/>
        </w:rPr>
        <w:t xml:space="preserve"> </w:t>
      </w:r>
      <w:r w:rsidR="00F4429C" w:rsidRPr="00D50BAE">
        <w:rPr>
          <w:bCs/>
        </w:rPr>
        <w:t>impacting the health of receiving freshwater environments including Kākā Stream and Maitai River.</w:t>
      </w:r>
      <w:r w:rsidR="007345A8" w:rsidRPr="007345A8">
        <w:t xml:space="preserve"> </w:t>
      </w:r>
      <w:r w:rsidR="007345A8">
        <w:t>The Application proposes t</w:t>
      </w:r>
      <w:r w:rsidR="007345A8" w:rsidRPr="00D50BAE">
        <w:rPr>
          <w:bCs/>
        </w:rPr>
        <w:t>reatment of runoff from all road and hardstand (driveways) and untreated roofs (where rainwater reuse is not adopted) before discharg</w:t>
      </w:r>
      <w:r w:rsidR="00C23872">
        <w:rPr>
          <w:bCs/>
        </w:rPr>
        <w:t>ing</w:t>
      </w:r>
      <w:r w:rsidR="007345A8" w:rsidRPr="00D50BAE">
        <w:rPr>
          <w:bCs/>
        </w:rPr>
        <w:t xml:space="preserve"> to the receiving environment. Treatment will be provided through a mix of biological, chemical</w:t>
      </w:r>
      <w:r w:rsidR="00D50BAE" w:rsidRPr="00D50BAE">
        <w:rPr>
          <w:bCs/>
        </w:rPr>
        <w:t xml:space="preserve"> </w:t>
      </w:r>
      <w:r w:rsidR="007345A8" w:rsidRPr="00D50BAE">
        <w:rPr>
          <w:bCs/>
        </w:rPr>
        <w:t>and physical processes in constructed stormwater treatment wetlands and</w:t>
      </w:r>
      <w:r w:rsidR="00D50BAE" w:rsidRPr="00D50BAE">
        <w:rPr>
          <w:bCs/>
        </w:rPr>
        <w:t xml:space="preserve"> </w:t>
      </w:r>
      <w:r w:rsidR="00C23872">
        <w:rPr>
          <w:bCs/>
        </w:rPr>
        <w:t xml:space="preserve">through the use of </w:t>
      </w:r>
      <w:r w:rsidR="007345A8" w:rsidRPr="00D50BAE">
        <w:rPr>
          <w:bCs/>
        </w:rPr>
        <w:t>isolated proprietary devices where necessary.</w:t>
      </w:r>
      <w:r w:rsidR="00D50BAE" w:rsidRPr="00D50BAE">
        <w:rPr>
          <w:bCs/>
        </w:rPr>
        <w:t xml:space="preserve"> </w:t>
      </w:r>
      <w:r w:rsidR="007345A8" w:rsidRPr="00D50BAE">
        <w:rPr>
          <w:bCs/>
        </w:rPr>
        <w:t>Discharge of treated flows from wetlands to areas of constructed ephemeral</w:t>
      </w:r>
      <w:r w:rsidR="00D50BAE" w:rsidRPr="00D50BAE">
        <w:rPr>
          <w:bCs/>
        </w:rPr>
        <w:t xml:space="preserve"> </w:t>
      </w:r>
      <w:r w:rsidR="007345A8" w:rsidRPr="00D50BAE">
        <w:rPr>
          <w:bCs/>
        </w:rPr>
        <w:t>channels and soakage wetlands</w:t>
      </w:r>
      <w:r w:rsidR="00D50BAE">
        <w:rPr>
          <w:bCs/>
        </w:rPr>
        <w:t xml:space="preserve"> is proposed</w:t>
      </w:r>
      <w:r w:rsidR="007345A8" w:rsidRPr="00D50BAE">
        <w:rPr>
          <w:bCs/>
        </w:rPr>
        <w:t xml:space="preserve"> to buffer the stream from hydrological changes</w:t>
      </w:r>
      <w:r w:rsidR="00D50BAE" w:rsidRPr="00D50BAE">
        <w:rPr>
          <w:bCs/>
        </w:rPr>
        <w:t xml:space="preserve"> </w:t>
      </w:r>
      <w:r w:rsidR="007345A8" w:rsidRPr="00D50BAE">
        <w:rPr>
          <w:bCs/>
        </w:rPr>
        <w:t>and support groundwater recharge.</w:t>
      </w:r>
    </w:p>
    <w:p w14:paraId="00AA7E02" w14:textId="5D99F16E" w:rsidR="0034147B" w:rsidRPr="00D50BAE" w:rsidRDefault="0034147B" w:rsidP="00E77242">
      <w:pPr>
        <w:pStyle w:val="ListParagraph"/>
        <w:widowControl w:val="0"/>
        <w:numPr>
          <w:ilvl w:val="0"/>
          <w:numId w:val="15"/>
        </w:numPr>
        <w:rPr>
          <w:bCs/>
        </w:rPr>
      </w:pPr>
      <w:r w:rsidRPr="0034147B">
        <w:rPr>
          <w:bCs/>
        </w:rPr>
        <w:t>The combination of the proposed stormwater treatment for the urban areas and wider vegetation improvements in the catchment are expected to improve downstream water quality and manage contaminants and hydrologic changes to a high standard.</w:t>
      </w:r>
    </w:p>
    <w:p w14:paraId="2BE4459F" w14:textId="5C8A38FA" w:rsidR="00E80D4E" w:rsidRDefault="00E80D4E" w:rsidP="00E80D4E">
      <w:pPr>
        <w:pStyle w:val="Heading3"/>
      </w:pPr>
      <w:r>
        <w:t>Soils</w:t>
      </w:r>
      <w:r w:rsidR="00B27967">
        <w:t>, erosion and sediment</w:t>
      </w:r>
    </w:p>
    <w:p w14:paraId="741EFF8A" w14:textId="29A300DC" w:rsidR="00B27967" w:rsidRDefault="00036FB8" w:rsidP="00112FDB">
      <w:pPr>
        <w:pStyle w:val="ListParagraph"/>
        <w:numPr>
          <w:ilvl w:val="0"/>
          <w:numId w:val="84"/>
        </w:numPr>
        <w:ind w:left="1418" w:hanging="425"/>
      </w:pPr>
      <w:r>
        <w:t xml:space="preserve">RPS </w:t>
      </w:r>
      <w:r w:rsidR="00AF65D4">
        <w:t>Chapter 10 Soils – SO1.2, SO1.3, SO1.4</w:t>
      </w:r>
    </w:p>
    <w:p w14:paraId="4C26E1AC" w14:textId="685D6252" w:rsidR="00AF65D4" w:rsidRPr="00B27967" w:rsidRDefault="00D12DD6" w:rsidP="00112FDB">
      <w:pPr>
        <w:pStyle w:val="ListParagraph"/>
        <w:numPr>
          <w:ilvl w:val="0"/>
          <w:numId w:val="84"/>
        </w:numPr>
        <w:ind w:left="1418" w:hanging="425"/>
      </w:pPr>
      <w:r>
        <w:t xml:space="preserve">NRMP DO13 Soil erosion and sedimentation – DO13.1, DO13.1.1, DO13.1.2, </w:t>
      </w:r>
      <w:r w:rsidR="00EE2853">
        <w:t>DO13.1.3</w:t>
      </w:r>
    </w:p>
    <w:p w14:paraId="5E934AAB" w14:textId="45B2B777" w:rsidR="00673ED8" w:rsidRDefault="00E17C8C" w:rsidP="00E77242">
      <w:pPr>
        <w:pStyle w:val="ListParagraph"/>
        <w:widowControl w:val="0"/>
        <w:numPr>
          <w:ilvl w:val="0"/>
          <w:numId w:val="15"/>
        </w:numPr>
        <w:rPr>
          <w:bCs/>
        </w:rPr>
      </w:pPr>
      <w:r>
        <w:rPr>
          <w:bCs/>
        </w:rPr>
        <w:t xml:space="preserve">By necessity earthworks will be required to </w:t>
      </w:r>
      <w:r w:rsidR="00C5664B">
        <w:rPr>
          <w:bCs/>
        </w:rPr>
        <w:t xml:space="preserve">create geotechnically stable </w:t>
      </w:r>
      <w:r w:rsidR="00922389">
        <w:rPr>
          <w:bCs/>
        </w:rPr>
        <w:t>areas</w:t>
      </w:r>
      <w:r w:rsidR="00A36F3A">
        <w:rPr>
          <w:bCs/>
        </w:rPr>
        <w:t xml:space="preserve"> and platforms</w:t>
      </w:r>
      <w:r w:rsidR="00922389">
        <w:rPr>
          <w:bCs/>
        </w:rPr>
        <w:t xml:space="preserve"> for development. </w:t>
      </w:r>
      <w:r w:rsidR="00B74153">
        <w:rPr>
          <w:bCs/>
        </w:rPr>
        <w:t xml:space="preserve">As outlined in the Geotechnical Assessment Report, </w:t>
      </w:r>
      <w:r w:rsidR="00D04B16">
        <w:rPr>
          <w:bCs/>
        </w:rPr>
        <w:t>there are a range of mi</w:t>
      </w:r>
      <w:r w:rsidR="00B74153" w:rsidRPr="00B74153">
        <w:rPr>
          <w:bCs/>
        </w:rPr>
        <w:t xml:space="preserve">tigation options, such as ground improvement works where weaker soil is excavated and replaced with engineered fill, slope instability mitigation using retaining walls, earth bunds and barriers and planting, and installation of rock bolts and mesh on high cut slopes in rock. Detailed design of slope geotechnical hazard mitigation </w:t>
      </w:r>
      <w:r w:rsidR="00D04B16">
        <w:rPr>
          <w:bCs/>
        </w:rPr>
        <w:t>will</w:t>
      </w:r>
      <w:r w:rsidR="00B74153" w:rsidRPr="00B74153">
        <w:rPr>
          <w:bCs/>
        </w:rPr>
        <w:t xml:space="preserve"> be undertaken as part of the detailed design process</w:t>
      </w:r>
      <w:r w:rsidR="00D04B16">
        <w:rPr>
          <w:bCs/>
        </w:rPr>
        <w:t xml:space="preserve">. </w:t>
      </w:r>
      <w:r w:rsidR="00487A03">
        <w:rPr>
          <w:bCs/>
        </w:rPr>
        <w:t>R</w:t>
      </w:r>
      <w:r w:rsidR="00DB1210">
        <w:rPr>
          <w:bCs/>
        </w:rPr>
        <w:t xml:space="preserve">iparian planting proposed </w:t>
      </w:r>
      <w:r w:rsidR="00487A03">
        <w:rPr>
          <w:bCs/>
        </w:rPr>
        <w:t xml:space="preserve">along the banks of Kākā Stream </w:t>
      </w:r>
      <w:r w:rsidR="00160B78">
        <w:rPr>
          <w:bCs/>
        </w:rPr>
        <w:t xml:space="preserve">will </w:t>
      </w:r>
      <w:r w:rsidR="000A4C07">
        <w:rPr>
          <w:bCs/>
        </w:rPr>
        <w:t xml:space="preserve"> contribute substantially to </w:t>
      </w:r>
      <w:r w:rsidR="00186C97">
        <w:rPr>
          <w:bCs/>
        </w:rPr>
        <w:t>stabilising</w:t>
      </w:r>
      <w:r w:rsidR="00160B78">
        <w:rPr>
          <w:bCs/>
        </w:rPr>
        <w:t xml:space="preserve"> and retaining the soil</w:t>
      </w:r>
      <w:r w:rsidR="000A4C07">
        <w:rPr>
          <w:bCs/>
        </w:rPr>
        <w:t xml:space="preserve"> in this location</w:t>
      </w:r>
      <w:r w:rsidR="00160B78">
        <w:rPr>
          <w:bCs/>
        </w:rPr>
        <w:t>.</w:t>
      </w:r>
    </w:p>
    <w:p w14:paraId="68411CEA" w14:textId="140B5212" w:rsidR="00930592" w:rsidRDefault="00514101" w:rsidP="00E77242">
      <w:pPr>
        <w:pStyle w:val="ListParagraph"/>
        <w:widowControl w:val="0"/>
        <w:numPr>
          <w:ilvl w:val="0"/>
          <w:numId w:val="15"/>
        </w:numPr>
        <w:rPr>
          <w:bCs/>
        </w:rPr>
      </w:pPr>
      <w:r w:rsidRPr="00514101">
        <w:rPr>
          <w:bCs/>
        </w:rPr>
        <w:t>It is intended that there will be a balance of cut and fill earthworks</w:t>
      </w:r>
      <w:r w:rsidR="00902B09">
        <w:rPr>
          <w:bCs/>
        </w:rPr>
        <w:t xml:space="preserve"> meaning that </w:t>
      </w:r>
      <w:r w:rsidR="004A6868">
        <w:rPr>
          <w:bCs/>
        </w:rPr>
        <w:t xml:space="preserve">all soil can be retained onsite. </w:t>
      </w:r>
    </w:p>
    <w:p w14:paraId="33ED931A" w14:textId="31557653" w:rsidR="00D3482F" w:rsidRDefault="00D93EC0" w:rsidP="00D93EC0">
      <w:pPr>
        <w:pStyle w:val="Heading3"/>
      </w:pPr>
      <w:r>
        <w:t xml:space="preserve">Contaminated soil and hazardous </w:t>
      </w:r>
      <w:r w:rsidR="00234462">
        <w:t>substances</w:t>
      </w:r>
    </w:p>
    <w:p w14:paraId="2E7BD6BC" w14:textId="532D9367" w:rsidR="00D93EC0" w:rsidRDefault="00D93EC0" w:rsidP="00112FDB">
      <w:pPr>
        <w:pStyle w:val="ListParagraph"/>
        <w:widowControl w:val="0"/>
        <w:numPr>
          <w:ilvl w:val="0"/>
          <w:numId w:val="85"/>
        </w:numPr>
        <w:rPr>
          <w:bCs/>
        </w:rPr>
      </w:pPr>
      <w:r>
        <w:rPr>
          <w:bCs/>
        </w:rPr>
        <w:t>RPS</w:t>
      </w:r>
      <w:r w:rsidR="002C19F7">
        <w:rPr>
          <w:bCs/>
        </w:rPr>
        <w:t xml:space="preserve"> Chapter 10 Soils </w:t>
      </w:r>
      <w:r w:rsidR="00AC0A5F">
        <w:rPr>
          <w:bCs/>
        </w:rPr>
        <w:t>–</w:t>
      </w:r>
      <w:r w:rsidR="002C19F7">
        <w:rPr>
          <w:bCs/>
        </w:rPr>
        <w:t xml:space="preserve"> </w:t>
      </w:r>
      <w:r w:rsidR="007E56CA">
        <w:rPr>
          <w:bCs/>
        </w:rPr>
        <w:t xml:space="preserve">SO1.3.3, </w:t>
      </w:r>
      <w:r w:rsidR="002C19F7">
        <w:rPr>
          <w:bCs/>
        </w:rPr>
        <w:t>SO</w:t>
      </w:r>
      <w:r w:rsidR="00AC0A5F">
        <w:rPr>
          <w:bCs/>
        </w:rPr>
        <w:t>1.2.4, SO1.3.4</w:t>
      </w:r>
      <w:r w:rsidR="007E56CA">
        <w:rPr>
          <w:bCs/>
        </w:rPr>
        <w:t xml:space="preserve">, </w:t>
      </w:r>
    </w:p>
    <w:p w14:paraId="7384F23C" w14:textId="606CC9E2" w:rsidR="00AC0A5F" w:rsidRDefault="00AC0A5F" w:rsidP="00112FDB">
      <w:pPr>
        <w:pStyle w:val="ListParagraph"/>
        <w:widowControl w:val="0"/>
        <w:numPr>
          <w:ilvl w:val="0"/>
          <w:numId w:val="85"/>
        </w:numPr>
        <w:rPr>
          <w:bCs/>
        </w:rPr>
      </w:pPr>
      <w:r>
        <w:rPr>
          <w:bCs/>
        </w:rPr>
        <w:t>NRMP</w:t>
      </w:r>
      <w:r w:rsidR="0020645B">
        <w:rPr>
          <w:bCs/>
        </w:rPr>
        <w:t xml:space="preserve"> DO3 Hazardous substances and waste – </w:t>
      </w:r>
      <w:r w:rsidR="00D2008A">
        <w:rPr>
          <w:bCs/>
        </w:rPr>
        <w:t xml:space="preserve">DO.1, DO3.1.1, </w:t>
      </w:r>
      <w:r w:rsidR="009553DB">
        <w:rPr>
          <w:bCs/>
        </w:rPr>
        <w:t xml:space="preserve">DO3.1.2, </w:t>
      </w:r>
      <w:r w:rsidR="0020645B">
        <w:rPr>
          <w:bCs/>
        </w:rPr>
        <w:t>DO3.1.</w:t>
      </w:r>
      <w:r w:rsidR="00023976">
        <w:rPr>
          <w:bCs/>
        </w:rPr>
        <w:t>3</w:t>
      </w:r>
      <w:r w:rsidR="009553DB">
        <w:rPr>
          <w:bCs/>
        </w:rPr>
        <w:t>, DO3.1.4, DO3.1.5</w:t>
      </w:r>
    </w:p>
    <w:p w14:paraId="515FE471" w14:textId="7435293E" w:rsidR="00D93EC0" w:rsidRPr="00D93EC0" w:rsidRDefault="00D93EC0" w:rsidP="00E77242">
      <w:pPr>
        <w:pStyle w:val="ListParagraph"/>
        <w:numPr>
          <w:ilvl w:val="0"/>
          <w:numId w:val="15"/>
        </w:numPr>
        <w:rPr>
          <w:bCs/>
        </w:rPr>
      </w:pPr>
      <w:r w:rsidRPr="00D93EC0">
        <w:rPr>
          <w:bCs/>
        </w:rPr>
        <w:t xml:space="preserve">The presence of contaminated soil was one of the more significant issues addressed by the Application, and it is proposed to remove the contaminated soil completely until testing confirms any residual concentrations of contaminants meet relevant and appropriate </w:t>
      </w:r>
      <w:r w:rsidR="000A4C07">
        <w:rPr>
          <w:bCs/>
        </w:rPr>
        <w:t xml:space="preserve">human health and ecological </w:t>
      </w:r>
      <w:r w:rsidRPr="00D93EC0">
        <w:rPr>
          <w:bCs/>
        </w:rPr>
        <w:t xml:space="preserve">guideline values. </w:t>
      </w:r>
      <w:r w:rsidR="00487C16">
        <w:rPr>
          <w:bCs/>
        </w:rPr>
        <w:t>As discussed, c</w:t>
      </w:r>
      <w:r w:rsidRPr="00D93EC0">
        <w:rPr>
          <w:bCs/>
        </w:rPr>
        <w:t xml:space="preserve">onditions </w:t>
      </w:r>
      <w:r w:rsidR="00487C16">
        <w:rPr>
          <w:bCs/>
        </w:rPr>
        <w:t>provide for</w:t>
      </w:r>
      <w:r w:rsidRPr="00D93EC0">
        <w:rPr>
          <w:bCs/>
        </w:rPr>
        <w:t xml:space="preserve"> management and disposal options for contaminated soil, such as the requirements for all soils containing dieldrin above 50mg/kg to be securely stored in sealed containers on an impervious surface in a bunded area at least 25m from any water body and certification of a Hazardous Waste Management Plan. The approach of the Application to contaminated soils is entirely consistent with </w:t>
      </w:r>
      <w:r w:rsidR="00023976">
        <w:rPr>
          <w:bCs/>
        </w:rPr>
        <w:t xml:space="preserve">RPS </w:t>
      </w:r>
      <w:r w:rsidRPr="00D93EC0">
        <w:rPr>
          <w:bCs/>
        </w:rPr>
        <w:t>Objective SO1.2.4 and Policy SO1.3.4</w:t>
      </w:r>
      <w:r w:rsidR="00023976">
        <w:rPr>
          <w:bCs/>
        </w:rPr>
        <w:t xml:space="preserve"> and NRMP </w:t>
      </w:r>
      <w:r w:rsidR="00186C97">
        <w:rPr>
          <w:bCs/>
        </w:rPr>
        <w:t>Policy</w:t>
      </w:r>
      <w:r w:rsidR="00023976">
        <w:rPr>
          <w:bCs/>
        </w:rPr>
        <w:t xml:space="preserve"> </w:t>
      </w:r>
      <w:r w:rsidR="00186C97">
        <w:rPr>
          <w:bCs/>
        </w:rPr>
        <w:t>DO3.1.3</w:t>
      </w:r>
      <w:r w:rsidRPr="00D93EC0">
        <w:rPr>
          <w:bCs/>
        </w:rPr>
        <w:t xml:space="preserve">. </w:t>
      </w:r>
    </w:p>
    <w:p w14:paraId="308F406D" w14:textId="04A68B99" w:rsidR="00D93EC0" w:rsidRPr="00D93EC0" w:rsidRDefault="00234462" w:rsidP="00E77242">
      <w:pPr>
        <w:pStyle w:val="ListParagraph"/>
        <w:widowControl w:val="0"/>
        <w:numPr>
          <w:ilvl w:val="0"/>
          <w:numId w:val="15"/>
        </w:numPr>
        <w:rPr>
          <w:bCs/>
        </w:rPr>
      </w:pPr>
      <w:r w:rsidRPr="00234462">
        <w:rPr>
          <w:bCs/>
        </w:rPr>
        <w:t xml:space="preserve">The use of flocculants and coagulants </w:t>
      </w:r>
      <w:r w:rsidR="00B828B0">
        <w:rPr>
          <w:bCs/>
        </w:rPr>
        <w:t xml:space="preserve">are classed as hazardous substances and </w:t>
      </w:r>
      <w:r w:rsidRPr="00234462">
        <w:rPr>
          <w:bCs/>
        </w:rPr>
        <w:t>will be stored in accordance with the Hazardous Substances procedure</w:t>
      </w:r>
      <w:r w:rsidR="008E295B">
        <w:rPr>
          <w:bCs/>
        </w:rPr>
        <w:t xml:space="preserve">, with bulk flocculant material </w:t>
      </w:r>
      <w:r w:rsidR="0075308C">
        <w:rPr>
          <w:bCs/>
        </w:rPr>
        <w:t xml:space="preserve">being </w:t>
      </w:r>
      <w:r w:rsidRPr="00234462">
        <w:rPr>
          <w:bCs/>
        </w:rPr>
        <w:t xml:space="preserve">held in secure storage. Chemical Spill Contingency Procedure Spills will be manged in accordance with the Emergency Spill Response Procedure. </w:t>
      </w:r>
    </w:p>
    <w:p w14:paraId="69EA4DF0" w14:textId="74E8C058" w:rsidR="00B81B8C" w:rsidRDefault="00B81B8C" w:rsidP="00B81B8C">
      <w:pPr>
        <w:pStyle w:val="Heading3"/>
      </w:pPr>
      <w:r>
        <w:t>Discharges to air</w:t>
      </w:r>
      <w:r w:rsidR="00E721AB">
        <w:t xml:space="preserve">, </w:t>
      </w:r>
      <w:r w:rsidR="00E721AB" w:rsidRPr="005653AA">
        <w:t>Noise</w:t>
      </w:r>
    </w:p>
    <w:p w14:paraId="3C43C333" w14:textId="0BB09D73" w:rsidR="008B6FCB" w:rsidRPr="008B6FCB" w:rsidRDefault="008B6FCB" w:rsidP="00112FDB">
      <w:pPr>
        <w:pStyle w:val="ListParagraph"/>
        <w:numPr>
          <w:ilvl w:val="0"/>
          <w:numId w:val="91"/>
        </w:numPr>
        <w:ind w:left="1418" w:hanging="425"/>
      </w:pPr>
      <w:r>
        <w:t>RPS</w:t>
      </w:r>
      <w:r w:rsidR="00684BF2">
        <w:t xml:space="preserve"> – DA1.2, DA 1.3</w:t>
      </w:r>
      <w:r w:rsidR="00E721AB">
        <w:t>, DA2</w:t>
      </w:r>
      <w:r w:rsidR="00FD33BD">
        <w:t>.2, DA2.3</w:t>
      </w:r>
    </w:p>
    <w:p w14:paraId="43796424" w14:textId="0843B54B" w:rsidR="005661CD" w:rsidRDefault="005661CD" w:rsidP="00E77242">
      <w:pPr>
        <w:pStyle w:val="ListParagraph"/>
        <w:widowControl w:val="0"/>
        <w:numPr>
          <w:ilvl w:val="0"/>
          <w:numId w:val="15"/>
        </w:numPr>
        <w:rPr>
          <w:bCs/>
        </w:rPr>
      </w:pPr>
      <w:r>
        <w:rPr>
          <w:bCs/>
        </w:rPr>
        <w:t xml:space="preserve">The single objective </w:t>
      </w:r>
      <w:r w:rsidR="00F141EC">
        <w:rPr>
          <w:bCs/>
        </w:rPr>
        <w:t xml:space="preserve">regarding air quality </w:t>
      </w:r>
      <w:r>
        <w:rPr>
          <w:bCs/>
        </w:rPr>
        <w:t>is</w:t>
      </w:r>
      <w:r w:rsidR="00F141EC">
        <w:rPr>
          <w:bCs/>
        </w:rPr>
        <w:t>:</w:t>
      </w:r>
      <w:r>
        <w:rPr>
          <w:bCs/>
        </w:rPr>
        <w:t xml:space="preserve"> </w:t>
      </w:r>
    </w:p>
    <w:p w14:paraId="25083DA6" w14:textId="30E2EB6C" w:rsidR="005661CD" w:rsidRPr="00E0012C" w:rsidRDefault="005661CD" w:rsidP="00E0012C">
      <w:pPr>
        <w:pStyle w:val="ListParagraph"/>
        <w:widowControl w:val="0"/>
        <w:ind w:firstLine="624"/>
        <w:rPr>
          <w:bCs/>
          <w:sz w:val="16"/>
          <w:szCs w:val="16"/>
        </w:rPr>
      </w:pPr>
      <w:r w:rsidRPr="00E0012C">
        <w:rPr>
          <w:bCs/>
          <w:sz w:val="16"/>
          <w:szCs w:val="16"/>
        </w:rPr>
        <w:t>DA1.2.1 Improvement in Nelson</w:t>
      </w:r>
      <w:r w:rsidR="00E0012C" w:rsidRPr="00E0012C">
        <w:rPr>
          <w:bCs/>
          <w:sz w:val="16"/>
          <w:szCs w:val="16"/>
        </w:rPr>
        <w:t>’s</w:t>
      </w:r>
      <w:r w:rsidRPr="00E0012C">
        <w:rPr>
          <w:bCs/>
          <w:sz w:val="16"/>
          <w:szCs w:val="16"/>
        </w:rPr>
        <w:t xml:space="preserve"> ambient air quality</w:t>
      </w:r>
    </w:p>
    <w:p w14:paraId="0475E132" w14:textId="04460E3B" w:rsidR="00F141EC" w:rsidRDefault="003D2B7A" w:rsidP="00E77242">
      <w:pPr>
        <w:pStyle w:val="ListParagraph"/>
        <w:widowControl w:val="0"/>
        <w:numPr>
          <w:ilvl w:val="0"/>
          <w:numId w:val="15"/>
        </w:numPr>
      </w:pPr>
      <w:r>
        <w:t xml:space="preserve">The Applicant has proffered a </w:t>
      </w:r>
      <w:r w:rsidR="00DE09E6">
        <w:t>condition</w:t>
      </w:r>
      <w:r w:rsidR="007756D5">
        <w:t>s</w:t>
      </w:r>
      <w:r>
        <w:t xml:space="preserve"> which </w:t>
      </w:r>
      <w:r w:rsidR="00DE09E6">
        <w:t>do not allow t</w:t>
      </w:r>
      <w:r w:rsidR="00DE09E6" w:rsidRPr="00DE09E6">
        <w:t>he discharge to air from any small-scale solid fuel burning appliance (including any small scale ultra-low emission or pellet burning appliance) installed within a building</w:t>
      </w:r>
      <w:r w:rsidR="004446B9">
        <w:t>, or the discharge of dust that is offensive or objectionable beyond the boundary of the project Site</w:t>
      </w:r>
      <w:r w:rsidR="00DE09E6" w:rsidRPr="00DE09E6">
        <w:t>.</w:t>
      </w:r>
      <w:r w:rsidR="00AC6214">
        <w:t xml:space="preserve"> </w:t>
      </w:r>
    </w:p>
    <w:p w14:paraId="5C366683" w14:textId="274959AD" w:rsidR="00C06135" w:rsidRDefault="003E5222" w:rsidP="00E77242">
      <w:pPr>
        <w:pStyle w:val="ListParagraph"/>
        <w:widowControl w:val="0"/>
        <w:numPr>
          <w:ilvl w:val="0"/>
          <w:numId w:val="15"/>
        </w:numPr>
      </w:pPr>
      <w:r>
        <w:t>Policy DA1.</w:t>
      </w:r>
      <w:r w:rsidR="00074DE8">
        <w:t>3.7</w:t>
      </w:r>
      <w:r>
        <w:t xml:space="preserve"> </w:t>
      </w:r>
      <w:r w:rsidR="00074DE8">
        <w:t>se</w:t>
      </w:r>
      <w:r w:rsidR="0056398B">
        <w:t>e</w:t>
      </w:r>
      <w:r w:rsidR="00074DE8">
        <w:t xml:space="preserve">ks to </w:t>
      </w:r>
      <w:r w:rsidR="0056398B">
        <w:t>minimize</w:t>
      </w:r>
      <w:r w:rsidR="00074DE8">
        <w:t xml:space="preserve"> </w:t>
      </w:r>
      <w:r w:rsidR="0056398B">
        <w:t xml:space="preserve">emissions from motor vehicles. </w:t>
      </w:r>
      <w:r>
        <w:t xml:space="preserve"> </w:t>
      </w:r>
      <w:r w:rsidR="0056398B">
        <w:t xml:space="preserve">While this matter is more relevant to the consideration of PPC28, the </w:t>
      </w:r>
      <w:r w:rsidR="00667387">
        <w:t xml:space="preserve">Panel </w:t>
      </w:r>
      <w:r w:rsidR="004646D5">
        <w:t>is</w:t>
      </w:r>
      <w:r w:rsidR="00667387">
        <w:t xml:space="preserve"> mindful of the proximity of the Site to Nel</w:t>
      </w:r>
      <w:r w:rsidR="003661F6">
        <w:t xml:space="preserve">son </w:t>
      </w:r>
      <w:r w:rsidR="004446B9">
        <w:t>C</w:t>
      </w:r>
      <w:r w:rsidR="003661F6">
        <w:t xml:space="preserve">ity </w:t>
      </w:r>
      <w:r w:rsidR="004446B9">
        <w:t>C</w:t>
      </w:r>
      <w:r w:rsidR="003661F6">
        <w:t>entre.</w:t>
      </w:r>
      <w:r w:rsidR="0056398B">
        <w:t xml:space="preserve"> The transport network proposed by the Application will further support the use of </w:t>
      </w:r>
      <w:r w:rsidR="003E5AA8">
        <w:t xml:space="preserve">alternative transport modes. </w:t>
      </w:r>
    </w:p>
    <w:p w14:paraId="1739E5EE" w14:textId="440203A3" w:rsidR="00A64EF6" w:rsidRDefault="00F141EC" w:rsidP="00E77242">
      <w:pPr>
        <w:pStyle w:val="ListParagraph"/>
        <w:widowControl w:val="0"/>
        <w:numPr>
          <w:ilvl w:val="0"/>
          <w:numId w:val="15"/>
        </w:numPr>
      </w:pPr>
      <w:r>
        <w:t xml:space="preserve">This section of the </w:t>
      </w:r>
      <w:r w:rsidR="004646D5">
        <w:t>RPS</w:t>
      </w:r>
      <w:r>
        <w:t xml:space="preserve"> also addresse</w:t>
      </w:r>
      <w:r w:rsidR="009309C7">
        <w:t>s</w:t>
      </w:r>
      <w:r>
        <w:t xml:space="preserve"> noise, and Objective </w:t>
      </w:r>
      <w:r w:rsidR="00A64EF6">
        <w:t xml:space="preserve">DA2.2.1 seeks to avoid, remedy or mitigate unreasonable noise. </w:t>
      </w:r>
      <w:r w:rsidR="00290D42" w:rsidRPr="00290D42">
        <w:t xml:space="preserve">The </w:t>
      </w:r>
      <w:r w:rsidR="009E5729">
        <w:t>A</w:t>
      </w:r>
      <w:r w:rsidR="00290D42" w:rsidRPr="00290D42">
        <w:t xml:space="preserve">pplicant has volunteered conditions that will control the timing and level of construction noise, including the requirement for all construction work to be undertaken in accordance with a Construction Noise and Vibration Management Plan. The </w:t>
      </w:r>
      <w:r w:rsidR="006774F9" w:rsidRPr="006774F9">
        <w:t>Construction Noise and Vibration Management Plan</w:t>
      </w:r>
      <w:r w:rsidR="00290D42" w:rsidRPr="00290D42">
        <w:t xml:space="preserve"> will prescribe the noise mitigation measures that will be adopted to ensure compliance with the construction noise standards</w:t>
      </w:r>
      <w:r w:rsidR="001305D9">
        <w:t>, in particular</w:t>
      </w:r>
      <w:r w:rsidR="00290D42" w:rsidRPr="00290D42">
        <w:t xml:space="preserve"> at </w:t>
      </w:r>
      <w:r w:rsidR="001305D9">
        <w:t xml:space="preserve">the nearest sensitive </w:t>
      </w:r>
      <w:r w:rsidR="00290D42" w:rsidRPr="00290D42">
        <w:t xml:space="preserve">receivers on Ralphine Way. </w:t>
      </w:r>
      <w:r w:rsidR="004646D5">
        <w:t xml:space="preserve">The matters relating to noise have been discussed above in Part F. </w:t>
      </w:r>
    </w:p>
    <w:p w14:paraId="0D1FDADB" w14:textId="0CA7DE08" w:rsidR="00F141EC" w:rsidRDefault="00AC6214" w:rsidP="00E77242">
      <w:pPr>
        <w:pStyle w:val="ListParagraph"/>
        <w:widowControl w:val="0"/>
        <w:numPr>
          <w:ilvl w:val="0"/>
          <w:numId w:val="15"/>
        </w:numPr>
      </w:pPr>
      <w:r>
        <w:t xml:space="preserve">The </w:t>
      </w:r>
      <w:r w:rsidR="004646D5">
        <w:t xml:space="preserve">Panel is satisfied that the </w:t>
      </w:r>
      <w:r>
        <w:t xml:space="preserve">Application will support the </w:t>
      </w:r>
      <w:r w:rsidR="00F141EC">
        <w:t>objectives and policies of this section</w:t>
      </w:r>
      <w:r w:rsidR="009B6826">
        <w:t xml:space="preserve"> </w:t>
      </w:r>
      <w:r w:rsidR="0007676F">
        <w:t>of</w:t>
      </w:r>
      <w:r w:rsidR="009B6826">
        <w:t xml:space="preserve"> the RPS</w:t>
      </w:r>
      <w:r w:rsidR="00F141EC">
        <w:t xml:space="preserve">. </w:t>
      </w:r>
    </w:p>
    <w:p w14:paraId="0339AB07" w14:textId="25DE4556" w:rsidR="00AC1C71" w:rsidRDefault="00AC1C71" w:rsidP="0062488D">
      <w:pPr>
        <w:pStyle w:val="Heading3"/>
      </w:pPr>
      <w:r>
        <w:t>Energy</w:t>
      </w:r>
    </w:p>
    <w:p w14:paraId="2E4E1960" w14:textId="60FA08C4" w:rsidR="00162156" w:rsidRDefault="00162156" w:rsidP="00112FDB">
      <w:pPr>
        <w:pStyle w:val="ListParagraph"/>
        <w:widowControl w:val="0"/>
        <w:numPr>
          <w:ilvl w:val="0"/>
          <w:numId w:val="90"/>
        </w:numPr>
        <w:rPr>
          <w:bCs/>
        </w:rPr>
      </w:pPr>
      <w:r>
        <w:rPr>
          <w:bCs/>
        </w:rPr>
        <w:t xml:space="preserve">RPS </w:t>
      </w:r>
      <w:r w:rsidR="008128E8">
        <w:rPr>
          <w:bCs/>
        </w:rPr>
        <w:t>–</w:t>
      </w:r>
      <w:r w:rsidR="006E1579">
        <w:rPr>
          <w:bCs/>
        </w:rPr>
        <w:t xml:space="preserve"> EN</w:t>
      </w:r>
      <w:r w:rsidR="008128E8">
        <w:rPr>
          <w:bCs/>
        </w:rPr>
        <w:t>1.2, EN1.3</w:t>
      </w:r>
    </w:p>
    <w:p w14:paraId="1ABFFB83" w14:textId="1BF27329" w:rsidR="0062488D" w:rsidRDefault="0014766B" w:rsidP="00E77242">
      <w:pPr>
        <w:pStyle w:val="ListParagraph"/>
        <w:widowControl w:val="0"/>
        <w:numPr>
          <w:ilvl w:val="0"/>
          <w:numId w:val="15"/>
        </w:numPr>
        <w:rPr>
          <w:bCs/>
        </w:rPr>
      </w:pPr>
      <w:r>
        <w:rPr>
          <w:bCs/>
        </w:rPr>
        <w:t xml:space="preserve">The </w:t>
      </w:r>
      <w:r w:rsidR="009B6826">
        <w:rPr>
          <w:bCs/>
        </w:rPr>
        <w:t xml:space="preserve">most relevant aspect of the Application to this section of the RPS is </w:t>
      </w:r>
      <w:r w:rsidR="00BC5468">
        <w:rPr>
          <w:bCs/>
        </w:rPr>
        <w:t xml:space="preserve">energy conservation and methods for reducing greenhouse gas emissions. In a similar response to the section on air emissions, </w:t>
      </w:r>
      <w:r w:rsidR="00BC5468" w:rsidRPr="00BC5468">
        <w:rPr>
          <w:bCs/>
        </w:rPr>
        <w:t xml:space="preserve">the proximity of the Site to Nelson </w:t>
      </w:r>
      <w:r w:rsidR="008128E8">
        <w:rPr>
          <w:bCs/>
        </w:rPr>
        <w:t>C</w:t>
      </w:r>
      <w:r w:rsidR="00BC5468" w:rsidRPr="00BC5468">
        <w:rPr>
          <w:bCs/>
        </w:rPr>
        <w:t xml:space="preserve">ity </w:t>
      </w:r>
      <w:r w:rsidR="008128E8">
        <w:rPr>
          <w:bCs/>
        </w:rPr>
        <w:t>C</w:t>
      </w:r>
      <w:r w:rsidR="00BC5468" w:rsidRPr="00BC5468">
        <w:rPr>
          <w:bCs/>
        </w:rPr>
        <w:t>entre</w:t>
      </w:r>
      <w:r w:rsidR="00BC5468">
        <w:rPr>
          <w:bCs/>
        </w:rPr>
        <w:t xml:space="preserve"> and t</w:t>
      </w:r>
      <w:r w:rsidR="00BC5468" w:rsidRPr="00BC5468">
        <w:rPr>
          <w:bCs/>
        </w:rPr>
        <w:t>he transport network proposed by the Application will further support the use of alternative transport modes.</w:t>
      </w:r>
    </w:p>
    <w:p w14:paraId="38DF6398" w14:textId="34BE2CF2" w:rsidR="00AC1C71" w:rsidRDefault="00CE5FD4" w:rsidP="0062488D">
      <w:pPr>
        <w:pStyle w:val="Heading3"/>
      </w:pPr>
      <w:r>
        <w:t xml:space="preserve">Transport </w:t>
      </w:r>
    </w:p>
    <w:p w14:paraId="6A0A938F" w14:textId="3737C29F" w:rsidR="00CE5FD4" w:rsidRDefault="00CE5FD4" w:rsidP="00112FDB">
      <w:pPr>
        <w:pStyle w:val="ListParagraph"/>
        <w:numPr>
          <w:ilvl w:val="0"/>
          <w:numId w:val="84"/>
        </w:numPr>
        <w:ind w:hanging="11"/>
      </w:pPr>
      <w:r>
        <w:t>RPS</w:t>
      </w:r>
      <w:r w:rsidR="00317E3C">
        <w:t xml:space="preserve"> Infrastructure Chapter 14 </w:t>
      </w:r>
      <w:r w:rsidR="00D45675">
        <w:t>–</w:t>
      </w:r>
      <w:r w:rsidR="00317E3C">
        <w:t xml:space="preserve"> </w:t>
      </w:r>
      <w:r w:rsidR="00D45675">
        <w:t>IN2.2, IN2.3, IN2.4</w:t>
      </w:r>
    </w:p>
    <w:p w14:paraId="2D14A5E2" w14:textId="53431288" w:rsidR="00D45675" w:rsidRPr="00CE5FD4" w:rsidRDefault="00D45675" w:rsidP="00112FDB">
      <w:pPr>
        <w:pStyle w:val="ListParagraph"/>
        <w:numPr>
          <w:ilvl w:val="0"/>
          <w:numId w:val="84"/>
        </w:numPr>
        <w:ind w:left="1276" w:hanging="567"/>
      </w:pPr>
      <w:r>
        <w:t xml:space="preserve">NRMP </w:t>
      </w:r>
      <w:r w:rsidR="00C3726F">
        <w:t>DO10 Land Transport – DO10.1, DO10.1.1, DO</w:t>
      </w:r>
      <w:r w:rsidR="000108E7">
        <w:t>10.1.2, DO10.1.3, DO10.1.</w:t>
      </w:r>
      <w:r w:rsidR="00FE29E8">
        <w:t>4, DO10.1.5, DO10.1.6, DO10.1.7, DO10.1</w:t>
      </w:r>
    </w:p>
    <w:p w14:paraId="3995C803" w14:textId="5D289EF2" w:rsidR="00FD43EB" w:rsidRDefault="004E62A6" w:rsidP="00E77242">
      <w:pPr>
        <w:pStyle w:val="ListParagraph"/>
        <w:widowControl w:val="0"/>
        <w:numPr>
          <w:ilvl w:val="0"/>
          <w:numId w:val="15"/>
        </w:numPr>
        <w:rPr>
          <w:bCs/>
        </w:rPr>
      </w:pPr>
      <w:r>
        <w:rPr>
          <w:bCs/>
        </w:rPr>
        <w:t xml:space="preserve">RPS </w:t>
      </w:r>
      <w:r w:rsidR="000F6C67">
        <w:rPr>
          <w:bCs/>
        </w:rPr>
        <w:t xml:space="preserve">Objective </w:t>
      </w:r>
      <w:r w:rsidR="00500AF3">
        <w:rPr>
          <w:bCs/>
        </w:rPr>
        <w:t>IN2.2.1 seeks to achieve</w:t>
      </w:r>
      <w:r w:rsidR="00FD43EB">
        <w:rPr>
          <w:bCs/>
        </w:rPr>
        <w:t>:</w:t>
      </w:r>
    </w:p>
    <w:p w14:paraId="0BA9E6E1" w14:textId="3A237FDA" w:rsidR="00FD43EB" w:rsidRPr="002642C5" w:rsidRDefault="00500AF3" w:rsidP="00FD43EB">
      <w:pPr>
        <w:pStyle w:val="ListParagraph"/>
        <w:widowControl w:val="0"/>
        <w:ind w:left="1248"/>
        <w:rPr>
          <w:bCs/>
          <w:sz w:val="16"/>
          <w:szCs w:val="16"/>
        </w:rPr>
      </w:pPr>
      <w:r w:rsidRPr="002642C5">
        <w:rPr>
          <w:bCs/>
          <w:sz w:val="16"/>
          <w:szCs w:val="16"/>
        </w:rPr>
        <w:t>a safe and efficient land transport system</w:t>
      </w:r>
      <w:r w:rsidR="00FD43EB" w:rsidRPr="002642C5">
        <w:rPr>
          <w:bCs/>
          <w:sz w:val="16"/>
          <w:szCs w:val="16"/>
        </w:rPr>
        <w:t xml:space="preserve"> that promotes the use of sustainable resources, whilst avoiding, remedying or mitigating its adverse effects on human health and safety, and on natural and physical resources.</w:t>
      </w:r>
    </w:p>
    <w:p w14:paraId="4CCD52C6" w14:textId="5057EAB5" w:rsidR="004E62A6" w:rsidRDefault="004E62A6" w:rsidP="00E77242">
      <w:pPr>
        <w:pStyle w:val="ListParagraph"/>
        <w:widowControl w:val="0"/>
        <w:numPr>
          <w:ilvl w:val="0"/>
          <w:numId w:val="15"/>
        </w:numPr>
        <w:rPr>
          <w:bCs/>
        </w:rPr>
      </w:pPr>
      <w:r>
        <w:rPr>
          <w:bCs/>
        </w:rPr>
        <w:t xml:space="preserve">NRMP Objective DO.10.1 </w:t>
      </w:r>
      <w:r w:rsidR="0029705F">
        <w:rPr>
          <w:bCs/>
        </w:rPr>
        <w:t>contains many of the same elements</w:t>
      </w:r>
      <w:r w:rsidR="00EE4D36">
        <w:rPr>
          <w:bCs/>
        </w:rPr>
        <w:t xml:space="preserve">, particularly a safe and efficient transport </w:t>
      </w:r>
      <w:r w:rsidR="00FC2D7D">
        <w:rPr>
          <w:bCs/>
        </w:rPr>
        <w:t>system</w:t>
      </w:r>
      <w:r>
        <w:rPr>
          <w:bCs/>
        </w:rPr>
        <w:t>:</w:t>
      </w:r>
    </w:p>
    <w:p w14:paraId="71F3DB6F" w14:textId="3D735CF9" w:rsidR="004E62A6" w:rsidRPr="0029705F" w:rsidRDefault="0029705F" w:rsidP="0029705F">
      <w:pPr>
        <w:pStyle w:val="ListParagraph"/>
        <w:widowControl w:val="0"/>
        <w:ind w:left="1248"/>
        <w:rPr>
          <w:bCs/>
          <w:sz w:val="16"/>
          <w:szCs w:val="16"/>
        </w:rPr>
      </w:pPr>
      <w:r w:rsidRPr="0029705F">
        <w:rPr>
          <w:bCs/>
          <w:sz w:val="16"/>
          <w:szCs w:val="16"/>
        </w:rPr>
        <w:t>A land transport system that is safe, efficient, integrated and context responsive, and that meets the needs of Nelson in ways that are environmentally, socially and economically sustainable.</w:t>
      </w:r>
    </w:p>
    <w:p w14:paraId="79B2FD58" w14:textId="3F38B4F3" w:rsidR="007861D3" w:rsidRDefault="007861D3" w:rsidP="00E77242">
      <w:pPr>
        <w:pStyle w:val="ListParagraph"/>
        <w:widowControl w:val="0"/>
        <w:numPr>
          <w:ilvl w:val="0"/>
          <w:numId w:val="15"/>
        </w:numPr>
        <w:rPr>
          <w:bCs/>
        </w:rPr>
      </w:pPr>
      <w:r>
        <w:rPr>
          <w:bCs/>
        </w:rPr>
        <w:t xml:space="preserve">The overall concept </w:t>
      </w:r>
      <w:r w:rsidR="000E7242">
        <w:rPr>
          <w:bCs/>
        </w:rPr>
        <w:t xml:space="preserve">of the Application </w:t>
      </w:r>
      <w:r>
        <w:rPr>
          <w:bCs/>
        </w:rPr>
        <w:t xml:space="preserve">for </w:t>
      </w:r>
      <w:r w:rsidR="000E7242">
        <w:rPr>
          <w:bCs/>
        </w:rPr>
        <w:t xml:space="preserve">transport is to facilitate easy access to and within the Site by vehicle, as well as providing a connected </w:t>
      </w:r>
      <w:r w:rsidR="008734DD">
        <w:rPr>
          <w:bCs/>
        </w:rPr>
        <w:t xml:space="preserve">and safe network for pedestrians and cyclists. </w:t>
      </w:r>
      <w:r w:rsidR="00657217">
        <w:rPr>
          <w:bCs/>
        </w:rPr>
        <w:t>A</w:t>
      </w:r>
      <w:r w:rsidR="00657217" w:rsidRPr="00657217">
        <w:rPr>
          <w:bCs/>
        </w:rPr>
        <w:t xml:space="preserve"> mixture of road types </w:t>
      </w:r>
      <w:r w:rsidR="00360203">
        <w:rPr>
          <w:bCs/>
        </w:rPr>
        <w:t>is</w:t>
      </w:r>
      <w:r w:rsidR="00657217">
        <w:rPr>
          <w:bCs/>
        </w:rPr>
        <w:t xml:space="preserve"> proposed </w:t>
      </w:r>
      <w:r w:rsidR="00657217" w:rsidRPr="00657217">
        <w:rPr>
          <w:bCs/>
        </w:rPr>
        <w:t>that accommodate a range of traffic volumes, speed environments, functions and users</w:t>
      </w:r>
      <w:r w:rsidR="00947C78">
        <w:rPr>
          <w:bCs/>
        </w:rPr>
        <w:t xml:space="preserve">. </w:t>
      </w:r>
      <w:r w:rsidR="00A62DCC">
        <w:rPr>
          <w:bCs/>
        </w:rPr>
        <w:t xml:space="preserve">The </w:t>
      </w:r>
      <w:r w:rsidR="001B2924">
        <w:rPr>
          <w:bCs/>
        </w:rPr>
        <w:t xml:space="preserve">transport </w:t>
      </w:r>
      <w:r w:rsidR="00A62DCC">
        <w:rPr>
          <w:bCs/>
        </w:rPr>
        <w:t xml:space="preserve">network has been designed to accommodate public transport should it become available. For example, </w:t>
      </w:r>
      <w:r w:rsidR="00A62DCC" w:rsidRPr="00A62DCC">
        <w:rPr>
          <w:bCs/>
        </w:rPr>
        <w:t xml:space="preserve">Road 1 has been designed to accommodate a 12-metre bus, consistent with public transport requirements. </w:t>
      </w:r>
    </w:p>
    <w:p w14:paraId="0AC928EB" w14:textId="5080DAC3" w:rsidR="001B2924" w:rsidRDefault="001B2924" w:rsidP="00E77242">
      <w:pPr>
        <w:pStyle w:val="ListParagraph"/>
        <w:widowControl w:val="0"/>
        <w:numPr>
          <w:ilvl w:val="0"/>
          <w:numId w:val="15"/>
        </w:numPr>
        <w:rPr>
          <w:bCs/>
        </w:rPr>
      </w:pPr>
      <w:r>
        <w:rPr>
          <w:bCs/>
        </w:rPr>
        <w:t xml:space="preserve">The transport network has </w:t>
      </w:r>
      <w:r w:rsidR="009A5977">
        <w:rPr>
          <w:bCs/>
        </w:rPr>
        <w:t xml:space="preserve">been located </w:t>
      </w:r>
      <w:r w:rsidR="003A1240">
        <w:rPr>
          <w:bCs/>
        </w:rPr>
        <w:t xml:space="preserve">with an eye to the future development of Bayview to </w:t>
      </w:r>
      <w:r w:rsidR="00BA3979">
        <w:rPr>
          <w:bCs/>
        </w:rPr>
        <w:t xml:space="preserve">achieve integrated </w:t>
      </w:r>
      <w:r w:rsidR="002E0162">
        <w:rPr>
          <w:bCs/>
        </w:rPr>
        <w:t xml:space="preserve">and connected </w:t>
      </w:r>
      <w:r w:rsidR="00BA3979">
        <w:rPr>
          <w:bCs/>
        </w:rPr>
        <w:t>developments</w:t>
      </w:r>
      <w:r w:rsidR="003A1240">
        <w:rPr>
          <w:bCs/>
        </w:rPr>
        <w:t>.</w:t>
      </w:r>
      <w:r w:rsidR="002E0162">
        <w:rPr>
          <w:bCs/>
        </w:rPr>
        <w:t xml:space="preserve"> In this respect, it is consistent with Policy DO10.1.13 which </w:t>
      </w:r>
      <w:r w:rsidR="0055587F">
        <w:rPr>
          <w:bCs/>
        </w:rPr>
        <w:t xml:space="preserve">supports the </w:t>
      </w:r>
      <w:r w:rsidR="0055587F" w:rsidRPr="0055587F">
        <w:rPr>
          <w:bCs/>
        </w:rPr>
        <w:t>integrat</w:t>
      </w:r>
      <w:r w:rsidR="0055587F">
        <w:rPr>
          <w:bCs/>
        </w:rPr>
        <w:t>ion of</w:t>
      </w:r>
      <w:r w:rsidR="0055587F" w:rsidRPr="0055587F">
        <w:rPr>
          <w:bCs/>
        </w:rPr>
        <w:t xml:space="preserve"> </w:t>
      </w:r>
      <w:r w:rsidR="0055587F">
        <w:rPr>
          <w:bCs/>
        </w:rPr>
        <w:t>n</w:t>
      </w:r>
      <w:r w:rsidR="0055587F" w:rsidRPr="0055587F">
        <w:rPr>
          <w:bCs/>
        </w:rPr>
        <w:t xml:space="preserve">ew roads and intersections </w:t>
      </w:r>
      <w:r w:rsidR="0055587F">
        <w:rPr>
          <w:bCs/>
        </w:rPr>
        <w:t>with the</w:t>
      </w:r>
      <w:r w:rsidR="0055587F" w:rsidRPr="0055587F">
        <w:rPr>
          <w:bCs/>
        </w:rPr>
        <w:t xml:space="preserve"> adjoining road network</w:t>
      </w:r>
      <w:r w:rsidR="0055587F">
        <w:rPr>
          <w:bCs/>
        </w:rPr>
        <w:t xml:space="preserve">.  </w:t>
      </w:r>
    </w:p>
    <w:p w14:paraId="44BE8D24" w14:textId="077E42CA" w:rsidR="00FD43EB" w:rsidRDefault="00B80E06" w:rsidP="00E77242">
      <w:pPr>
        <w:pStyle w:val="ListParagraph"/>
        <w:widowControl w:val="0"/>
        <w:numPr>
          <w:ilvl w:val="0"/>
          <w:numId w:val="15"/>
        </w:numPr>
        <w:rPr>
          <w:bCs/>
        </w:rPr>
      </w:pPr>
      <w:r>
        <w:rPr>
          <w:bCs/>
        </w:rPr>
        <w:t xml:space="preserve">The </w:t>
      </w:r>
      <w:r w:rsidR="004C5866">
        <w:rPr>
          <w:bCs/>
        </w:rPr>
        <w:t>ITA</w:t>
      </w:r>
      <w:r w:rsidR="00ED2759">
        <w:rPr>
          <w:bCs/>
        </w:rPr>
        <w:t xml:space="preserve"> </w:t>
      </w:r>
      <w:r w:rsidR="0046682C">
        <w:rPr>
          <w:bCs/>
        </w:rPr>
        <w:t xml:space="preserve">provided with the </w:t>
      </w:r>
      <w:r w:rsidR="00BB08CD">
        <w:rPr>
          <w:bCs/>
        </w:rPr>
        <w:t>A</w:t>
      </w:r>
      <w:r w:rsidR="0046682C">
        <w:rPr>
          <w:bCs/>
        </w:rPr>
        <w:t xml:space="preserve">pplication </w:t>
      </w:r>
      <w:r w:rsidR="0046682C" w:rsidRPr="00ED2759">
        <w:rPr>
          <w:bCs/>
        </w:rPr>
        <w:t>assess</w:t>
      </w:r>
      <w:r w:rsidR="0046682C">
        <w:rPr>
          <w:bCs/>
        </w:rPr>
        <w:t>ed all transport related</w:t>
      </w:r>
      <w:r w:rsidR="00ED2759" w:rsidRPr="00ED2759">
        <w:rPr>
          <w:bCs/>
        </w:rPr>
        <w:t xml:space="preserve"> non-compliances </w:t>
      </w:r>
      <w:r w:rsidR="0046682C">
        <w:rPr>
          <w:bCs/>
        </w:rPr>
        <w:t xml:space="preserve">as </w:t>
      </w:r>
      <w:r w:rsidR="00ED2759" w:rsidRPr="00ED2759">
        <w:rPr>
          <w:bCs/>
        </w:rPr>
        <w:t xml:space="preserve">less than minor. </w:t>
      </w:r>
      <w:r w:rsidR="006728C0">
        <w:rPr>
          <w:bCs/>
        </w:rPr>
        <w:t>T</w:t>
      </w:r>
      <w:r w:rsidR="00ED2759" w:rsidRPr="00ED2759">
        <w:rPr>
          <w:bCs/>
        </w:rPr>
        <w:t>he analysis and assessment of the adjacent road network shows that it will support the future traffic from the proposed subdivision area.</w:t>
      </w:r>
      <w:r w:rsidR="006F65D7">
        <w:rPr>
          <w:rStyle w:val="FootnoteReference"/>
          <w:bCs/>
        </w:rPr>
        <w:footnoteReference w:id="145"/>
      </w:r>
      <w:r w:rsidR="007861D3">
        <w:rPr>
          <w:bCs/>
        </w:rPr>
        <w:t xml:space="preserve"> </w:t>
      </w:r>
    </w:p>
    <w:p w14:paraId="71C7038E" w14:textId="0B262568" w:rsidR="008F42C0" w:rsidRDefault="008F42C0" w:rsidP="003736E8">
      <w:pPr>
        <w:pStyle w:val="Heading3"/>
      </w:pPr>
      <w:r>
        <w:t xml:space="preserve">Heritage </w:t>
      </w:r>
    </w:p>
    <w:p w14:paraId="4D0B84A7" w14:textId="63272652" w:rsidR="00B65B38" w:rsidRDefault="00B65B38" w:rsidP="00112FDB">
      <w:pPr>
        <w:pStyle w:val="ListParagraph"/>
        <w:widowControl w:val="0"/>
        <w:numPr>
          <w:ilvl w:val="0"/>
          <w:numId w:val="84"/>
        </w:numPr>
        <w:ind w:left="993"/>
        <w:rPr>
          <w:bCs/>
        </w:rPr>
      </w:pPr>
      <w:r>
        <w:rPr>
          <w:bCs/>
        </w:rPr>
        <w:t>RPS</w:t>
      </w:r>
      <w:r w:rsidR="00C139D4">
        <w:rPr>
          <w:bCs/>
        </w:rPr>
        <w:t xml:space="preserve"> Chapter 7 Natural and Amenity Values – NA1.3.4, NA1.3.5</w:t>
      </w:r>
    </w:p>
    <w:p w14:paraId="5E94D7D9" w14:textId="2B0A8134" w:rsidR="00396E9C" w:rsidRPr="0090097B" w:rsidRDefault="003736E8" w:rsidP="00112FDB">
      <w:pPr>
        <w:pStyle w:val="ListParagraph"/>
        <w:widowControl w:val="0"/>
        <w:numPr>
          <w:ilvl w:val="0"/>
          <w:numId w:val="84"/>
        </w:numPr>
        <w:ind w:left="993"/>
        <w:rPr>
          <w:bCs/>
        </w:rPr>
      </w:pPr>
      <w:r w:rsidRPr="0090097B">
        <w:rPr>
          <w:bCs/>
        </w:rPr>
        <w:t>NRMP DO4 Heritage – DO4.1</w:t>
      </w:r>
    </w:p>
    <w:p w14:paraId="4D57CCA1" w14:textId="253BAEA2" w:rsidR="008F42C0" w:rsidRPr="00427711" w:rsidRDefault="0090097B" w:rsidP="00E77242">
      <w:pPr>
        <w:pStyle w:val="ListParagraph"/>
        <w:widowControl w:val="0"/>
        <w:numPr>
          <w:ilvl w:val="0"/>
          <w:numId w:val="15"/>
        </w:numPr>
        <w:rPr>
          <w:bCs/>
          <w:u w:val="single"/>
        </w:rPr>
      </w:pPr>
      <w:r w:rsidRPr="00E57DA5">
        <w:rPr>
          <w:bCs/>
        </w:rPr>
        <w:t>While the shearing</w:t>
      </w:r>
      <w:r>
        <w:rPr>
          <w:bCs/>
        </w:rPr>
        <w:t xml:space="preserve"> shed and chimney remnants are not scheduled in the NRMP</w:t>
      </w:r>
      <w:r w:rsidR="00446FD5">
        <w:rPr>
          <w:bCs/>
        </w:rPr>
        <w:t xml:space="preserve"> as historic </w:t>
      </w:r>
      <w:r w:rsidR="00516A42">
        <w:rPr>
          <w:bCs/>
        </w:rPr>
        <w:t xml:space="preserve">heritage </w:t>
      </w:r>
      <w:r w:rsidR="00094359">
        <w:rPr>
          <w:bCs/>
        </w:rPr>
        <w:t>features</w:t>
      </w:r>
      <w:r>
        <w:rPr>
          <w:bCs/>
        </w:rPr>
        <w:t xml:space="preserve">, these structures </w:t>
      </w:r>
      <w:r w:rsidR="00446FD5">
        <w:rPr>
          <w:bCs/>
        </w:rPr>
        <w:t xml:space="preserve">are recognised in the provisions for Schedule X as </w:t>
      </w:r>
      <w:r w:rsidR="00DB6670">
        <w:rPr>
          <w:bCs/>
        </w:rPr>
        <w:t>having</w:t>
      </w:r>
      <w:r w:rsidR="00446FD5">
        <w:rPr>
          <w:bCs/>
        </w:rPr>
        <w:t xml:space="preserve"> her</w:t>
      </w:r>
      <w:r w:rsidR="00094359">
        <w:rPr>
          <w:bCs/>
        </w:rPr>
        <w:t xml:space="preserve">itage value. </w:t>
      </w:r>
      <w:r w:rsidR="00DB6670">
        <w:rPr>
          <w:bCs/>
        </w:rPr>
        <w:t>While the</w:t>
      </w:r>
      <w:r w:rsidR="00E57DA5">
        <w:rPr>
          <w:bCs/>
        </w:rPr>
        <w:t xml:space="preserve"> </w:t>
      </w:r>
      <w:r w:rsidR="000408D5">
        <w:rPr>
          <w:bCs/>
        </w:rPr>
        <w:t xml:space="preserve">above ground </w:t>
      </w:r>
      <w:r w:rsidR="00E57DA5">
        <w:rPr>
          <w:bCs/>
        </w:rPr>
        <w:t>structures will be largely</w:t>
      </w:r>
      <w:r w:rsidR="00DB6670">
        <w:rPr>
          <w:bCs/>
        </w:rPr>
        <w:t xml:space="preserve"> </w:t>
      </w:r>
      <w:r w:rsidR="00E57DA5">
        <w:rPr>
          <w:bCs/>
        </w:rPr>
        <w:t xml:space="preserve">demolished, </w:t>
      </w:r>
      <w:r w:rsidR="0075083D">
        <w:rPr>
          <w:bCs/>
        </w:rPr>
        <w:t>materials will be</w:t>
      </w:r>
      <w:r w:rsidR="00E76BF9">
        <w:rPr>
          <w:bCs/>
        </w:rPr>
        <w:t xml:space="preserve"> salvaged</w:t>
      </w:r>
      <w:r w:rsidR="0075083D">
        <w:rPr>
          <w:bCs/>
        </w:rPr>
        <w:t xml:space="preserve"> for</w:t>
      </w:r>
      <w:r w:rsidR="00E57DA5" w:rsidRPr="00E57DA5">
        <w:rPr>
          <w:bCs/>
        </w:rPr>
        <w:t xml:space="preserve"> adaptive reuse and presentation</w:t>
      </w:r>
      <w:r w:rsidR="00E756FD">
        <w:rPr>
          <w:bCs/>
        </w:rPr>
        <w:t>. This</w:t>
      </w:r>
      <w:r w:rsidR="00427711">
        <w:rPr>
          <w:bCs/>
        </w:rPr>
        <w:t xml:space="preserve"> is consistent with Objective </w:t>
      </w:r>
      <w:r w:rsidR="00E756FD">
        <w:rPr>
          <w:bCs/>
        </w:rPr>
        <w:t xml:space="preserve">DO4.1 which supports the retention and enhancement of heritage </w:t>
      </w:r>
      <w:r w:rsidR="00945143">
        <w:rPr>
          <w:bCs/>
        </w:rPr>
        <w:t>items</w:t>
      </w:r>
      <w:r w:rsidR="00945143" w:rsidRPr="00945143">
        <w:t xml:space="preserve"> </w:t>
      </w:r>
      <w:r w:rsidR="00945143">
        <w:t>t</w:t>
      </w:r>
      <w:r w:rsidR="00945143" w:rsidRPr="00945143">
        <w:rPr>
          <w:bCs/>
        </w:rPr>
        <w:t>hat contribute to the character, heritage values, or visual amenity of Nelson</w:t>
      </w:r>
      <w:r w:rsidR="00945143">
        <w:rPr>
          <w:bCs/>
        </w:rPr>
        <w:t xml:space="preserve">. In addition, the retention and display of these items in the area where they stood will retain their heritage significance. </w:t>
      </w:r>
    </w:p>
    <w:p w14:paraId="2F4CA919" w14:textId="643DBA2E" w:rsidR="00750B4A" w:rsidRPr="00BA3499" w:rsidRDefault="00A548DA" w:rsidP="001C77BA">
      <w:pPr>
        <w:pStyle w:val="Heading2"/>
      </w:pPr>
      <w:bookmarkStart w:id="66" w:name="_Toc152579173"/>
      <w:bookmarkStart w:id="67" w:name="_Toc206432293"/>
      <w:bookmarkEnd w:id="64"/>
      <w:r>
        <w:t>Schedule X</w:t>
      </w:r>
      <w:bookmarkEnd w:id="67"/>
    </w:p>
    <w:p w14:paraId="117CAF2E" w14:textId="2345F9A6" w:rsidR="00D6680A" w:rsidRDefault="00EA2791" w:rsidP="00E77242">
      <w:pPr>
        <w:pStyle w:val="ListParagraph"/>
        <w:widowControl w:val="0"/>
        <w:numPr>
          <w:ilvl w:val="0"/>
          <w:numId w:val="15"/>
        </w:numPr>
        <w:rPr>
          <w:bCs/>
        </w:rPr>
      </w:pPr>
      <w:r>
        <w:rPr>
          <w:bCs/>
        </w:rPr>
        <w:t>The Application considered that t</w:t>
      </w:r>
      <w:r w:rsidRPr="00EA2791">
        <w:rPr>
          <w:bCs/>
        </w:rPr>
        <w:t xml:space="preserve">he most relevant provisions of the NRMP are those are provided within the Environment Court Decision, with those all now operative and incorporated into the NRMP. </w:t>
      </w:r>
      <w:r w:rsidR="007B0671">
        <w:rPr>
          <w:bCs/>
        </w:rPr>
        <w:t xml:space="preserve">The Applicant therefore has focused </w:t>
      </w:r>
      <w:r w:rsidRPr="00EA2791">
        <w:rPr>
          <w:bCs/>
        </w:rPr>
        <w:t>on th</w:t>
      </w:r>
      <w:r w:rsidR="007B0671">
        <w:rPr>
          <w:bCs/>
        </w:rPr>
        <w:t>o</w:t>
      </w:r>
      <w:r w:rsidRPr="00EA2791">
        <w:rPr>
          <w:bCs/>
        </w:rPr>
        <w:t>se provisions that relate to Schedule X of the NRMP.</w:t>
      </w:r>
      <w:r w:rsidR="00B463D7">
        <w:rPr>
          <w:rStyle w:val="FootnoteReference"/>
          <w:bCs/>
        </w:rPr>
        <w:footnoteReference w:id="146"/>
      </w:r>
      <w:r w:rsidR="006D200D">
        <w:rPr>
          <w:bCs/>
        </w:rPr>
        <w:t xml:space="preserve"> While the Panel agree</w:t>
      </w:r>
      <w:r w:rsidR="00081018">
        <w:rPr>
          <w:bCs/>
        </w:rPr>
        <w:t>s</w:t>
      </w:r>
      <w:r w:rsidR="006D200D">
        <w:rPr>
          <w:bCs/>
        </w:rPr>
        <w:t xml:space="preserve"> that those provisions are highly relevant</w:t>
      </w:r>
      <w:r w:rsidR="00A230CA">
        <w:rPr>
          <w:bCs/>
        </w:rPr>
        <w:t xml:space="preserve"> to the Application, </w:t>
      </w:r>
      <w:r w:rsidR="004635F5">
        <w:rPr>
          <w:bCs/>
        </w:rPr>
        <w:t>it has</w:t>
      </w:r>
      <w:r w:rsidR="004B318D">
        <w:rPr>
          <w:bCs/>
        </w:rPr>
        <w:t xml:space="preserve"> for completeness</w:t>
      </w:r>
      <w:r w:rsidR="009E3B3D">
        <w:rPr>
          <w:bCs/>
        </w:rPr>
        <w:t>, been</w:t>
      </w:r>
      <w:r w:rsidR="004635F5">
        <w:rPr>
          <w:bCs/>
        </w:rPr>
        <w:t xml:space="preserve"> </w:t>
      </w:r>
      <w:r w:rsidR="00081018">
        <w:rPr>
          <w:bCs/>
        </w:rPr>
        <w:t>necessarily to look</w:t>
      </w:r>
      <w:r w:rsidR="004635F5">
        <w:rPr>
          <w:bCs/>
        </w:rPr>
        <w:t xml:space="preserve"> wider and consider all relevant provisions in the NRMP in accordance with </w:t>
      </w:r>
      <w:r w:rsidR="003B57AB">
        <w:rPr>
          <w:bCs/>
        </w:rPr>
        <w:t>s104(1)(b)(vi)</w:t>
      </w:r>
      <w:r w:rsidR="00B02612">
        <w:rPr>
          <w:bCs/>
        </w:rPr>
        <w:t xml:space="preserve"> of the</w:t>
      </w:r>
      <w:r w:rsidR="001F306B">
        <w:rPr>
          <w:bCs/>
        </w:rPr>
        <w:t xml:space="preserve"> </w:t>
      </w:r>
      <w:r w:rsidR="00B02612">
        <w:rPr>
          <w:bCs/>
        </w:rPr>
        <w:t>RMA</w:t>
      </w:r>
      <w:r w:rsidR="003B57AB">
        <w:rPr>
          <w:bCs/>
        </w:rPr>
        <w:t xml:space="preserve">. </w:t>
      </w:r>
    </w:p>
    <w:p w14:paraId="2094210F" w14:textId="231348A0" w:rsidR="001F306B" w:rsidRDefault="001F306B" w:rsidP="00E77242">
      <w:pPr>
        <w:pStyle w:val="ListParagraph"/>
        <w:widowControl w:val="0"/>
        <w:numPr>
          <w:ilvl w:val="0"/>
          <w:numId w:val="15"/>
        </w:numPr>
        <w:rPr>
          <w:bCs/>
        </w:rPr>
      </w:pPr>
      <w:r>
        <w:rPr>
          <w:bCs/>
        </w:rPr>
        <w:t>The overarching objective for Schedule X is:</w:t>
      </w:r>
    </w:p>
    <w:p w14:paraId="0E8249B7" w14:textId="77777777" w:rsidR="001F306B" w:rsidRPr="001F306B" w:rsidRDefault="001F306B" w:rsidP="001F306B">
      <w:pPr>
        <w:pStyle w:val="ListParagraph"/>
        <w:widowControl w:val="0"/>
        <w:ind w:left="1248"/>
        <w:rPr>
          <w:bCs/>
          <w:sz w:val="16"/>
          <w:szCs w:val="16"/>
        </w:rPr>
      </w:pPr>
      <w:r w:rsidRPr="001F306B">
        <w:rPr>
          <w:bCs/>
          <w:sz w:val="16"/>
          <w:szCs w:val="16"/>
        </w:rPr>
        <w:t xml:space="preserve">Objective RE6 </w:t>
      </w:r>
      <w:proofErr w:type="spellStart"/>
      <w:r w:rsidRPr="001F306B">
        <w:rPr>
          <w:bCs/>
          <w:sz w:val="16"/>
          <w:szCs w:val="16"/>
        </w:rPr>
        <w:t>Maitahi</w:t>
      </w:r>
      <w:proofErr w:type="spellEnd"/>
      <w:r w:rsidRPr="001F306B">
        <w:rPr>
          <w:bCs/>
          <w:sz w:val="16"/>
          <w:szCs w:val="16"/>
        </w:rPr>
        <w:t>/</w:t>
      </w:r>
      <w:proofErr w:type="spellStart"/>
      <w:r w:rsidRPr="001F306B">
        <w:rPr>
          <w:bCs/>
          <w:sz w:val="16"/>
          <w:szCs w:val="16"/>
        </w:rPr>
        <w:t>Mahitahi</w:t>
      </w:r>
      <w:proofErr w:type="spellEnd"/>
      <w:r w:rsidRPr="001F306B">
        <w:rPr>
          <w:bCs/>
          <w:sz w:val="16"/>
          <w:szCs w:val="16"/>
        </w:rPr>
        <w:t xml:space="preserve"> Bayview Area (Schedule X) </w:t>
      </w:r>
    </w:p>
    <w:p w14:paraId="7A160B16" w14:textId="77777777" w:rsidR="001F306B" w:rsidRPr="001F306B" w:rsidRDefault="001F306B" w:rsidP="001F306B">
      <w:pPr>
        <w:pStyle w:val="ListParagraph"/>
        <w:widowControl w:val="0"/>
        <w:ind w:left="1248"/>
        <w:rPr>
          <w:bCs/>
          <w:sz w:val="16"/>
          <w:szCs w:val="16"/>
        </w:rPr>
      </w:pPr>
      <w:r w:rsidRPr="001F306B">
        <w:rPr>
          <w:bCs/>
          <w:sz w:val="16"/>
          <w:szCs w:val="16"/>
        </w:rPr>
        <w:t xml:space="preserve">The </w:t>
      </w:r>
      <w:proofErr w:type="spellStart"/>
      <w:r w:rsidRPr="001F306B">
        <w:rPr>
          <w:bCs/>
          <w:sz w:val="16"/>
          <w:szCs w:val="16"/>
        </w:rPr>
        <w:t>Maitahi</w:t>
      </w:r>
      <w:proofErr w:type="spellEnd"/>
      <w:r w:rsidRPr="001F306B">
        <w:rPr>
          <w:bCs/>
          <w:sz w:val="16"/>
          <w:szCs w:val="16"/>
        </w:rPr>
        <w:t>/</w:t>
      </w:r>
      <w:proofErr w:type="spellStart"/>
      <w:r w:rsidRPr="001F306B">
        <w:rPr>
          <w:bCs/>
          <w:sz w:val="16"/>
          <w:szCs w:val="16"/>
        </w:rPr>
        <w:t>Mahitahi</w:t>
      </w:r>
      <w:proofErr w:type="spellEnd"/>
      <w:r w:rsidRPr="001F306B">
        <w:rPr>
          <w:bCs/>
          <w:sz w:val="16"/>
          <w:szCs w:val="16"/>
        </w:rPr>
        <w:t xml:space="preserve"> Bayview Area (Schedule X) contributes positively to the social, economic, cultural and environmental well-being of the Nelson Whakatū community including: </w:t>
      </w:r>
    </w:p>
    <w:p w14:paraId="2E23780A" w14:textId="5E87D40C" w:rsidR="001F306B" w:rsidRPr="001F306B" w:rsidRDefault="001F306B" w:rsidP="008D63CC">
      <w:pPr>
        <w:pStyle w:val="ListParagraph"/>
        <w:widowControl w:val="0"/>
        <w:numPr>
          <w:ilvl w:val="0"/>
          <w:numId w:val="79"/>
        </w:numPr>
        <w:rPr>
          <w:bCs/>
          <w:sz w:val="16"/>
          <w:szCs w:val="16"/>
        </w:rPr>
      </w:pPr>
      <w:r w:rsidRPr="001F306B">
        <w:rPr>
          <w:bCs/>
          <w:sz w:val="16"/>
          <w:szCs w:val="16"/>
        </w:rPr>
        <w:t xml:space="preserve">a new mixed density residential neighbourhood amongst areas dedicated to public open space and revegetated rural land; and </w:t>
      </w:r>
    </w:p>
    <w:p w14:paraId="7E228CFC" w14:textId="3EC59BC9" w:rsidR="001F306B" w:rsidRPr="001F306B" w:rsidRDefault="001F306B" w:rsidP="008D63CC">
      <w:pPr>
        <w:pStyle w:val="ListParagraph"/>
        <w:widowControl w:val="0"/>
        <w:numPr>
          <w:ilvl w:val="0"/>
          <w:numId w:val="79"/>
        </w:numPr>
        <w:rPr>
          <w:bCs/>
          <w:sz w:val="16"/>
          <w:szCs w:val="16"/>
        </w:rPr>
      </w:pPr>
      <w:r w:rsidRPr="001F306B">
        <w:rPr>
          <w:bCs/>
          <w:sz w:val="16"/>
          <w:szCs w:val="16"/>
        </w:rPr>
        <w:t xml:space="preserve">a sense of place that is responsive to, and respectful of, natural character, landscape and Whakatū Tangata Whenua values; and </w:t>
      </w:r>
    </w:p>
    <w:p w14:paraId="03140592" w14:textId="3DF63CEB" w:rsidR="001F306B" w:rsidRPr="001F306B" w:rsidRDefault="001F306B" w:rsidP="008D63CC">
      <w:pPr>
        <w:pStyle w:val="ListParagraph"/>
        <w:widowControl w:val="0"/>
        <w:numPr>
          <w:ilvl w:val="0"/>
          <w:numId w:val="79"/>
        </w:numPr>
        <w:rPr>
          <w:bCs/>
          <w:sz w:val="16"/>
          <w:szCs w:val="16"/>
        </w:rPr>
      </w:pPr>
      <w:r w:rsidRPr="001F306B">
        <w:rPr>
          <w:bCs/>
          <w:sz w:val="16"/>
          <w:szCs w:val="16"/>
        </w:rPr>
        <w:t xml:space="preserve">development that is fully serviced with three waters infrastructure, and coordinated with transport infrastructure upgrades; </w:t>
      </w:r>
    </w:p>
    <w:p w14:paraId="03178CE7" w14:textId="2A8BE77A" w:rsidR="001F306B" w:rsidRPr="001F306B" w:rsidRDefault="001F306B" w:rsidP="008D63CC">
      <w:pPr>
        <w:pStyle w:val="ListParagraph"/>
        <w:widowControl w:val="0"/>
        <w:numPr>
          <w:ilvl w:val="0"/>
          <w:numId w:val="79"/>
        </w:numPr>
        <w:rPr>
          <w:bCs/>
          <w:sz w:val="16"/>
          <w:szCs w:val="16"/>
        </w:rPr>
      </w:pPr>
      <w:r w:rsidRPr="001F306B">
        <w:rPr>
          <w:bCs/>
          <w:sz w:val="16"/>
          <w:szCs w:val="16"/>
        </w:rPr>
        <w:t xml:space="preserve">improved freshwater quality, freshwater and terrestrial ecosystem health and biodiversity; and </w:t>
      </w:r>
    </w:p>
    <w:p w14:paraId="7F9498C7" w14:textId="543C0092" w:rsidR="001F306B" w:rsidRPr="001F306B" w:rsidRDefault="001F306B" w:rsidP="008D63CC">
      <w:pPr>
        <w:pStyle w:val="ListParagraph"/>
        <w:widowControl w:val="0"/>
        <w:numPr>
          <w:ilvl w:val="0"/>
          <w:numId w:val="79"/>
        </w:numPr>
        <w:rPr>
          <w:bCs/>
          <w:sz w:val="16"/>
          <w:szCs w:val="16"/>
        </w:rPr>
      </w:pPr>
      <w:r w:rsidRPr="001F306B">
        <w:rPr>
          <w:bCs/>
          <w:sz w:val="16"/>
          <w:szCs w:val="16"/>
        </w:rPr>
        <w:t>an environment where the adverse effects of accelerated soil erosion are avoided, remedied, or mitigated.</w:t>
      </w:r>
    </w:p>
    <w:p w14:paraId="6AC04077" w14:textId="377D9DFF" w:rsidR="001F306B" w:rsidRDefault="00902569" w:rsidP="00E77242">
      <w:pPr>
        <w:pStyle w:val="ListParagraph"/>
        <w:widowControl w:val="0"/>
        <w:numPr>
          <w:ilvl w:val="0"/>
          <w:numId w:val="15"/>
        </w:numPr>
        <w:rPr>
          <w:bCs/>
        </w:rPr>
      </w:pPr>
      <w:r>
        <w:rPr>
          <w:bCs/>
        </w:rPr>
        <w:t xml:space="preserve">The Applicant </w:t>
      </w:r>
      <w:r w:rsidRPr="00902569">
        <w:rPr>
          <w:bCs/>
        </w:rPr>
        <w:t>considered that each of the above listed outcomes are achieved by the Maitahi Village</w:t>
      </w:r>
      <w:r>
        <w:rPr>
          <w:bCs/>
        </w:rPr>
        <w:t xml:space="preserve"> as </w:t>
      </w:r>
      <w:r w:rsidRPr="00902569">
        <w:rPr>
          <w:bCs/>
        </w:rPr>
        <w:t>demonstrated in the supporting technical reports and plans</w:t>
      </w:r>
      <w:r>
        <w:rPr>
          <w:bCs/>
        </w:rPr>
        <w:t xml:space="preserve">. </w:t>
      </w:r>
    </w:p>
    <w:p w14:paraId="6F82A1A2" w14:textId="77FED1F1" w:rsidR="004E5CBD" w:rsidRDefault="009F5B08" w:rsidP="00563D8D">
      <w:pPr>
        <w:pStyle w:val="ListParagraph"/>
        <w:widowControl w:val="0"/>
        <w:numPr>
          <w:ilvl w:val="0"/>
          <w:numId w:val="15"/>
        </w:numPr>
        <w:rPr>
          <w:bCs/>
        </w:rPr>
      </w:pPr>
      <w:r>
        <w:rPr>
          <w:bCs/>
        </w:rPr>
        <w:t xml:space="preserve">This objective is delivered by </w:t>
      </w:r>
      <w:r w:rsidR="003D5445">
        <w:rPr>
          <w:bCs/>
        </w:rPr>
        <w:t xml:space="preserve">six policies. </w:t>
      </w:r>
      <w:r w:rsidR="00885E94" w:rsidRPr="000322B8">
        <w:rPr>
          <w:bCs/>
        </w:rPr>
        <w:t xml:space="preserve">Policy RE6.1 </w:t>
      </w:r>
      <w:proofErr w:type="spellStart"/>
      <w:r w:rsidR="00885E94" w:rsidRPr="000322B8">
        <w:rPr>
          <w:bCs/>
        </w:rPr>
        <w:t>Maitahi</w:t>
      </w:r>
      <w:proofErr w:type="spellEnd"/>
      <w:r w:rsidR="00885E94" w:rsidRPr="000322B8">
        <w:rPr>
          <w:bCs/>
        </w:rPr>
        <w:t>/</w:t>
      </w:r>
      <w:proofErr w:type="spellStart"/>
      <w:r w:rsidR="00885E94" w:rsidRPr="000322B8">
        <w:rPr>
          <w:bCs/>
        </w:rPr>
        <w:t>Mahitahi</w:t>
      </w:r>
      <w:proofErr w:type="spellEnd"/>
      <w:r w:rsidR="00885E94" w:rsidRPr="000322B8">
        <w:rPr>
          <w:bCs/>
        </w:rPr>
        <w:t xml:space="preserve"> Bayview Area</w:t>
      </w:r>
      <w:r w:rsidR="00691E88">
        <w:rPr>
          <w:bCs/>
        </w:rPr>
        <w:t xml:space="preserve"> provides for subdivision and development that is consistent with </w:t>
      </w:r>
      <w:r w:rsidR="00760A36">
        <w:rPr>
          <w:bCs/>
        </w:rPr>
        <w:t xml:space="preserve">the Structure Plan. The policy sets out </w:t>
      </w:r>
      <w:r w:rsidR="007D7501">
        <w:rPr>
          <w:bCs/>
        </w:rPr>
        <w:t xml:space="preserve">nine matters of importance to development including accommodating a range of housing densities and forms, </w:t>
      </w:r>
      <w:r w:rsidR="00D47318">
        <w:rPr>
          <w:bCs/>
        </w:rPr>
        <w:t xml:space="preserve">implementing the multi-modal </w:t>
      </w:r>
      <w:r w:rsidR="00994CBC">
        <w:rPr>
          <w:bCs/>
        </w:rPr>
        <w:t xml:space="preserve">transport connections identified in the Structure Plan and creating recreational opportunities. </w:t>
      </w:r>
      <w:r w:rsidR="004A0B4E">
        <w:rPr>
          <w:bCs/>
        </w:rPr>
        <w:t xml:space="preserve">The </w:t>
      </w:r>
      <w:r w:rsidR="002055BE">
        <w:rPr>
          <w:bCs/>
        </w:rPr>
        <w:t xml:space="preserve">Panel </w:t>
      </w:r>
      <w:r w:rsidR="00F12A12">
        <w:rPr>
          <w:bCs/>
        </w:rPr>
        <w:t>is</w:t>
      </w:r>
      <w:r w:rsidR="002013F8">
        <w:rPr>
          <w:bCs/>
        </w:rPr>
        <w:t xml:space="preserve"> satisfied</w:t>
      </w:r>
      <w:r w:rsidR="002055BE">
        <w:rPr>
          <w:bCs/>
        </w:rPr>
        <w:t xml:space="preserve"> that the Application is largely </w:t>
      </w:r>
      <w:r w:rsidR="00D11E4C">
        <w:rPr>
          <w:bCs/>
        </w:rPr>
        <w:t>consistent</w:t>
      </w:r>
      <w:r w:rsidR="002055BE">
        <w:rPr>
          <w:bCs/>
        </w:rPr>
        <w:t xml:space="preserve"> with the Structure Plan</w:t>
      </w:r>
      <w:r w:rsidR="00D11E4C">
        <w:rPr>
          <w:bCs/>
        </w:rPr>
        <w:t xml:space="preserve"> (and this was confirmed by the comments received from NCC)</w:t>
      </w:r>
      <w:r w:rsidR="00563D8D">
        <w:rPr>
          <w:bCs/>
        </w:rPr>
        <w:t>.</w:t>
      </w:r>
    </w:p>
    <w:p w14:paraId="51A372F9" w14:textId="38D0356A" w:rsidR="002013F8" w:rsidRDefault="00465EF9" w:rsidP="00E77242">
      <w:pPr>
        <w:pStyle w:val="ListParagraph"/>
        <w:widowControl w:val="0"/>
        <w:numPr>
          <w:ilvl w:val="0"/>
          <w:numId w:val="15"/>
        </w:numPr>
        <w:rPr>
          <w:bCs/>
        </w:rPr>
      </w:pPr>
      <w:r>
        <w:rPr>
          <w:bCs/>
        </w:rPr>
        <w:t>In response to comments, the</w:t>
      </w:r>
      <w:r w:rsidR="002013F8">
        <w:rPr>
          <w:bCs/>
        </w:rPr>
        <w:t xml:space="preserve"> Applicant</w:t>
      </w:r>
      <w:r w:rsidR="003C10CE">
        <w:rPr>
          <w:bCs/>
        </w:rPr>
        <w:t xml:space="preserve"> contends there will be </w:t>
      </w:r>
      <w:r>
        <w:rPr>
          <w:bCs/>
        </w:rPr>
        <w:t xml:space="preserve">consistency with the Structure Plan </w:t>
      </w:r>
      <w:r w:rsidR="003C10CE">
        <w:rPr>
          <w:bCs/>
        </w:rPr>
        <w:t xml:space="preserve">in </w:t>
      </w:r>
      <w:r w:rsidR="002013F8">
        <w:rPr>
          <w:bCs/>
        </w:rPr>
        <w:t>that:</w:t>
      </w:r>
    </w:p>
    <w:p w14:paraId="2756167D" w14:textId="15F6120B" w:rsidR="000940D5" w:rsidRDefault="00F12A12" w:rsidP="00112FDB">
      <w:pPr>
        <w:pStyle w:val="ListParagraph"/>
        <w:widowControl w:val="0"/>
        <w:numPr>
          <w:ilvl w:val="0"/>
          <w:numId w:val="80"/>
        </w:numPr>
        <w:rPr>
          <w:bCs/>
        </w:rPr>
      </w:pPr>
      <w:r>
        <w:rPr>
          <w:bCs/>
        </w:rPr>
        <w:t>t</w:t>
      </w:r>
      <w:r w:rsidR="000940D5" w:rsidRPr="000940D5">
        <w:rPr>
          <w:bCs/>
        </w:rPr>
        <w:t>he Maitahi Village has been designed to be consistent with the Maitahi Bayview Structure Plan within Schedule X</w:t>
      </w:r>
      <w:r w:rsidR="000F72DE">
        <w:rPr>
          <w:bCs/>
        </w:rPr>
        <w:t>;</w:t>
      </w:r>
      <w:r w:rsidR="000940D5" w:rsidRPr="000940D5">
        <w:rPr>
          <w:bCs/>
        </w:rPr>
        <w:t xml:space="preserve"> </w:t>
      </w:r>
    </w:p>
    <w:p w14:paraId="709AAEB4" w14:textId="05C91459" w:rsidR="000940D5" w:rsidRDefault="000940D5" w:rsidP="00112FDB">
      <w:pPr>
        <w:pStyle w:val="ListParagraph"/>
        <w:widowControl w:val="0"/>
        <w:numPr>
          <w:ilvl w:val="0"/>
          <w:numId w:val="80"/>
        </w:numPr>
        <w:rPr>
          <w:bCs/>
        </w:rPr>
      </w:pPr>
      <w:r w:rsidRPr="000940D5">
        <w:rPr>
          <w:bCs/>
        </w:rPr>
        <w:t>Schedule X has provided for Suburban Commercial land as a part of the Maitahi Bayview Structure Plan</w:t>
      </w:r>
      <w:r w:rsidR="000F72DE">
        <w:rPr>
          <w:bCs/>
        </w:rPr>
        <w:t>;</w:t>
      </w:r>
      <w:r w:rsidRPr="000940D5">
        <w:rPr>
          <w:bCs/>
        </w:rPr>
        <w:t xml:space="preserve"> </w:t>
      </w:r>
    </w:p>
    <w:p w14:paraId="3F4E6D54" w14:textId="0E1E4F4F" w:rsidR="002013F8" w:rsidRDefault="00F12A12" w:rsidP="00112FDB">
      <w:pPr>
        <w:pStyle w:val="ListParagraph"/>
        <w:widowControl w:val="0"/>
        <w:numPr>
          <w:ilvl w:val="0"/>
          <w:numId w:val="80"/>
        </w:numPr>
        <w:rPr>
          <w:bCs/>
        </w:rPr>
      </w:pPr>
      <w:r>
        <w:rPr>
          <w:bCs/>
        </w:rPr>
        <w:t>t</w:t>
      </w:r>
      <w:r w:rsidR="000940D5" w:rsidRPr="000940D5">
        <w:rPr>
          <w:bCs/>
        </w:rPr>
        <w:t>he proposed walkway/pathway linkages are consistent with the indicated walkways shown in the Maitahi Bayview Structure Plan</w:t>
      </w:r>
      <w:r w:rsidR="000F72DE">
        <w:rPr>
          <w:bCs/>
        </w:rPr>
        <w:t>;</w:t>
      </w:r>
    </w:p>
    <w:p w14:paraId="30A17ED3" w14:textId="6121BCB2" w:rsidR="000F72DE" w:rsidRDefault="00F12A12" w:rsidP="00112FDB">
      <w:pPr>
        <w:pStyle w:val="ListParagraph"/>
        <w:widowControl w:val="0"/>
        <w:numPr>
          <w:ilvl w:val="0"/>
          <w:numId w:val="80"/>
        </w:numPr>
        <w:rPr>
          <w:bCs/>
        </w:rPr>
      </w:pPr>
      <w:r>
        <w:rPr>
          <w:bCs/>
        </w:rPr>
        <w:t>t</w:t>
      </w:r>
      <w:r w:rsidR="000F72DE" w:rsidRPr="000F72DE">
        <w:rPr>
          <w:bCs/>
        </w:rPr>
        <w:t xml:space="preserve">he Maitahi Village proposed to develop the first section of </w:t>
      </w:r>
      <w:proofErr w:type="spellStart"/>
      <w:r w:rsidR="000F72DE" w:rsidRPr="000F72DE">
        <w:rPr>
          <w:bCs/>
        </w:rPr>
        <w:t>subcollector</w:t>
      </w:r>
      <w:proofErr w:type="spellEnd"/>
      <w:r w:rsidR="000F72DE" w:rsidRPr="000F72DE">
        <w:rPr>
          <w:bCs/>
        </w:rPr>
        <w:t xml:space="preserve"> road</w:t>
      </w:r>
      <w:r w:rsidR="00D41E1F">
        <w:rPr>
          <w:bCs/>
        </w:rPr>
        <w:t xml:space="preserve"> (Road 1)</w:t>
      </w:r>
      <w:r w:rsidR="000F72DE" w:rsidRPr="000F72DE">
        <w:rPr>
          <w:bCs/>
        </w:rPr>
        <w:t>, in accordance with the indicat</w:t>
      </w:r>
      <w:r w:rsidR="00D41E1F">
        <w:rPr>
          <w:bCs/>
        </w:rPr>
        <w:t>ive</w:t>
      </w:r>
      <w:r w:rsidR="000F72DE" w:rsidRPr="000F72DE">
        <w:rPr>
          <w:bCs/>
        </w:rPr>
        <w:t xml:space="preserve"> road shown on the Maitahi Bayview Structure Plan</w:t>
      </w:r>
      <w:r w:rsidR="000F72DE">
        <w:rPr>
          <w:bCs/>
        </w:rPr>
        <w:t>; and</w:t>
      </w:r>
    </w:p>
    <w:p w14:paraId="2AAB363D" w14:textId="6650F113" w:rsidR="000F72DE" w:rsidRPr="000940D5" w:rsidRDefault="00F12A12" w:rsidP="00112FDB">
      <w:pPr>
        <w:pStyle w:val="ListParagraph"/>
        <w:widowControl w:val="0"/>
        <w:numPr>
          <w:ilvl w:val="0"/>
          <w:numId w:val="80"/>
        </w:numPr>
        <w:rPr>
          <w:bCs/>
        </w:rPr>
      </w:pPr>
      <w:r>
        <w:rPr>
          <w:bCs/>
        </w:rPr>
        <w:t>t</w:t>
      </w:r>
      <w:r w:rsidR="000F72DE" w:rsidRPr="000F72DE">
        <w:rPr>
          <w:bCs/>
        </w:rPr>
        <w:t>he proposed Maitahi Village subdivision is in accordance with the enabled density within Schedule X.</w:t>
      </w:r>
    </w:p>
    <w:p w14:paraId="13CF491C" w14:textId="76C19660" w:rsidR="00C4083E" w:rsidRDefault="00141C58" w:rsidP="00E77242">
      <w:pPr>
        <w:pStyle w:val="ListParagraph"/>
        <w:widowControl w:val="0"/>
        <w:numPr>
          <w:ilvl w:val="0"/>
          <w:numId w:val="15"/>
        </w:numPr>
        <w:rPr>
          <w:bCs/>
        </w:rPr>
      </w:pPr>
      <w:r>
        <w:rPr>
          <w:bCs/>
        </w:rPr>
        <w:t>T</w:t>
      </w:r>
      <w:r w:rsidRPr="00141C58">
        <w:rPr>
          <w:bCs/>
        </w:rPr>
        <w:t xml:space="preserve">he </w:t>
      </w:r>
      <w:r>
        <w:rPr>
          <w:bCs/>
        </w:rPr>
        <w:t>Applicant consider</w:t>
      </w:r>
      <w:r w:rsidR="007A1C7A">
        <w:rPr>
          <w:bCs/>
        </w:rPr>
        <w:t>ed</w:t>
      </w:r>
      <w:r>
        <w:rPr>
          <w:bCs/>
        </w:rPr>
        <w:t xml:space="preserve"> that the </w:t>
      </w:r>
      <w:r w:rsidRPr="00141C58">
        <w:rPr>
          <w:bCs/>
        </w:rPr>
        <w:t>overall development is in accordance with what is anticipated by the Maitahi Bayview Structure Plan including the enhancement of Kākā Stream</w:t>
      </w:r>
      <w:r w:rsidR="00DF7407">
        <w:rPr>
          <w:bCs/>
        </w:rPr>
        <w:t xml:space="preserve">. </w:t>
      </w:r>
      <w:r w:rsidR="00C4083E">
        <w:rPr>
          <w:bCs/>
        </w:rPr>
        <w:t xml:space="preserve">Comments received from NCC </w:t>
      </w:r>
      <w:r w:rsidR="00A24AED">
        <w:rPr>
          <w:bCs/>
        </w:rPr>
        <w:t xml:space="preserve">also </w:t>
      </w:r>
      <w:r w:rsidR="00BC5397">
        <w:rPr>
          <w:bCs/>
        </w:rPr>
        <w:t xml:space="preserve">acknowledge that </w:t>
      </w:r>
      <w:r w:rsidR="00C4083E">
        <w:rPr>
          <w:bCs/>
        </w:rPr>
        <w:t xml:space="preserve">the Application achieves </w:t>
      </w:r>
      <w:r w:rsidR="00C4083E" w:rsidRPr="00C4083E">
        <w:rPr>
          <w:bCs/>
        </w:rPr>
        <w:t xml:space="preserve">high-quality environmental, landscape, and urban outcomes. </w:t>
      </w:r>
      <w:r w:rsidR="00A24AED">
        <w:rPr>
          <w:bCs/>
        </w:rPr>
        <w:t>The Panel agrees</w:t>
      </w:r>
      <w:r w:rsidR="007A1C7A">
        <w:rPr>
          <w:bCs/>
        </w:rPr>
        <w:t xml:space="preserve"> with this assessment</w:t>
      </w:r>
      <w:r w:rsidR="00A24AED" w:rsidRPr="00141C58">
        <w:rPr>
          <w:bCs/>
        </w:rPr>
        <w:t>.</w:t>
      </w:r>
    </w:p>
    <w:p w14:paraId="0877C6C6" w14:textId="7BB2CE91" w:rsidR="00143BF1" w:rsidRDefault="003C0D9A" w:rsidP="00E77242">
      <w:pPr>
        <w:pStyle w:val="ListParagraph"/>
        <w:widowControl w:val="0"/>
        <w:numPr>
          <w:ilvl w:val="0"/>
          <w:numId w:val="15"/>
        </w:numPr>
        <w:rPr>
          <w:bCs/>
        </w:rPr>
      </w:pPr>
      <w:r w:rsidRPr="00882264">
        <w:rPr>
          <w:bCs/>
        </w:rPr>
        <w:t>Policy RE6.2 Whakatū Tangata Whenua Values</w:t>
      </w:r>
      <w:r w:rsidR="00AC1721" w:rsidRPr="00882264">
        <w:rPr>
          <w:bCs/>
        </w:rPr>
        <w:t xml:space="preserve"> </w:t>
      </w:r>
      <w:r w:rsidR="005D58DC" w:rsidRPr="00882264">
        <w:rPr>
          <w:bCs/>
        </w:rPr>
        <w:t xml:space="preserve">supports the recognition </w:t>
      </w:r>
      <w:r w:rsidR="007A4532" w:rsidRPr="00882264">
        <w:rPr>
          <w:bCs/>
        </w:rPr>
        <w:t xml:space="preserve">of cultural values and </w:t>
      </w:r>
      <w:proofErr w:type="spellStart"/>
      <w:r w:rsidR="007A4532" w:rsidRPr="00882264">
        <w:rPr>
          <w:bCs/>
        </w:rPr>
        <w:t>matauranga</w:t>
      </w:r>
      <w:proofErr w:type="spellEnd"/>
      <w:r w:rsidR="007A4532" w:rsidRPr="00882264">
        <w:rPr>
          <w:bCs/>
        </w:rPr>
        <w:t xml:space="preserve"> Māori. </w:t>
      </w:r>
      <w:r w:rsidR="00EA00A9">
        <w:rPr>
          <w:bCs/>
        </w:rPr>
        <w:t xml:space="preserve">The Panel </w:t>
      </w:r>
      <w:r w:rsidR="00D4067D">
        <w:rPr>
          <w:bCs/>
        </w:rPr>
        <w:t xml:space="preserve">acknowledges </w:t>
      </w:r>
      <w:r w:rsidR="00EA00A9">
        <w:rPr>
          <w:bCs/>
        </w:rPr>
        <w:t xml:space="preserve">the involvement of </w:t>
      </w:r>
      <w:r w:rsidR="001B3E57">
        <w:rPr>
          <w:bCs/>
        </w:rPr>
        <w:t>Ngāti</w:t>
      </w:r>
      <w:r w:rsidR="00EA00A9">
        <w:rPr>
          <w:bCs/>
        </w:rPr>
        <w:t xml:space="preserve"> Koata </w:t>
      </w:r>
      <w:r w:rsidR="002C766A">
        <w:rPr>
          <w:bCs/>
        </w:rPr>
        <w:t xml:space="preserve">as a cornerstone </w:t>
      </w:r>
      <w:r w:rsidR="00D4067D">
        <w:rPr>
          <w:bCs/>
        </w:rPr>
        <w:t xml:space="preserve">of the project </w:t>
      </w:r>
      <w:r w:rsidR="00EA00A9">
        <w:rPr>
          <w:bCs/>
        </w:rPr>
        <w:t xml:space="preserve">and the </w:t>
      </w:r>
      <w:r w:rsidR="001B3E57">
        <w:rPr>
          <w:bCs/>
        </w:rPr>
        <w:t>expression of their values in the design of the Application</w:t>
      </w:r>
      <w:r w:rsidR="002C766A">
        <w:rPr>
          <w:bCs/>
        </w:rPr>
        <w:t xml:space="preserve">. This </w:t>
      </w:r>
      <w:r w:rsidR="001B3E57">
        <w:rPr>
          <w:bCs/>
        </w:rPr>
        <w:t xml:space="preserve">is confirmed by the CIA. </w:t>
      </w:r>
      <w:r w:rsidR="00B21161">
        <w:rPr>
          <w:bCs/>
        </w:rPr>
        <w:t>The Panel consider</w:t>
      </w:r>
      <w:r w:rsidR="00BD3D0C">
        <w:rPr>
          <w:bCs/>
        </w:rPr>
        <w:t>s</w:t>
      </w:r>
      <w:r w:rsidR="00B21161">
        <w:rPr>
          <w:bCs/>
        </w:rPr>
        <w:t xml:space="preserve"> that the Application is consistent with this Policy. </w:t>
      </w:r>
    </w:p>
    <w:p w14:paraId="4F172FD1" w14:textId="18B78833" w:rsidR="00792B66" w:rsidRPr="00814528" w:rsidRDefault="00970AB2" w:rsidP="00E77242">
      <w:pPr>
        <w:pStyle w:val="ListParagraph"/>
        <w:widowControl w:val="0"/>
        <w:numPr>
          <w:ilvl w:val="0"/>
          <w:numId w:val="15"/>
        </w:numPr>
        <w:rPr>
          <w:bCs/>
        </w:rPr>
      </w:pPr>
      <w:r w:rsidRPr="00814528">
        <w:rPr>
          <w:bCs/>
        </w:rPr>
        <w:t>Policy RE6.3 Integrated Management</w:t>
      </w:r>
      <w:r w:rsidR="00873825" w:rsidRPr="00814528">
        <w:rPr>
          <w:bCs/>
        </w:rPr>
        <w:t xml:space="preserve"> </w:t>
      </w:r>
      <w:r w:rsidR="00622B8E" w:rsidRPr="00814528">
        <w:rPr>
          <w:bCs/>
        </w:rPr>
        <w:t xml:space="preserve">is highly detailed and </w:t>
      </w:r>
      <w:r w:rsidR="00873825" w:rsidRPr="00814528">
        <w:rPr>
          <w:bCs/>
        </w:rPr>
        <w:t xml:space="preserve">sets out sixteen </w:t>
      </w:r>
      <w:r w:rsidR="002F00E6" w:rsidRPr="00814528">
        <w:rPr>
          <w:bCs/>
        </w:rPr>
        <w:t>policies, which are ge</w:t>
      </w:r>
      <w:r w:rsidR="00C57BDC" w:rsidRPr="00814528">
        <w:rPr>
          <w:bCs/>
        </w:rPr>
        <w:t>n</w:t>
      </w:r>
      <w:r w:rsidR="002F00E6" w:rsidRPr="00814528">
        <w:rPr>
          <w:bCs/>
        </w:rPr>
        <w:t xml:space="preserve">erally focused on the </w:t>
      </w:r>
      <w:r w:rsidR="00EB0EB5">
        <w:rPr>
          <w:bCs/>
        </w:rPr>
        <w:t xml:space="preserve">earthworks, </w:t>
      </w:r>
      <w:r w:rsidR="00882264" w:rsidRPr="00814528">
        <w:rPr>
          <w:bCs/>
        </w:rPr>
        <w:t>water quality / q</w:t>
      </w:r>
      <w:r w:rsidR="00821313" w:rsidRPr="00814528">
        <w:rPr>
          <w:bCs/>
        </w:rPr>
        <w:t>uantity</w:t>
      </w:r>
      <w:r w:rsidR="002F00E6" w:rsidRPr="00814528">
        <w:rPr>
          <w:bCs/>
        </w:rPr>
        <w:t xml:space="preserve"> </w:t>
      </w:r>
      <w:r w:rsidR="00506A47" w:rsidRPr="00814528">
        <w:rPr>
          <w:bCs/>
        </w:rPr>
        <w:t>and stormwater</w:t>
      </w:r>
      <w:r w:rsidR="00EB0EB5">
        <w:rPr>
          <w:bCs/>
        </w:rPr>
        <w:t xml:space="preserve"> management</w:t>
      </w:r>
      <w:r w:rsidR="00506A47" w:rsidRPr="00814528">
        <w:rPr>
          <w:bCs/>
        </w:rPr>
        <w:t xml:space="preserve">. </w:t>
      </w:r>
      <w:r w:rsidR="00792B66" w:rsidRPr="00814528">
        <w:rPr>
          <w:bCs/>
        </w:rPr>
        <w:t xml:space="preserve">The Applicant </w:t>
      </w:r>
      <w:r w:rsidR="00854080">
        <w:rPr>
          <w:bCs/>
        </w:rPr>
        <w:t>outlined</w:t>
      </w:r>
      <w:r w:rsidR="00854080" w:rsidRPr="00814528">
        <w:rPr>
          <w:bCs/>
        </w:rPr>
        <w:t xml:space="preserve"> </w:t>
      </w:r>
      <w:r w:rsidR="00792B66" w:rsidRPr="00814528">
        <w:rPr>
          <w:bCs/>
        </w:rPr>
        <w:t xml:space="preserve">that improvement of water quality was a driving force in the process that </w:t>
      </w:r>
      <w:r w:rsidR="00E20237" w:rsidRPr="00814528">
        <w:rPr>
          <w:bCs/>
        </w:rPr>
        <w:t xml:space="preserve">developed this </w:t>
      </w:r>
      <w:r w:rsidR="00854080">
        <w:rPr>
          <w:bCs/>
        </w:rPr>
        <w:t xml:space="preserve">policy </w:t>
      </w:r>
      <w:r w:rsidR="00E20237" w:rsidRPr="00814528">
        <w:rPr>
          <w:bCs/>
        </w:rPr>
        <w:t xml:space="preserve">and that this will be delivered by the Application. </w:t>
      </w:r>
      <w:r w:rsidR="00A51A2F" w:rsidRPr="00814528">
        <w:rPr>
          <w:bCs/>
        </w:rPr>
        <w:t xml:space="preserve">While there is the potential for short term and minor effects on water quality arising from construction activities, the mechanisms outlined in the </w:t>
      </w:r>
      <w:r w:rsidR="0069547D">
        <w:rPr>
          <w:bCs/>
        </w:rPr>
        <w:t>E</w:t>
      </w:r>
      <w:r w:rsidR="00A51A2F" w:rsidRPr="00814528">
        <w:rPr>
          <w:bCs/>
        </w:rPr>
        <w:t xml:space="preserve">rosion and </w:t>
      </w:r>
      <w:r w:rsidR="0069547D">
        <w:rPr>
          <w:bCs/>
        </w:rPr>
        <w:t>S</w:t>
      </w:r>
      <w:r w:rsidR="00A51A2F" w:rsidRPr="00814528">
        <w:rPr>
          <w:bCs/>
        </w:rPr>
        <w:t xml:space="preserve">ediment </w:t>
      </w:r>
      <w:r w:rsidR="0069547D">
        <w:rPr>
          <w:bCs/>
        </w:rPr>
        <w:t>C</w:t>
      </w:r>
      <w:r w:rsidR="00A51A2F" w:rsidRPr="00814528">
        <w:rPr>
          <w:bCs/>
        </w:rPr>
        <w:t xml:space="preserve">ontrol </w:t>
      </w:r>
      <w:r w:rsidR="0069547D">
        <w:rPr>
          <w:bCs/>
        </w:rPr>
        <w:t>P</w:t>
      </w:r>
      <w:r w:rsidR="00A51A2F" w:rsidRPr="00814528">
        <w:rPr>
          <w:bCs/>
        </w:rPr>
        <w:t xml:space="preserve">lan will be key to minimising any adverse effects. The retirement of the Site from farming, revegetation of the riparian margins, </w:t>
      </w:r>
      <w:r w:rsidR="00814528">
        <w:rPr>
          <w:bCs/>
        </w:rPr>
        <w:t xml:space="preserve">restoration of wetlands, </w:t>
      </w:r>
      <w:r w:rsidR="00A51A2F" w:rsidRPr="00814528">
        <w:rPr>
          <w:bCs/>
        </w:rPr>
        <w:t xml:space="preserve">effective control of stormwater and removal of contaminated soil all will have a positive effect on water quality. </w:t>
      </w:r>
    </w:p>
    <w:p w14:paraId="63ACE720" w14:textId="53F0DB6D" w:rsidR="00D30191" w:rsidRDefault="00970AB2" w:rsidP="00E77242">
      <w:pPr>
        <w:pStyle w:val="ListParagraph"/>
        <w:widowControl w:val="0"/>
        <w:numPr>
          <w:ilvl w:val="0"/>
          <w:numId w:val="15"/>
        </w:numPr>
        <w:rPr>
          <w:bCs/>
        </w:rPr>
      </w:pPr>
      <w:r w:rsidRPr="00882264">
        <w:rPr>
          <w:bCs/>
        </w:rPr>
        <w:t xml:space="preserve">Policy RE6.4 Indigenous </w:t>
      </w:r>
      <w:r w:rsidR="009D5D7B" w:rsidRPr="00882264">
        <w:rPr>
          <w:bCs/>
        </w:rPr>
        <w:t>B</w:t>
      </w:r>
      <w:r w:rsidRPr="00882264">
        <w:rPr>
          <w:bCs/>
        </w:rPr>
        <w:t>iodiversity</w:t>
      </w:r>
      <w:r w:rsidR="00A96A91">
        <w:rPr>
          <w:bCs/>
        </w:rPr>
        <w:t xml:space="preserve"> seeks to restore, protect and enhance </w:t>
      </w:r>
      <w:r w:rsidR="00A96A91" w:rsidRPr="00A96A91">
        <w:rPr>
          <w:bCs/>
        </w:rPr>
        <w:t>indigenous terrestrial and freshwater biodiversity as an integral part of subdivision and development</w:t>
      </w:r>
      <w:r w:rsidR="00A96A91">
        <w:rPr>
          <w:bCs/>
        </w:rPr>
        <w:t xml:space="preserve">. </w:t>
      </w:r>
      <w:r w:rsidR="00B067CA">
        <w:rPr>
          <w:bCs/>
        </w:rPr>
        <w:t xml:space="preserve">As set out in the Application, there will be </w:t>
      </w:r>
      <w:r w:rsidR="00BC5F4E">
        <w:rPr>
          <w:bCs/>
        </w:rPr>
        <w:t xml:space="preserve">a </w:t>
      </w:r>
      <w:r w:rsidR="00BC5F4E" w:rsidRPr="00BC5F4E">
        <w:rPr>
          <w:bCs/>
        </w:rPr>
        <w:t>net gain of biodiversity values</w:t>
      </w:r>
      <w:r w:rsidR="00BC5F4E">
        <w:rPr>
          <w:bCs/>
        </w:rPr>
        <w:t xml:space="preserve"> </w:t>
      </w:r>
      <w:r w:rsidR="00BC5F4E" w:rsidRPr="00BC5F4E">
        <w:rPr>
          <w:bCs/>
        </w:rPr>
        <w:t>in the medium term including for stream features and wetlands</w:t>
      </w:r>
      <w:r w:rsidR="00BC5F4E">
        <w:rPr>
          <w:bCs/>
        </w:rPr>
        <w:t>.</w:t>
      </w:r>
      <w:r w:rsidR="00AF3F58">
        <w:rPr>
          <w:rStyle w:val="FootnoteReference"/>
          <w:bCs/>
        </w:rPr>
        <w:footnoteReference w:id="147"/>
      </w:r>
      <w:r w:rsidR="007E5D67">
        <w:rPr>
          <w:bCs/>
        </w:rPr>
        <w:t xml:space="preserve"> Short term and minor effects may arise from </w:t>
      </w:r>
      <w:r w:rsidR="00480C56">
        <w:rPr>
          <w:bCs/>
        </w:rPr>
        <w:t xml:space="preserve">the discharge of </w:t>
      </w:r>
      <w:r w:rsidR="007E5D67">
        <w:rPr>
          <w:bCs/>
        </w:rPr>
        <w:t xml:space="preserve">construction </w:t>
      </w:r>
      <w:r w:rsidR="00480C56">
        <w:rPr>
          <w:bCs/>
        </w:rPr>
        <w:t>phase stormwater</w:t>
      </w:r>
      <w:r w:rsidR="00844A83">
        <w:rPr>
          <w:bCs/>
        </w:rPr>
        <w:t xml:space="preserve"> </w:t>
      </w:r>
      <w:r w:rsidR="007E5D67">
        <w:rPr>
          <w:bCs/>
        </w:rPr>
        <w:t xml:space="preserve"> although </w:t>
      </w:r>
      <w:r w:rsidR="007E5D67" w:rsidRPr="007E5D67">
        <w:rPr>
          <w:bCs/>
        </w:rPr>
        <w:t>industry standard best practice measures</w:t>
      </w:r>
      <w:r w:rsidR="007E5D67">
        <w:rPr>
          <w:bCs/>
        </w:rPr>
        <w:t xml:space="preserve"> will be adopted</w:t>
      </w:r>
      <w:r w:rsidR="007E5D67" w:rsidRPr="007E5D67">
        <w:rPr>
          <w:bCs/>
        </w:rPr>
        <w:t xml:space="preserve"> to remove or reduce contaminants to acceptable levels prior to discharge into any waterway within or adjacent to the proposed works area</w:t>
      </w:r>
      <w:r w:rsidR="007E5D67">
        <w:rPr>
          <w:bCs/>
        </w:rPr>
        <w:t xml:space="preserve">. </w:t>
      </w:r>
      <w:r w:rsidR="0002330A">
        <w:rPr>
          <w:bCs/>
        </w:rPr>
        <w:t xml:space="preserve">There will be a loss of </w:t>
      </w:r>
      <w:r w:rsidR="001E798B">
        <w:rPr>
          <w:bCs/>
        </w:rPr>
        <w:t xml:space="preserve">permanent and intermittent stream </w:t>
      </w:r>
      <w:r w:rsidR="00A64BCE">
        <w:rPr>
          <w:bCs/>
        </w:rPr>
        <w:t xml:space="preserve">habitat </w:t>
      </w:r>
      <w:r w:rsidR="001E798B">
        <w:rPr>
          <w:bCs/>
        </w:rPr>
        <w:t>but works will be undertaken during low flow periods to reduce the effects on fis</w:t>
      </w:r>
      <w:r w:rsidR="00384492">
        <w:rPr>
          <w:bCs/>
        </w:rPr>
        <w:t xml:space="preserve">h. The creation of a new length of </w:t>
      </w:r>
      <w:r w:rsidR="008C6647" w:rsidRPr="00807507">
        <w:rPr>
          <w:bCs/>
        </w:rPr>
        <w:t>Kākā</w:t>
      </w:r>
      <w:r w:rsidR="00384492">
        <w:rPr>
          <w:bCs/>
        </w:rPr>
        <w:t xml:space="preserve"> Stream will result in an improvement in </w:t>
      </w:r>
      <w:r w:rsidR="002E07A0">
        <w:rPr>
          <w:bCs/>
        </w:rPr>
        <w:t xml:space="preserve">freshwater </w:t>
      </w:r>
      <w:r w:rsidR="00384492">
        <w:rPr>
          <w:bCs/>
        </w:rPr>
        <w:t>habitat, especially when coupled with the riparian revegetation proposed.</w:t>
      </w:r>
      <w:r w:rsidR="001A3B8E">
        <w:rPr>
          <w:bCs/>
        </w:rPr>
        <w:t xml:space="preserve"> Revegetation with indigenous plantings including in reserve areas </w:t>
      </w:r>
      <w:r w:rsidR="009E4D68">
        <w:rPr>
          <w:bCs/>
        </w:rPr>
        <w:t xml:space="preserve">and </w:t>
      </w:r>
      <w:r w:rsidR="00B5728F">
        <w:rPr>
          <w:bCs/>
        </w:rPr>
        <w:t xml:space="preserve">the </w:t>
      </w:r>
      <w:r w:rsidR="009E4D68">
        <w:rPr>
          <w:bCs/>
        </w:rPr>
        <w:t xml:space="preserve">residential green overlay will also contribute to </w:t>
      </w:r>
      <w:r w:rsidR="00B5728F">
        <w:rPr>
          <w:bCs/>
        </w:rPr>
        <w:t>the overall enhancement of terrestrial and freshwater biodiversity</w:t>
      </w:r>
      <w:r w:rsidR="00B5728F" w:rsidRPr="00B5728F">
        <w:rPr>
          <w:bCs/>
        </w:rPr>
        <w:t xml:space="preserve"> </w:t>
      </w:r>
      <w:r w:rsidR="00B5728F">
        <w:rPr>
          <w:bCs/>
        </w:rPr>
        <w:t>throughout the wider development.</w:t>
      </w:r>
    </w:p>
    <w:p w14:paraId="5F588D56" w14:textId="17B55F92" w:rsidR="004159D7" w:rsidRPr="002801FB" w:rsidRDefault="009D5D7B" w:rsidP="00E77242">
      <w:pPr>
        <w:pStyle w:val="ListParagraph"/>
        <w:widowControl w:val="0"/>
        <w:numPr>
          <w:ilvl w:val="0"/>
          <w:numId w:val="15"/>
        </w:numPr>
        <w:rPr>
          <w:bCs/>
        </w:rPr>
      </w:pPr>
      <w:r w:rsidRPr="00D30191">
        <w:rPr>
          <w:bCs/>
        </w:rPr>
        <w:t xml:space="preserve">Policy RE6.5 </w:t>
      </w:r>
      <w:r w:rsidR="00EC0F45" w:rsidRPr="00D30191">
        <w:rPr>
          <w:bCs/>
        </w:rPr>
        <w:t>Earthworks, and Erosion and Sediment Control</w:t>
      </w:r>
      <w:r w:rsidR="002E07A0">
        <w:rPr>
          <w:bCs/>
        </w:rPr>
        <w:t xml:space="preserve"> requires </w:t>
      </w:r>
      <w:r w:rsidR="007E20AC">
        <w:rPr>
          <w:bCs/>
        </w:rPr>
        <w:t xml:space="preserve">that </w:t>
      </w:r>
      <w:r w:rsidR="002E07A0">
        <w:rPr>
          <w:bCs/>
        </w:rPr>
        <w:t xml:space="preserve">subdivision, development and earthworks </w:t>
      </w:r>
      <w:r w:rsidR="001B70DD">
        <w:rPr>
          <w:bCs/>
        </w:rPr>
        <w:t xml:space="preserve">does not accelerate soil erosion or mobilisation. Earthworks are a necessary step in enabling development, and </w:t>
      </w:r>
      <w:r w:rsidR="00C15E84">
        <w:rPr>
          <w:bCs/>
        </w:rPr>
        <w:t xml:space="preserve">adherence to the </w:t>
      </w:r>
      <w:proofErr w:type="spellStart"/>
      <w:r w:rsidR="001B70DD">
        <w:rPr>
          <w:bCs/>
        </w:rPr>
        <w:t>t</w:t>
      </w:r>
      <w:r w:rsidR="00A86037">
        <w:rPr>
          <w:bCs/>
        </w:rPr>
        <w:t>h</w:t>
      </w:r>
      <w:r w:rsidR="001B70DD">
        <w:rPr>
          <w:bCs/>
        </w:rPr>
        <w:t>e</w:t>
      </w:r>
      <w:proofErr w:type="spellEnd"/>
      <w:r w:rsidR="001B70DD">
        <w:rPr>
          <w:bCs/>
        </w:rPr>
        <w:t xml:space="preserve"> </w:t>
      </w:r>
      <w:r w:rsidR="0061641B">
        <w:rPr>
          <w:bCs/>
        </w:rPr>
        <w:t>E</w:t>
      </w:r>
      <w:r w:rsidR="001B70DD">
        <w:rPr>
          <w:bCs/>
        </w:rPr>
        <w:t xml:space="preserve">rosion and </w:t>
      </w:r>
      <w:r w:rsidR="0061641B">
        <w:rPr>
          <w:bCs/>
        </w:rPr>
        <w:t>S</w:t>
      </w:r>
      <w:r w:rsidR="00A86037">
        <w:rPr>
          <w:bCs/>
        </w:rPr>
        <w:t xml:space="preserve">ediment </w:t>
      </w:r>
      <w:r w:rsidR="0061641B">
        <w:rPr>
          <w:bCs/>
        </w:rPr>
        <w:t>C</w:t>
      </w:r>
      <w:r w:rsidR="00A86037">
        <w:rPr>
          <w:bCs/>
        </w:rPr>
        <w:t xml:space="preserve">ontrol </w:t>
      </w:r>
      <w:r w:rsidR="0061641B">
        <w:rPr>
          <w:bCs/>
        </w:rPr>
        <w:t>P</w:t>
      </w:r>
      <w:r w:rsidR="00A86037">
        <w:rPr>
          <w:bCs/>
        </w:rPr>
        <w:t>lan</w:t>
      </w:r>
      <w:r w:rsidR="00C15E84">
        <w:rPr>
          <w:bCs/>
        </w:rPr>
        <w:t>, as</w:t>
      </w:r>
      <w:r w:rsidR="00A86037">
        <w:rPr>
          <w:bCs/>
        </w:rPr>
        <w:t xml:space="preserve"> required by the conditions</w:t>
      </w:r>
      <w:r w:rsidR="00C15E84">
        <w:rPr>
          <w:bCs/>
        </w:rPr>
        <w:t>,</w:t>
      </w:r>
      <w:r w:rsidR="00A86037">
        <w:rPr>
          <w:bCs/>
        </w:rPr>
        <w:t xml:space="preserve"> will</w:t>
      </w:r>
      <w:r w:rsidR="00394C00">
        <w:rPr>
          <w:bCs/>
        </w:rPr>
        <w:t xml:space="preserve"> be critical to </w:t>
      </w:r>
      <w:r w:rsidR="00C63E03">
        <w:rPr>
          <w:bCs/>
        </w:rPr>
        <w:t xml:space="preserve">minimising sediment runoff and dust during construction. </w:t>
      </w:r>
      <w:r w:rsidR="00A86037">
        <w:rPr>
          <w:bCs/>
        </w:rPr>
        <w:t xml:space="preserve"> </w:t>
      </w:r>
      <w:r w:rsidR="00BF17E7" w:rsidRPr="00BF17E7">
        <w:rPr>
          <w:bCs/>
        </w:rPr>
        <w:t xml:space="preserve">The proposed best practice erosion and sediment control methods, including staging, </w:t>
      </w:r>
      <w:r w:rsidR="008837F7">
        <w:rPr>
          <w:bCs/>
        </w:rPr>
        <w:t>will</w:t>
      </w:r>
      <w:r w:rsidR="00BF17E7" w:rsidRPr="00BF17E7">
        <w:rPr>
          <w:bCs/>
        </w:rPr>
        <w:t xml:space="preserve"> minimis</w:t>
      </w:r>
      <w:r w:rsidR="008837F7">
        <w:rPr>
          <w:bCs/>
        </w:rPr>
        <w:t>e</w:t>
      </w:r>
      <w:r w:rsidR="00BF17E7" w:rsidRPr="00BF17E7">
        <w:rPr>
          <w:bCs/>
        </w:rPr>
        <w:t xml:space="preserve"> sediment yield during the development phase of the project.</w:t>
      </w:r>
      <w:r w:rsidR="00BF17E7">
        <w:rPr>
          <w:bCs/>
        </w:rPr>
        <w:t xml:space="preserve"> </w:t>
      </w:r>
      <w:r w:rsidR="00BF17E7" w:rsidRPr="00BF17E7">
        <w:rPr>
          <w:bCs/>
        </w:rPr>
        <w:t xml:space="preserve">The </w:t>
      </w:r>
      <w:r w:rsidR="00C15E84">
        <w:rPr>
          <w:bCs/>
        </w:rPr>
        <w:t xml:space="preserve">historical </w:t>
      </w:r>
      <w:r w:rsidR="00BF17E7" w:rsidRPr="00BF17E7">
        <w:rPr>
          <w:bCs/>
        </w:rPr>
        <w:t>erosion issues within the Kākā Stream have been acknowledged</w:t>
      </w:r>
      <w:r w:rsidR="00BF17E7">
        <w:rPr>
          <w:bCs/>
        </w:rPr>
        <w:t xml:space="preserve"> by the Applicant</w:t>
      </w:r>
      <w:r w:rsidR="00BF17E7" w:rsidRPr="00BF17E7">
        <w:rPr>
          <w:bCs/>
        </w:rPr>
        <w:t xml:space="preserve">. The lower section of the Kākā Stream will be redirected by constructing a new naturalised stream channel offline before directing the flows to the new channel. Completing the relocation first (post contamination removals) will simplify the erosion and sediment control methodology for the balance of the earthworks in the lower catchment and further reduce of risk of sediment discharge to the stream. The new stream channel will reduce the sediment load when compared to that arising from the existing, eroding channel, as the new channel will be designed and constructed to be erosion resilient and will be stabilised </w:t>
      </w:r>
      <w:r w:rsidR="00BF17E7" w:rsidRPr="002801FB">
        <w:rPr>
          <w:bCs/>
        </w:rPr>
        <w:t xml:space="preserve">before water is diverted into it. </w:t>
      </w:r>
    </w:p>
    <w:p w14:paraId="4F3B2D5E" w14:textId="542DC695" w:rsidR="00980840" w:rsidRPr="002801FB" w:rsidRDefault="00EC0F45" w:rsidP="00E77242">
      <w:pPr>
        <w:pStyle w:val="ListParagraph"/>
        <w:widowControl w:val="0"/>
        <w:numPr>
          <w:ilvl w:val="0"/>
          <w:numId w:val="15"/>
        </w:numPr>
        <w:rPr>
          <w:bCs/>
        </w:rPr>
      </w:pPr>
      <w:r w:rsidRPr="002801FB">
        <w:rPr>
          <w:bCs/>
        </w:rPr>
        <w:t>Policy RE6.6 Heritage Structures</w:t>
      </w:r>
      <w:r w:rsidR="004159D7" w:rsidRPr="002801FB">
        <w:rPr>
          <w:rFonts w:ascii="Arial" w:hAnsi="Arial" w:cs="Arial"/>
          <w:color w:val="000000"/>
          <w:sz w:val="20"/>
          <w:szCs w:val="20"/>
          <w:shd w:val="clear" w:color="auto" w:fill="FFFFFF"/>
        </w:rPr>
        <w:t xml:space="preserve"> </w:t>
      </w:r>
      <w:r w:rsidR="004159D7" w:rsidRPr="002801FB">
        <w:rPr>
          <w:bCs/>
        </w:rPr>
        <w:t xml:space="preserve">requires that the values of the shearing shed and chimney are recorded and recovered prior to their demolition. This is ensured through </w:t>
      </w:r>
      <w:r w:rsidR="00B71FE3">
        <w:rPr>
          <w:bCs/>
        </w:rPr>
        <w:t xml:space="preserve">appropriate </w:t>
      </w:r>
      <w:r w:rsidR="004159D7" w:rsidRPr="002801FB">
        <w:rPr>
          <w:bCs/>
        </w:rPr>
        <w:t xml:space="preserve">conditions. </w:t>
      </w:r>
    </w:p>
    <w:p w14:paraId="05515201" w14:textId="6D0514B3" w:rsidR="00D33E55" w:rsidRDefault="00261CD4" w:rsidP="00261CD4">
      <w:pPr>
        <w:pStyle w:val="Heading2"/>
      </w:pPr>
      <w:bookmarkStart w:id="68" w:name="_Toc206432294"/>
      <w:r>
        <w:t>Nelson Resource Management Plan Zones</w:t>
      </w:r>
      <w:bookmarkEnd w:id="68"/>
    </w:p>
    <w:p w14:paraId="18160282" w14:textId="152F01F3" w:rsidR="00261CD4" w:rsidRDefault="00261CD4" w:rsidP="00E77242">
      <w:pPr>
        <w:pStyle w:val="ListParagraph"/>
        <w:widowControl w:val="0"/>
        <w:numPr>
          <w:ilvl w:val="0"/>
          <w:numId w:val="15"/>
        </w:numPr>
      </w:pPr>
      <w:r>
        <w:t xml:space="preserve">The Site comprises a pattern of zones, and the Panel </w:t>
      </w:r>
      <w:r w:rsidR="00120566">
        <w:t>has</w:t>
      </w:r>
      <w:r>
        <w:t xml:space="preserve"> </w:t>
      </w:r>
      <w:r w:rsidR="002A132E">
        <w:t>had</w:t>
      </w:r>
      <w:r w:rsidR="00E2050D">
        <w:t xml:space="preserve"> regard to</w:t>
      </w:r>
      <w:r>
        <w:t xml:space="preserve"> the objectives and policies of </w:t>
      </w:r>
      <w:r w:rsidR="00795D94">
        <w:t>each of the</w:t>
      </w:r>
      <w:r>
        <w:t xml:space="preserve"> zones in the context of the activity proposed within them and any non-</w:t>
      </w:r>
      <w:r w:rsidR="00795D94">
        <w:t xml:space="preserve">compliances with standards. </w:t>
      </w:r>
    </w:p>
    <w:p w14:paraId="5F41C847" w14:textId="01FB1309" w:rsidR="00F54DB8" w:rsidRDefault="00F54DB8" w:rsidP="00F54DB8">
      <w:pPr>
        <w:pStyle w:val="Heading3"/>
      </w:pPr>
      <w:r>
        <w:t>Residential Zone</w:t>
      </w:r>
    </w:p>
    <w:p w14:paraId="57654997" w14:textId="05C55771" w:rsidR="006345CA" w:rsidRDefault="007D037D" w:rsidP="00E77242">
      <w:pPr>
        <w:pStyle w:val="ListParagraph"/>
        <w:widowControl w:val="0"/>
        <w:numPr>
          <w:ilvl w:val="0"/>
          <w:numId w:val="15"/>
        </w:numPr>
      </w:pPr>
      <w:r>
        <w:t xml:space="preserve">Objective </w:t>
      </w:r>
      <w:r w:rsidR="007D084E">
        <w:t xml:space="preserve">RE1 Living style supports </w:t>
      </w:r>
      <w:r w:rsidR="003D3368">
        <w:t xml:space="preserve">a diversity of residential styles, and the attendant policies </w:t>
      </w:r>
      <w:r w:rsidR="00931916">
        <w:t xml:space="preserve">seek </w:t>
      </w:r>
      <w:r w:rsidR="0036478D">
        <w:t>to provide a choice of building densities and flexibility of design</w:t>
      </w:r>
      <w:r w:rsidR="003D3368">
        <w:t xml:space="preserve">. The Application </w:t>
      </w:r>
      <w:r w:rsidR="0036478D">
        <w:t xml:space="preserve">provides a range of housing types </w:t>
      </w:r>
      <w:r w:rsidR="00C62A37">
        <w:t>and will support a full profile of the community. The retirement village</w:t>
      </w:r>
      <w:r w:rsidR="005D44D3">
        <w:t xml:space="preserve"> in particular</w:t>
      </w:r>
      <w:r w:rsidR="00C62A37">
        <w:t xml:space="preserve"> will provide options as people</w:t>
      </w:r>
      <w:r w:rsidR="008E3D25">
        <w:t>’</w:t>
      </w:r>
      <w:r w:rsidR="00C62A37">
        <w:t xml:space="preserve">s needs change and a higher level of support is needed. </w:t>
      </w:r>
      <w:r w:rsidR="008E3D25">
        <w:t xml:space="preserve">Policy </w:t>
      </w:r>
      <w:r w:rsidR="00742CB0">
        <w:t>RE</w:t>
      </w:r>
      <w:r w:rsidR="00A56A34">
        <w:t xml:space="preserve">1.2A </w:t>
      </w:r>
      <w:r w:rsidR="005C1A5A">
        <w:t xml:space="preserve">Comprehensive housing </w:t>
      </w:r>
      <w:r w:rsidR="00A56A34">
        <w:t xml:space="preserve">encourages and promotes higher density development, a policy that is satisfied by the </w:t>
      </w:r>
      <w:r w:rsidR="002C724A">
        <w:t xml:space="preserve">retirement village. </w:t>
      </w:r>
      <w:r w:rsidR="00786CA1">
        <w:t xml:space="preserve">Policy RE1.4 </w:t>
      </w:r>
      <w:r w:rsidR="00BB50AE">
        <w:t xml:space="preserve">Lower density areas seeks to maintain open spaciousness of development </w:t>
      </w:r>
      <w:r w:rsidR="005C1A5A">
        <w:t xml:space="preserve">which will be achieved by the larger lot size of development proposed in those areas. </w:t>
      </w:r>
    </w:p>
    <w:p w14:paraId="20880A65" w14:textId="56194E19" w:rsidR="00A66938" w:rsidRDefault="00176B63" w:rsidP="00E77242">
      <w:pPr>
        <w:pStyle w:val="ListParagraph"/>
        <w:widowControl w:val="0"/>
        <w:numPr>
          <w:ilvl w:val="0"/>
          <w:numId w:val="15"/>
        </w:numPr>
      </w:pPr>
      <w:r>
        <w:t xml:space="preserve">Objective RE2 Residential character supports a principally residential </w:t>
      </w:r>
      <w:r w:rsidR="00355ED4">
        <w:t>environment</w:t>
      </w:r>
      <w:r w:rsidR="00075A16">
        <w:t xml:space="preserve"> including an adequate amount of daylight, minimal disturbances from nuisances and a reasonable degree of privacy.</w:t>
      </w:r>
      <w:r>
        <w:t xml:space="preserve"> </w:t>
      </w:r>
      <w:r w:rsidR="00742CB0">
        <w:t xml:space="preserve">Policy </w:t>
      </w:r>
      <w:r w:rsidR="00A33540">
        <w:t>RE</w:t>
      </w:r>
      <w:r w:rsidR="00742CB0">
        <w:t xml:space="preserve">2.1 </w:t>
      </w:r>
      <w:r w:rsidR="005A2F4D">
        <w:t xml:space="preserve">seeks to limit noise consistent with a predominantly residential environment. While there will be increased noise during the </w:t>
      </w:r>
      <w:r w:rsidR="000C406A">
        <w:t xml:space="preserve">earthworks and </w:t>
      </w:r>
      <w:r w:rsidR="005A2F4D">
        <w:t>construction phase</w:t>
      </w:r>
      <w:r w:rsidR="00257F9E">
        <w:t xml:space="preserve"> (with the levels and hours of activity </w:t>
      </w:r>
      <w:r w:rsidR="000C406A">
        <w:t xml:space="preserve">to be </w:t>
      </w:r>
      <w:r w:rsidR="00257F9E">
        <w:t xml:space="preserve">managed by conditions), the ultimate </w:t>
      </w:r>
      <w:r w:rsidR="000C406A">
        <w:t xml:space="preserve">operational </w:t>
      </w:r>
      <w:r w:rsidR="00257F9E">
        <w:t xml:space="preserve">environment will </w:t>
      </w:r>
      <w:r w:rsidR="000C66E2">
        <w:t xml:space="preserve">be </w:t>
      </w:r>
      <w:r w:rsidR="00257F9E">
        <w:t xml:space="preserve">residential </w:t>
      </w:r>
      <w:r w:rsidR="00016316">
        <w:t xml:space="preserve">and noise will need to comply with the </w:t>
      </w:r>
      <w:r w:rsidR="000C406A">
        <w:t xml:space="preserve">permitted </w:t>
      </w:r>
      <w:r w:rsidR="00016316">
        <w:t>standards</w:t>
      </w:r>
      <w:r w:rsidR="000C406A">
        <w:t xml:space="preserve"> of the NRMP</w:t>
      </w:r>
      <w:r w:rsidR="00016316">
        <w:t xml:space="preserve">. </w:t>
      </w:r>
      <w:r w:rsidR="002F2BDD">
        <w:t xml:space="preserve">Policy RE2.2 Nuisances relates to glare, light spill, dust, vibration and odour. Of these, the most relevant is </w:t>
      </w:r>
      <w:r w:rsidR="00DE5EAA">
        <w:t xml:space="preserve">dust and vibration during construction. </w:t>
      </w:r>
      <w:r w:rsidR="00A96B2C" w:rsidRPr="00BF0914">
        <w:t>To minimise potential dust nuisance</w:t>
      </w:r>
      <w:r w:rsidR="00A96B2C">
        <w:t xml:space="preserve">, the Applicant proposes </w:t>
      </w:r>
      <w:r w:rsidR="00BE2359">
        <w:t>to stage earthworks to minimise the period that areas are exposed to drying, controlling speed of vehicles onsite and dampening with water</w:t>
      </w:r>
      <w:r w:rsidR="00A65371">
        <w:t xml:space="preserve"> particularly near </w:t>
      </w:r>
      <w:r w:rsidR="00D069F7">
        <w:t>residents in Ralphine Way</w:t>
      </w:r>
      <w:r w:rsidR="00BE2359">
        <w:t xml:space="preserve">. </w:t>
      </w:r>
      <w:r w:rsidR="000C66E2" w:rsidRPr="00A44A31">
        <w:t xml:space="preserve">In terms of vibration, the report </w:t>
      </w:r>
      <w:r w:rsidR="000C66E2">
        <w:t xml:space="preserve">from Styles Group </w:t>
      </w:r>
      <w:r w:rsidR="000C66E2" w:rsidRPr="00A44A31">
        <w:t>recommended adopting a limit of 5mm/s PPV measured on the foundation of any receiving building (occupied or not</w:t>
      </w:r>
      <w:r w:rsidR="002B0DD2">
        <w:t xml:space="preserve"> </w:t>
      </w:r>
      <w:r w:rsidR="000C66E2">
        <w:t>and this is enforced through conditions</w:t>
      </w:r>
      <w:r w:rsidR="000C66E2" w:rsidRPr="00A44A31">
        <w:t xml:space="preserve">. </w:t>
      </w:r>
      <w:r w:rsidR="00BE2359">
        <w:t xml:space="preserve">The Panel consider that these methods will control dust </w:t>
      </w:r>
      <w:r w:rsidR="002B0DD2">
        <w:t xml:space="preserve">and vibration </w:t>
      </w:r>
      <w:r w:rsidR="00BE2359">
        <w:t xml:space="preserve">to an appropriate level to be consistent with the policy. </w:t>
      </w:r>
    </w:p>
    <w:p w14:paraId="4168A66F" w14:textId="11A27F26" w:rsidR="00166EC0" w:rsidRDefault="002B0DD2" w:rsidP="00166EC0">
      <w:pPr>
        <w:pStyle w:val="ListParagraph"/>
        <w:widowControl w:val="0"/>
        <w:numPr>
          <w:ilvl w:val="0"/>
          <w:numId w:val="15"/>
        </w:numPr>
      </w:pPr>
      <w:r>
        <w:t xml:space="preserve">Policy RE2.3 </w:t>
      </w:r>
      <w:r w:rsidR="0014309D">
        <w:t xml:space="preserve">relates to daylight and sunlight and protects adjoining sites from undue shading. </w:t>
      </w:r>
      <w:r w:rsidR="003D00A2" w:rsidRPr="003D00A2">
        <w:t xml:space="preserve"> </w:t>
      </w:r>
      <w:r w:rsidR="003D00A2">
        <w:t xml:space="preserve">Policy RE2.4 seeks to protect the outlook and privacy of adjoining development. </w:t>
      </w:r>
      <w:r w:rsidR="00D6243D">
        <w:t xml:space="preserve">The sunlight analysis </w:t>
      </w:r>
      <w:r w:rsidR="00920585">
        <w:t xml:space="preserve">provided in the </w:t>
      </w:r>
      <w:r w:rsidR="00CC2847">
        <w:t xml:space="preserve">Landscape Strategy submitted with the </w:t>
      </w:r>
      <w:r w:rsidR="00920585">
        <w:t xml:space="preserve">Application </w:t>
      </w:r>
      <w:r w:rsidR="00415755">
        <w:t xml:space="preserve">confirms that the northern orientation of the development </w:t>
      </w:r>
      <w:r w:rsidR="002A7DFB">
        <w:t xml:space="preserve">and use of the valley floor and lower slopes provide the best location within the wider site with regard to sun availability. Both sunlight and privacy matters will be protected through the permitted rules the NRMP as the vacant sections are progressively developed. </w:t>
      </w:r>
    </w:p>
    <w:p w14:paraId="1F115C0F" w14:textId="6F4B04EB" w:rsidR="0067762D" w:rsidRDefault="0067762D" w:rsidP="00166EC0">
      <w:pPr>
        <w:pStyle w:val="ListParagraph"/>
        <w:widowControl w:val="0"/>
        <w:numPr>
          <w:ilvl w:val="0"/>
          <w:numId w:val="15"/>
        </w:numPr>
      </w:pPr>
      <w:r>
        <w:t xml:space="preserve">Policy RE2.6 seeks that non-residential activities generate effects </w:t>
      </w:r>
      <w:r w:rsidR="00DF15CD">
        <w:t xml:space="preserve">that are not significantly greater than the normal residential use of any property unless they can be adequately avoided, remedied or mitigated. The proposed café component of the retirement village </w:t>
      </w:r>
      <w:r w:rsidR="00807984">
        <w:t xml:space="preserve">represents the only non-residential component </w:t>
      </w:r>
      <w:r w:rsidR="00D304F3">
        <w:t xml:space="preserve">entirely </w:t>
      </w:r>
      <w:r w:rsidR="00807984">
        <w:t>within a residential zone. However, this will be situated firmly within the context of the wider retirement village</w:t>
      </w:r>
      <w:r w:rsidR="004B02DB">
        <w:t>, with effects absorbed and mitigated accordingly</w:t>
      </w:r>
      <w:r w:rsidR="004A40F5">
        <w:t xml:space="preserve">. There is also </w:t>
      </w:r>
      <w:r w:rsidR="00CE2F6A">
        <w:t>good separation from the nearest residential lots in the wider subdivision.</w:t>
      </w:r>
    </w:p>
    <w:p w14:paraId="3F785241" w14:textId="69DB709B" w:rsidR="00F841FE" w:rsidRDefault="00F841FE" w:rsidP="00E77242">
      <w:pPr>
        <w:pStyle w:val="ListParagraph"/>
        <w:widowControl w:val="0"/>
        <w:numPr>
          <w:ilvl w:val="0"/>
          <w:numId w:val="15"/>
        </w:numPr>
      </w:pPr>
      <w:r>
        <w:t xml:space="preserve">Policy RE2.7 </w:t>
      </w:r>
      <w:r w:rsidR="0029189B">
        <w:t xml:space="preserve">avoids activities breaking up community and neighbourhood coherence. Because this Application is a comprehensive </w:t>
      </w:r>
      <w:r w:rsidR="00C36F1F">
        <w:t xml:space="preserve">and integrated </w:t>
      </w:r>
      <w:r w:rsidR="0029189B">
        <w:t xml:space="preserve">development for the entire Site, </w:t>
      </w:r>
      <w:r w:rsidR="00A719EE">
        <w:t xml:space="preserve">it enables a cohesive development. </w:t>
      </w:r>
    </w:p>
    <w:p w14:paraId="19D67E3A" w14:textId="3AE7356F" w:rsidR="00915BF1" w:rsidRDefault="00915BF1" w:rsidP="00E77242">
      <w:pPr>
        <w:pStyle w:val="ListParagraph"/>
        <w:widowControl w:val="0"/>
        <w:numPr>
          <w:ilvl w:val="0"/>
          <w:numId w:val="15"/>
        </w:numPr>
      </w:pPr>
      <w:r>
        <w:t xml:space="preserve">Objective RE3 relates to streetscape, landscape and natural features. </w:t>
      </w:r>
      <w:r w:rsidR="00E6545F">
        <w:t xml:space="preserve">The location of the development and the proposed layout </w:t>
      </w:r>
      <w:r w:rsidR="00C177F2">
        <w:t xml:space="preserve">will </w:t>
      </w:r>
      <w:r w:rsidR="00E6545F">
        <w:t xml:space="preserve">enhance the natural features </w:t>
      </w:r>
      <w:r w:rsidR="00C177F2">
        <w:t xml:space="preserve">of the Site, </w:t>
      </w:r>
      <w:r w:rsidR="00E6545F">
        <w:t xml:space="preserve">particularly </w:t>
      </w:r>
      <w:r w:rsidR="008C6647" w:rsidRPr="00807507">
        <w:rPr>
          <w:bCs/>
        </w:rPr>
        <w:t>Kākā</w:t>
      </w:r>
      <w:r w:rsidR="00E6545F">
        <w:t xml:space="preserve"> Stream and the backdrop of the </w:t>
      </w:r>
      <w:r w:rsidR="00F830A0">
        <w:t>surrounding</w:t>
      </w:r>
      <w:r w:rsidR="00E6545F">
        <w:t xml:space="preserve"> hills. </w:t>
      </w:r>
      <w:r w:rsidR="00F830A0">
        <w:t>While Policy RE3.3</w:t>
      </w:r>
      <w:r w:rsidR="001077F8">
        <w:t xml:space="preserve"> and RE3.4</w:t>
      </w:r>
      <w:r w:rsidR="00F830A0">
        <w:t xml:space="preserve"> seeks to retain trees</w:t>
      </w:r>
      <w:r w:rsidR="001077F8">
        <w:t>,</w:t>
      </w:r>
      <w:r w:rsidR="00F830A0">
        <w:t xml:space="preserve"> vegetation </w:t>
      </w:r>
      <w:r w:rsidR="001077F8">
        <w:t xml:space="preserve">and indigenous vegetation </w:t>
      </w:r>
      <w:r w:rsidR="00F830A0">
        <w:t xml:space="preserve">which </w:t>
      </w:r>
      <w:r w:rsidR="002A2289">
        <w:t xml:space="preserve">contributes to the </w:t>
      </w:r>
      <w:r w:rsidR="009202F1">
        <w:t>amenity values</w:t>
      </w:r>
      <w:r w:rsidR="001077F8">
        <w:t>, there is very little in the way of valuable vegetation onsite</w:t>
      </w:r>
      <w:r w:rsidR="00735B76">
        <w:t xml:space="preserve"> due to historic farming practices</w:t>
      </w:r>
      <w:r w:rsidR="001077F8">
        <w:t xml:space="preserve">. </w:t>
      </w:r>
    </w:p>
    <w:p w14:paraId="6ED2C846" w14:textId="52F9AEB4" w:rsidR="001077F8" w:rsidRDefault="001077F8" w:rsidP="00E77242">
      <w:pPr>
        <w:pStyle w:val="ListParagraph"/>
        <w:widowControl w:val="0"/>
        <w:numPr>
          <w:ilvl w:val="0"/>
          <w:numId w:val="15"/>
        </w:numPr>
      </w:pPr>
      <w:r>
        <w:t xml:space="preserve">Policy </w:t>
      </w:r>
      <w:r w:rsidR="00125AAD">
        <w:t xml:space="preserve">RE3.5 </w:t>
      </w:r>
      <w:r w:rsidR="00CF1DF4">
        <w:t xml:space="preserve">supports </w:t>
      </w:r>
      <w:r w:rsidR="00F52051">
        <w:t>an open landscape character</w:t>
      </w:r>
      <w:r w:rsidR="00483B61">
        <w:t xml:space="preserve"> with minimised hard landscaping and</w:t>
      </w:r>
      <w:r w:rsidR="00F52051">
        <w:t xml:space="preserve"> safer streets</w:t>
      </w:r>
      <w:r w:rsidR="00545B76">
        <w:t>.</w:t>
      </w:r>
      <w:r w:rsidR="00F52051">
        <w:t xml:space="preserve"> </w:t>
      </w:r>
      <w:r w:rsidR="00922E1E">
        <w:t>The Landscape and Visual Assessment Report</w:t>
      </w:r>
      <w:r w:rsidR="00922E1E" w:rsidRPr="00922E1E">
        <w:t xml:space="preserve"> </w:t>
      </w:r>
      <w:r w:rsidR="00922E1E">
        <w:t>proposes that the</w:t>
      </w:r>
      <w:r w:rsidR="00922E1E" w:rsidRPr="00922E1E">
        <w:t xml:space="preserve"> </w:t>
      </w:r>
      <w:r w:rsidR="00BD6141">
        <w:t xml:space="preserve">development </w:t>
      </w:r>
      <w:r w:rsidR="00922E1E" w:rsidRPr="00922E1E">
        <w:t xml:space="preserve">entrance to the two </w:t>
      </w:r>
      <w:r w:rsidR="00E22E18">
        <w:t xml:space="preserve">retirement </w:t>
      </w:r>
      <w:r w:rsidR="00922E1E" w:rsidRPr="00922E1E">
        <w:t>village precinct</w:t>
      </w:r>
      <w:r w:rsidR="00E22E18">
        <w:t>s</w:t>
      </w:r>
      <w:r w:rsidR="00922E1E">
        <w:t xml:space="preserve"> be</w:t>
      </w:r>
      <w:r w:rsidR="00922E1E" w:rsidRPr="00922E1E">
        <w:t xml:space="preserve"> open treed street </w:t>
      </w:r>
      <w:r w:rsidR="00F91BFE">
        <w:t xml:space="preserve">character </w:t>
      </w:r>
      <w:r w:rsidR="00922E1E" w:rsidRPr="00922E1E">
        <w:t xml:space="preserve">with planting and trees making up a significant portion of the streetscapes. </w:t>
      </w:r>
      <w:r w:rsidR="00CF1DF4">
        <w:t>T</w:t>
      </w:r>
      <w:r w:rsidR="00CF1DF4" w:rsidRPr="00CF1DF4">
        <w:t xml:space="preserve">he absence of internal fencing and boundary definition, and the limited visual infrastructure within the landscape of the </w:t>
      </w:r>
      <w:r w:rsidR="00C909F4">
        <w:t xml:space="preserve">retirement </w:t>
      </w:r>
      <w:r w:rsidR="00CF1DF4" w:rsidRPr="00CF1DF4">
        <w:t xml:space="preserve">village </w:t>
      </w:r>
      <w:r w:rsidR="00483B61">
        <w:t>creates a</w:t>
      </w:r>
      <w:r w:rsidR="00CF1DF4" w:rsidRPr="00CF1DF4">
        <w:t xml:space="preserve"> sense of open space</w:t>
      </w:r>
      <w:r w:rsidR="00483B61">
        <w:t xml:space="preserve">. </w:t>
      </w:r>
      <w:r w:rsidR="00C909F4">
        <w:t xml:space="preserve">The wider Maitahi subdivision has </w:t>
      </w:r>
      <w:r w:rsidR="003B5D40">
        <w:t xml:space="preserve">also </w:t>
      </w:r>
      <w:r w:rsidR="00C909F4">
        <w:t xml:space="preserve">been master planned </w:t>
      </w:r>
      <w:r w:rsidR="00545B76">
        <w:t xml:space="preserve">with </w:t>
      </w:r>
      <w:r w:rsidR="00FA5F8B">
        <w:t xml:space="preserve">considerable reserve areas including the Kākā Stream corridor </w:t>
      </w:r>
      <w:r w:rsidR="00CB02AD">
        <w:t>to provide</w:t>
      </w:r>
      <w:r w:rsidR="00545B76">
        <w:t xml:space="preserve"> </w:t>
      </w:r>
      <w:r w:rsidR="003B5D40">
        <w:t>for the provision of an open spaced character</w:t>
      </w:r>
      <w:r w:rsidR="00701CD0">
        <w:t>.</w:t>
      </w:r>
    </w:p>
    <w:p w14:paraId="239529E2" w14:textId="045145C6" w:rsidR="001B06A7" w:rsidRDefault="001B06A7" w:rsidP="00E77242">
      <w:pPr>
        <w:pStyle w:val="ListParagraph"/>
        <w:widowControl w:val="0"/>
        <w:numPr>
          <w:ilvl w:val="0"/>
          <w:numId w:val="15"/>
        </w:numPr>
      </w:pPr>
      <w:r>
        <w:t xml:space="preserve">Policy </w:t>
      </w:r>
      <w:r w:rsidR="003A79A5">
        <w:t xml:space="preserve">RE3.9 is specific to Maitahi and </w:t>
      </w:r>
      <w:r w:rsidR="000D41B6">
        <w:t xml:space="preserve">seeks to </w:t>
      </w:r>
      <w:r w:rsidR="003A79A5">
        <w:t xml:space="preserve">protect the </w:t>
      </w:r>
      <w:r w:rsidR="004D6736" w:rsidRPr="004D6736">
        <w:t xml:space="preserve">landscape and natural character values of the Malvern Hills, Botanical Hill and Kākā Hill skyline and backdrop areas, and the </w:t>
      </w:r>
      <w:proofErr w:type="spellStart"/>
      <w:r w:rsidR="004D6736" w:rsidRPr="004D6736">
        <w:t>Maitahi</w:t>
      </w:r>
      <w:proofErr w:type="spellEnd"/>
      <w:r w:rsidR="004D6736" w:rsidRPr="004D6736">
        <w:t>/</w:t>
      </w:r>
      <w:proofErr w:type="spellStart"/>
      <w:r w:rsidR="004D6736" w:rsidRPr="004D6736">
        <w:t>Mahitahi</w:t>
      </w:r>
      <w:proofErr w:type="spellEnd"/>
      <w:r w:rsidR="004D6736" w:rsidRPr="004D6736">
        <w:t xml:space="preserve"> and Kākā Valleys</w:t>
      </w:r>
      <w:r w:rsidR="004D6736">
        <w:t xml:space="preserve">. The Application achieves all the clauses in the policy, including </w:t>
      </w:r>
      <w:r w:rsidR="000D41B6">
        <w:t>avoiding</w:t>
      </w:r>
      <w:r w:rsidR="0093564B">
        <w:t xml:space="preserve"> development on or near any</w:t>
      </w:r>
      <w:r w:rsidR="006B38BC">
        <w:t xml:space="preserve"> ridgelines, </w:t>
      </w:r>
      <w:r w:rsidR="00B93803">
        <w:t xml:space="preserve">long term management and protection of indigenous vegetation in the Revegetation Overlay and </w:t>
      </w:r>
      <w:r w:rsidR="00BD6F2A">
        <w:t xml:space="preserve">protecting the natural character of the Open Space zones. </w:t>
      </w:r>
    </w:p>
    <w:p w14:paraId="17A99107" w14:textId="493BC226" w:rsidR="00823177" w:rsidRDefault="00823177" w:rsidP="00823177">
      <w:pPr>
        <w:pStyle w:val="Heading3"/>
      </w:pPr>
      <w:r>
        <w:t>Suburban Commercial Zone</w:t>
      </w:r>
    </w:p>
    <w:p w14:paraId="10B45992" w14:textId="489C979E" w:rsidR="00823177" w:rsidRDefault="00823177" w:rsidP="00E77242">
      <w:pPr>
        <w:pStyle w:val="ListParagraph"/>
        <w:widowControl w:val="0"/>
        <w:numPr>
          <w:ilvl w:val="0"/>
          <w:numId w:val="15"/>
        </w:numPr>
        <w:rPr>
          <w:i/>
          <w:iCs/>
        </w:rPr>
      </w:pPr>
      <w:r>
        <w:t xml:space="preserve">Koata House is proposed to be located </w:t>
      </w:r>
      <w:r w:rsidR="00763D57">
        <w:t xml:space="preserve">primarily </w:t>
      </w:r>
      <w:r>
        <w:t>within the Suburban Commercial Zone</w:t>
      </w:r>
      <w:r w:rsidR="003500A3">
        <w:t xml:space="preserve"> </w:t>
      </w:r>
      <w:r w:rsidR="00763D57">
        <w:t>a</w:t>
      </w:r>
      <w:r w:rsidR="001E1397">
        <w:t xml:space="preserve">s a focal point for </w:t>
      </w:r>
      <w:r w:rsidR="00C47CA6">
        <w:t>Ngāti</w:t>
      </w:r>
      <w:r w:rsidR="001E1397">
        <w:t xml:space="preserve"> Koata and a multi-purpose space for the community</w:t>
      </w:r>
      <w:r w:rsidR="00763D57">
        <w:t>. T</w:t>
      </w:r>
      <w:r w:rsidR="001E1397">
        <w:t xml:space="preserve">he </w:t>
      </w:r>
      <w:r w:rsidR="00F750FF">
        <w:t xml:space="preserve">Panel consider that Koata House </w:t>
      </w:r>
      <w:r w:rsidR="00356DFD">
        <w:t>will h</w:t>
      </w:r>
      <w:r w:rsidR="00356DFD" w:rsidRPr="00356DFD">
        <w:t xml:space="preserve">elp </w:t>
      </w:r>
      <w:r w:rsidR="00870E04">
        <w:t xml:space="preserve">reflect the cultural identity of Ngāti Koata and </w:t>
      </w:r>
      <w:r w:rsidR="00356DFD" w:rsidRPr="00356DFD">
        <w:t>reinforce community identity and focal points</w:t>
      </w:r>
      <w:r w:rsidR="00356DFD">
        <w:t xml:space="preserve"> in accordance with Objective SC1</w:t>
      </w:r>
      <w:r w:rsidR="00D80460">
        <w:t xml:space="preserve"> and Policy SC1.1</w:t>
      </w:r>
      <w:r w:rsidR="00356DFD">
        <w:t xml:space="preserve">. </w:t>
      </w:r>
      <w:r w:rsidR="00E76068">
        <w:t xml:space="preserve">The design of Koata House coupled with conditions </w:t>
      </w:r>
      <w:r w:rsidR="00F901AB">
        <w:t>regarding landscaping, hours of operation, noise,</w:t>
      </w:r>
      <w:r w:rsidR="00833102">
        <w:t xml:space="preserve"> and traffic management</w:t>
      </w:r>
      <w:r w:rsidR="00F901AB">
        <w:t xml:space="preserve"> are considered sufficient to</w:t>
      </w:r>
      <w:r w:rsidR="006451BD">
        <w:t xml:space="preserve"> achieve the intent of Policies SC2.3 (odour, dust, glare, and noise), SC2.4 (daylight and sunlight), </w:t>
      </w:r>
      <w:r w:rsidR="00833102">
        <w:t xml:space="preserve">and </w:t>
      </w:r>
      <w:r w:rsidR="006451BD">
        <w:t>SC2.5 (</w:t>
      </w:r>
      <w:r w:rsidR="0098111F">
        <w:t>scale of buildings and visual appearance</w:t>
      </w:r>
      <w:r w:rsidR="006451BD">
        <w:t>)</w:t>
      </w:r>
      <w:r w:rsidR="00460052">
        <w:rPr>
          <w:rStyle w:val="FootnoteReference"/>
        </w:rPr>
        <w:footnoteReference w:id="148"/>
      </w:r>
    </w:p>
    <w:p w14:paraId="2008B2CD" w14:textId="4F9EBC45" w:rsidR="006F7FCB" w:rsidRPr="001C2C72" w:rsidRDefault="00855068" w:rsidP="006F7FCB">
      <w:pPr>
        <w:pStyle w:val="ListParagraph"/>
        <w:widowControl w:val="0"/>
        <w:rPr>
          <w:i/>
          <w:iCs/>
        </w:rPr>
      </w:pPr>
      <w:r w:rsidRPr="001C2C72">
        <w:rPr>
          <w:i/>
          <w:iCs/>
        </w:rPr>
        <w:t>Rural Zo</w:t>
      </w:r>
      <w:r w:rsidR="006F7FCB" w:rsidRPr="001C2C72">
        <w:rPr>
          <w:i/>
          <w:iCs/>
        </w:rPr>
        <w:t>ne</w:t>
      </w:r>
    </w:p>
    <w:p w14:paraId="3A49D63D" w14:textId="746BCDB8" w:rsidR="006F7FCB" w:rsidRPr="001C2C72" w:rsidRDefault="001C2C72" w:rsidP="00E77242">
      <w:pPr>
        <w:pStyle w:val="ListParagraph"/>
        <w:widowControl w:val="0"/>
        <w:numPr>
          <w:ilvl w:val="0"/>
          <w:numId w:val="15"/>
        </w:numPr>
      </w:pPr>
      <w:r w:rsidRPr="001C2C72">
        <w:t>Many of the objectives and</w:t>
      </w:r>
      <w:r>
        <w:t xml:space="preserve"> policies for the Rural Zone are not relevant for the activities proposed by the Application as they relate to </w:t>
      </w:r>
      <w:r w:rsidR="000229C4">
        <w:t>protecting the life-supporting capacity of soil and other resources</w:t>
      </w:r>
      <w:r w:rsidR="003500A3">
        <w:t xml:space="preserve"> </w:t>
      </w:r>
      <w:r w:rsidR="000229C4">
        <w:t xml:space="preserve">through controlling development density. </w:t>
      </w:r>
      <w:r w:rsidR="00E01561">
        <w:t xml:space="preserve">However, </w:t>
      </w:r>
      <w:r w:rsidR="00CC1457">
        <w:t xml:space="preserve">the </w:t>
      </w:r>
      <w:r w:rsidR="000E65C5" w:rsidRPr="001C2C72">
        <w:t xml:space="preserve">proposed </w:t>
      </w:r>
      <w:r w:rsidR="000E65C5">
        <w:t xml:space="preserve">temporary </w:t>
      </w:r>
      <w:r w:rsidR="000E65C5" w:rsidRPr="001C2C72">
        <w:t xml:space="preserve">water reservoir </w:t>
      </w:r>
      <w:r w:rsidR="00CC1457">
        <w:t>will</w:t>
      </w:r>
      <w:r w:rsidR="000E65C5" w:rsidRPr="001C2C72">
        <w:t xml:space="preserve"> be located in the Rural Zone</w:t>
      </w:r>
      <w:r w:rsidR="000E65C5">
        <w:t xml:space="preserve"> on the lower slopes of Kākā Hill</w:t>
      </w:r>
      <w:r w:rsidR="00CC1457">
        <w:t xml:space="preserve"> and </w:t>
      </w:r>
      <w:r w:rsidR="00E01561">
        <w:t xml:space="preserve">will represent </w:t>
      </w:r>
      <w:r w:rsidR="00CC1457">
        <w:t>a minor component of the wider rural zoned area</w:t>
      </w:r>
      <w:r w:rsidR="00FC2BE2">
        <w:t xml:space="preserve"> that will be appropriately managed with conditions on landscaping and colour palette controls</w:t>
      </w:r>
      <w:r w:rsidR="000E65C5">
        <w:t>.</w:t>
      </w:r>
      <w:r w:rsidR="000E65C5">
        <w:rPr>
          <w:rStyle w:val="FootnoteReference"/>
        </w:rPr>
        <w:footnoteReference w:id="149"/>
      </w:r>
      <w:r w:rsidR="00AE3AA5">
        <w:t xml:space="preserve">This aspect will therefore align with </w:t>
      </w:r>
      <w:r w:rsidR="00435E53">
        <w:t xml:space="preserve">Objective RU2 and </w:t>
      </w:r>
      <w:r w:rsidR="00AE3AA5">
        <w:t>Policy RU2.3 which seeks to ensure that structure</w:t>
      </w:r>
      <w:r w:rsidR="00435E53">
        <w:t>s maintain, or</w:t>
      </w:r>
      <w:r w:rsidR="00AE3AA5">
        <w:t xml:space="preserve"> do not compromise</w:t>
      </w:r>
      <w:r w:rsidR="00435E53">
        <w:t>,</w:t>
      </w:r>
      <w:r w:rsidR="00AE3AA5">
        <w:t xml:space="preserve"> the </w:t>
      </w:r>
      <w:r w:rsidR="00435E53">
        <w:t xml:space="preserve">open space and natural </w:t>
      </w:r>
      <w:r w:rsidR="00AE3AA5">
        <w:t>character of the rural zone</w:t>
      </w:r>
      <w:r w:rsidR="00435E53">
        <w:t xml:space="preserve">. </w:t>
      </w:r>
      <w:r w:rsidR="000E65C5" w:rsidRPr="000E65C5">
        <w:t xml:space="preserve"> </w:t>
      </w:r>
    </w:p>
    <w:p w14:paraId="15D39386" w14:textId="5DB9041B" w:rsidR="00B14D6A" w:rsidRDefault="004C5786" w:rsidP="008A3C10">
      <w:pPr>
        <w:pStyle w:val="Heading3"/>
      </w:pPr>
      <w:r w:rsidRPr="00705746">
        <w:t>Open Space and Recreation Zone</w:t>
      </w:r>
    </w:p>
    <w:p w14:paraId="04CE4035" w14:textId="0ED5AC14" w:rsidR="00992D5D" w:rsidRPr="00CC3586" w:rsidRDefault="00506560" w:rsidP="00E77242">
      <w:pPr>
        <w:pStyle w:val="ListParagraph"/>
        <w:widowControl w:val="0"/>
        <w:numPr>
          <w:ilvl w:val="0"/>
          <w:numId w:val="15"/>
        </w:numPr>
      </w:pPr>
      <w:r>
        <w:t>The Open Space and Recreation Zone is located through the centr</w:t>
      </w:r>
      <w:r w:rsidR="00424458">
        <w:t>al ‘spine’</w:t>
      </w:r>
      <w:r>
        <w:t xml:space="preserve"> of the Site and largely follows the </w:t>
      </w:r>
      <w:r w:rsidR="008C6647" w:rsidRPr="00807507">
        <w:rPr>
          <w:bCs/>
        </w:rPr>
        <w:t>Kākā</w:t>
      </w:r>
      <w:r>
        <w:t xml:space="preserve"> Stream</w:t>
      </w:r>
      <w:r w:rsidR="00CB1C10">
        <w:t xml:space="preserve"> alignment</w:t>
      </w:r>
      <w:r>
        <w:t xml:space="preserve">. </w:t>
      </w:r>
      <w:r w:rsidR="006D249E">
        <w:t>A number of activities are proposed in this zone including</w:t>
      </w:r>
      <w:r w:rsidR="006D3528">
        <w:t xml:space="preserve"> fencing as part of the wastewater pump station, underground network utilities, vegetation clearance, </w:t>
      </w:r>
      <w:r w:rsidR="00A119A9">
        <w:t xml:space="preserve">soil disturbance to create the new </w:t>
      </w:r>
      <w:r w:rsidR="008C6647" w:rsidRPr="00807507">
        <w:rPr>
          <w:bCs/>
        </w:rPr>
        <w:t>Kākā</w:t>
      </w:r>
      <w:r w:rsidR="008C6647">
        <w:t xml:space="preserve"> </w:t>
      </w:r>
      <w:r w:rsidR="00A119A9">
        <w:t>Stream corridor, earthworks</w:t>
      </w:r>
      <w:r w:rsidR="00F63A44">
        <w:t xml:space="preserve"> and aboveground network utilities (wastewater pump station, water main, gravity sewer and bridge).  </w:t>
      </w:r>
      <w:r w:rsidR="008C6647" w:rsidRPr="00807507">
        <w:rPr>
          <w:bCs/>
        </w:rPr>
        <w:t>Kākā</w:t>
      </w:r>
      <w:r w:rsidR="008C6647">
        <w:t xml:space="preserve"> </w:t>
      </w:r>
      <w:r w:rsidR="0058201B">
        <w:t xml:space="preserve">Stream is important for amenity and recreation opportunities as well as </w:t>
      </w:r>
      <w:r w:rsidR="00037E5F">
        <w:t xml:space="preserve">biodiversity and cultural values. </w:t>
      </w:r>
      <w:r w:rsidR="004E638D">
        <w:t>The enhancem</w:t>
      </w:r>
      <w:r w:rsidR="000D1B7F">
        <w:t xml:space="preserve">ent of the </w:t>
      </w:r>
      <w:r w:rsidR="008C6647" w:rsidRPr="00807507">
        <w:rPr>
          <w:bCs/>
        </w:rPr>
        <w:t>Kākā</w:t>
      </w:r>
      <w:r w:rsidR="008C6647">
        <w:t xml:space="preserve"> </w:t>
      </w:r>
      <w:r w:rsidR="000D1B7F">
        <w:t>Stream and making it available for public access will achieve Objective OS1</w:t>
      </w:r>
      <w:r w:rsidR="00171E76">
        <w:t xml:space="preserve"> and its associated policies</w:t>
      </w:r>
      <w:r w:rsidR="000D1B7F">
        <w:t>.</w:t>
      </w:r>
      <w:r w:rsidR="00AD77C9">
        <w:rPr>
          <w:rStyle w:val="FootnoteReference"/>
        </w:rPr>
        <w:footnoteReference w:id="150"/>
      </w:r>
      <w:r w:rsidR="000D1B7F">
        <w:t xml:space="preserve"> </w:t>
      </w:r>
    </w:p>
    <w:p w14:paraId="77594363" w14:textId="77777777" w:rsidR="00D6680A" w:rsidRPr="008A0823" w:rsidRDefault="00D6680A" w:rsidP="005354AB">
      <w:pPr>
        <w:pStyle w:val="Heading3"/>
      </w:pPr>
      <w:r w:rsidRPr="00CC3586">
        <w:t>Panel Finding</w:t>
      </w:r>
    </w:p>
    <w:p w14:paraId="3A9D1AE4" w14:textId="41F37ADD" w:rsidR="00223B31" w:rsidRPr="002B787D" w:rsidRDefault="001F4EFF" w:rsidP="00E77242">
      <w:pPr>
        <w:pStyle w:val="ListParagraph"/>
        <w:widowControl w:val="0"/>
        <w:numPr>
          <w:ilvl w:val="0"/>
          <w:numId w:val="15"/>
        </w:numPr>
        <w:rPr>
          <w:bCs/>
          <w:highlight w:val="cyan"/>
        </w:rPr>
      </w:pPr>
      <w:r>
        <w:rPr>
          <w:bCs/>
          <w:highlight w:val="cyan"/>
        </w:rPr>
        <w:t>To be completed following responses</w:t>
      </w:r>
      <w:r w:rsidR="00EA009A" w:rsidRPr="002B787D">
        <w:rPr>
          <w:bCs/>
          <w:highlight w:val="cyan"/>
        </w:rPr>
        <w:t xml:space="preserve"> under s7</w:t>
      </w:r>
      <w:r w:rsidR="0060619D">
        <w:rPr>
          <w:bCs/>
          <w:highlight w:val="cyan"/>
        </w:rPr>
        <w:t>2</w:t>
      </w:r>
      <w:r w:rsidR="00EA009A" w:rsidRPr="002B787D">
        <w:rPr>
          <w:bCs/>
          <w:highlight w:val="cyan"/>
        </w:rPr>
        <w:t xml:space="preserve"> of the FTAA</w:t>
      </w:r>
    </w:p>
    <w:p w14:paraId="3A302C64" w14:textId="2B70F341" w:rsidR="005816FC" w:rsidRDefault="005816FC" w:rsidP="001C77BA">
      <w:pPr>
        <w:pStyle w:val="Heading2"/>
      </w:pPr>
      <w:bookmarkStart w:id="69" w:name="_Toc206432295"/>
      <w:r>
        <w:t xml:space="preserve">Planning </w:t>
      </w:r>
      <w:r w:rsidR="007F0F86">
        <w:t>d</w:t>
      </w:r>
      <w:r>
        <w:t xml:space="preserve">ocuments </w:t>
      </w:r>
      <w:r w:rsidR="007F0F86">
        <w:t>recognised by a relevant iwi authority and lodged with the Council</w:t>
      </w:r>
      <w:bookmarkEnd w:id="69"/>
    </w:p>
    <w:p w14:paraId="6EF4BFF9" w14:textId="260C138C" w:rsidR="00405F25" w:rsidRDefault="00601507" w:rsidP="00E77242">
      <w:pPr>
        <w:pStyle w:val="ListParagraph"/>
        <w:widowControl w:val="0"/>
        <w:numPr>
          <w:ilvl w:val="0"/>
          <w:numId w:val="15"/>
        </w:numPr>
      </w:pPr>
      <w:r>
        <w:t xml:space="preserve">An application for a resource consent must include </w:t>
      </w:r>
      <w:r w:rsidR="00961FC1">
        <w:t xml:space="preserve">an assessment of the activity against any relevant provisions </w:t>
      </w:r>
      <w:r w:rsidR="007853CA">
        <w:t xml:space="preserve">of a </w:t>
      </w:r>
      <w:r w:rsidR="0078211B" w:rsidRPr="0078211B">
        <w:t>planning document recognised by a relevant iwi authority and lodged with a local authority</w:t>
      </w:r>
      <w:r w:rsidR="0078211B">
        <w:t>.</w:t>
      </w:r>
      <w:r w:rsidR="00CF2F13">
        <w:rPr>
          <w:rStyle w:val="FootnoteReference"/>
        </w:rPr>
        <w:footnoteReference w:id="151"/>
      </w:r>
      <w:r w:rsidR="00D43E35">
        <w:t xml:space="preserve"> </w:t>
      </w:r>
      <w:r w:rsidR="00EB6005">
        <w:t xml:space="preserve">It is the Panel’s understanding that the following planning documents recognised by </w:t>
      </w:r>
      <w:r w:rsidR="00405F25">
        <w:t>relevant iwi authorities have been lodged with the Council:</w:t>
      </w:r>
    </w:p>
    <w:tbl>
      <w:tblPr>
        <w:tblStyle w:val="TableGrid"/>
        <w:tblW w:w="0" w:type="auto"/>
        <w:tblInd w:w="624" w:type="dxa"/>
        <w:tblLook w:val="04A0" w:firstRow="1" w:lastRow="0" w:firstColumn="1" w:lastColumn="0" w:noHBand="0" w:noVBand="1"/>
      </w:tblPr>
      <w:tblGrid>
        <w:gridCol w:w="2915"/>
        <w:gridCol w:w="5477"/>
      </w:tblGrid>
      <w:tr w:rsidR="004E2D25" w14:paraId="4CDF58B9" w14:textId="77777777" w:rsidTr="00D0784C">
        <w:tc>
          <w:tcPr>
            <w:tcW w:w="2915" w:type="dxa"/>
            <w:shd w:val="clear" w:color="auto" w:fill="F2F2F2" w:themeFill="background1" w:themeFillShade="F2"/>
          </w:tcPr>
          <w:p w14:paraId="1E0F4627" w14:textId="47299BB1" w:rsidR="004E2D25" w:rsidRDefault="004E2D25" w:rsidP="004E2D25">
            <w:pPr>
              <w:widowControl w:val="0"/>
            </w:pPr>
            <w:r>
              <w:t>Iwi</w:t>
            </w:r>
          </w:p>
        </w:tc>
        <w:tc>
          <w:tcPr>
            <w:tcW w:w="5477" w:type="dxa"/>
            <w:shd w:val="clear" w:color="auto" w:fill="F2F2F2" w:themeFill="background1" w:themeFillShade="F2"/>
          </w:tcPr>
          <w:p w14:paraId="4B02FE37" w14:textId="768E39C4" w:rsidR="004E2D25" w:rsidRDefault="004E2D25" w:rsidP="004E2D25">
            <w:pPr>
              <w:widowControl w:val="0"/>
            </w:pPr>
            <w:r>
              <w:t xml:space="preserve">Iwi Management Plan </w:t>
            </w:r>
          </w:p>
        </w:tc>
      </w:tr>
      <w:tr w:rsidR="004E2D25" w14:paraId="23A6D2EA" w14:textId="77777777" w:rsidTr="00D0784C">
        <w:trPr>
          <w:trHeight w:val="418"/>
        </w:trPr>
        <w:tc>
          <w:tcPr>
            <w:tcW w:w="2915" w:type="dxa"/>
            <w:tcBorders>
              <w:bottom w:val="single" w:sz="4" w:space="0" w:color="auto"/>
            </w:tcBorders>
          </w:tcPr>
          <w:p w14:paraId="2F5B9BC2" w14:textId="31018674" w:rsidR="004E2D25" w:rsidRDefault="004E2D25" w:rsidP="004E2D25">
            <w:pPr>
              <w:widowControl w:val="0"/>
            </w:pPr>
            <w:r>
              <w:t xml:space="preserve">Ngāti Kuia </w:t>
            </w:r>
          </w:p>
        </w:tc>
        <w:tc>
          <w:tcPr>
            <w:tcW w:w="5477" w:type="dxa"/>
            <w:tcBorders>
              <w:bottom w:val="single" w:sz="4" w:space="0" w:color="auto"/>
            </w:tcBorders>
          </w:tcPr>
          <w:p w14:paraId="68732030" w14:textId="218DCFC4" w:rsidR="004E2D25" w:rsidRDefault="00D0784C" w:rsidP="00D0784C">
            <w:pPr>
              <w:widowControl w:val="0"/>
            </w:pPr>
            <w:r>
              <w:t xml:space="preserve">Pakohe Management Plan 2015 </w:t>
            </w:r>
          </w:p>
        </w:tc>
      </w:tr>
      <w:tr w:rsidR="00D0784C" w14:paraId="5476E5C4" w14:textId="77777777" w:rsidTr="00D0784C">
        <w:trPr>
          <w:trHeight w:val="896"/>
        </w:trPr>
        <w:tc>
          <w:tcPr>
            <w:tcW w:w="2915" w:type="dxa"/>
            <w:tcBorders>
              <w:top w:val="single" w:sz="4" w:space="0" w:color="auto"/>
              <w:bottom w:val="single" w:sz="4" w:space="0" w:color="auto"/>
            </w:tcBorders>
          </w:tcPr>
          <w:p w14:paraId="030FBD15" w14:textId="3EC50442" w:rsidR="00D0784C" w:rsidRDefault="00D0784C" w:rsidP="00D0784C">
            <w:pPr>
              <w:widowControl w:val="0"/>
            </w:pPr>
            <w:r>
              <w:t>Ngāti Rārua, Ngāti Toa Rangatira, Te Ātiawa, Ngāti Koata, Ngāti Tama</w:t>
            </w:r>
          </w:p>
        </w:tc>
        <w:tc>
          <w:tcPr>
            <w:tcW w:w="5477" w:type="dxa"/>
            <w:tcBorders>
              <w:top w:val="single" w:sz="4" w:space="0" w:color="auto"/>
              <w:bottom w:val="single" w:sz="4" w:space="0" w:color="auto"/>
            </w:tcBorders>
          </w:tcPr>
          <w:p w14:paraId="0DD58C60" w14:textId="42E2B550" w:rsidR="00D0784C" w:rsidRDefault="00D0784C" w:rsidP="008A54AE">
            <w:pPr>
              <w:widowControl w:val="0"/>
            </w:pPr>
            <w:r>
              <w:t>Ngā Taonga Tuku Iho Ki Whakatū Management Plan 2004</w:t>
            </w:r>
          </w:p>
        </w:tc>
      </w:tr>
      <w:tr w:rsidR="00D0784C" w14:paraId="3F4D6765" w14:textId="77777777" w:rsidTr="00AB5467">
        <w:trPr>
          <w:trHeight w:val="751"/>
        </w:trPr>
        <w:tc>
          <w:tcPr>
            <w:tcW w:w="2915" w:type="dxa"/>
            <w:tcBorders>
              <w:top w:val="single" w:sz="4" w:space="0" w:color="auto"/>
              <w:bottom w:val="single" w:sz="4" w:space="0" w:color="auto"/>
            </w:tcBorders>
          </w:tcPr>
          <w:p w14:paraId="32BED886" w14:textId="51275BFC" w:rsidR="00D0784C" w:rsidRDefault="00D0784C" w:rsidP="00AB5467">
            <w:pPr>
              <w:widowControl w:val="0"/>
            </w:pPr>
            <w:r>
              <w:t xml:space="preserve">Ngāti Koata </w:t>
            </w:r>
          </w:p>
        </w:tc>
        <w:tc>
          <w:tcPr>
            <w:tcW w:w="5477" w:type="dxa"/>
            <w:tcBorders>
              <w:top w:val="single" w:sz="4" w:space="0" w:color="auto"/>
              <w:bottom w:val="single" w:sz="4" w:space="0" w:color="auto"/>
            </w:tcBorders>
          </w:tcPr>
          <w:p w14:paraId="5E856A57" w14:textId="54E97AD4" w:rsidR="00D0784C" w:rsidRDefault="00AB5467" w:rsidP="004E2D25">
            <w:pPr>
              <w:widowControl w:val="0"/>
            </w:pPr>
            <w:r>
              <w:t>Ngāti Koata No Rangitoto Ki Te Tonga Trust Iwi Management Plan 2002</w:t>
            </w:r>
          </w:p>
        </w:tc>
      </w:tr>
      <w:tr w:rsidR="00AB5467" w14:paraId="186CE1EA" w14:textId="77777777" w:rsidTr="004B18C4">
        <w:trPr>
          <w:trHeight w:val="450"/>
        </w:trPr>
        <w:tc>
          <w:tcPr>
            <w:tcW w:w="2915" w:type="dxa"/>
            <w:tcBorders>
              <w:top w:val="single" w:sz="4" w:space="0" w:color="auto"/>
              <w:bottom w:val="single" w:sz="4" w:space="0" w:color="auto"/>
            </w:tcBorders>
          </w:tcPr>
          <w:p w14:paraId="304DF464" w14:textId="4A3E7F02" w:rsidR="00AB5467" w:rsidRDefault="00AB5467" w:rsidP="00AB5467">
            <w:pPr>
              <w:widowControl w:val="0"/>
            </w:pPr>
            <w:r>
              <w:t>All Te Tau Ihi iwi</w:t>
            </w:r>
          </w:p>
        </w:tc>
        <w:tc>
          <w:tcPr>
            <w:tcW w:w="5477" w:type="dxa"/>
            <w:tcBorders>
              <w:top w:val="single" w:sz="4" w:space="0" w:color="auto"/>
              <w:bottom w:val="single" w:sz="4" w:space="0" w:color="auto"/>
            </w:tcBorders>
          </w:tcPr>
          <w:p w14:paraId="39A56051" w14:textId="2C74587B" w:rsidR="00AB5467" w:rsidRDefault="00AB5467" w:rsidP="00AB5467">
            <w:pPr>
              <w:widowControl w:val="0"/>
            </w:pPr>
            <w:r>
              <w:t>Te Tau Ihu Mahi Tuna (Eel Management Plan) 2000</w:t>
            </w:r>
          </w:p>
        </w:tc>
      </w:tr>
      <w:tr w:rsidR="00AB5467" w14:paraId="73BA63BB" w14:textId="77777777" w:rsidTr="00AB5467">
        <w:trPr>
          <w:trHeight w:val="751"/>
        </w:trPr>
        <w:tc>
          <w:tcPr>
            <w:tcW w:w="2915" w:type="dxa"/>
            <w:tcBorders>
              <w:top w:val="single" w:sz="4" w:space="0" w:color="auto"/>
              <w:bottom w:val="single" w:sz="4" w:space="0" w:color="auto"/>
            </w:tcBorders>
          </w:tcPr>
          <w:p w14:paraId="218DFB61" w14:textId="4CB15086" w:rsidR="00AB5467" w:rsidRDefault="004B18C4" w:rsidP="00AB5467">
            <w:pPr>
              <w:widowControl w:val="0"/>
            </w:pPr>
            <w:r>
              <w:t>Ngāti Tama</w:t>
            </w:r>
          </w:p>
        </w:tc>
        <w:tc>
          <w:tcPr>
            <w:tcW w:w="5477" w:type="dxa"/>
            <w:tcBorders>
              <w:top w:val="single" w:sz="4" w:space="0" w:color="auto"/>
              <w:bottom w:val="single" w:sz="4" w:space="0" w:color="auto"/>
            </w:tcBorders>
          </w:tcPr>
          <w:p w14:paraId="5EF18CFB" w14:textId="73D925F1" w:rsidR="00AB5467" w:rsidRDefault="004B18C4" w:rsidP="004B18C4">
            <w:pPr>
              <w:widowControl w:val="0"/>
            </w:pPr>
            <w:r>
              <w:t>Ngāti Tama ki Te Waipounamu Trust Environmental Management Plan 2018</w:t>
            </w:r>
          </w:p>
        </w:tc>
      </w:tr>
      <w:tr w:rsidR="00AB5467" w14:paraId="331FD140" w14:textId="77777777" w:rsidTr="004B18C4">
        <w:trPr>
          <w:trHeight w:val="742"/>
        </w:trPr>
        <w:tc>
          <w:tcPr>
            <w:tcW w:w="2915" w:type="dxa"/>
            <w:tcBorders>
              <w:top w:val="single" w:sz="4" w:space="0" w:color="auto"/>
            </w:tcBorders>
          </w:tcPr>
          <w:p w14:paraId="5C14E65A" w14:textId="6367C8EE" w:rsidR="00AB5467" w:rsidRDefault="00AB5467" w:rsidP="004B18C4">
            <w:pPr>
              <w:widowControl w:val="0"/>
            </w:pPr>
            <w:r>
              <w:t xml:space="preserve">Ngāti Rārua </w:t>
            </w:r>
          </w:p>
        </w:tc>
        <w:tc>
          <w:tcPr>
            <w:tcW w:w="5477" w:type="dxa"/>
            <w:tcBorders>
              <w:top w:val="single" w:sz="4" w:space="0" w:color="auto"/>
            </w:tcBorders>
          </w:tcPr>
          <w:p w14:paraId="28D5F4DF" w14:textId="74DF9B30" w:rsidR="00AB5467" w:rsidRDefault="004B18C4" w:rsidP="004B18C4">
            <w:pPr>
              <w:widowControl w:val="0"/>
            </w:pPr>
            <w:proofErr w:type="spellStart"/>
            <w:r>
              <w:t>Poipoia</w:t>
            </w:r>
            <w:proofErr w:type="spellEnd"/>
            <w:r>
              <w:t xml:space="preserve"> Te Ao </w:t>
            </w:r>
            <w:proofErr w:type="spellStart"/>
            <w:r>
              <w:t>Tūroa</w:t>
            </w:r>
            <w:proofErr w:type="spellEnd"/>
            <w:r>
              <w:t xml:space="preserve"> Ngāti Rarua Environmental Strategy 2021</w:t>
            </w:r>
          </w:p>
        </w:tc>
      </w:tr>
    </w:tbl>
    <w:p w14:paraId="2A73EFD9" w14:textId="552DE117" w:rsidR="00367634" w:rsidRDefault="00367634" w:rsidP="004E2D25">
      <w:pPr>
        <w:widowControl w:val="0"/>
        <w:ind w:left="624"/>
      </w:pPr>
    </w:p>
    <w:p w14:paraId="1BE87064" w14:textId="4FD3F242" w:rsidR="003F70FE" w:rsidRDefault="007E3FAE" w:rsidP="00E77242">
      <w:pPr>
        <w:pStyle w:val="ListParagraph"/>
        <w:widowControl w:val="0"/>
        <w:numPr>
          <w:ilvl w:val="0"/>
          <w:numId w:val="15"/>
        </w:numPr>
      </w:pPr>
      <w:r>
        <w:t>The</w:t>
      </w:r>
      <w:r w:rsidR="00C67B3A">
        <w:t xml:space="preserve"> </w:t>
      </w:r>
      <w:r w:rsidR="003F6754">
        <w:t>CIA</w:t>
      </w:r>
      <w:r w:rsidR="00C361E4" w:rsidRPr="00C361E4">
        <w:t xml:space="preserve"> and Statement of Cultural Values provided </w:t>
      </w:r>
      <w:r w:rsidR="003C10CE">
        <w:t xml:space="preserve">by the Applicant </w:t>
      </w:r>
      <w:r w:rsidR="00C361E4" w:rsidRPr="00C361E4">
        <w:t xml:space="preserve">clearly communicate the values and directions that arise out of these iwi management plans. Given the </w:t>
      </w:r>
      <w:r w:rsidR="006037F1">
        <w:t xml:space="preserve">broad </w:t>
      </w:r>
      <w:r w:rsidR="00C361E4" w:rsidRPr="00C361E4">
        <w:t xml:space="preserve">support received from iwi, </w:t>
      </w:r>
      <w:r w:rsidR="00C361E4">
        <w:t>the Applicant</w:t>
      </w:r>
      <w:r w:rsidR="00C361E4" w:rsidRPr="00C361E4">
        <w:t xml:space="preserve"> </w:t>
      </w:r>
      <w:r w:rsidR="00BB7151">
        <w:t>submitted</w:t>
      </w:r>
      <w:r w:rsidR="00C361E4" w:rsidRPr="00C361E4">
        <w:t xml:space="preserve"> that no further consideration of the iwi management </w:t>
      </w:r>
      <w:r w:rsidR="002C237A">
        <w:t xml:space="preserve">plans </w:t>
      </w:r>
      <w:r w:rsidR="00C361E4" w:rsidRPr="00C361E4">
        <w:t>is required.</w:t>
      </w:r>
      <w:r w:rsidR="00974B29">
        <w:rPr>
          <w:rStyle w:val="FootnoteReference"/>
        </w:rPr>
        <w:footnoteReference w:id="152"/>
      </w:r>
      <w:r w:rsidR="00F85A1F">
        <w:t xml:space="preserve"> The Panel considers this approach is somewhat simplistic and requires further analysis. </w:t>
      </w:r>
    </w:p>
    <w:p w14:paraId="26FB5337" w14:textId="77777777" w:rsidR="007D4167" w:rsidRDefault="00B472FA" w:rsidP="00E77242">
      <w:pPr>
        <w:pStyle w:val="ListParagraph"/>
        <w:widowControl w:val="0"/>
        <w:numPr>
          <w:ilvl w:val="0"/>
          <w:numId w:val="15"/>
        </w:numPr>
      </w:pPr>
      <w:r>
        <w:t>The Pan</w:t>
      </w:r>
      <w:r w:rsidR="00D826E7">
        <w:t>el appreciate</w:t>
      </w:r>
      <w:r w:rsidR="00A86686">
        <w:t>s</w:t>
      </w:r>
      <w:r w:rsidR="00D826E7">
        <w:t xml:space="preserve"> the </w:t>
      </w:r>
      <w:r w:rsidR="00BE3B06">
        <w:t xml:space="preserve">identification of relevant parts of the iwi management plans in both the CIA </w:t>
      </w:r>
      <w:r w:rsidR="00BD505C">
        <w:t>prepared for</w:t>
      </w:r>
      <w:r w:rsidR="00BE3B06">
        <w:t xml:space="preserve"> Ngāti Koata and the </w:t>
      </w:r>
      <w:r w:rsidR="00BD505C">
        <w:t xml:space="preserve">statement of cultural </w:t>
      </w:r>
      <w:r w:rsidR="00BE3B06">
        <w:t xml:space="preserve">values </w:t>
      </w:r>
      <w:r w:rsidR="00BD505C">
        <w:t xml:space="preserve">prepared by </w:t>
      </w:r>
      <w:r w:rsidR="00BE3B06">
        <w:t>Ngāti Tama</w:t>
      </w:r>
      <w:r w:rsidR="00BD505C">
        <w:t xml:space="preserve">. </w:t>
      </w:r>
      <w:r w:rsidR="007C5596">
        <w:t xml:space="preserve">It was particularly helpful for the Panel </w:t>
      </w:r>
      <w:r w:rsidR="00A6050C">
        <w:t xml:space="preserve">to see where the Application aligns with the </w:t>
      </w:r>
      <w:r w:rsidR="007D4167">
        <w:t xml:space="preserve">issues, </w:t>
      </w:r>
      <w:r w:rsidR="00A6050C">
        <w:t xml:space="preserve">objectives and policies </w:t>
      </w:r>
      <w:r w:rsidR="007D4167">
        <w:t>in</w:t>
      </w:r>
      <w:r w:rsidR="00A6050C">
        <w:t xml:space="preserve"> the </w:t>
      </w:r>
      <w:r w:rsidR="007D4167">
        <w:t>Ngāti</w:t>
      </w:r>
      <w:r w:rsidR="00A6050C">
        <w:t xml:space="preserve"> Koata Iwi Management Plan. </w:t>
      </w:r>
    </w:p>
    <w:p w14:paraId="5C3D3FB5" w14:textId="215684FB" w:rsidR="00B472FA" w:rsidRDefault="007D4167" w:rsidP="00E77242">
      <w:pPr>
        <w:pStyle w:val="ListParagraph"/>
        <w:widowControl w:val="0"/>
        <w:numPr>
          <w:ilvl w:val="0"/>
          <w:numId w:val="15"/>
        </w:numPr>
      </w:pPr>
      <w:r>
        <w:t xml:space="preserve">The Panel </w:t>
      </w:r>
      <w:r w:rsidR="003F6754">
        <w:t>is</w:t>
      </w:r>
      <w:r>
        <w:t xml:space="preserve"> satisfied that </w:t>
      </w:r>
      <w:r w:rsidR="00F025B5">
        <w:t xml:space="preserve">the Application </w:t>
      </w:r>
      <w:r w:rsidR="002A3FD4">
        <w:t>is consistent with</w:t>
      </w:r>
      <w:r w:rsidR="00E43AB7">
        <w:t xml:space="preserve"> the Ngāti Koata Iwi Management Plan. </w:t>
      </w:r>
      <w:r w:rsidR="009629D1" w:rsidRPr="005E01D3">
        <w:t>The Panel also notes that the</w:t>
      </w:r>
      <w:r w:rsidR="003B262C" w:rsidRPr="003B262C">
        <w:t xml:space="preserve"> remaining Te </w:t>
      </w:r>
      <w:proofErr w:type="spellStart"/>
      <w:r w:rsidR="003B262C" w:rsidRPr="003B262C">
        <w:t>Tauihi</w:t>
      </w:r>
      <w:proofErr w:type="spellEnd"/>
      <w:r w:rsidR="003B262C" w:rsidRPr="003B262C">
        <w:t xml:space="preserve"> iwi have </w:t>
      </w:r>
      <w:r w:rsidR="00524C32">
        <w:t xml:space="preserve">given </w:t>
      </w:r>
      <w:r w:rsidR="009629D1">
        <w:t xml:space="preserve">broad </w:t>
      </w:r>
      <w:r w:rsidR="003B262C" w:rsidRPr="003B262C">
        <w:t>support</w:t>
      </w:r>
      <w:r w:rsidR="009629D1">
        <w:t xml:space="preserve"> for</w:t>
      </w:r>
      <w:r w:rsidR="003B262C" w:rsidRPr="003B262C">
        <w:t xml:space="preserve"> the </w:t>
      </w:r>
      <w:r w:rsidR="003B262C">
        <w:t>A</w:t>
      </w:r>
      <w:r w:rsidR="003B262C" w:rsidRPr="003B262C">
        <w:t>pplication</w:t>
      </w:r>
      <w:r w:rsidR="005E01D3">
        <w:t>. Moreover, the conditions sets volunteered by the Applicant</w:t>
      </w:r>
      <w:r w:rsidR="00DC0283">
        <w:t xml:space="preserve"> as v2 included specific conditions</w:t>
      </w:r>
      <w:r w:rsidR="00471A08">
        <w:t xml:space="preserve"> acknowledging cultural values and providing</w:t>
      </w:r>
      <w:r w:rsidR="00DC0283">
        <w:t xml:space="preserve"> </w:t>
      </w:r>
      <w:r w:rsidR="00142EAE">
        <w:t>for iwi engagement and reporting. As</w:t>
      </w:r>
      <w:r w:rsidR="003B262C" w:rsidRPr="003B262C">
        <w:t xml:space="preserve"> no</w:t>
      </w:r>
      <w:r w:rsidR="00142EAE">
        <w:t xml:space="preserve"> explicit </w:t>
      </w:r>
      <w:r w:rsidR="003B262C" w:rsidRPr="003B262C">
        <w:t xml:space="preserve">concerns have been raised </w:t>
      </w:r>
      <w:r w:rsidR="00142EAE">
        <w:t>with respect to particular</w:t>
      </w:r>
      <w:r w:rsidR="00C67B3A">
        <w:t xml:space="preserve"> issues in </w:t>
      </w:r>
      <w:r w:rsidR="003B262C" w:rsidRPr="003B262C">
        <w:t>individual iwi management plans</w:t>
      </w:r>
      <w:r w:rsidR="00C67B3A">
        <w:t xml:space="preserve">, the Panel considers no further matters remain to be </w:t>
      </w:r>
      <w:r w:rsidR="003B262C" w:rsidRPr="003B262C">
        <w:t>addressed</w:t>
      </w:r>
      <w:r w:rsidR="00112659">
        <w:t xml:space="preserve">. </w:t>
      </w:r>
    </w:p>
    <w:p w14:paraId="5B8C807D" w14:textId="77777777" w:rsidR="00C52597" w:rsidRDefault="00C52597" w:rsidP="00C52597">
      <w:pPr>
        <w:pStyle w:val="ListParagraph"/>
        <w:widowControl w:val="0"/>
      </w:pPr>
    </w:p>
    <w:p w14:paraId="57415DCD" w14:textId="264ACEDC" w:rsidR="00392005" w:rsidRPr="00360AFD" w:rsidRDefault="001F213C" w:rsidP="001C77BA">
      <w:pPr>
        <w:pStyle w:val="Heading1"/>
        <w:spacing w:before="240"/>
      </w:pPr>
      <w:bookmarkStart w:id="70" w:name="_Toc206432296"/>
      <w:r w:rsidRPr="00360AFD">
        <w:t xml:space="preserve">PART </w:t>
      </w:r>
      <w:r w:rsidR="00D2324A">
        <w:t>J</w:t>
      </w:r>
      <w:r w:rsidRPr="00360AFD">
        <w:t xml:space="preserve">: </w:t>
      </w:r>
      <w:r w:rsidR="00392005" w:rsidRPr="00360AFD">
        <w:t>OTHER CONSIDERATIONS</w:t>
      </w:r>
      <w:bookmarkEnd w:id="66"/>
      <w:bookmarkEnd w:id="70"/>
      <w:r w:rsidR="00392005" w:rsidRPr="00360AFD">
        <w:t xml:space="preserve"> </w:t>
      </w:r>
    </w:p>
    <w:p w14:paraId="748C94BD" w14:textId="5A58D237" w:rsidR="009F040F" w:rsidRDefault="004B12AF" w:rsidP="004B12AF">
      <w:pPr>
        <w:pStyle w:val="Heading2"/>
      </w:pPr>
      <w:bookmarkStart w:id="71" w:name="_Toc206432297"/>
      <w:r>
        <w:t>Freshwater fisheries activity</w:t>
      </w:r>
      <w:bookmarkEnd w:id="71"/>
      <w:r>
        <w:t xml:space="preserve"> </w:t>
      </w:r>
    </w:p>
    <w:p w14:paraId="148D6ECA" w14:textId="457B8757" w:rsidR="00B25E8A" w:rsidRDefault="00B25E8A" w:rsidP="00E77242">
      <w:pPr>
        <w:pStyle w:val="ListParagraph"/>
        <w:widowControl w:val="0"/>
        <w:numPr>
          <w:ilvl w:val="0"/>
          <w:numId w:val="15"/>
        </w:numPr>
      </w:pPr>
      <w:r>
        <w:t>When summari</w:t>
      </w:r>
      <w:r w:rsidR="00177DD4">
        <w:t>s</w:t>
      </w:r>
      <w:r>
        <w:t xml:space="preserve">ing the comments from parties invited to comment on the Application, reference was made to the comments of the </w:t>
      </w:r>
      <w:r w:rsidRPr="00874A92">
        <w:t>D-GC</w:t>
      </w:r>
      <w:r>
        <w:t xml:space="preserve"> on the proposed freshwater fisheries activity on the Site as part of the project.  Without making any reference to the definition of standard freshwater fisheries activity in the FTAA, the D-GC argued that the realignment of the Kākā Stream involves a “permanent stream diversion” and requires the “construction of a permanent dam or diversion structure…to stop the stream following its current course.” The comment cited the definition of a “complex freshwater fisheries activity” but made no reference to the various conditions that had been proffered by the Applicant to minimize any adverse effects on aquatic life and fisheries under the heading </w:t>
      </w:r>
      <w:r w:rsidR="00177DD4">
        <w:t>“E</w:t>
      </w:r>
      <w:r>
        <w:t>cology</w:t>
      </w:r>
      <w:r w:rsidR="00177DD4">
        <w:t>”</w:t>
      </w:r>
      <w:r>
        <w:t xml:space="preserve"> in the Water Permit (section K) in Attachment 25 at page 38.</w:t>
      </w:r>
    </w:p>
    <w:p w14:paraId="4D21C169" w14:textId="0C9F8BDF" w:rsidR="00B25E8A" w:rsidRDefault="00177DD4" w:rsidP="00E77242">
      <w:pPr>
        <w:pStyle w:val="ListParagraph"/>
        <w:widowControl w:val="0"/>
        <w:numPr>
          <w:ilvl w:val="0"/>
          <w:numId w:val="15"/>
        </w:numPr>
      </w:pPr>
      <w:r>
        <w:t>In its response to the comments received from the D-GC, t</w:t>
      </w:r>
      <w:r w:rsidR="00B25E8A">
        <w:t>he Applicant maintains that a complex freshwater fisheries approval is not required because</w:t>
      </w:r>
      <w:r w:rsidR="00EC692F">
        <w:t>:</w:t>
      </w:r>
      <w:r w:rsidR="00B25E8A">
        <w:t xml:space="preserve"> </w:t>
      </w:r>
    </w:p>
    <w:p w14:paraId="119D8671" w14:textId="3CCCE3D9" w:rsidR="00B25E8A" w:rsidRDefault="00B25E8A" w:rsidP="008D63CC">
      <w:pPr>
        <w:pStyle w:val="ListParagraph"/>
        <w:widowControl w:val="0"/>
        <w:numPr>
          <w:ilvl w:val="0"/>
          <w:numId w:val="73"/>
        </w:numPr>
      </w:pPr>
      <w:r>
        <w:t>the realignment of the Kākā Stream does not involve any culvert o</w:t>
      </w:r>
      <w:r w:rsidR="00EC692F">
        <w:t>r</w:t>
      </w:r>
      <w:r>
        <w:t xml:space="preserve"> ford that might permanently block fish passage; and </w:t>
      </w:r>
    </w:p>
    <w:p w14:paraId="79784F94" w14:textId="1FBDCBC7" w:rsidR="00B25E8A" w:rsidRDefault="00B25E8A" w:rsidP="008D63CC">
      <w:pPr>
        <w:pStyle w:val="ListParagraph"/>
        <w:widowControl w:val="0"/>
        <w:numPr>
          <w:ilvl w:val="0"/>
          <w:numId w:val="73"/>
        </w:numPr>
      </w:pPr>
      <w:r>
        <w:t>the re-alignment does not involve a “permanent dam or diversion structure</w:t>
      </w:r>
      <w:r w:rsidR="00EC692F">
        <w:t>”</w:t>
      </w:r>
      <w:r>
        <w:t xml:space="preserve">. </w:t>
      </w:r>
    </w:p>
    <w:p w14:paraId="7D423868" w14:textId="13B8D1F0" w:rsidR="00B25E8A" w:rsidRDefault="00B25E8A" w:rsidP="005C018E">
      <w:pPr>
        <w:pStyle w:val="ListParagraph"/>
        <w:widowControl w:val="0"/>
        <w:numPr>
          <w:ilvl w:val="0"/>
          <w:numId w:val="15"/>
        </w:numPr>
      </w:pPr>
      <w:r>
        <w:t>The Applicant referred to the definition of the term “diversion structure and dam” in the FTAA which in turn draws on the definition in the Freshwater Fisheries Regulations 1983 (</w:t>
      </w:r>
      <w:r w:rsidRPr="0031369E">
        <w:rPr>
          <w:b/>
          <w:bCs/>
        </w:rPr>
        <w:t>FFR-1983</w:t>
      </w:r>
      <w:r>
        <w:t xml:space="preserve">) where the emphasis is on the word </w:t>
      </w:r>
      <w:r w:rsidR="00177DD4">
        <w:t>“</w:t>
      </w:r>
      <w:r>
        <w:t>structure</w:t>
      </w:r>
      <w:r w:rsidR="00177DD4">
        <w:t>”</w:t>
      </w:r>
      <w:r>
        <w:t xml:space="preserve"> and what such structure is designed to do. The word </w:t>
      </w:r>
      <w:r w:rsidR="00177DD4">
        <w:t>“</w:t>
      </w:r>
      <w:r>
        <w:t>structure</w:t>
      </w:r>
      <w:r w:rsidR="00177DD4">
        <w:t>”</w:t>
      </w:r>
      <w:r>
        <w:t xml:space="preserve"> is not separately defined under the FFR-1983 but it is defined in the RMA as “…any building, equipment, device, or other facility made by people and which is affixed to land…”</w:t>
      </w:r>
      <w:r w:rsidR="00E813A0">
        <w:t xml:space="preserve">. </w:t>
      </w:r>
      <w:r w:rsidR="007667EC">
        <w:t>While the realigned stream wil</w:t>
      </w:r>
      <w:r w:rsidR="00FA3436">
        <w:t>l</w:t>
      </w:r>
      <w:r w:rsidR="007667EC">
        <w:t xml:space="preserve"> inevitably have some geographic form or </w:t>
      </w:r>
      <w:r w:rsidR="003D49B5">
        <w:t>shape</w:t>
      </w:r>
      <w:r w:rsidR="007667EC">
        <w:t xml:space="preserve"> to it</w:t>
      </w:r>
      <w:r w:rsidR="00FA3436">
        <w:t>, the Panel considers</w:t>
      </w:r>
      <w:r w:rsidR="00527BE9">
        <w:t xml:space="preserve"> on the facts that</w:t>
      </w:r>
      <w:r w:rsidR="00FA3436">
        <w:t xml:space="preserve"> it is not a “structure” captured by the definition. </w:t>
      </w:r>
    </w:p>
    <w:p w14:paraId="55DD90C0" w14:textId="4BE0D059" w:rsidR="00532292" w:rsidRDefault="00B25E8A" w:rsidP="00E77242">
      <w:pPr>
        <w:pStyle w:val="ListParagraph"/>
        <w:widowControl w:val="0"/>
        <w:numPr>
          <w:ilvl w:val="0"/>
          <w:numId w:val="15"/>
        </w:numPr>
      </w:pPr>
      <w:r>
        <w:t xml:space="preserve">The Applicant submits, correctly in the Panel’s view, that the </w:t>
      </w:r>
      <w:r w:rsidR="005C018E">
        <w:t>Application</w:t>
      </w:r>
      <w:r>
        <w:t xml:space="preserve"> involves the natural re-alignment of Kākā Stream. To complete the re-alignment </w:t>
      </w:r>
      <w:r w:rsidR="00541426">
        <w:t xml:space="preserve">to what is thought to be its original </w:t>
      </w:r>
      <w:r w:rsidR="00600F06">
        <w:t xml:space="preserve">path, </w:t>
      </w:r>
      <w:r>
        <w:t>it is not proposed that a</w:t>
      </w:r>
      <w:r w:rsidR="00600F06">
        <w:t>ny</w:t>
      </w:r>
      <w:r>
        <w:t xml:space="preserve"> structure such as a building, device, or other facility made by people) be fixed either within, or in close proximity to, Kākā Stream. </w:t>
      </w:r>
    </w:p>
    <w:p w14:paraId="33CFB356" w14:textId="3D1E387C" w:rsidR="00B25E8A" w:rsidRDefault="00B25E8A" w:rsidP="00E77242">
      <w:pPr>
        <w:pStyle w:val="ListParagraph"/>
        <w:widowControl w:val="0"/>
        <w:numPr>
          <w:ilvl w:val="0"/>
          <w:numId w:val="15"/>
        </w:numPr>
      </w:pPr>
      <w:r>
        <w:t xml:space="preserve">The Panel is satisfied that neither a dam nor a diversion structure is proposed </w:t>
      </w:r>
      <w:r w:rsidR="006E55C1">
        <w:t>in this case</w:t>
      </w:r>
      <w:r>
        <w:t>.  Neither the expert reports filed by the ecologists concerning the re-alignment of the Kākā Stream, nor an</w:t>
      </w:r>
      <w:r w:rsidR="00532292">
        <w:t>y</w:t>
      </w:r>
      <w:r>
        <w:t xml:space="preserve"> </w:t>
      </w:r>
      <w:r w:rsidR="003C10CE">
        <w:t xml:space="preserve">of the </w:t>
      </w:r>
      <w:r>
        <w:t>plans or maps suggest that the work associated with the re-alignment will involve such structures. In any event</w:t>
      </w:r>
      <w:r w:rsidR="00600F06">
        <w:t xml:space="preserve"> </w:t>
      </w:r>
      <w:r>
        <w:t>the gravamen of the definition of complex freshwater fishery activity</w:t>
      </w:r>
      <w:r w:rsidR="003C10CE">
        <w:t xml:space="preserve"> focusses on whether what is proposed is </w:t>
      </w:r>
      <w:r>
        <w:t>either a culvert or ford that permanently blocks fish passage</w:t>
      </w:r>
      <w:r w:rsidR="00532292">
        <w:t xml:space="preserve">, </w:t>
      </w:r>
      <w:r>
        <w:t>or a permanent dam or diversion structure</w:t>
      </w:r>
      <w:r w:rsidR="00532292">
        <w:t>.</w:t>
      </w:r>
      <w:r>
        <w:t xml:space="preserve"> To suggest that works of that nature are required to </w:t>
      </w:r>
      <w:r w:rsidR="00532292">
        <w:t>align</w:t>
      </w:r>
      <w:r>
        <w:t xml:space="preserve"> the stream </w:t>
      </w:r>
      <w:r w:rsidR="00F441A3">
        <w:t>from</w:t>
      </w:r>
      <w:r>
        <w:t xml:space="preserve"> its current course</w:t>
      </w:r>
      <w:r w:rsidR="00905163">
        <w:t xml:space="preserve"> (and in its present degraded condition)</w:t>
      </w:r>
      <w:r>
        <w:t xml:space="preserve"> is both artificial and contrary to the facts.</w:t>
      </w:r>
    </w:p>
    <w:p w14:paraId="341FB23B" w14:textId="592DEC7F" w:rsidR="004B12AF" w:rsidRDefault="00B25E8A" w:rsidP="00E77242">
      <w:pPr>
        <w:pStyle w:val="ListParagraph"/>
        <w:widowControl w:val="0"/>
        <w:numPr>
          <w:ilvl w:val="0"/>
          <w:numId w:val="15"/>
        </w:numPr>
      </w:pPr>
      <w:r>
        <w:t xml:space="preserve">The matter is put beyond doubt when the provisions of regulation 43 of the FFR-1983 are considered. These usually apply to the obtaining of an approval for a complex freshwater fisheries activity and relate to the possible requirement by the </w:t>
      </w:r>
      <w:r w:rsidR="00F441A3">
        <w:t>D-GC</w:t>
      </w:r>
      <w:r>
        <w:t xml:space="preserve"> to include a fish facility where a dam of diversion structure is proposed to manage the passage of fish. Such an issue simply does not arise in</w:t>
      </w:r>
      <w:r w:rsidR="00CF5693">
        <w:t xml:space="preserve"> the circumstances of this case</w:t>
      </w:r>
      <w:r>
        <w:t xml:space="preserve"> because the proposed re-alignment is a natural one, without structures as defined. The Applicant </w:t>
      </w:r>
      <w:r w:rsidR="006E55C1">
        <w:t>i</w:t>
      </w:r>
      <w:r>
        <w:t xml:space="preserve">s not proposing a “dam” or “diversion or other structure” that will impede the natural movement of fish either up or down the Kākā Stream. The possible requirement of whether a fish facility should be installed </w:t>
      </w:r>
      <w:r w:rsidR="003C10CE">
        <w:t>does not aris</w:t>
      </w:r>
      <w:r w:rsidR="00CF5693">
        <w:t>e</w:t>
      </w:r>
      <w:r>
        <w:t>.</w:t>
      </w:r>
    </w:p>
    <w:p w14:paraId="43EADDD8" w14:textId="4483E213" w:rsidR="004B12AF" w:rsidRDefault="00B25E8A" w:rsidP="00E77242">
      <w:pPr>
        <w:pStyle w:val="ListParagraph"/>
        <w:widowControl w:val="0"/>
        <w:numPr>
          <w:ilvl w:val="0"/>
          <w:numId w:val="15"/>
        </w:numPr>
      </w:pPr>
      <w:r>
        <w:t>For the above reasons</w:t>
      </w:r>
      <w:r w:rsidR="002F7B73">
        <w:t>,</w:t>
      </w:r>
      <w:r>
        <w:t xml:space="preserve"> the Panel is satisfied that the proposal to re-align the Kākā Stream does not involve any activity which falls within the definition of complex freshwater fisheries activity. The legal analysis does not support the view of the D-GC</w:t>
      </w:r>
      <w:r w:rsidR="00CC2B73">
        <w:t>,</w:t>
      </w:r>
      <w:r>
        <w:t xml:space="preserve"> nor is it an available interpretation o</w:t>
      </w:r>
      <w:r w:rsidR="00CC2B73">
        <w:t>n</w:t>
      </w:r>
      <w:r>
        <w:t xml:space="preserve"> the facts presented in the Application, the expert reports </w:t>
      </w:r>
      <w:r w:rsidR="00F441A3">
        <w:t>or</w:t>
      </w:r>
      <w:r>
        <w:t xml:space="preserve"> </w:t>
      </w:r>
      <w:r w:rsidR="003C10CE">
        <w:t xml:space="preserve">any </w:t>
      </w:r>
      <w:r>
        <w:t>related plans and maps</w:t>
      </w:r>
      <w:r w:rsidR="004B12AF">
        <w:t>.</w:t>
      </w:r>
      <w:r>
        <w:t xml:space="preserve">  </w:t>
      </w:r>
    </w:p>
    <w:p w14:paraId="7F49DD0D" w14:textId="5028AFBE" w:rsidR="00B25E8A" w:rsidRDefault="00B25E8A" w:rsidP="00E77242">
      <w:pPr>
        <w:pStyle w:val="ListParagraph"/>
        <w:widowControl w:val="0"/>
        <w:numPr>
          <w:ilvl w:val="0"/>
          <w:numId w:val="15"/>
        </w:numPr>
      </w:pPr>
      <w:r>
        <w:t>The Panel agrees with the submissions of the Applicant that what is proposed with the re-alignment of the Kākā Stream involves a standard freshwater fisheries activity. The facts before the Panel inevitably drive such a conclusion in the light of the definition of such an activity that applies under the FTAA. In section 4 of the FTAA the term is defined as follows:</w:t>
      </w:r>
    </w:p>
    <w:p w14:paraId="3ED5DF4C" w14:textId="50785A9D" w:rsidR="00045339" w:rsidRPr="00045339" w:rsidRDefault="00045339" w:rsidP="00045339">
      <w:pPr>
        <w:pStyle w:val="ListParagraph"/>
        <w:widowControl w:val="0"/>
        <w:ind w:left="1248"/>
        <w:rPr>
          <w:sz w:val="16"/>
          <w:szCs w:val="16"/>
        </w:rPr>
      </w:pPr>
      <w:r w:rsidRPr="00045339">
        <w:rPr>
          <w:sz w:val="16"/>
          <w:szCs w:val="16"/>
        </w:rPr>
        <w:t>Standard freshwater fisheries activity means an activity that includes construction of any of the following:</w:t>
      </w:r>
    </w:p>
    <w:p w14:paraId="29BFBF7C" w14:textId="09361764" w:rsidR="00045339" w:rsidRPr="00045339" w:rsidRDefault="00045339" w:rsidP="00045339">
      <w:pPr>
        <w:pStyle w:val="ListParagraph"/>
        <w:widowControl w:val="0"/>
        <w:ind w:left="1248"/>
        <w:rPr>
          <w:sz w:val="16"/>
          <w:szCs w:val="16"/>
        </w:rPr>
      </w:pPr>
      <w:r w:rsidRPr="00045339">
        <w:rPr>
          <w:sz w:val="16"/>
          <w:szCs w:val="16"/>
        </w:rPr>
        <w:t>(a) a culvert or ford that could impede but not permanently block fish passage:</w:t>
      </w:r>
    </w:p>
    <w:p w14:paraId="74F72BBE" w14:textId="2FF5E7FD" w:rsidR="00045339" w:rsidRPr="00045339" w:rsidRDefault="00045339" w:rsidP="00045339">
      <w:pPr>
        <w:pStyle w:val="ListParagraph"/>
        <w:widowControl w:val="0"/>
        <w:ind w:left="1248"/>
        <w:rPr>
          <w:sz w:val="16"/>
          <w:szCs w:val="16"/>
        </w:rPr>
      </w:pPr>
      <w:r w:rsidRPr="00045339">
        <w:rPr>
          <w:sz w:val="16"/>
          <w:szCs w:val="16"/>
        </w:rPr>
        <w:t>(b) weirs that comply with the conditions of regulation 72 of the Resource Management (National Environmental Standards for Freshwater) Regulations 2020:</w:t>
      </w:r>
    </w:p>
    <w:p w14:paraId="054E4D72" w14:textId="144099F6" w:rsidR="00045339" w:rsidRPr="00045339" w:rsidRDefault="00045339" w:rsidP="00045339">
      <w:pPr>
        <w:pStyle w:val="ListParagraph"/>
        <w:widowControl w:val="0"/>
        <w:ind w:left="1248"/>
        <w:rPr>
          <w:sz w:val="16"/>
          <w:szCs w:val="16"/>
        </w:rPr>
      </w:pPr>
      <w:r w:rsidRPr="00045339">
        <w:rPr>
          <w:sz w:val="16"/>
          <w:szCs w:val="16"/>
        </w:rPr>
        <w:t>(c) works—</w:t>
      </w:r>
    </w:p>
    <w:p w14:paraId="4AF0516D" w14:textId="2506EC6E" w:rsidR="00045339" w:rsidRPr="00045339" w:rsidRDefault="00045339" w:rsidP="00045339">
      <w:pPr>
        <w:pStyle w:val="ListParagraph"/>
        <w:widowControl w:val="0"/>
        <w:ind w:left="1872"/>
        <w:rPr>
          <w:sz w:val="16"/>
          <w:szCs w:val="16"/>
        </w:rPr>
      </w:pPr>
      <w:r w:rsidRPr="00045339">
        <w:rPr>
          <w:sz w:val="16"/>
          <w:szCs w:val="16"/>
        </w:rPr>
        <w:t>(</w:t>
      </w:r>
      <w:proofErr w:type="spellStart"/>
      <w:r w:rsidRPr="00045339">
        <w:rPr>
          <w:sz w:val="16"/>
          <w:szCs w:val="16"/>
        </w:rPr>
        <w:t>i</w:t>
      </w:r>
      <w:proofErr w:type="spellEnd"/>
      <w:r w:rsidRPr="00045339">
        <w:rPr>
          <w:sz w:val="16"/>
          <w:szCs w:val="16"/>
        </w:rPr>
        <w:t>) that require active disturbance to a water body, including diversions, in-stream operations, and removal of gravel, that does not persist for more than 3 months; or</w:t>
      </w:r>
    </w:p>
    <w:p w14:paraId="7A622F8A" w14:textId="74D9720F" w:rsidR="00045339" w:rsidRPr="00045339" w:rsidRDefault="00045339" w:rsidP="00045339">
      <w:pPr>
        <w:pStyle w:val="ListParagraph"/>
        <w:widowControl w:val="0"/>
        <w:ind w:left="1872"/>
        <w:rPr>
          <w:sz w:val="16"/>
          <w:szCs w:val="16"/>
        </w:rPr>
      </w:pPr>
      <w:r w:rsidRPr="00045339">
        <w:rPr>
          <w:sz w:val="16"/>
          <w:szCs w:val="16"/>
        </w:rPr>
        <w:t xml:space="preserve">(ii) that are within 500 m of the coast and do not occur during the </w:t>
      </w:r>
      <w:proofErr w:type="spellStart"/>
      <w:r w:rsidRPr="00045339">
        <w:rPr>
          <w:sz w:val="16"/>
          <w:szCs w:val="16"/>
        </w:rPr>
        <w:t>whitebaiting</w:t>
      </w:r>
      <w:proofErr w:type="spellEnd"/>
      <w:r w:rsidRPr="00045339">
        <w:rPr>
          <w:sz w:val="16"/>
          <w:szCs w:val="16"/>
        </w:rPr>
        <w:t xml:space="preserve"> season; or</w:t>
      </w:r>
    </w:p>
    <w:p w14:paraId="18BD96EF" w14:textId="37E4301D" w:rsidR="00045339" w:rsidRPr="00045339" w:rsidRDefault="00045339" w:rsidP="00045339">
      <w:pPr>
        <w:pStyle w:val="ListParagraph"/>
        <w:widowControl w:val="0"/>
        <w:ind w:left="1872"/>
        <w:rPr>
          <w:sz w:val="16"/>
          <w:szCs w:val="16"/>
        </w:rPr>
      </w:pPr>
      <w:r w:rsidRPr="00045339">
        <w:rPr>
          <w:sz w:val="16"/>
          <w:szCs w:val="16"/>
        </w:rPr>
        <w:t>(iii) that are in an area known to be used for trout, salmon, or native fish spawning and do not occur during the spawning season; or</w:t>
      </w:r>
    </w:p>
    <w:p w14:paraId="08FD7917" w14:textId="042A8FD7" w:rsidR="00B25E8A" w:rsidRDefault="00045339" w:rsidP="00045339">
      <w:pPr>
        <w:pStyle w:val="ListParagraph"/>
        <w:widowControl w:val="0"/>
        <w:ind w:left="1872"/>
      </w:pPr>
      <w:r w:rsidRPr="00045339">
        <w:rPr>
          <w:sz w:val="16"/>
          <w:szCs w:val="16"/>
        </w:rPr>
        <w:t>(iv) that require repeated disturbance to a water body and are temporary works for which there is a period of more than 6 months between each period of work</w:t>
      </w:r>
    </w:p>
    <w:p w14:paraId="17E0C94E" w14:textId="7BC02BA7" w:rsidR="004B12AF" w:rsidRDefault="00B25E8A" w:rsidP="00E77242">
      <w:pPr>
        <w:pStyle w:val="ListParagraph"/>
        <w:widowControl w:val="0"/>
        <w:numPr>
          <w:ilvl w:val="0"/>
          <w:numId w:val="15"/>
        </w:numPr>
      </w:pPr>
      <w:r>
        <w:t>The Panel is satisfied that the proposed activity falls with th</w:t>
      </w:r>
      <w:r w:rsidR="003C10CE">
        <w:t xml:space="preserve">is </w:t>
      </w:r>
      <w:r w:rsidR="00C64060">
        <w:t>provision</w:t>
      </w:r>
      <w:r>
        <w:t>. The definition is broad and the emphasis is on an activity that could imped</w:t>
      </w:r>
      <w:r w:rsidR="00C64060">
        <w:t>e,</w:t>
      </w:r>
      <w:r>
        <w:t xml:space="preserve"> but not permanently block</w:t>
      </w:r>
      <w:r w:rsidR="003C10CE">
        <w:t>,</w:t>
      </w:r>
      <w:r>
        <w:t xml:space="preserve"> </w:t>
      </w:r>
      <w:r w:rsidR="003C10CE">
        <w:t>the</w:t>
      </w:r>
      <w:r>
        <w:t xml:space="preserve"> passage</w:t>
      </w:r>
      <w:r w:rsidR="003C10CE">
        <w:t xml:space="preserve"> of fish</w:t>
      </w:r>
      <w:r>
        <w:t xml:space="preserve">.  The Panel has considered the full scope of works required for the re-alignment of </w:t>
      </w:r>
      <w:r w:rsidR="008C6647" w:rsidRPr="00807507">
        <w:rPr>
          <w:bCs/>
        </w:rPr>
        <w:t>Kākā</w:t>
      </w:r>
      <w:r>
        <w:t xml:space="preserve"> </w:t>
      </w:r>
      <w:r w:rsidR="008C6647">
        <w:t>S</w:t>
      </w:r>
      <w:r>
        <w:t>tream and finds on the material available that an activity falling within th</w:t>
      </w:r>
      <w:r w:rsidR="00F441A3">
        <w:t>is</w:t>
      </w:r>
      <w:r>
        <w:t xml:space="preserve"> definition is </w:t>
      </w:r>
      <w:r w:rsidR="00C64060">
        <w:t xml:space="preserve">clearly </w:t>
      </w:r>
      <w:r>
        <w:t>involved.</w:t>
      </w:r>
    </w:p>
    <w:p w14:paraId="336C6B36" w14:textId="36374718" w:rsidR="004B12AF" w:rsidRDefault="00B25E8A" w:rsidP="00E77242">
      <w:pPr>
        <w:pStyle w:val="ListParagraph"/>
        <w:widowControl w:val="0"/>
        <w:numPr>
          <w:ilvl w:val="0"/>
          <w:numId w:val="15"/>
        </w:numPr>
      </w:pPr>
      <w:r>
        <w:t>The only remaining issue is whether, if</w:t>
      </w:r>
      <w:r w:rsidR="003C10CE">
        <w:t xml:space="preserve"> this is a </w:t>
      </w:r>
      <w:r>
        <w:t>standard freshwater fisheries activity, it is necessary for the Applicant to obtain a separate approval for a standard freshwater fisheries activity as it would if a complex freshwater fisheries activity were involved. The Panel agrees with the Applicant that the answer is no. It is unnecessary to burden this decision by providing further legal analysis to support what is a clear position. In short</w:t>
      </w:r>
      <w:r w:rsidR="00DA1ED7">
        <w:t>,</w:t>
      </w:r>
      <w:r>
        <w:t xml:space="preserve"> the Applicant accepts that the Proposal involves a standard freshwater fisheries activity, and where that is the case Checklist A2 of the EPA’s application form requires certain information to be provided. The Applicant has provided such information to the EPA on 13 June 2025 in response to RFI</w:t>
      </w:r>
      <w:r w:rsidR="00FE5558">
        <w:t xml:space="preserve"> 1</w:t>
      </w:r>
      <w:r>
        <w:t xml:space="preserve"> issued to it.</w:t>
      </w:r>
    </w:p>
    <w:p w14:paraId="7CC29D24" w14:textId="2938D20C" w:rsidR="00020915" w:rsidRDefault="00B25E8A" w:rsidP="00E77242">
      <w:pPr>
        <w:pStyle w:val="ListParagraph"/>
        <w:widowControl w:val="0"/>
        <w:numPr>
          <w:ilvl w:val="0"/>
          <w:numId w:val="15"/>
        </w:numPr>
      </w:pPr>
      <w:r>
        <w:t>Finally</w:t>
      </w:r>
      <w:r w:rsidR="00AD5C50">
        <w:t>,</w:t>
      </w:r>
      <w:r>
        <w:t xml:space="preserve"> the Panel notes that, even if it is wrong in its legal analysis and factual findings, and the Project somehow involves a complex freshwater fisheries activity, the Applicant has proffered a set of conditions designed to mitigate or remove any adverse effects to fisheries in the Kākā Stream</w:t>
      </w:r>
      <w:r w:rsidR="00AD5C50">
        <w:t xml:space="preserve">, most notably </w:t>
      </w:r>
      <w:r w:rsidR="00A03A2B">
        <w:t>the requirement for a Fish Salvage and Relocation Plan</w:t>
      </w:r>
      <w:r>
        <w:t xml:space="preserve">. These have been expanded on by the Panel and can be found in </w:t>
      </w:r>
      <w:r w:rsidRPr="004B12AF">
        <w:rPr>
          <w:highlight w:val="cyan"/>
        </w:rPr>
        <w:t>sections XX</w:t>
      </w:r>
      <w:r>
        <w:t xml:space="preserve"> of the Panel’s condition set. </w:t>
      </w:r>
      <w:r w:rsidR="00E70289">
        <w:t>In developing these conditions</w:t>
      </w:r>
      <w:r w:rsidR="006E258A">
        <w:t xml:space="preserve"> the Panel has had regard to the provisions of clause 19 of Schedule 5 of the FTAA. </w:t>
      </w:r>
      <w:r>
        <w:t xml:space="preserve">If these </w:t>
      </w:r>
      <w:r w:rsidR="006E258A">
        <w:t xml:space="preserve">conditions </w:t>
      </w:r>
      <w:r>
        <w:t xml:space="preserve">are applied to the </w:t>
      </w:r>
      <w:r w:rsidR="006E258A">
        <w:t>proposed realignment</w:t>
      </w:r>
      <w:r w:rsidR="000E4856">
        <w:t xml:space="preserve"> of</w:t>
      </w:r>
      <w:r>
        <w:t xml:space="preserve"> the stream then the Panel finds the effects on fish life would be minimal.</w:t>
      </w:r>
    </w:p>
    <w:p w14:paraId="5924402F" w14:textId="52EC66A4" w:rsidR="004B12AF" w:rsidRDefault="004B12AF" w:rsidP="004B12AF">
      <w:pPr>
        <w:pStyle w:val="Heading2"/>
      </w:pPr>
      <w:bookmarkStart w:id="72" w:name="_Toc206432298"/>
      <w:r>
        <w:t>Natural Inland Wetlands</w:t>
      </w:r>
      <w:bookmarkEnd w:id="72"/>
    </w:p>
    <w:p w14:paraId="7F169B95" w14:textId="2E990841" w:rsidR="006F1432" w:rsidRDefault="006F1432" w:rsidP="00E77242">
      <w:pPr>
        <w:pStyle w:val="ListParagraph"/>
        <w:widowControl w:val="0"/>
        <w:numPr>
          <w:ilvl w:val="0"/>
          <w:numId w:val="15"/>
        </w:numPr>
      </w:pPr>
      <w:r>
        <w:t>When discussing the NPS-FM</w:t>
      </w:r>
      <w:r w:rsidR="007767EF">
        <w:t xml:space="preserve"> above </w:t>
      </w:r>
      <w:r>
        <w:t>the Panel noted (</w:t>
      </w:r>
      <w:r w:rsidRPr="007767EF">
        <w:rPr>
          <w:highlight w:val="cyan"/>
        </w:rPr>
        <w:t>at 122</w:t>
      </w:r>
      <w:r>
        <w:t xml:space="preserve">) the presence of two wetlands on the Site which had been referred to in the Application as “natural inland wetlands.” The decision addresses </w:t>
      </w:r>
      <w:r w:rsidR="0060750F">
        <w:t xml:space="preserve">above </w:t>
      </w:r>
      <w:r>
        <w:t>the key features of these wetlands and how the Applicant proposed to ensure the features of them were preserved and indeed enhanced through the various stages of the development. There is no dispute on the facts that these two wetland areas fall within the definition of “natural inland wetland” as defined in the NPS-FM.</w:t>
      </w:r>
    </w:p>
    <w:p w14:paraId="673066DA" w14:textId="6C6D2432" w:rsidR="006F1432" w:rsidRDefault="006F1432" w:rsidP="00E77242">
      <w:pPr>
        <w:pStyle w:val="ListParagraph"/>
        <w:widowControl w:val="0"/>
        <w:numPr>
          <w:ilvl w:val="0"/>
          <w:numId w:val="15"/>
        </w:numPr>
      </w:pPr>
      <w:r>
        <w:t>In the course of their comments on the Application two responders, G</w:t>
      </w:r>
      <w:r w:rsidR="000358F3">
        <w:t>ary</w:t>
      </w:r>
      <w:r>
        <w:t xml:space="preserve"> Scott and C</w:t>
      </w:r>
      <w:r w:rsidR="000358F3">
        <w:t>atherine</w:t>
      </w:r>
      <w:r>
        <w:t xml:space="preserve"> Harper questioned whether there was in fact a third wetland in the area of the lower or southern part of the Site. In response to this comment the Applicant confirmed, citing the E</w:t>
      </w:r>
      <w:r w:rsidR="007767EF">
        <w:t>C</w:t>
      </w:r>
      <w:r>
        <w:t>IA, section 3.1.3, that the “southern area is not classified as a natural inland wetland.”</w:t>
      </w:r>
    </w:p>
    <w:p w14:paraId="39466272" w14:textId="3212779E" w:rsidR="00EA1F13" w:rsidRDefault="006F1432" w:rsidP="00E77242">
      <w:pPr>
        <w:pStyle w:val="ListParagraph"/>
        <w:widowControl w:val="0"/>
        <w:numPr>
          <w:ilvl w:val="0"/>
          <w:numId w:val="15"/>
        </w:numPr>
      </w:pPr>
      <w:r>
        <w:t>The Panel decided to seek further information from the Applicant on this issue and in particular</w:t>
      </w:r>
      <w:r w:rsidR="000358F3">
        <w:t>:</w:t>
      </w:r>
      <w:r>
        <w:t xml:space="preserve"> </w:t>
      </w:r>
    </w:p>
    <w:p w14:paraId="5B1FC145" w14:textId="1E6EF375" w:rsidR="00EA1F13" w:rsidRDefault="000358F3" w:rsidP="00112FDB">
      <w:pPr>
        <w:pStyle w:val="ListParagraph"/>
        <w:widowControl w:val="0"/>
        <w:numPr>
          <w:ilvl w:val="0"/>
          <w:numId w:val="81"/>
        </w:numPr>
      </w:pPr>
      <w:r>
        <w:t>t</w:t>
      </w:r>
      <w:r w:rsidR="006F1432">
        <w:t xml:space="preserve">he nature and scope of any expert assessment made concerning the southern part of the Site, and </w:t>
      </w:r>
    </w:p>
    <w:p w14:paraId="6135C2CB" w14:textId="77777777" w:rsidR="00EA1F13" w:rsidRDefault="006F1432" w:rsidP="00112FDB">
      <w:pPr>
        <w:pStyle w:val="ListParagraph"/>
        <w:widowControl w:val="0"/>
        <w:numPr>
          <w:ilvl w:val="0"/>
          <w:numId w:val="81"/>
        </w:numPr>
      </w:pPr>
      <w:r>
        <w:t xml:space="preserve">whether any of the proposed activities would be occurring in an area that fell within the definition of natural inland wetland. </w:t>
      </w:r>
    </w:p>
    <w:p w14:paraId="41003FCC" w14:textId="01AF36AB" w:rsidR="006F1432" w:rsidRDefault="006F1432" w:rsidP="00EA1F13">
      <w:pPr>
        <w:widowControl w:val="0"/>
        <w:ind w:firstLine="624"/>
      </w:pPr>
      <w:r>
        <w:t>The EPA issued RFI</w:t>
      </w:r>
      <w:r w:rsidR="00254E15">
        <w:t xml:space="preserve"> 5</w:t>
      </w:r>
      <w:r>
        <w:t xml:space="preserve"> to the Applicant </w:t>
      </w:r>
      <w:r w:rsidR="004E1240">
        <w:t>for this purpose</w:t>
      </w:r>
      <w:r>
        <w:t>.</w:t>
      </w:r>
    </w:p>
    <w:p w14:paraId="22124E88" w14:textId="0724847F" w:rsidR="006F1432" w:rsidRDefault="006F1432" w:rsidP="00E77242">
      <w:pPr>
        <w:pStyle w:val="ListParagraph"/>
        <w:widowControl w:val="0"/>
        <w:numPr>
          <w:ilvl w:val="0"/>
          <w:numId w:val="15"/>
        </w:numPr>
      </w:pPr>
      <w:r>
        <w:t xml:space="preserve">In response the Applicant contends that the southern floodplain does not include a wetland as defined as defined in the NPS-FM and the RMA. In the NPS-FM the definition is as follows:    </w:t>
      </w:r>
    </w:p>
    <w:p w14:paraId="1869DA39" w14:textId="77777777" w:rsidR="00FB0E36" w:rsidRDefault="00FB0E36" w:rsidP="00FB0E36">
      <w:pPr>
        <w:pStyle w:val="ListParagraph"/>
        <w:widowControl w:val="0"/>
        <w:ind w:left="1248"/>
        <w:rPr>
          <w:sz w:val="16"/>
          <w:szCs w:val="16"/>
        </w:rPr>
      </w:pPr>
      <w:r w:rsidRPr="00FB0E36">
        <w:rPr>
          <w:sz w:val="16"/>
          <w:szCs w:val="16"/>
        </w:rPr>
        <w:t xml:space="preserve">means a wetland (as defined in the Act) that is not: </w:t>
      </w:r>
    </w:p>
    <w:p w14:paraId="5A9546BA" w14:textId="77777777" w:rsidR="00FB0E36" w:rsidRDefault="00FB0E36" w:rsidP="00FB0E36">
      <w:pPr>
        <w:pStyle w:val="ListParagraph"/>
        <w:widowControl w:val="0"/>
        <w:ind w:left="1248"/>
        <w:rPr>
          <w:sz w:val="16"/>
          <w:szCs w:val="16"/>
        </w:rPr>
      </w:pPr>
      <w:r w:rsidRPr="00FB0E36">
        <w:rPr>
          <w:sz w:val="16"/>
          <w:szCs w:val="16"/>
        </w:rPr>
        <w:t xml:space="preserve">(a) </w:t>
      </w:r>
      <w:r>
        <w:rPr>
          <w:sz w:val="16"/>
          <w:szCs w:val="16"/>
        </w:rPr>
        <w:tab/>
      </w:r>
      <w:r w:rsidRPr="00FB0E36">
        <w:rPr>
          <w:sz w:val="16"/>
          <w:szCs w:val="16"/>
        </w:rPr>
        <w:t xml:space="preserve">in the coastal marine area; or </w:t>
      </w:r>
    </w:p>
    <w:p w14:paraId="4D1C47F5" w14:textId="77777777" w:rsidR="00FB0E36" w:rsidRDefault="00FB0E36" w:rsidP="00FB0E36">
      <w:pPr>
        <w:pStyle w:val="ListParagraph"/>
        <w:widowControl w:val="0"/>
        <w:ind w:left="1248"/>
        <w:rPr>
          <w:sz w:val="16"/>
          <w:szCs w:val="16"/>
        </w:rPr>
      </w:pPr>
      <w:r w:rsidRPr="00FB0E36">
        <w:rPr>
          <w:sz w:val="16"/>
          <w:szCs w:val="16"/>
        </w:rPr>
        <w:t xml:space="preserve">(b) </w:t>
      </w:r>
      <w:r>
        <w:rPr>
          <w:sz w:val="16"/>
          <w:szCs w:val="16"/>
        </w:rPr>
        <w:tab/>
      </w:r>
      <w:r w:rsidRPr="00FB0E36">
        <w:rPr>
          <w:sz w:val="16"/>
          <w:szCs w:val="16"/>
        </w:rPr>
        <w:t xml:space="preserve">a deliberately constructed wetland, other than a wetland constructed to offset impacts on, or to restore, an existing or former natural inland wetland; or </w:t>
      </w:r>
    </w:p>
    <w:p w14:paraId="739D5BA0" w14:textId="77777777" w:rsidR="00FB0E36" w:rsidRDefault="00FB0E36" w:rsidP="00FB0E36">
      <w:pPr>
        <w:pStyle w:val="ListParagraph"/>
        <w:widowControl w:val="0"/>
        <w:ind w:left="1872" w:hanging="624"/>
        <w:rPr>
          <w:sz w:val="16"/>
          <w:szCs w:val="16"/>
        </w:rPr>
      </w:pPr>
      <w:r w:rsidRPr="00FB0E36">
        <w:rPr>
          <w:sz w:val="16"/>
          <w:szCs w:val="16"/>
        </w:rPr>
        <w:t xml:space="preserve">(c) </w:t>
      </w:r>
      <w:r>
        <w:rPr>
          <w:sz w:val="16"/>
          <w:szCs w:val="16"/>
        </w:rPr>
        <w:tab/>
      </w:r>
      <w:r w:rsidRPr="00FB0E36">
        <w:rPr>
          <w:sz w:val="16"/>
          <w:szCs w:val="16"/>
        </w:rPr>
        <w:t xml:space="preserve">a wetland that has developed in or around a deliberately constructed water body, since the construction of the water body; or </w:t>
      </w:r>
    </w:p>
    <w:p w14:paraId="13D9E15F" w14:textId="77777777" w:rsidR="00FB0E36" w:rsidRDefault="00FB0E36" w:rsidP="00FB0E36">
      <w:pPr>
        <w:pStyle w:val="ListParagraph"/>
        <w:widowControl w:val="0"/>
        <w:ind w:left="1872" w:hanging="624"/>
        <w:rPr>
          <w:sz w:val="16"/>
          <w:szCs w:val="16"/>
        </w:rPr>
      </w:pPr>
      <w:r w:rsidRPr="00FB0E36">
        <w:rPr>
          <w:sz w:val="16"/>
          <w:szCs w:val="16"/>
        </w:rPr>
        <w:t xml:space="preserve">(d) </w:t>
      </w:r>
      <w:r>
        <w:rPr>
          <w:sz w:val="16"/>
          <w:szCs w:val="16"/>
        </w:rPr>
        <w:tab/>
      </w:r>
      <w:r w:rsidRPr="00FB0E36">
        <w:rPr>
          <w:sz w:val="16"/>
          <w:szCs w:val="16"/>
        </w:rPr>
        <w:t xml:space="preserve">a geothermal wetland; or </w:t>
      </w:r>
    </w:p>
    <w:p w14:paraId="3CB29004" w14:textId="77777777" w:rsidR="00FB0E36" w:rsidRDefault="00FB0E36" w:rsidP="00FB0E36">
      <w:pPr>
        <w:pStyle w:val="ListParagraph"/>
        <w:widowControl w:val="0"/>
        <w:ind w:left="1872" w:hanging="624"/>
        <w:rPr>
          <w:sz w:val="16"/>
          <w:szCs w:val="16"/>
        </w:rPr>
      </w:pPr>
      <w:r w:rsidRPr="00FB0E36">
        <w:rPr>
          <w:sz w:val="16"/>
          <w:szCs w:val="16"/>
        </w:rPr>
        <w:t xml:space="preserve">(e) </w:t>
      </w:r>
      <w:r>
        <w:rPr>
          <w:sz w:val="16"/>
          <w:szCs w:val="16"/>
        </w:rPr>
        <w:tab/>
      </w:r>
      <w:r w:rsidRPr="00FB0E36">
        <w:rPr>
          <w:sz w:val="16"/>
          <w:szCs w:val="16"/>
        </w:rPr>
        <w:t xml:space="preserve">a wetland that: </w:t>
      </w:r>
    </w:p>
    <w:p w14:paraId="5C09D21F" w14:textId="77777777" w:rsidR="00FB0E36" w:rsidRDefault="00FB0E36" w:rsidP="00FB0E36">
      <w:pPr>
        <w:pStyle w:val="ListParagraph"/>
        <w:widowControl w:val="0"/>
        <w:ind w:left="2495" w:hanging="623"/>
        <w:rPr>
          <w:sz w:val="16"/>
          <w:szCs w:val="16"/>
        </w:rPr>
      </w:pPr>
      <w:r w:rsidRPr="00FB0E36">
        <w:rPr>
          <w:sz w:val="16"/>
          <w:szCs w:val="16"/>
        </w:rPr>
        <w:t>(</w:t>
      </w:r>
      <w:proofErr w:type="spellStart"/>
      <w:r w:rsidRPr="00FB0E36">
        <w:rPr>
          <w:sz w:val="16"/>
          <w:szCs w:val="16"/>
        </w:rPr>
        <w:t>i</w:t>
      </w:r>
      <w:proofErr w:type="spellEnd"/>
      <w:r w:rsidRPr="00FB0E36">
        <w:rPr>
          <w:sz w:val="16"/>
          <w:szCs w:val="16"/>
        </w:rPr>
        <w:t xml:space="preserve">) </w:t>
      </w:r>
      <w:r>
        <w:rPr>
          <w:sz w:val="16"/>
          <w:szCs w:val="16"/>
        </w:rPr>
        <w:tab/>
      </w:r>
      <w:r w:rsidRPr="00FB0E36">
        <w:rPr>
          <w:sz w:val="16"/>
          <w:szCs w:val="16"/>
        </w:rPr>
        <w:t xml:space="preserve">is within an area of pasture used for grazing; and </w:t>
      </w:r>
    </w:p>
    <w:p w14:paraId="4DA77935" w14:textId="77777777" w:rsidR="00FB0E36" w:rsidRDefault="00FB0E36" w:rsidP="00FB0E36">
      <w:pPr>
        <w:pStyle w:val="ListParagraph"/>
        <w:widowControl w:val="0"/>
        <w:ind w:left="2495" w:hanging="623"/>
        <w:rPr>
          <w:sz w:val="16"/>
          <w:szCs w:val="16"/>
        </w:rPr>
      </w:pPr>
      <w:r w:rsidRPr="00FB0E36">
        <w:rPr>
          <w:sz w:val="16"/>
          <w:szCs w:val="16"/>
        </w:rPr>
        <w:t xml:space="preserve">(ii) </w:t>
      </w:r>
      <w:r>
        <w:rPr>
          <w:sz w:val="16"/>
          <w:szCs w:val="16"/>
        </w:rPr>
        <w:tab/>
      </w:r>
      <w:r w:rsidRPr="00FB0E36">
        <w:rPr>
          <w:sz w:val="16"/>
          <w:szCs w:val="16"/>
        </w:rPr>
        <w:t xml:space="preserve">has vegetation cover comprising more than 50% exotic pasture species (as identified in the National List of Exotic Pasture Species using the Pasture Exclusion Assessment Methodology (see clause 1.8)); unless </w:t>
      </w:r>
    </w:p>
    <w:p w14:paraId="335B86D5" w14:textId="2CE1BCB9" w:rsidR="006F1432" w:rsidRPr="00FB0E36" w:rsidRDefault="00FB0E36" w:rsidP="00FB0E36">
      <w:pPr>
        <w:pStyle w:val="ListParagraph"/>
        <w:widowControl w:val="0"/>
        <w:ind w:left="2495" w:hanging="623"/>
        <w:rPr>
          <w:sz w:val="16"/>
          <w:szCs w:val="16"/>
        </w:rPr>
      </w:pPr>
      <w:r w:rsidRPr="00FB0E36">
        <w:rPr>
          <w:sz w:val="16"/>
          <w:szCs w:val="16"/>
        </w:rPr>
        <w:t xml:space="preserve">(iii) </w:t>
      </w:r>
      <w:r>
        <w:rPr>
          <w:sz w:val="16"/>
          <w:szCs w:val="16"/>
        </w:rPr>
        <w:tab/>
      </w:r>
      <w:r w:rsidRPr="00FB0E36">
        <w:rPr>
          <w:sz w:val="16"/>
          <w:szCs w:val="16"/>
        </w:rPr>
        <w:t>the wetland is a location of a habitat of a threatened species identified under clause 3.8 of this National Policy Statement, in which case the exclusion in (e) does not apply</w:t>
      </w:r>
    </w:p>
    <w:p w14:paraId="40EDBDA5" w14:textId="131A409E" w:rsidR="006F1432" w:rsidRDefault="006F1432" w:rsidP="00E77242">
      <w:pPr>
        <w:pStyle w:val="ListParagraph"/>
        <w:widowControl w:val="0"/>
        <w:numPr>
          <w:ilvl w:val="0"/>
          <w:numId w:val="15"/>
        </w:numPr>
      </w:pPr>
      <w:r>
        <w:t xml:space="preserve">The Act referred to in the above definition is the </w:t>
      </w:r>
      <w:r w:rsidR="004E1240">
        <w:t>RMA</w:t>
      </w:r>
      <w:r>
        <w:t xml:space="preserve"> which defines “wetland” as:        </w:t>
      </w:r>
    </w:p>
    <w:p w14:paraId="7B914BEA" w14:textId="05E9EEA0" w:rsidR="006F1432" w:rsidRPr="002C76AF" w:rsidRDefault="002C76AF" w:rsidP="002C76AF">
      <w:pPr>
        <w:pStyle w:val="ListParagraph"/>
        <w:widowControl w:val="0"/>
        <w:ind w:left="1248"/>
        <w:rPr>
          <w:sz w:val="16"/>
          <w:szCs w:val="16"/>
        </w:rPr>
      </w:pPr>
      <w:r w:rsidRPr="002C76AF">
        <w:rPr>
          <w:sz w:val="16"/>
          <w:szCs w:val="16"/>
        </w:rPr>
        <w:t>includes permanently or intermittently wet areas, shallow water, and land water margins that support a natural ecosystem of plants and animals that are adapted to wet conditions</w:t>
      </w:r>
    </w:p>
    <w:p w14:paraId="101A3C35" w14:textId="77723D07" w:rsidR="006F1432" w:rsidRDefault="006F1432" w:rsidP="00E77242">
      <w:pPr>
        <w:pStyle w:val="ListParagraph"/>
        <w:widowControl w:val="0"/>
        <w:numPr>
          <w:ilvl w:val="0"/>
          <w:numId w:val="15"/>
        </w:numPr>
      </w:pPr>
      <w:r>
        <w:t xml:space="preserve">The Applicant refers to the factual findings outlined in a technical memorandum prepared by the ecologist, Dr Ben Robertson. He confirms that the floodplain area was visually assessed during the ecological fieldwork. While a formal delineation was not undertaken, due to an absence of indicators such as wetland hydrology or wetland vegetation, the area was evaluated in accordance with standard ecological field practice and with reference to the definitions referred to above. Importantly the area is highly modified, elevated above the main valley floor, actively grazed and dominated by exotic pasture species typical of an environment that is well drained. On this basis further investigation was not warranted. </w:t>
      </w:r>
    </w:p>
    <w:p w14:paraId="2414E544" w14:textId="6A9C8DC1" w:rsidR="006F1432" w:rsidRDefault="006F1432" w:rsidP="00E77242">
      <w:pPr>
        <w:pStyle w:val="ListParagraph"/>
        <w:widowControl w:val="0"/>
        <w:numPr>
          <w:ilvl w:val="0"/>
          <w:numId w:val="15"/>
        </w:numPr>
      </w:pPr>
      <w:r>
        <w:t xml:space="preserve">Dr Robertson also cited the Tonkin &amp; Taylor (2021) report in relation to the PPC28 Ecological </w:t>
      </w:r>
      <w:r w:rsidR="00895614">
        <w:t>Constraints</w:t>
      </w:r>
      <w:r>
        <w:t xml:space="preserve"> Assessment. This explicitly considered the potential wetland constraints under NPS-FM 3.22. While wetlands 1 and 2 were identified elsewhere on the Site, no </w:t>
      </w:r>
      <w:r w:rsidR="00F015A5">
        <w:t xml:space="preserve">other </w:t>
      </w:r>
      <w:r>
        <w:t>putative wetlands were mapped or recorded within the southern floodplain. It is also relevant that the statutory mapping carried out by the NCC under the NPS-FM 3.8</w:t>
      </w:r>
      <w:r w:rsidR="00BA73BC">
        <w:t xml:space="preserve"> of the area</w:t>
      </w:r>
      <w:r>
        <w:t xml:space="preserve"> in question </w:t>
      </w:r>
      <w:r w:rsidR="00BA73BC">
        <w:t>did</w:t>
      </w:r>
      <w:r>
        <w:t xml:space="preserve"> not identif</w:t>
      </w:r>
      <w:r w:rsidR="00BA73BC">
        <w:t>y any</w:t>
      </w:r>
      <w:r w:rsidR="00407ED9">
        <w:t xml:space="preserve"> </w:t>
      </w:r>
      <w:r>
        <w:t>confirmed or potential wetland.</w:t>
      </w:r>
    </w:p>
    <w:p w14:paraId="74FA5447" w14:textId="377204D8" w:rsidR="006F1432" w:rsidRDefault="006F1432" w:rsidP="00E77242">
      <w:pPr>
        <w:pStyle w:val="ListParagraph"/>
        <w:widowControl w:val="0"/>
        <w:numPr>
          <w:ilvl w:val="0"/>
          <w:numId w:val="15"/>
        </w:numPr>
      </w:pPr>
      <w:r>
        <w:t>Having considered the above information and other material relied upon by Dr Robertson, the Panel is satisfied that no part of the southern floodplain on the Site could be classified as falling within the definition of natural inland wetland. On the facts there are only two wetlands on the Site</w:t>
      </w:r>
      <w:r w:rsidR="00F015A5">
        <w:t xml:space="preserve">, </w:t>
      </w:r>
      <w:r>
        <w:t>namely</w:t>
      </w:r>
      <w:r w:rsidR="00F015A5">
        <w:t>,</w:t>
      </w:r>
      <w:r>
        <w:t xml:space="preserve"> the two areas identified by the Applicant in the Application</w:t>
      </w:r>
      <w:r w:rsidR="00407ED9">
        <w:t xml:space="preserve"> as discussed elsewhere</w:t>
      </w:r>
      <w:r>
        <w:t>.</w:t>
      </w:r>
    </w:p>
    <w:p w14:paraId="4280115E" w14:textId="29D969BC" w:rsidR="006F1432" w:rsidRDefault="006F1432" w:rsidP="00E77242">
      <w:pPr>
        <w:pStyle w:val="ListParagraph"/>
        <w:widowControl w:val="0"/>
        <w:numPr>
          <w:ilvl w:val="0"/>
          <w:numId w:val="15"/>
        </w:numPr>
      </w:pPr>
      <w:r>
        <w:t xml:space="preserve">The Applicant further submitted that, even if the area in question were to be found to meet the definition of wetland in the RMA, it would still not qualify as a natural inland wetland under the NPS-FM due to the exclusions in </w:t>
      </w:r>
      <w:r w:rsidR="003C10CE">
        <w:t xml:space="preserve">(e) </w:t>
      </w:r>
      <w:r>
        <w:t xml:space="preserve">and </w:t>
      </w:r>
      <w:r w:rsidR="00CB45AD">
        <w:t xml:space="preserve">(c) </w:t>
      </w:r>
      <w:r>
        <w:t xml:space="preserve">of the definition. </w:t>
      </w:r>
    </w:p>
    <w:p w14:paraId="652E2BFA" w14:textId="78607533" w:rsidR="006F1432" w:rsidRDefault="006F1432" w:rsidP="00E77242">
      <w:pPr>
        <w:pStyle w:val="ListParagraph"/>
        <w:widowControl w:val="0"/>
        <w:numPr>
          <w:ilvl w:val="0"/>
          <w:numId w:val="15"/>
        </w:numPr>
      </w:pPr>
      <w:r>
        <w:t>Dealing first with exclusion (e)</w:t>
      </w:r>
      <w:r w:rsidR="003C10CE">
        <w:t xml:space="preserve">, it involves </w:t>
      </w:r>
      <w:r>
        <w:t>a wetland that “is within an area of pasture used for grazing.” The Panel is satisfied on the facts that this exclusion would apply because the southern floodplain area of the Site is actively grazed and dominated by exotic pasture species listed on the pasture exclusion list and there is no know</w:t>
      </w:r>
      <w:r w:rsidR="0062102A">
        <w:t>n</w:t>
      </w:r>
      <w:r>
        <w:t xml:space="preserve"> habitat o</w:t>
      </w:r>
      <w:r w:rsidR="0062102A">
        <w:t>r</w:t>
      </w:r>
      <w:r>
        <w:t xml:space="preserve"> threatened species present that would override this conclusion.</w:t>
      </w:r>
    </w:p>
    <w:p w14:paraId="5C3CB468" w14:textId="40D4C329" w:rsidR="006F1432" w:rsidRDefault="006F1432" w:rsidP="00E77242">
      <w:pPr>
        <w:pStyle w:val="ListParagraph"/>
        <w:widowControl w:val="0"/>
        <w:numPr>
          <w:ilvl w:val="0"/>
          <w:numId w:val="15"/>
        </w:numPr>
      </w:pPr>
      <w:r>
        <w:t>With respect to the exclusion in (c)</w:t>
      </w:r>
      <w:r w:rsidR="00CB45AD">
        <w:t>,</w:t>
      </w:r>
      <w:r>
        <w:t xml:space="preserve"> this would apply if there is a body of water that has been deliberately constructed. The factual situation here is that the </w:t>
      </w:r>
      <w:r w:rsidR="008C6647" w:rsidRPr="00807507">
        <w:rPr>
          <w:bCs/>
        </w:rPr>
        <w:t>Kākā</w:t>
      </w:r>
      <w:r>
        <w:t xml:space="preserve"> Stream has in the past been intentionally realigned through its current course, with associated excavation and accessway </w:t>
      </w:r>
      <w:r w:rsidR="0062102A">
        <w:t xml:space="preserve">changes </w:t>
      </w:r>
      <w:r>
        <w:t>altering the original floodplain topography. The evidence provided by the Applicant in the ex</w:t>
      </w:r>
      <w:r w:rsidR="0062102A">
        <w:t>p</w:t>
      </w:r>
      <w:r>
        <w:t xml:space="preserve">ert ecological reports </w:t>
      </w:r>
      <w:r w:rsidR="003C10CE">
        <w:t>filed with</w:t>
      </w:r>
      <w:r>
        <w:t xml:space="preserve"> the Application provide</w:t>
      </w:r>
      <w:r w:rsidR="003C10CE">
        <w:t xml:space="preserve"> som</w:t>
      </w:r>
      <w:r w:rsidR="0062102A">
        <w:t>e</w:t>
      </w:r>
      <w:r>
        <w:t xml:space="preserve"> support for the proposition that the present course of the </w:t>
      </w:r>
      <w:r w:rsidR="008C6647" w:rsidRPr="00807507">
        <w:rPr>
          <w:bCs/>
        </w:rPr>
        <w:t>Kākā</w:t>
      </w:r>
      <w:r>
        <w:t xml:space="preserve"> Stream is not where it flowed historically. On the basis that it was realigned as Dr Robertson stated, a</w:t>
      </w:r>
      <w:r w:rsidR="0062102A">
        <w:t xml:space="preserve"> </w:t>
      </w:r>
      <w:r>
        <w:t>wetland in the southern part of the Site would have developed in or around the realigned stream since the construction work was completed.</w:t>
      </w:r>
    </w:p>
    <w:p w14:paraId="07B7F26A" w14:textId="3D4FCFAA" w:rsidR="006F1432" w:rsidRDefault="006F1432" w:rsidP="00E77242">
      <w:pPr>
        <w:pStyle w:val="ListParagraph"/>
        <w:widowControl w:val="0"/>
        <w:numPr>
          <w:ilvl w:val="0"/>
          <w:numId w:val="15"/>
        </w:numPr>
      </w:pPr>
      <w:r>
        <w:t xml:space="preserve">The Applicant’s counsel helpfully provided legal submissions in support of the factual findings, together with an analysis of related provisions concerning the definition of construction and deliberate. The Panel accepts these submissions </w:t>
      </w:r>
      <w:r w:rsidR="003C10CE">
        <w:t>provide some</w:t>
      </w:r>
      <w:r>
        <w:t xml:space="preserve"> support </w:t>
      </w:r>
      <w:r w:rsidR="003C10CE">
        <w:t xml:space="preserve">for </w:t>
      </w:r>
      <w:r>
        <w:t>the proposition that it is reasonable to conclude that the historic realignment exercise would have required work of a similar kind to those now proposed by the Applicant, to effectively reverse the historic realignment.</w:t>
      </w:r>
      <w:r w:rsidR="003C10CE">
        <w:t xml:space="preserve"> However, the Panel considers it is unnecessary to resolve either these legal or factual issues because the issue is resolved by the other factual findings above.</w:t>
      </w:r>
    </w:p>
    <w:p w14:paraId="38F5AE21" w14:textId="2EEBFCCA" w:rsidR="006F1432" w:rsidRDefault="00170564" w:rsidP="00E77242">
      <w:pPr>
        <w:pStyle w:val="ListParagraph"/>
        <w:widowControl w:val="0"/>
        <w:numPr>
          <w:ilvl w:val="0"/>
          <w:numId w:val="15"/>
        </w:numPr>
      </w:pPr>
      <w:r>
        <w:t>T</w:t>
      </w:r>
      <w:r w:rsidR="006F1432">
        <w:t xml:space="preserve">he primary finding the Panel has </w:t>
      </w:r>
      <w:r w:rsidR="003C10CE">
        <w:t>found</w:t>
      </w:r>
      <w:r w:rsidR="006F1432">
        <w:t xml:space="preserve"> that the southern part of the Site does not contain a natural inland wetland</w:t>
      </w:r>
      <w:r w:rsidR="003C10CE">
        <w:t>. Even if this conclusion were wrong, the exclusion in (e)</w:t>
      </w:r>
      <w:r w:rsidR="006F1432">
        <w:t xml:space="preserve"> </w:t>
      </w:r>
      <w:r w:rsidR="003C10CE">
        <w:t>applies</w:t>
      </w:r>
      <w:r>
        <w:t xml:space="preserve"> </w:t>
      </w:r>
      <w:r w:rsidR="003C10CE">
        <w:t>because it is a wetland within an area of pasture used for grazing.</w:t>
      </w:r>
      <w:r w:rsidR="006F1432">
        <w:t xml:space="preserve"> </w:t>
      </w:r>
      <w:r w:rsidR="003C10CE">
        <w:t>Accordingly</w:t>
      </w:r>
      <w:r w:rsidR="00D724C1">
        <w:t>,</w:t>
      </w:r>
      <w:r w:rsidR="003C10CE">
        <w:t xml:space="preserve"> </w:t>
      </w:r>
      <w:r w:rsidR="006F1432">
        <w:t xml:space="preserve">there is no need to make further findings </w:t>
      </w:r>
      <w:r>
        <w:t xml:space="preserve">on the submission </w:t>
      </w:r>
      <w:r w:rsidR="00A84844">
        <w:t>concerning the</w:t>
      </w:r>
      <w:r w:rsidR="006F1432">
        <w:t xml:space="preserve"> application of the </w:t>
      </w:r>
      <w:r w:rsidR="003C10CE">
        <w:t>second</w:t>
      </w:r>
      <w:r w:rsidR="006F1432">
        <w:t xml:space="preserve"> exclusion</w:t>
      </w:r>
      <w:r>
        <w:t xml:space="preserve"> </w:t>
      </w:r>
      <w:r w:rsidR="006F1432">
        <w:t xml:space="preserve">contended for by the Applicant. </w:t>
      </w:r>
    </w:p>
    <w:p w14:paraId="5A26953D" w14:textId="1F07491D" w:rsidR="006F1432" w:rsidRDefault="006F1432" w:rsidP="00E77242">
      <w:pPr>
        <w:pStyle w:val="ListParagraph"/>
        <w:widowControl w:val="0"/>
        <w:numPr>
          <w:ilvl w:val="0"/>
          <w:numId w:val="15"/>
        </w:numPr>
      </w:pPr>
      <w:r>
        <w:t>It follows from the above that the Site contains only two wetland areas as contended for by the Applicant. In short the Panel agrees with the assessments in the technical memorandum of Dr Robertson.</w:t>
      </w:r>
    </w:p>
    <w:p w14:paraId="436022F3" w14:textId="2D17E2A6" w:rsidR="004B12AF" w:rsidRDefault="00234C0E" w:rsidP="00092A16">
      <w:pPr>
        <w:pStyle w:val="Heading2"/>
      </w:pPr>
      <w:bookmarkStart w:id="73" w:name="_Toc206432299"/>
      <w:r>
        <w:t>Principles applicable to use of management plans</w:t>
      </w:r>
      <w:bookmarkEnd w:id="73"/>
      <w:r>
        <w:t xml:space="preserve"> </w:t>
      </w:r>
    </w:p>
    <w:p w14:paraId="18C8E45B" w14:textId="01033BC3" w:rsidR="00234C0E" w:rsidRPr="00092A16" w:rsidRDefault="00092A16" w:rsidP="00092A16">
      <w:pPr>
        <w:pStyle w:val="ListParagraph"/>
        <w:widowControl w:val="0"/>
        <w:numPr>
          <w:ilvl w:val="0"/>
          <w:numId w:val="15"/>
        </w:numPr>
        <w:rPr>
          <w:highlight w:val="cyan"/>
        </w:rPr>
      </w:pPr>
      <w:r w:rsidRPr="00092A16">
        <w:rPr>
          <w:highlight w:val="cyan"/>
        </w:rPr>
        <w:t xml:space="preserve">Content </w:t>
      </w:r>
      <w:r w:rsidR="002241C8">
        <w:rPr>
          <w:highlight w:val="cyan"/>
        </w:rPr>
        <w:t>under preparation</w:t>
      </w:r>
    </w:p>
    <w:p w14:paraId="0D913F26" w14:textId="081C61B2" w:rsidR="009A4556" w:rsidRPr="0096626F" w:rsidRDefault="009A4556" w:rsidP="001C77BA">
      <w:pPr>
        <w:pStyle w:val="Heading1"/>
      </w:pPr>
      <w:bookmarkStart w:id="74" w:name="_Toc152579174"/>
      <w:bookmarkStart w:id="75" w:name="_Toc206432300"/>
      <w:r w:rsidRPr="0096626F">
        <w:t xml:space="preserve">PART </w:t>
      </w:r>
      <w:r w:rsidR="00D2324A">
        <w:t>K</w:t>
      </w:r>
      <w:r w:rsidRPr="0096626F">
        <w:t>: CONDITIONS</w:t>
      </w:r>
      <w:bookmarkEnd w:id="74"/>
      <w:bookmarkEnd w:id="75"/>
    </w:p>
    <w:p w14:paraId="10201394" w14:textId="18923E20" w:rsidR="00726E80" w:rsidRDefault="00726E80" w:rsidP="00726E80">
      <w:pPr>
        <w:pStyle w:val="Heading2"/>
      </w:pPr>
      <w:bookmarkStart w:id="76" w:name="_Toc206432301"/>
      <w:r>
        <w:t xml:space="preserve">FTAA </w:t>
      </w:r>
      <w:r w:rsidR="00BF7F86">
        <w:t>G</w:t>
      </w:r>
      <w:r w:rsidR="0059738F">
        <w:t xml:space="preserve">eneral </w:t>
      </w:r>
      <w:r w:rsidR="00BF7F86">
        <w:t>R</w:t>
      </w:r>
      <w:r>
        <w:t xml:space="preserve">equirements </w:t>
      </w:r>
      <w:r w:rsidR="0059738F">
        <w:t xml:space="preserve">for </w:t>
      </w:r>
      <w:r w:rsidR="00BF7F86">
        <w:t>C</w:t>
      </w:r>
      <w:r w:rsidR="0059738F">
        <w:t>onditions</w:t>
      </w:r>
      <w:bookmarkEnd w:id="76"/>
      <w:r w:rsidR="0059738F">
        <w:t xml:space="preserve"> </w:t>
      </w:r>
    </w:p>
    <w:p w14:paraId="3D42E1AE" w14:textId="211F4174" w:rsidR="00785CA4" w:rsidRDefault="003A5904" w:rsidP="00E77242">
      <w:pPr>
        <w:pStyle w:val="ListParagraph"/>
        <w:widowControl w:val="0"/>
        <w:numPr>
          <w:ilvl w:val="0"/>
          <w:numId w:val="15"/>
        </w:numPr>
      </w:pPr>
      <w:r>
        <w:t xml:space="preserve">In the </w:t>
      </w:r>
      <w:r w:rsidR="00A765B0">
        <w:t>course</w:t>
      </w:r>
      <w:r>
        <w:t xml:space="preserve"> of the outline of the statutory scheme</w:t>
      </w:r>
      <w:r w:rsidR="00052C37">
        <w:t xml:space="preserve"> in Part B</w:t>
      </w:r>
      <w:r>
        <w:t xml:space="preserve">, </w:t>
      </w:r>
      <w:r w:rsidR="001E3748">
        <w:t xml:space="preserve">the Panel referred to the power in s 81(1)(a) to grant an approval sought in a substantive application and </w:t>
      </w:r>
      <w:r w:rsidR="0077475D">
        <w:t xml:space="preserve">set any conditions </w:t>
      </w:r>
      <w:r w:rsidR="0054381B">
        <w:t xml:space="preserve">to be imposed on the approval. The statutory requirements on what conditions are set </w:t>
      </w:r>
      <w:r w:rsidR="0084202B">
        <w:t>will be</w:t>
      </w:r>
      <w:r w:rsidR="0054381B">
        <w:t xml:space="preserve"> determined by what approvals are being sought.</w:t>
      </w:r>
    </w:p>
    <w:p w14:paraId="7D3F5D37" w14:textId="2C43DC86" w:rsidR="00017728" w:rsidRDefault="0084202B" w:rsidP="00E77242">
      <w:pPr>
        <w:pStyle w:val="ListParagraph"/>
        <w:widowControl w:val="0"/>
        <w:numPr>
          <w:ilvl w:val="0"/>
          <w:numId w:val="15"/>
        </w:numPr>
      </w:pPr>
      <w:r>
        <w:t xml:space="preserve">When exercising the discretionary power to set a condition, a panel must comply with s83 of the FTAA which </w:t>
      </w:r>
      <w:r w:rsidR="00017728">
        <w:t>provides</w:t>
      </w:r>
      <w:r w:rsidR="00341C72">
        <w:t>:</w:t>
      </w:r>
      <w:r w:rsidR="00017728">
        <w:t xml:space="preserve"> </w:t>
      </w:r>
    </w:p>
    <w:p w14:paraId="2822957D" w14:textId="2962225E" w:rsidR="00017728" w:rsidRPr="005E4290" w:rsidRDefault="00017728" w:rsidP="00341C72">
      <w:pPr>
        <w:autoSpaceDE w:val="0"/>
        <w:autoSpaceDN w:val="0"/>
        <w:adjustRightInd w:val="0"/>
        <w:spacing w:after="0" w:line="240" w:lineRule="auto"/>
        <w:ind w:left="1248"/>
        <w:rPr>
          <w:rFonts w:cs="TimesNewRomanPS-BoldMT"/>
          <w:b/>
          <w:bCs/>
          <w:sz w:val="16"/>
          <w:szCs w:val="16"/>
          <w:lang w:eastAsia="en-US"/>
        </w:rPr>
      </w:pPr>
      <w:r w:rsidRPr="005E4290">
        <w:rPr>
          <w:rFonts w:cs="TimesNewRomanPS-BoldMT"/>
          <w:b/>
          <w:bCs/>
          <w:sz w:val="16"/>
          <w:szCs w:val="16"/>
          <w:lang w:eastAsia="en-US"/>
        </w:rPr>
        <w:t xml:space="preserve">83 </w:t>
      </w:r>
      <w:r w:rsidR="00341C72" w:rsidRPr="005E4290">
        <w:rPr>
          <w:rFonts w:cs="TimesNewRomanPS-BoldMT"/>
          <w:b/>
          <w:bCs/>
          <w:sz w:val="16"/>
          <w:szCs w:val="16"/>
          <w:lang w:eastAsia="en-US"/>
        </w:rPr>
        <w:tab/>
      </w:r>
      <w:r w:rsidRPr="005E4290">
        <w:rPr>
          <w:rFonts w:cs="TimesNewRomanPS-BoldMT"/>
          <w:b/>
          <w:bCs/>
          <w:sz w:val="16"/>
          <w:szCs w:val="16"/>
          <w:lang w:eastAsia="en-US"/>
        </w:rPr>
        <w:t>Conditions must be no more onerous than necessary</w:t>
      </w:r>
    </w:p>
    <w:p w14:paraId="6D14AE10" w14:textId="77777777" w:rsidR="00B73762" w:rsidRPr="005E4290" w:rsidRDefault="00B73762" w:rsidP="00341C72">
      <w:pPr>
        <w:autoSpaceDE w:val="0"/>
        <w:autoSpaceDN w:val="0"/>
        <w:adjustRightInd w:val="0"/>
        <w:spacing w:after="0" w:line="240" w:lineRule="auto"/>
        <w:ind w:left="1248"/>
        <w:rPr>
          <w:rFonts w:cs="TimesNewRomanPS-BoldMT"/>
          <w:b/>
          <w:bCs/>
          <w:sz w:val="16"/>
          <w:szCs w:val="16"/>
          <w:lang w:eastAsia="en-US"/>
        </w:rPr>
      </w:pPr>
    </w:p>
    <w:p w14:paraId="400C21F7" w14:textId="1353BAD5" w:rsidR="00017728" w:rsidRPr="005E4290" w:rsidRDefault="00017728" w:rsidP="00341C72">
      <w:pPr>
        <w:autoSpaceDE w:val="0"/>
        <w:autoSpaceDN w:val="0"/>
        <w:adjustRightInd w:val="0"/>
        <w:spacing w:after="0" w:line="240" w:lineRule="auto"/>
        <w:ind w:left="1872"/>
        <w:rPr>
          <w:rFonts w:eastAsia="TimesNewRomanPSMT" w:cs="TimesNewRomanPSMT"/>
          <w:sz w:val="16"/>
          <w:szCs w:val="16"/>
          <w:lang w:eastAsia="en-US"/>
        </w:rPr>
      </w:pPr>
      <w:r w:rsidRPr="005E4290">
        <w:rPr>
          <w:rFonts w:eastAsia="TimesNewRomanPSMT" w:cs="TimesNewRomanPSMT"/>
          <w:sz w:val="16"/>
          <w:szCs w:val="16"/>
          <w:lang w:eastAsia="en-US"/>
        </w:rPr>
        <w:t>When exercising a discretion to set a condition under this Act, the panel must</w:t>
      </w:r>
      <w:r w:rsidR="00341C72" w:rsidRPr="005E4290">
        <w:rPr>
          <w:rFonts w:eastAsia="TimesNewRomanPSMT" w:cs="TimesNewRomanPSMT"/>
          <w:sz w:val="16"/>
          <w:szCs w:val="16"/>
          <w:lang w:eastAsia="en-US"/>
        </w:rPr>
        <w:t xml:space="preserve"> </w:t>
      </w:r>
      <w:r w:rsidRPr="005E4290">
        <w:rPr>
          <w:rFonts w:eastAsia="TimesNewRomanPSMT" w:cs="TimesNewRomanPSMT"/>
          <w:sz w:val="16"/>
          <w:szCs w:val="16"/>
          <w:lang w:eastAsia="en-US"/>
        </w:rPr>
        <w:t>not set a condition that is more onerous than necessary to address the reason</w:t>
      </w:r>
      <w:r w:rsidR="00341C72" w:rsidRPr="005E4290">
        <w:rPr>
          <w:rFonts w:eastAsia="TimesNewRomanPSMT" w:cs="TimesNewRomanPSMT"/>
          <w:sz w:val="16"/>
          <w:szCs w:val="16"/>
          <w:lang w:eastAsia="en-US"/>
        </w:rPr>
        <w:t xml:space="preserve"> </w:t>
      </w:r>
      <w:r w:rsidRPr="005E4290">
        <w:rPr>
          <w:rFonts w:eastAsia="TimesNewRomanPSMT" w:cs="TimesNewRomanPSMT"/>
          <w:sz w:val="16"/>
          <w:szCs w:val="16"/>
          <w:lang w:eastAsia="en-US"/>
        </w:rPr>
        <w:t>for which it is set in accordance with the provision of this Act that confers the</w:t>
      </w:r>
      <w:r w:rsidR="00341C72" w:rsidRPr="005E4290">
        <w:rPr>
          <w:rFonts w:eastAsia="TimesNewRomanPSMT" w:cs="TimesNewRomanPSMT"/>
          <w:sz w:val="16"/>
          <w:szCs w:val="16"/>
          <w:lang w:eastAsia="en-US"/>
        </w:rPr>
        <w:t xml:space="preserve"> </w:t>
      </w:r>
      <w:r w:rsidRPr="005E4290">
        <w:rPr>
          <w:rFonts w:eastAsia="TimesNewRomanPSMT" w:cs="TimesNewRomanPSMT"/>
          <w:sz w:val="16"/>
          <w:szCs w:val="16"/>
          <w:lang w:eastAsia="en-US"/>
        </w:rPr>
        <w:t>discretion.</w:t>
      </w:r>
    </w:p>
    <w:p w14:paraId="5E89C059" w14:textId="77777777" w:rsidR="00341C72" w:rsidRPr="005E4290" w:rsidRDefault="00341C72" w:rsidP="00341C72">
      <w:pPr>
        <w:autoSpaceDE w:val="0"/>
        <w:autoSpaceDN w:val="0"/>
        <w:adjustRightInd w:val="0"/>
        <w:spacing w:after="0" w:line="240" w:lineRule="auto"/>
        <w:rPr>
          <w:rFonts w:eastAsia="TimesNewRomanPSMT" w:cs="TimesNewRomanPSMT"/>
          <w:sz w:val="16"/>
          <w:szCs w:val="16"/>
          <w:lang w:eastAsia="en-US"/>
        </w:rPr>
      </w:pPr>
    </w:p>
    <w:p w14:paraId="055F057C" w14:textId="77777777" w:rsidR="00341C72" w:rsidRPr="00341C72" w:rsidRDefault="00341C72" w:rsidP="00341C72">
      <w:pPr>
        <w:autoSpaceDE w:val="0"/>
        <w:autoSpaceDN w:val="0"/>
        <w:adjustRightInd w:val="0"/>
        <w:spacing w:after="0" w:line="240" w:lineRule="auto"/>
        <w:rPr>
          <w:sz w:val="18"/>
          <w:szCs w:val="18"/>
        </w:rPr>
      </w:pPr>
    </w:p>
    <w:p w14:paraId="1D2FC9F4" w14:textId="00880EE8" w:rsidR="00785CA4" w:rsidRDefault="00A765B0" w:rsidP="00E77242">
      <w:pPr>
        <w:pStyle w:val="ListParagraph"/>
        <w:widowControl w:val="0"/>
        <w:numPr>
          <w:ilvl w:val="0"/>
          <w:numId w:val="15"/>
        </w:numPr>
      </w:pPr>
      <w:r>
        <w:t>The</w:t>
      </w:r>
      <w:r w:rsidR="00B73762">
        <w:t xml:space="preserve"> Panel </w:t>
      </w:r>
      <w:r>
        <w:t xml:space="preserve">will discuss later how this section </w:t>
      </w:r>
      <w:r w:rsidR="00B73762">
        <w:t xml:space="preserve">has </w:t>
      </w:r>
      <w:r w:rsidR="0004204C">
        <w:t xml:space="preserve">been </w:t>
      </w:r>
      <w:r w:rsidR="00B73762">
        <w:t>complied</w:t>
      </w:r>
      <w:r w:rsidR="00052C37">
        <w:t xml:space="preserve"> with</w:t>
      </w:r>
      <w:r w:rsidR="00DE7863">
        <w:t xml:space="preserve">. </w:t>
      </w:r>
    </w:p>
    <w:p w14:paraId="193AD1E7" w14:textId="6157BC5F" w:rsidR="0059738F" w:rsidRDefault="00563A7C" w:rsidP="0059738F">
      <w:pPr>
        <w:pStyle w:val="Heading2"/>
      </w:pPr>
      <w:bookmarkStart w:id="77" w:name="_Toc206432302"/>
      <w:r>
        <w:t>Conditions</w:t>
      </w:r>
      <w:r w:rsidR="0059738F">
        <w:t xml:space="preserve"> </w:t>
      </w:r>
      <w:r>
        <w:t>for Resource Consents</w:t>
      </w:r>
      <w:bookmarkEnd w:id="77"/>
    </w:p>
    <w:p w14:paraId="484A9F05" w14:textId="28C7D935" w:rsidR="00C16012" w:rsidRDefault="00563A7C" w:rsidP="00E77242">
      <w:pPr>
        <w:pStyle w:val="ListParagraph"/>
        <w:widowControl w:val="0"/>
        <w:numPr>
          <w:ilvl w:val="0"/>
          <w:numId w:val="15"/>
        </w:numPr>
      </w:pPr>
      <w:r>
        <w:t>As the Application seeks approval for resource consents</w:t>
      </w:r>
      <w:r w:rsidR="00F50D0C">
        <w:t xml:space="preserve">, clause 18 of </w:t>
      </w:r>
      <w:r w:rsidR="00C16012">
        <w:t>Schedule 5 appl</w:t>
      </w:r>
      <w:r w:rsidR="00F50D0C">
        <w:t>ies</w:t>
      </w:r>
      <w:r w:rsidR="00C16012">
        <w:t>:</w:t>
      </w:r>
    </w:p>
    <w:p w14:paraId="4B3C8D2A" w14:textId="76D50EE9" w:rsidR="006D5F13" w:rsidRPr="00332487" w:rsidRDefault="006D5F13" w:rsidP="00BE239D">
      <w:pPr>
        <w:autoSpaceDE w:val="0"/>
        <w:autoSpaceDN w:val="0"/>
        <w:adjustRightInd w:val="0"/>
        <w:spacing w:after="0" w:line="240" w:lineRule="auto"/>
        <w:ind w:left="1248"/>
        <w:rPr>
          <w:rFonts w:cs="TimesNewRomanPS-BoldMT"/>
          <w:b/>
          <w:bCs/>
          <w:sz w:val="16"/>
          <w:szCs w:val="16"/>
          <w:lang w:eastAsia="en-US"/>
        </w:rPr>
      </w:pPr>
      <w:r w:rsidRPr="00332487">
        <w:rPr>
          <w:rFonts w:cs="TimesNewRomanPS-BoldMT"/>
          <w:b/>
          <w:bCs/>
          <w:sz w:val="16"/>
          <w:szCs w:val="16"/>
          <w:lang w:eastAsia="en-US"/>
        </w:rPr>
        <w:t xml:space="preserve">18 </w:t>
      </w:r>
      <w:r w:rsidR="00132F18" w:rsidRPr="00332487">
        <w:rPr>
          <w:rFonts w:cs="TimesNewRomanPS-BoldMT"/>
          <w:b/>
          <w:bCs/>
          <w:sz w:val="16"/>
          <w:szCs w:val="16"/>
          <w:lang w:eastAsia="en-US"/>
        </w:rPr>
        <w:tab/>
      </w:r>
      <w:r w:rsidRPr="00332487">
        <w:rPr>
          <w:rFonts w:cs="TimesNewRomanPS-BoldMT"/>
          <w:b/>
          <w:bCs/>
          <w:sz w:val="16"/>
          <w:szCs w:val="16"/>
          <w:lang w:eastAsia="en-US"/>
        </w:rPr>
        <w:t>Conditions on resource consent</w:t>
      </w:r>
    </w:p>
    <w:p w14:paraId="47F18F67" w14:textId="77777777" w:rsidR="001211C2" w:rsidRPr="00332487" w:rsidRDefault="001211C2" w:rsidP="00BE239D">
      <w:pPr>
        <w:autoSpaceDE w:val="0"/>
        <w:autoSpaceDN w:val="0"/>
        <w:adjustRightInd w:val="0"/>
        <w:spacing w:after="0" w:line="240" w:lineRule="auto"/>
        <w:ind w:left="1872"/>
        <w:rPr>
          <w:rFonts w:eastAsia="TimesNewRomanPSMT" w:cs="TimesNewRomanPSMT"/>
          <w:sz w:val="16"/>
          <w:szCs w:val="16"/>
          <w:lang w:eastAsia="en-US"/>
        </w:rPr>
      </w:pPr>
    </w:p>
    <w:p w14:paraId="6162F794" w14:textId="58336D36" w:rsidR="006D5F13" w:rsidRPr="00332487" w:rsidRDefault="006D5F13" w:rsidP="00BE239D">
      <w:pPr>
        <w:autoSpaceDE w:val="0"/>
        <w:autoSpaceDN w:val="0"/>
        <w:adjustRightInd w:val="0"/>
        <w:spacing w:after="0" w:line="240" w:lineRule="auto"/>
        <w:ind w:left="1872"/>
        <w:rPr>
          <w:rFonts w:eastAsia="TimesNewRomanPSMT" w:cs="TimesNewRomanPSMT"/>
          <w:sz w:val="16"/>
          <w:szCs w:val="16"/>
          <w:lang w:eastAsia="en-US"/>
        </w:rPr>
      </w:pPr>
      <w:r w:rsidRPr="00332487">
        <w:rPr>
          <w:rFonts w:eastAsia="TimesNewRomanPSMT" w:cs="TimesNewRomanPSMT"/>
          <w:sz w:val="16"/>
          <w:szCs w:val="16"/>
          <w:lang w:eastAsia="en-US"/>
        </w:rPr>
        <w:t>When setting conditions on a consent, the provisions of Parts 6, 9, and 10 of</w:t>
      </w:r>
      <w:r w:rsidR="00A438CF" w:rsidRPr="00332487">
        <w:rPr>
          <w:rFonts w:eastAsia="TimesNewRomanPSMT" w:cs="TimesNewRomanPSMT"/>
          <w:sz w:val="16"/>
          <w:szCs w:val="16"/>
          <w:lang w:eastAsia="en-US"/>
        </w:rPr>
        <w:t xml:space="preserve"> </w:t>
      </w:r>
      <w:r w:rsidRPr="00332487">
        <w:rPr>
          <w:rFonts w:eastAsia="TimesNewRomanPSMT" w:cs="TimesNewRomanPSMT"/>
          <w:sz w:val="16"/>
          <w:szCs w:val="16"/>
          <w:lang w:eastAsia="en-US"/>
        </w:rPr>
        <w:t>the Resource Management Act 1991 that are relevant to setting conditions on</w:t>
      </w:r>
      <w:r w:rsidR="00A438CF" w:rsidRPr="00332487">
        <w:rPr>
          <w:rFonts w:eastAsia="TimesNewRomanPSMT" w:cs="TimesNewRomanPSMT"/>
          <w:sz w:val="16"/>
          <w:szCs w:val="16"/>
          <w:lang w:eastAsia="en-US"/>
        </w:rPr>
        <w:t xml:space="preserve"> </w:t>
      </w:r>
      <w:r w:rsidRPr="00332487">
        <w:rPr>
          <w:rFonts w:eastAsia="TimesNewRomanPSMT" w:cs="TimesNewRomanPSMT"/>
          <w:sz w:val="16"/>
          <w:szCs w:val="16"/>
          <w:lang w:eastAsia="en-US"/>
        </w:rPr>
        <w:t>a resource consent apply to the panel, subject to all necessary modifications,</w:t>
      </w:r>
      <w:r w:rsidR="00A438CF" w:rsidRPr="00332487">
        <w:rPr>
          <w:rFonts w:eastAsia="TimesNewRomanPSMT" w:cs="TimesNewRomanPSMT"/>
          <w:sz w:val="16"/>
          <w:szCs w:val="16"/>
          <w:lang w:eastAsia="en-US"/>
        </w:rPr>
        <w:t xml:space="preserve"> </w:t>
      </w:r>
      <w:r w:rsidRPr="00332487">
        <w:rPr>
          <w:rFonts w:eastAsia="TimesNewRomanPSMT" w:cs="TimesNewRomanPSMT"/>
          <w:sz w:val="16"/>
          <w:szCs w:val="16"/>
          <w:lang w:eastAsia="en-US"/>
        </w:rPr>
        <w:t>including the following:</w:t>
      </w:r>
    </w:p>
    <w:p w14:paraId="7EF88C4C" w14:textId="3B4BECB7" w:rsidR="006D5F13" w:rsidRPr="00332487" w:rsidRDefault="006D5F13" w:rsidP="00BE239D">
      <w:pPr>
        <w:autoSpaceDE w:val="0"/>
        <w:autoSpaceDN w:val="0"/>
        <w:adjustRightInd w:val="0"/>
        <w:spacing w:after="0" w:line="240" w:lineRule="auto"/>
        <w:ind w:left="2487" w:hanging="615"/>
        <w:rPr>
          <w:rFonts w:eastAsia="TimesNewRomanPSMT" w:cs="TimesNewRomanPSMT"/>
          <w:sz w:val="16"/>
          <w:szCs w:val="16"/>
          <w:lang w:eastAsia="en-US"/>
        </w:rPr>
      </w:pPr>
      <w:r w:rsidRPr="00332487">
        <w:rPr>
          <w:rFonts w:eastAsia="TimesNewRomanPSMT" w:cs="TimesNewRomanPSMT"/>
          <w:sz w:val="16"/>
          <w:szCs w:val="16"/>
          <w:lang w:eastAsia="en-US"/>
        </w:rPr>
        <w:t xml:space="preserve">(a) </w:t>
      </w:r>
      <w:r w:rsidR="00132F18" w:rsidRPr="00332487">
        <w:rPr>
          <w:rFonts w:eastAsia="TimesNewRomanPSMT" w:cs="TimesNewRomanPSMT"/>
          <w:sz w:val="16"/>
          <w:szCs w:val="16"/>
          <w:lang w:eastAsia="en-US"/>
        </w:rPr>
        <w:tab/>
      </w:r>
      <w:r w:rsidRPr="00332487">
        <w:rPr>
          <w:rFonts w:eastAsia="TimesNewRomanPSMT" w:cs="TimesNewRomanPSMT"/>
          <w:sz w:val="16"/>
          <w:szCs w:val="16"/>
          <w:lang w:eastAsia="en-US"/>
        </w:rPr>
        <w:t>a reference to a consent authority must be read as a reference to a panel;</w:t>
      </w:r>
      <w:r w:rsidR="00A438CF" w:rsidRPr="00332487">
        <w:rPr>
          <w:rFonts w:eastAsia="TimesNewRomanPSMT" w:cs="TimesNewRomanPSMT"/>
          <w:sz w:val="16"/>
          <w:szCs w:val="16"/>
          <w:lang w:eastAsia="en-US"/>
        </w:rPr>
        <w:t xml:space="preserve"> </w:t>
      </w:r>
      <w:r w:rsidRPr="00332487">
        <w:rPr>
          <w:rFonts w:eastAsia="TimesNewRomanPSMT" w:cs="TimesNewRomanPSMT"/>
          <w:sz w:val="16"/>
          <w:szCs w:val="16"/>
          <w:lang w:eastAsia="en-US"/>
        </w:rPr>
        <w:t>and</w:t>
      </w:r>
    </w:p>
    <w:p w14:paraId="1CF1080E" w14:textId="6AC50936" w:rsidR="006D5F13" w:rsidRDefault="006D5F13" w:rsidP="00BE239D">
      <w:pPr>
        <w:autoSpaceDE w:val="0"/>
        <w:autoSpaceDN w:val="0"/>
        <w:adjustRightInd w:val="0"/>
        <w:spacing w:after="0" w:line="240" w:lineRule="auto"/>
        <w:ind w:left="2487" w:hanging="615"/>
        <w:rPr>
          <w:rFonts w:eastAsia="TimesNewRomanPSMT" w:cs="TimesNewRomanPSMT"/>
          <w:sz w:val="18"/>
          <w:szCs w:val="18"/>
          <w:lang w:eastAsia="en-US"/>
        </w:rPr>
      </w:pPr>
      <w:r w:rsidRPr="00332487">
        <w:rPr>
          <w:rFonts w:eastAsia="TimesNewRomanPSMT" w:cs="TimesNewRomanPSMT"/>
          <w:sz w:val="16"/>
          <w:szCs w:val="16"/>
          <w:lang w:eastAsia="en-US"/>
        </w:rPr>
        <w:t xml:space="preserve">(b) </w:t>
      </w:r>
      <w:r w:rsidR="00132F18" w:rsidRPr="00332487">
        <w:rPr>
          <w:rFonts w:eastAsia="TimesNewRomanPSMT" w:cs="TimesNewRomanPSMT"/>
          <w:sz w:val="16"/>
          <w:szCs w:val="16"/>
          <w:lang w:eastAsia="en-US"/>
        </w:rPr>
        <w:tab/>
      </w:r>
      <w:r w:rsidRPr="00332487">
        <w:rPr>
          <w:rFonts w:eastAsia="TimesNewRomanPSMT" w:cs="TimesNewRomanPSMT"/>
          <w:sz w:val="16"/>
          <w:szCs w:val="16"/>
          <w:lang w:eastAsia="en-US"/>
        </w:rPr>
        <w:t>a reference to services or works must be read as a reference to any activities that are the subject of the consent application</w:t>
      </w:r>
      <w:r w:rsidRPr="00A438CF">
        <w:rPr>
          <w:rFonts w:eastAsia="TimesNewRomanPSMT" w:cs="TimesNewRomanPSMT"/>
          <w:sz w:val="18"/>
          <w:szCs w:val="18"/>
          <w:lang w:eastAsia="en-US"/>
        </w:rPr>
        <w:t>.</w:t>
      </w:r>
    </w:p>
    <w:p w14:paraId="3D8DE4A7" w14:textId="77777777" w:rsidR="000B07EA" w:rsidRPr="00A438CF" w:rsidRDefault="000B07EA" w:rsidP="00BE239D">
      <w:pPr>
        <w:autoSpaceDE w:val="0"/>
        <w:autoSpaceDN w:val="0"/>
        <w:adjustRightInd w:val="0"/>
        <w:spacing w:after="0" w:line="240" w:lineRule="auto"/>
        <w:ind w:left="2487" w:hanging="615"/>
        <w:rPr>
          <w:rFonts w:eastAsia="TimesNewRomanPSMT" w:cs="TimesNewRomanPSMT"/>
          <w:sz w:val="18"/>
          <w:szCs w:val="18"/>
          <w:lang w:eastAsia="en-US"/>
        </w:rPr>
      </w:pPr>
    </w:p>
    <w:p w14:paraId="4D25F678" w14:textId="64299EAA" w:rsidR="00A438CF" w:rsidRPr="000B07EA" w:rsidRDefault="000B07EA" w:rsidP="00E77242">
      <w:pPr>
        <w:pStyle w:val="ListParagraph"/>
        <w:widowControl w:val="0"/>
        <w:numPr>
          <w:ilvl w:val="0"/>
          <w:numId w:val="15"/>
        </w:numPr>
      </w:pPr>
      <w:r w:rsidRPr="000B07EA">
        <w:t>As part of several resource consents</w:t>
      </w:r>
      <w:r w:rsidR="00F85648">
        <w:t>,</w:t>
      </w:r>
      <w:r w:rsidRPr="000B07EA">
        <w:t xml:space="preserve"> particularly those relating to the K</w:t>
      </w:r>
      <w:r w:rsidR="00E57726">
        <w:t>ā</w:t>
      </w:r>
      <w:r w:rsidRPr="000B07EA">
        <w:t>k</w:t>
      </w:r>
      <w:r w:rsidR="00E57726">
        <w:t>ā</w:t>
      </w:r>
      <w:r w:rsidRPr="000B07EA">
        <w:t xml:space="preserve"> Stream, </w:t>
      </w:r>
      <w:r w:rsidR="00E57726">
        <w:t xml:space="preserve">the Applicant has referred to a standard freshwater fisheries activity. </w:t>
      </w:r>
      <w:r w:rsidR="00C86F63">
        <w:t xml:space="preserve">There is a definition of this term </w:t>
      </w:r>
      <w:r w:rsidR="0017079D">
        <w:t xml:space="preserve">in s 4 of the FTAA which is referred to in the above discussion about freshwater fisheries activities. </w:t>
      </w:r>
      <w:r w:rsidR="00E57726">
        <w:t xml:space="preserve">Clause 19 of Schedule 5 </w:t>
      </w:r>
      <w:r w:rsidR="00B214B5">
        <w:t>provides:</w:t>
      </w:r>
    </w:p>
    <w:p w14:paraId="6E05F53D" w14:textId="166713DB" w:rsidR="0019093D" w:rsidRPr="00332487" w:rsidRDefault="0019093D" w:rsidP="00496E5E">
      <w:pPr>
        <w:widowControl w:val="0"/>
        <w:spacing w:after="0"/>
        <w:ind w:left="1872" w:hanging="624"/>
        <w:rPr>
          <w:b/>
          <w:bCs/>
          <w:sz w:val="16"/>
          <w:szCs w:val="16"/>
        </w:rPr>
      </w:pPr>
      <w:r w:rsidRPr="00332487">
        <w:rPr>
          <w:b/>
          <w:bCs/>
          <w:sz w:val="16"/>
          <w:szCs w:val="16"/>
        </w:rPr>
        <w:t xml:space="preserve">19 </w:t>
      </w:r>
      <w:r w:rsidR="00496E5E" w:rsidRPr="00332487">
        <w:rPr>
          <w:b/>
          <w:bCs/>
          <w:sz w:val="16"/>
          <w:szCs w:val="16"/>
        </w:rPr>
        <w:tab/>
      </w:r>
      <w:r w:rsidRPr="00332487">
        <w:rPr>
          <w:b/>
          <w:bCs/>
          <w:sz w:val="16"/>
          <w:szCs w:val="16"/>
        </w:rPr>
        <w:t>Conditions on resource consent may deal with standard freshwater</w:t>
      </w:r>
      <w:r w:rsidR="006B3B8F" w:rsidRPr="00332487">
        <w:rPr>
          <w:b/>
          <w:bCs/>
          <w:sz w:val="16"/>
          <w:szCs w:val="16"/>
        </w:rPr>
        <w:t xml:space="preserve"> </w:t>
      </w:r>
      <w:r w:rsidRPr="00332487">
        <w:rPr>
          <w:b/>
          <w:bCs/>
          <w:sz w:val="16"/>
          <w:szCs w:val="16"/>
        </w:rPr>
        <w:t>fisheries activity</w:t>
      </w:r>
    </w:p>
    <w:p w14:paraId="304EC049" w14:textId="77777777" w:rsidR="001211C2" w:rsidRPr="00332487" w:rsidRDefault="001211C2" w:rsidP="00496E5E">
      <w:pPr>
        <w:widowControl w:val="0"/>
        <w:spacing w:after="0"/>
        <w:ind w:left="1872" w:hanging="624"/>
        <w:rPr>
          <w:sz w:val="16"/>
          <w:szCs w:val="16"/>
        </w:rPr>
      </w:pPr>
    </w:p>
    <w:p w14:paraId="0C5C29FD" w14:textId="46546FB8" w:rsidR="006B3B8F" w:rsidRPr="00332487" w:rsidRDefault="0019093D" w:rsidP="00496E5E">
      <w:pPr>
        <w:widowControl w:val="0"/>
        <w:spacing w:after="0"/>
        <w:ind w:left="1872" w:hanging="624"/>
        <w:rPr>
          <w:sz w:val="16"/>
          <w:szCs w:val="16"/>
        </w:rPr>
      </w:pPr>
      <w:r w:rsidRPr="00332487">
        <w:rPr>
          <w:sz w:val="16"/>
          <w:szCs w:val="16"/>
        </w:rPr>
        <w:t xml:space="preserve">(1) </w:t>
      </w:r>
      <w:r w:rsidR="001211C2" w:rsidRPr="00332487">
        <w:rPr>
          <w:sz w:val="16"/>
          <w:szCs w:val="16"/>
        </w:rPr>
        <w:tab/>
      </w:r>
      <w:r w:rsidRPr="00332487">
        <w:rPr>
          <w:sz w:val="16"/>
          <w:szCs w:val="16"/>
        </w:rPr>
        <w:t>A panel may set conditions on a consent in respect of a standard freshwater</w:t>
      </w:r>
      <w:r w:rsidR="006B3B8F" w:rsidRPr="00332487">
        <w:rPr>
          <w:sz w:val="16"/>
          <w:szCs w:val="16"/>
        </w:rPr>
        <w:t xml:space="preserve"> </w:t>
      </w:r>
      <w:r w:rsidRPr="00332487">
        <w:rPr>
          <w:sz w:val="16"/>
          <w:szCs w:val="16"/>
        </w:rPr>
        <w:t>fisheries activity for which approval, dispensation, or authorisation is required,</w:t>
      </w:r>
      <w:r w:rsidR="006B3B8F" w:rsidRPr="00332487">
        <w:rPr>
          <w:sz w:val="16"/>
          <w:szCs w:val="16"/>
        </w:rPr>
        <w:t xml:space="preserve"> </w:t>
      </w:r>
      <w:r w:rsidRPr="00332487">
        <w:rPr>
          <w:sz w:val="16"/>
          <w:szCs w:val="16"/>
        </w:rPr>
        <w:t>or for which a requirement may be imposed, under the following provisions:</w:t>
      </w:r>
    </w:p>
    <w:p w14:paraId="28F1B6EE" w14:textId="2F9435D1" w:rsidR="006B3B8F" w:rsidRPr="00332487" w:rsidRDefault="0019093D" w:rsidP="00496E5E">
      <w:pPr>
        <w:widowControl w:val="0"/>
        <w:spacing w:after="0"/>
        <w:ind w:left="1248" w:firstLine="624"/>
        <w:rPr>
          <w:sz w:val="16"/>
          <w:szCs w:val="16"/>
        </w:rPr>
      </w:pPr>
      <w:r w:rsidRPr="00332487">
        <w:rPr>
          <w:sz w:val="16"/>
          <w:szCs w:val="16"/>
        </w:rPr>
        <w:t xml:space="preserve">(a) </w:t>
      </w:r>
      <w:r w:rsidR="001211C2" w:rsidRPr="00332487">
        <w:rPr>
          <w:sz w:val="16"/>
          <w:szCs w:val="16"/>
        </w:rPr>
        <w:tab/>
      </w:r>
      <w:r w:rsidRPr="00332487">
        <w:rPr>
          <w:sz w:val="16"/>
          <w:szCs w:val="16"/>
        </w:rPr>
        <w:t>regulation 42 of the Freshwater Fisheries Regulations 1983:</w:t>
      </w:r>
    </w:p>
    <w:p w14:paraId="706A99B7" w14:textId="10B07447" w:rsidR="0019093D" w:rsidRPr="00332487" w:rsidRDefault="0019093D" w:rsidP="00496E5E">
      <w:pPr>
        <w:widowControl w:val="0"/>
        <w:spacing w:after="0"/>
        <w:ind w:left="1248" w:firstLine="624"/>
        <w:rPr>
          <w:sz w:val="16"/>
          <w:szCs w:val="16"/>
        </w:rPr>
      </w:pPr>
      <w:r w:rsidRPr="00332487">
        <w:rPr>
          <w:sz w:val="16"/>
          <w:szCs w:val="16"/>
        </w:rPr>
        <w:t>(b)</w:t>
      </w:r>
      <w:r w:rsidR="001211C2" w:rsidRPr="00332487">
        <w:rPr>
          <w:sz w:val="16"/>
          <w:szCs w:val="16"/>
        </w:rPr>
        <w:tab/>
      </w:r>
      <w:r w:rsidRPr="00332487">
        <w:rPr>
          <w:sz w:val="16"/>
          <w:szCs w:val="16"/>
        </w:rPr>
        <w:t>regulation 43 of the Freshwater Fisheries Regulations 1983:</w:t>
      </w:r>
    </w:p>
    <w:p w14:paraId="4497E92E" w14:textId="7793BDF4" w:rsidR="0019093D" w:rsidRPr="00332487" w:rsidRDefault="0019093D" w:rsidP="00496E5E">
      <w:pPr>
        <w:widowControl w:val="0"/>
        <w:spacing w:after="0"/>
        <w:ind w:left="1248" w:firstLine="624"/>
        <w:rPr>
          <w:sz w:val="16"/>
          <w:szCs w:val="16"/>
        </w:rPr>
      </w:pPr>
      <w:r w:rsidRPr="00332487">
        <w:rPr>
          <w:sz w:val="16"/>
          <w:szCs w:val="16"/>
        </w:rPr>
        <w:t xml:space="preserve">(c) </w:t>
      </w:r>
      <w:r w:rsidR="001211C2" w:rsidRPr="00332487">
        <w:rPr>
          <w:sz w:val="16"/>
          <w:szCs w:val="16"/>
        </w:rPr>
        <w:tab/>
      </w:r>
      <w:r w:rsidRPr="00332487">
        <w:rPr>
          <w:sz w:val="16"/>
          <w:szCs w:val="16"/>
        </w:rPr>
        <w:t>regulation 65(2) of the Freshwater Fisheries Regulations 1983:</w:t>
      </w:r>
    </w:p>
    <w:p w14:paraId="12D9728A" w14:textId="79EB34E5" w:rsidR="0019093D" w:rsidRPr="00332487" w:rsidRDefault="0019093D" w:rsidP="00496E5E">
      <w:pPr>
        <w:widowControl w:val="0"/>
        <w:spacing w:after="0"/>
        <w:ind w:left="1248" w:firstLine="624"/>
        <w:rPr>
          <w:sz w:val="16"/>
          <w:szCs w:val="16"/>
        </w:rPr>
      </w:pPr>
      <w:r w:rsidRPr="00332487">
        <w:rPr>
          <w:sz w:val="16"/>
          <w:szCs w:val="16"/>
        </w:rPr>
        <w:t xml:space="preserve">(d) </w:t>
      </w:r>
      <w:r w:rsidR="001211C2" w:rsidRPr="00332487">
        <w:rPr>
          <w:sz w:val="16"/>
          <w:szCs w:val="16"/>
        </w:rPr>
        <w:tab/>
      </w:r>
      <w:r w:rsidRPr="00332487">
        <w:rPr>
          <w:sz w:val="16"/>
          <w:szCs w:val="16"/>
        </w:rPr>
        <w:t>section 26ZM(2)(a) or (3)(b) of the Conservation Act 1987.</w:t>
      </w:r>
    </w:p>
    <w:p w14:paraId="2B3D02A2" w14:textId="77777777" w:rsidR="001211C2" w:rsidRPr="00332487" w:rsidRDefault="001211C2" w:rsidP="00496E5E">
      <w:pPr>
        <w:widowControl w:val="0"/>
        <w:spacing w:after="0"/>
        <w:ind w:left="1248"/>
        <w:rPr>
          <w:sz w:val="16"/>
          <w:szCs w:val="16"/>
        </w:rPr>
      </w:pPr>
    </w:p>
    <w:p w14:paraId="4707FDE8" w14:textId="5E9AB932" w:rsidR="0019093D" w:rsidRPr="00332487" w:rsidRDefault="0019093D" w:rsidP="00496E5E">
      <w:pPr>
        <w:widowControl w:val="0"/>
        <w:spacing w:after="0"/>
        <w:ind w:left="1872" w:hanging="624"/>
        <w:rPr>
          <w:sz w:val="16"/>
          <w:szCs w:val="16"/>
        </w:rPr>
      </w:pPr>
      <w:r w:rsidRPr="00332487">
        <w:rPr>
          <w:sz w:val="16"/>
          <w:szCs w:val="16"/>
        </w:rPr>
        <w:t xml:space="preserve">(2) </w:t>
      </w:r>
      <w:r w:rsidR="001211C2" w:rsidRPr="00332487">
        <w:rPr>
          <w:sz w:val="16"/>
          <w:szCs w:val="16"/>
        </w:rPr>
        <w:tab/>
      </w:r>
      <w:r w:rsidRPr="00332487">
        <w:rPr>
          <w:sz w:val="16"/>
          <w:szCs w:val="16"/>
        </w:rPr>
        <w:t>If the panel sets conditions under subclause (1), they must be the conditions the</w:t>
      </w:r>
      <w:r w:rsidR="006B3B8F" w:rsidRPr="00332487">
        <w:rPr>
          <w:sz w:val="16"/>
          <w:szCs w:val="16"/>
        </w:rPr>
        <w:t xml:space="preserve"> </w:t>
      </w:r>
      <w:r w:rsidRPr="00332487">
        <w:rPr>
          <w:sz w:val="16"/>
          <w:szCs w:val="16"/>
        </w:rPr>
        <w:t xml:space="preserve">panel </w:t>
      </w:r>
      <w:r w:rsidR="006B3B8F" w:rsidRPr="00332487">
        <w:rPr>
          <w:sz w:val="16"/>
          <w:szCs w:val="16"/>
        </w:rPr>
        <w:t>c</w:t>
      </w:r>
      <w:r w:rsidRPr="00332487">
        <w:rPr>
          <w:sz w:val="16"/>
          <w:szCs w:val="16"/>
        </w:rPr>
        <w:t>onsiders necessary to manage the effects of the activity on freshwater</w:t>
      </w:r>
      <w:r w:rsidR="006B3B8F" w:rsidRPr="00332487">
        <w:rPr>
          <w:sz w:val="16"/>
          <w:szCs w:val="16"/>
        </w:rPr>
        <w:t xml:space="preserve"> </w:t>
      </w:r>
      <w:r w:rsidRPr="00332487">
        <w:rPr>
          <w:sz w:val="16"/>
          <w:szCs w:val="16"/>
        </w:rPr>
        <w:t>fish species, taking into account—</w:t>
      </w:r>
    </w:p>
    <w:p w14:paraId="18A4919D" w14:textId="70BFA3C7" w:rsidR="0019093D" w:rsidRPr="00332487" w:rsidRDefault="0019093D" w:rsidP="00496E5E">
      <w:pPr>
        <w:widowControl w:val="0"/>
        <w:spacing w:after="0"/>
        <w:ind w:left="1248" w:firstLine="624"/>
        <w:rPr>
          <w:sz w:val="16"/>
          <w:szCs w:val="16"/>
        </w:rPr>
      </w:pPr>
      <w:r w:rsidRPr="00332487">
        <w:rPr>
          <w:sz w:val="16"/>
          <w:szCs w:val="16"/>
        </w:rPr>
        <w:t xml:space="preserve">(a) </w:t>
      </w:r>
      <w:r w:rsidR="001211C2" w:rsidRPr="00332487">
        <w:rPr>
          <w:sz w:val="16"/>
          <w:szCs w:val="16"/>
        </w:rPr>
        <w:tab/>
      </w:r>
      <w:r w:rsidRPr="00332487">
        <w:rPr>
          <w:sz w:val="16"/>
          <w:szCs w:val="16"/>
        </w:rPr>
        <w:t>best practice standards; and</w:t>
      </w:r>
    </w:p>
    <w:p w14:paraId="7C72EFD3" w14:textId="02FB09B9" w:rsidR="0019093D" w:rsidRPr="00332487" w:rsidRDefault="0019093D" w:rsidP="00496E5E">
      <w:pPr>
        <w:widowControl w:val="0"/>
        <w:spacing w:after="0"/>
        <w:ind w:left="1248" w:firstLine="624"/>
        <w:rPr>
          <w:sz w:val="16"/>
          <w:szCs w:val="16"/>
        </w:rPr>
      </w:pPr>
      <w:r w:rsidRPr="00332487">
        <w:rPr>
          <w:sz w:val="16"/>
          <w:szCs w:val="16"/>
        </w:rPr>
        <w:t xml:space="preserve">(b) </w:t>
      </w:r>
      <w:r w:rsidR="001211C2" w:rsidRPr="00332487">
        <w:rPr>
          <w:sz w:val="16"/>
          <w:szCs w:val="16"/>
        </w:rPr>
        <w:tab/>
      </w:r>
      <w:r w:rsidRPr="00332487">
        <w:rPr>
          <w:sz w:val="16"/>
          <w:szCs w:val="16"/>
        </w:rPr>
        <w:t>the New Zealand Fish Passage Guidelines.</w:t>
      </w:r>
    </w:p>
    <w:p w14:paraId="5E8BC201" w14:textId="77777777" w:rsidR="001211C2" w:rsidRPr="00332487" w:rsidRDefault="001211C2" w:rsidP="00496E5E">
      <w:pPr>
        <w:widowControl w:val="0"/>
        <w:spacing w:after="0"/>
        <w:ind w:left="1248"/>
        <w:rPr>
          <w:sz w:val="16"/>
          <w:szCs w:val="16"/>
        </w:rPr>
      </w:pPr>
    </w:p>
    <w:p w14:paraId="6C5CBF89" w14:textId="77D1CA8D" w:rsidR="0019093D" w:rsidRDefault="0019093D" w:rsidP="00496E5E">
      <w:pPr>
        <w:widowControl w:val="0"/>
        <w:spacing w:after="0"/>
        <w:ind w:left="1872" w:hanging="624"/>
        <w:rPr>
          <w:sz w:val="16"/>
          <w:szCs w:val="16"/>
        </w:rPr>
      </w:pPr>
      <w:r w:rsidRPr="00332487">
        <w:rPr>
          <w:sz w:val="16"/>
          <w:szCs w:val="16"/>
        </w:rPr>
        <w:t xml:space="preserve">(3) </w:t>
      </w:r>
      <w:r w:rsidR="001211C2" w:rsidRPr="00332487">
        <w:rPr>
          <w:sz w:val="16"/>
          <w:szCs w:val="16"/>
        </w:rPr>
        <w:tab/>
      </w:r>
      <w:r w:rsidRPr="00332487">
        <w:rPr>
          <w:sz w:val="16"/>
          <w:szCs w:val="16"/>
        </w:rPr>
        <w:t>The provisions referred to in subclause (1)(a) to (d) do not apply to the holder</w:t>
      </w:r>
      <w:r w:rsidR="006B3B8F" w:rsidRPr="00332487">
        <w:rPr>
          <w:sz w:val="16"/>
          <w:szCs w:val="16"/>
        </w:rPr>
        <w:t xml:space="preserve"> </w:t>
      </w:r>
      <w:r w:rsidRPr="00332487">
        <w:rPr>
          <w:sz w:val="16"/>
          <w:szCs w:val="16"/>
        </w:rPr>
        <w:t>of a resource consent issued under this Act who complies with the relevant</w:t>
      </w:r>
      <w:r w:rsidR="001211C2" w:rsidRPr="00332487">
        <w:rPr>
          <w:sz w:val="16"/>
          <w:szCs w:val="16"/>
        </w:rPr>
        <w:t xml:space="preserve"> </w:t>
      </w:r>
      <w:r w:rsidRPr="00332487">
        <w:rPr>
          <w:sz w:val="16"/>
          <w:szCs w:val="16"/>
        </w:rPr>
        <w:t>conditions imposed under this clause.</w:t>
      </w:r>
    </w:p>
    <w:p w14:paraId="2C8C63CE" w14:textId="77777777" w:rsidR="00B214B5" w:rsidRDefault="00B214B5" w:rsidP="00496E5E">
      <w:pPr>
        <w:widowControl w:val="0"/>
        <w:spacing w:after="0"/>
        <w:ind w:left="1872" w:hanging="624"/>
        <w:rPr>
          <w:sz w:val="16"/>
          <w:szCs w:val="16"/>
        </w:rPr>
      </w:pPr>
    </w:p>
    <w:p w14:paraId="7372B3F9" w14:textId="77777777" w:rsidR="00B214B5" w:rsidRPr="00332487" w:rsidRDefault="00B214B5" w:rsidP="00496E5E">
      <w:pPr>
        <w:widowControl w:val="0"/>
        <w:spacing w:after="0"/>
        <w:ind w:left="1872" w:hanging="624"/>
        <w:rPr>
          <w:sz w:val="16"/>
          <w:szCs w:val="16"/>
        </w:rPr>
      </w:pPr>
    </w:p>
    <w:p w14:paraId="3ED81C6C" w14:textId="58822E55" w:rsidR="0019093D" w:rsidRPr="00C61A20" w:rsidRDefault="00DF438D" w:rsidP="00E77242">
      <w:pPr>
        <w:pStyle w:val="ListParagraph"/>
        <w:widowControl w:val="0"/>
        <w:numPr>
          <w:ilvl w:val="0"/>
          <w:numId w:val="15"/>
        </w:numPr>
      </w:pPr>
      <w:r w:rsidRPr="00DF438D">
        <w:t xml:space="preserve">The Panel </w:t>
      </w:r>
      <w:r>
        <w:t>has, in setting conditions regarding the standard freshwater fisheries activity</w:t>
      </w:r>
      <w:r w:rsidR="00876CC8">
        <w:t xml:space="preserve"> taken into account the provisions of the New Zealand Fish Passage Guidelines</w:t>
      </w:r>
      <w:r w:rsidR="00C61A20">
        <w:t>.</w:t>
      </w:r>
      <w:r w:rsidR="00C61A20">
        <w:rPr>
          <w:rStyle w:val="FootnoteReference"/>
        </w:rPr>
        <w:footnoteReference w:id="153"/>
      </w:r>
      <w:r w:rsidR="00876CC8">
        <w:t xml:space="preserve"> </w:t>
      </w:r>
    </w:p>
    <w:p w14:paraId="4A64FC68" w14:textId="56F021EE" w:rsidR="00A235A8" w:rsidRDefault="00465D90" w:rsidP="00E77242">
      <w:pPr>
        <w:pStyle w:val="ListParagraph"/>
        <w:widowControl w:val="0"/>
        <w:numPr>
          <w:ilvl w:val="0"/>
          <w:numId w:val="15"/>
        </w:numPr>
      </w:pPr>
      <w:r>
        <w:t xml:space="preserve">With respect to resource consent conditions generally, the Panel notes that </w:t>
      </w:r>
      <w:r w:rsidR="00A235A8" w:rsidRPr="0096626F">
        <w:t xml:space="preserve">a </w:t>
      </w:r>
      <w:r w:rsidR="00A235A8">
        <w:t xml:space="preserve">resource </w:t>
      </w:r>
      <w:r w:rsidR="00A235A8" w:rsidRPr="0096626F">
        <w:t>consent condition must:</w:t>
      </w:r>
      <w:r w:rsidR="00A235A8" w:rsidRPr="007079BA">
        <w:rPr>
          <w:vertAlign w:val="superscript"/>
        </w:rPr>
        <w:footnoteReference w:id="154"/>
      </w:r>
      <w:r w:rsidR="00A235A8" w:rsidRPr="0096626F">
        <w:t xml:space="preserve">   </w:t>
      </w:r>
    </w:p>
    <w:p w14:paraId="1F341180" w14:textId="16A14D07" w:rsidR="00A235A8" w:rsidRDefault="00A235A8" w:rsidP="00E77242">
      <w:pPr>
        <w:pStyle w:val="ListParagraph"/>
        <w:widowControl w:val="0"/>
        <w:numPr>
          <w:ilvl w:val="0"/>
          <w:numId w:val="12"/>
        </w:numPr>
      </w:pPr>
      <w:r w:rsidRPr="0096626F">
        <w:t xml:space="preserve">be for a resource management purpose, not an ulterior one; </w:t>
      </w:r>
      <w:r w:rsidR="00BD2BC7">
        <w:t>and</w:t>
      </w:r>
    </w:p>
    <w:p w14:paraId="2B902EAC" w14:textId="77777777" w:rsidR="00A235A8" w:rsidRPr="0096626F" w:rsidRDefault="00A235A8" w:rsidP="00E77242">
      <w:pPr>
        <w:pStyle w:val="CTLetter2"/>
        <w:numPr>
          <w:ilvl w:val="0"/>
          <w:numId w:val="12"/>
        </w:numPr>
      </w:pPr>
      <w:r w:rsidRPr="0096626F">
        <w:t xml:space="preserve">fairly and reasonably relate to the development authorised by the resource consent or designation; and  </w:t>
      </w:r>
    </w:p>
    <w:p w14:paraId="555B47C9" w14:textId="77777777" w:rsidR="00A235A8" w:rsidRPr="0096626F" w:rsidRDefault="00A235A8" w:rsidP="00E77242">
      <w:pPr>
        <w:pStyle w:val="CTLetter2"/>
        <w:numPr>
          <w:ilvl w:val="0"/>
          <w:numId w:val="12"/>
        </w:numPr>
      </w:pPr>
      <w:r w:rsidRPr="0096626F">
        <w:t xml:space="preserve">not be so unreasonable that a reasonable planning authority, duly appreciating its statutory duties could not have approved it.  </w:t>
      </w:r>
    </w:p>
    <w:p w14:paraId="3ED75C41" w14:textId="4872111B" w:rsidR="00A235A8" w:rsidRPr="0096626F" w:rsidRDefault="00BD2BC7" w:rsidP="00E77242">
      <w:pPr>
        <w:pStyle w:val="ListParagraph"/>
        <w:widowControl w:val="0"/>
        <w:numPr>
          <w:ilvl w:val="0"/>
          <w:numId w:val="15"/>
        </w:numPr>
      </w:pPr>
      <w:r>
        <w:t xml:space="preserve">Moreover, </w:t>
      </w:r>
      <w:r w:rsidR="00181E48">
        <w:t>t</w:t>
      </w:r>
      <w:r w:rsidR="00A235A8" w:rsidRPr="0096626F">
        <w:t>he underlying</w:t>
      </w:r>
      <w:r w:rsidR="00A235A8" w:rsidRPr="00566D18">
        <w:t xml:space="preserve"> purpose of the conditions of a resource consent is to manage environmental effects by setting outcomes, requirements or limits to that activity, and how they are to be achieved.</w:t>
      </w:r>
      <w:r w:rsidR="00A235A8" w:rsidRPr="00566D18">
        <w:rPr>
          <w:vertAlign w:val="superscript"/>
        </w:rPr>
        <w:footnoteReference w:id="155"/>
      </w:r>
      <w:r w:rsidR="00A235A8" w:rsidRPr="00566D18">
        <w:t xml:space="preserve"> </w:t>
      </w:r>
      <w:r w:rsidR="00181E48">
        <w:t>Furthermore c</w:t>
      </w:r>
      <w:r w:rsidR="00A235A8" w:rsidRPr="0096626F">
        <w:t>onditions must also be certain and enforceable.</w:t>
      </w:r>
      <w:r w:rsidR="00A235A8" w:rsidRPr="00566D18">
        <w:rPr>
          <w:vertAlign w:val="superscript"/>
        </w:rPr>
        <w:footnoteReference w:id="156"/>
      </w:r>
    </w:p>
    <w:p w14:paraId="66FAFBE2" w14:textId="0E91D65F" w:rsidR="00A235A8" w:rsidRPr="0096626F" w:rsidRDefault="00181E48" w:rsidP="00E77242">
      <w:pPr>
        <w:pStyle w:val="ListParagraph"/>
        <w:widowControl w:val="0"/>
        <w:numPr>
          <w:ilvl w:val="0"/>
          <w:numId w:val="15"/>
        </w:numPr>
      </w:pPr>
      <w:r>
        <w:t xml:space="preserve">It is axiomatic that </w:t>
      </w:r>
      <w:r w:rsidR="001246AD">
        <w:t xml:space="preserve">a </w:t>
      </w:r>
      <w:r w:rsidR="00A235A8" w:rsidRPr="0096626F">
        <w:t>condition must also not delegate the making of any consenting or other arbitrary decision to any person, but may authorise a person to certify that a condition of consent has been met or complied with or otherwise settle a detail of that condition.</w:t>
      </w:r>
      <w:r w:rsidR="00A235A8" w:rsidRPr="00566D18">
        <w:rPr>
          <w:vertAlign w:val="superscript"/>
        </w:rPr>
        <w:footnoteReference w:id="157"/>
      </w:r>
      <w:r w:rsidR="00A235A8" w:rsidRPr="0096626F">
        <w:t xml:space="preserve">  Such authorisation is subject to the following</w:t>
      </w:r>
      <w:r w:rsidR="00C06114">
        <w:t xml:space="preserve"> princi</w:t>
      </w:r>
      <w:r w:rsidR="004520D7">
        <w:t>ples</w:t>
      </w:r>
      <w:r w:rsidR="00A235A8" w:rsidRPr="0096626F">
        <w:t>:</w:t>
      </w:r>
    </w:p>
    <w:p w14:paraId="459DF7E0" w14:textId="4B673592" w:rsidR="00A235A8" w:rsidRPr="0096626F" w:rsidRDefault="00C06114" w:rsidP="00E77242">
      <w:pPr>
        <w:pStyle w:val="ListParagraph"/>
        <w:widowControl w:val="0"/>
        <w:numPr>
          <w:ilvl w:val="0"/>
          <w:numId w:val="13"/>
        </w:numPr>
      </w:pPr>
      <w:r>
        <w:t>t</w:t>
      </w:r>
      <w:r w:rsidR="00A235A8" w:rsidRPr="0096626F">
        <w:t>he basis for any exercise of a power of certification must be clearly set out with the parameters for certification expressly stated in the relevant conditions</w:t>
      </w:r>
      <w:r w:rsidR="001246AD">
        <w:t>; and</w:t>
      </w:r>
    </w:p>
    <w:p w14:paraId="583B1FFE" w14:textId="120CFBD5" w:rsidR="00A235A8" w:rsidRPr="00DA07AF" w:rsidRDefault="00C06114" w:rsidP="00E77242">
      <w:pPr>
        <w:pStyle w:val="ListParagraph"/>
        <w:widowControl w:val="0"/>
        <w:numPr>
          <w:ilvl w:val="0"/>
          <w:numId w:val="13"/>
        </w:numPr>
      </w:pPr>
      <w:r>
        <w:t>t</w:t>
      </w:r>
      <w:r w:rsidR="00A235A8" w:rsidRPr="0096626F">
        <w:t xml:space="preserve">his power of certification does not authorise the making of any waiver or sufferance or departure from a policy statement or plan except as expressly authorised under the Act (s 84 of </w:t>
      </w:r>
      <w:r w:rsidR="00A235A8" w:rsidRPr="00DA07AF">
        <w:t>the RMA)</w:t>
      </w:r>
      <w:r w:rsidR="001246AD">
        <w:t>; and</w:t>
      </w:r>
      <w:r w:rsidR="00A235A8" w:rsidRPr="00DA07AF">
        <w:t xml:space="preserve"> </w:t>
      </w:r>
    </w:p>
    <w:p w14:paraId="6F474862" w14:textId="21C42BCF" w:rsidR="00A235A8" w:rsidRPr="00AF76B1" w:rsidRDefault="00C06114" w:rsidP="00E77242">
      <w:pPr>
        <w:pStyle w:val="ListParagraph"/>
        <w:widowControl w:val="0"/>
        <w:numPr>
          <w:ilvl w:val="0"/>
          <w:numId w:val="13"/>
        </w:numPr>
      </w:pPr>
      <w:r>
        <w:t>t</w:t>
      </w:r>
      <w:r w:rsidR="00A235A8" w:rsidRPr="00DA07AF">
        <w:t xml:space="preserve">his power of certification does not authorise any change or cancellation of a condition </w:t>
      </w:r>
      <w:r w:rsidR="00A235A8" w:rsidRPr="00AF76B1">
        <w:t>except as expressly authorised under the Act (s 127 of the RMA).</w:t>
      </w:r>
    </w:p>
    <w:p w14:paraId="1CB0D423" w14:textId="2D753269" w:rsidR="00A235A8" w:rsidRPr="00AF76B1" w:rsidRDefault="001246AD" w:rsidP="00E77242">
      <w:pPr>
        <w:pStyle w:val="ListParagraph"/>
        <w:widowControl w:val="0"/>
        <w:numPr>
          <w:ilvl w:val="0"/>
          <w:numId w:val="15"/>
        </w:numPr>
      </w:pPr>
      <w:r>
        <w:t xml:space="preserve">The Panel also notes that </w:t>
      </w:r>
      <w:r w:rsidR="004520D7">
        <w:t>s</w:t>
      </w:r>
      <w:r w:rsidR="00A235A8" w:rsidRPr="00AF76B1">
        <w:t xml:space="preserve"> 220 </w:t>
      </w:r>
      <w:r w:rsidR="007A23D0">
        <w:t xml:space="preserve">of the RMA </w:t>
      </w:r>
      <w:r w:rsidR="00A235A8" w:rsidRPr="00AF76B1">
        <w:t xml:space="preserve">specifies the conditions that may be imposed on a </w:t>
      </w:r>
      <w:r w:rsidR="00EF65BA">
        <w:t xml:space="preserve">resource consent relating to a </w:t>
      </w:r>
      <w:r w:rsidR="00A235A8" w:rsidRPr="00AF76B1">
        <w:t>subdivision.</w:t>
      </w:r>
    </w:p>
    <w:p w14:paraId="10417A75" w14:textId="2A6F31E8" w:rsidR="00FD274A" w:rsidRPr="003672AD" w:rsidRDefault="00D3712D" w:rsidP="00155564">
      <w:pPr>
        <w:pStyle w:val="Heading2"/>
      </w:pPr>
      <w:bookmarkStart w:id="78" w:name="_Toc206432303"/>
      <w:r>
        <w:t xml:space="preserve">Comments </w:t>
      </w:r>
      <w:r w:rsidR="00BD3A03">
        <w:t xml:space="preserve">on </w:t>
      </w:r>
      <w:r w:rsidR="00286CC9">
        <w:t>C</w:t>
      </w:r>
      <w:r w:rsidR="00FD274A" w:rsidRPr="003672AD">
        <w:t>onditions</w:t>
      </w:r>
      <w:bookmarkEnd w:id="78"/>
      <w:r w:rsidR="00FD274A" w:rsidRPr="003672AD">
        <w:t> </w:t>
      </w:r>
    </w:p>
    <w:p w14:paraId="06C9DE76" w14:textId="46FDF173" w:rsidR="00322C11" w:rsidRPr="00322C11" w:rsidRDefault="007842E2" w:rsidP="00E77242">
      <w:pPr>
        <w:pStyle w:val="ListParagraph"/>
        <w:widowControl w:val="0"/>
        <w:numPr>
          <w:ilvl w:val="0"/>
          <w:numId w:val="15"/>
        </w:numPr>
      </w:pPr>
      <w:r w:rsidRPr="00322C11">
        <w:t xml:space="preserve">On </w:t>
      </w:r>
      <w:r w:rsidR="006F5C6C">
        <w:t>11</w:t>
      </w:r>
      <w:r w:rsidRPr="00322C11">
        <w:t xml:space="preserve"> July 2025, t</w:t>
      </w:r>
      <w:r w:rsidR="00FD274A" w:rsidRPr="00322C11">
        <w:t xml:space="preserve">he Applicant and </w:t>
      </w:r>
      <w:r w:rsidRPr="00322C11">
        <w:t>NCC</w:t>
      </w:r>
      <w:r w:rsidR="00FD274A" w:rsidRPr="00322C11">
        <w:t xml:space="preserve"> provided a largely agreed set of conditions to the Panel.  The Panel used this agreed set as a base to develop the draft conditions circulated on </w:t>
      </w:r>
      <w:r w:rsidR="00DA4EFE" w:rsidRPr="00322C11">
        <w:t>5 August 2025</w:t>
      </w:r>
      <w:r w:rsidR="00FD274A" w:rsidRPr="00322C11">
        <w:t xml:space="preserve"> for comments</w:t>
      </w:r>
      <w:r w:rsidR="00DA4EFE" w:rsidRPr="00322C11">
        <w:t xml:space="preserve"> pursuant to s 70 of the FTAA</w:t>
      </w:r>
      <w:r w:rsidR="00FD274A" w:rsidRPr="00322C11">
        <w:t xml:space="preserve">.  </w:t>
      </w:r>
    </w:p>
    <w:p w14:paraId="70545EF4" w14:textId="3AB467F1" w:rsidR="00322C11" w:rsidRDefault="00322C11" w:rsidP="00E77242">
      <w:pPr>
        <w:pStyle w:val="ListParagraph"/>
        <w:widowControl w:val="0"/>
        <w:numPr>
          <w:ilvl w:val="0"/>
          <w:numId w:val="15"/>
        </w:numPr>
        <w:rPr>
          <w:bCs/>
        </w:rPr>
      </w:pPr>
      <w:r w:rsidRPr="00322C11">
        <w:rPr>
          <w:bCs/>
        </w:rPr>
        <w:t>The Applicant filed with the substantive application a set of proffered conditions (sets A to M) as Attachment 25. At the Project overview conference, counsel for the Applicant advised that the conditions proffered wit</w:t>
      </w:r>
      <w:r w:rsidR="00B67296">
        <w:rPr>
          <w:bCs/>
        </w:rPr>
        <w:t>h</w:t>
      </w:r>
      <w:r w:rsidRPr="00322C11">
        <w:rPr>
          <w:bCs/>
        </w:rPr>
        <w:t xml:space="preserve"> the Application were still a work in progress. The Panel was advised that the Applicant was in ongoing discussions with NCC regarding both the content and wording of these conditions. The Applicant </w:t>
      </w:r>
      <w:r w:rsidR="00735C37">
        <w:rPr>
          <w:bCs/>
        </w:rPr>
        <w:t>filed a</w:t>
      </w:r>
      <w:r w:rsidRPr="00322C11">
        <w:rPr>
          <w:bCs/>
        </w:rPr>
        <w:t xml:space="preserve"> further set </w:t>
      </w:r>
      <w:r w:rsidR="00735C37">
        <w:rPr>
          <w:bCs/>
        </w:rPr>
        <w:t xml:space="preserve">of conditions </w:t>
      </w:r>
      <w:r w:rsidRPr="00322C11">
        <w:rPr>
          <w:bCs/>
        </w:rPr>
        <w:t>(</w:t>
      </w:r>
      <w:r w:rsidR="00735C37">
        <w:rPr>
          <w:bCs/>
        </w:rPr>
        <w:t>v</w:t>
      </w:r>
      <w:r w:rsidRPr="00322C11">
        <w:rPr>
          <w:bCs/>
        </w:rPr>
        <w:t xml:space="preserve">2) with the EPA </w:t>
      </w:r>
      <w:r w:rsidR="00AF2817">
        <w:rPr>
          <w:bCs/>
        </w:rPr>
        <w:t xml:space="preserve">on </w:t>
      </w:r>
      <w:r w:rsidR="006F5C6C">
        <w:rPr>
          <w:bCs/>
        </w:rPr>
        <w:t>11</w:t>
      </w:r>
      <w:r w:rsidRPr="00322C11">
        <w:rPr>
          <w:bCs/>
        </w:rPr>
        <w:t xml:space="preserve"> July 2025. </w:t>
      </w:r>
    </w:p>
    <w:p w14:paraId="50AD03A7" w14:textId="5D05B04D" w:rsidR="00CB7A60" w:rsidRDefault="00AF2817" w:rsidP="00926660">
      <w:pPr>
        <w:pStyle w:val="ListParagraph"/>
        <w:widowControl w:val="0"/>
        <w:numPr>
          <w:ilvl w:val="0"/>
          <w:numId w:val="15"/>
        </w:numPr>
        <w:rPr>
          <w:bCs/>
        </w:rPr>
      </w:pPr>
      <w:r>
        <w:rPr>
          <w:bCs/>
        </w:rPr>
        <w:t xml:space="preserve">V2 formed the basis of the Panel’s </w:t>
      </w:r>
      <w:r w:rsidR="00E345B8">
        <w:rPr>
          <w:bCs/>
        </w:rPr>
        <w:t xml:space="preserve">draft </w:t>
      </w:r>
      <w:r>
        <w:rPr>
          <w:bCs/>
        </w:rPr>
        <w:t>condition</w:t>
      </w:r>
      <w:r w:rsidR="009F08C8">
        <w:rPr>
          <w:bCs/>
        </w:rPr>
        <w:t xml:space="preserve">, albeit with amendments that the Panel considered appropriate. </w:t>
      </w:r>
      <w:r>
        <w:rPr>
          <w:bCs/>
        </w:rPr>
        <w:t xml:space="preserve"> </w:t>
      </w:r>
      <w:r w:rsidR="009F08C8">
        <w:rPr>
          <w:bCs/>
        </w:rPr>
        <w:t>Th</w:t>
      </w:r>
      <w:r w:rsidR="006D5D7E">
        <w:rPr>
          <w:bCs/>
        </w:rPr>
        <w:t xml:space="preserve">e set of conditions was then </w:t>
      </w:r>
      <w:r w:rsidR="009F08C8">
        <w:rPr>
          <w:bCs/>
        </w:rPr>
        <w:t xml:space="preserve">made available to </w:t>
      </w:r>
      <w:r w:rsidR="00FC080B">
        <w:rPr>
          <w:bCs/>
        </w:rPr>
        <w:t>the 21 parties who provided comment</w:t>
      </w:r>
      <w:r w:rsidR="00CB7A60">
        <w:rPr>
          <w:bCs/>
        </w:rPr>
        <w:t>s</w:t>
      </w:r>
      <w:r w:rsidR="00FC080B">
        <w:rPr>
          <w:bCs/>
        </w:rPr>
        <w:t xml:space="preserve"> </w:t>
      </w:r>
      <w:r w:rsidR="00CB7A60">
        <w:rPr>
          <w:bCs/>
        </w:rPr>
        <w:t>through the s 53 process</w:t>
      </w:r>
      <w:r w:rsidR="002C6840">
        <w:rPr>
          <w:bCs/>
        </w:rPr>
        <w:t xml:space="preserve"> and comments on conditions invited under s</w:t>
      </w:r>
      <w:r w:rsidR="0060619D">
        <w:rPr>
          <w:bCs/>
        </w:rPr>
        <w:t xml:space="preserve"> </w:t>
      </w:r>
      <w:r w:rsidR="002C6840">
        <w:rPr>
          <w:bCs/>
        </w:rPr>
        <w:t>70 of the FTAA</w:t>
      </w:r>
      <w:r w:rsidR="00CB7A60">
        <w:rPr>
          <w:bCs/>
        </w:rPr>
        <w:t xml:space="preserve">. </w:t>
      </w:r>
      <w:r w:rsidR="00926660">
        <w:rPr>
          <w:bCs/>
        </w:rPr>
        <w:t xml:space="preserve">Eight parties responded with comments on the draft conditions, although </w:t>
      </w:r>
      <w:r w:rsidR="009A78B4">
        <w:rPr>
          <w:bCs/>
        </w:rPr>
        <w:t>t</w:t>
      </w:r>
      <w:r w:rsidR="00CB7A60" w:rsidRPr="00926660">
        <w:rPr>
          <w:bCs/>
        </w:rPr>
        <w:t xml:space="preserve">he responses from Forest and Bird and Hon James </w:t>
      </w:r>
      <w:proofErr w:type="spellStart"/>
      <w:r w:rsidR="00CB7A60" w:rsidRPr="00926660">
        <w:rPr>
          <w:bCs/>
        </w:rPr>
        <w:t>Meager</w:t>
      </w:r>
      <w:proofErr w:type="spellEnd"/>
      <w:r w:rsidR="00CB7A60" w:rsidRPr="00926660">
        <w:rPr>
          <w:bCs/>
        </w:rPr>
        <w:t xml:space="preserve"> (Minister for the South Island and Associated Minister for Transport) did not contain any comments on conditions. </w:t>
      </w:r>
      <w:r w:rsidR="00B613B6">
        <w:rPr>
          <w:bCs/>
        </w:rPr>
        <w:t>While not an exhaustive list, a</w:t>
      </w:r>
      <w:r w:rsidR="009A78B4">
        <w:rPr>
          <w:bCs/>
        </w:rPr>
        <w:t xml:space="preserve"> summary of the </w:t>
      </w:r>
      <w:r w:rsidR="00086FBC">
        <w:rPr>
          <w:bCs/>
        </w:rPr>
        <w:t>issues raised by each party is outlined below.</w:t>
      </w:r>
    </w:p>
    <w:p w14:paraId="7A5C1F37" w14:textId="4B142FF5" w:rsidR="00086FBC" w:rsidRDefault="00086FBC" w:rsidP="00926660">
      <w:pPr>
        <w:pStyle w:val="ListParagraph"/>
        <w:widowControl w:val="0"/>
        <w:numPr>
          <w:ilvl w:val="0"/>
          <w:numId w:val="15"/>
        </w:numPr>
        <w:rPr>
          <w:bCs/>
        </w:rPr>
      </w:pPr>
      <w:r>
        <w:rPr>
          <w:bCs/>
        </w:rPr>
        <w:t>The Applicant</w:t>
      </w:r>
      <w:r w:rsidR="00A63276">
        <w:rPr>
          <w:bCs/>
        </w:rPr>
        <w:t>’s comments</w:t>
      </w:r>
      <w:r w:rsidR="002054DC">
        <w:rPr>
          <w:bCs/>
        </w:rPr>
        <w:t xml:space="preserve"> sought</w:t>
      </w:r>
      <w:r>
        <w:rPr>
          <w:bCs/>
        </w:rPr>
        <w:t xml:space="preserve">: </w:t>
      </w:r>
    </w:p>
    <w:p w14:paraId="5AED0BA8" w14:textId="53AE3F0E" w:rsidR="00BA3D9B" w:rsidRDefault="001021F2" w:rsidP="00112FDB">
      <w:pPr>
        <w:pStyle w:val="ListParagraph"/>
        <w:widowControl w:val="0"/>
        <w:numPr>
          <w:ilvl w:val="0"/>
          <w:numId w:val="118"/>
        </w:numPr>
        <w:rPr>
          <w:bCs/>
        </w:rPr>
      </w:pPr>
      <w:r>
        <w:rPr>
          <w:bCs/>
        </w:rPr>
        <w:t>a</w:t>
      </w:r>
      <w:r w:rsidR="00BA3D9B">
        <w:rPr>
          <w:bCs/>
        </w:rPr>
        <w:t xml:space="preserve">mended wording </w:t>
      </w:r>
      <w:r w:rsidR="002054DC">
        <w:rPr>
          <w:bCs/>
        </w:rPr>
        <w:t>to</w:t>
      </w:r>
      <w:r w:rsidR="00A63276">
        <w:rPr>
          <w:bCs/>
        </w:rPr>
        <w:t xml:space="preserve"> multiple conditions </w:t>
      </w:r>
      <w:r w:rsidR="00BA3D9B">
        <w:rPr>
          <w:bCs/>
        </w:rPr>
        <w:t xml:space="preserve">to </w:t>
      </w:r>
      <w:r w:rsidR="008D1AB0">
        <w:rPr>
          <w:bCs/>
        </w:rPr>
        <w:t>improve clarity;</w:t>
      </w:r>
    </w:p>
    <w:p w14:paraId="4C8052FD" w14:textId="1E87E762" w:rsidR="00C3700F" w:rsidRPr="00C3700F" w:rsidRDefault="001021F2" w:rsidP="00112FDB">
      <w:pPr>
        <w:pStyle w:val="ListParagraph"/>
        <w:widowControl w:val="0"/>
        <w:numPr>
          <w:ilvl w:val="0"/>
          <w:numId w:val="118"/>
        </w:numPr>
        <w:rPr>
          <w:bCs/>
        </w:rPr>
      </w:pPr>
      <w:r>
        <w:rPr>
          <w:bCs/>
        </w:rPr>
        <w:t>a</w:t>
      </w:r>
      <w:r w:rsidR="008D1AB0">
        <w:rPr>
          <w:bCs/>
        </w:rPr>
        <w:t xml:space="preserve">mendments to the noise conditions to </w:t>
      </w:r>
      <w:r w:rsidR="00C3700F">
        <w:rPr>
          <w:bCs/>
        </w:rPr>
        <w:t>r</w:t>
      </w:r>
      <w:r w:rsidR="00C3700F" w:rsidRPr="00C3700F">
        <w:rPr>
          <w:bCs/>
        </w:rPr>
        <w:t>equire compliance with the construction noise limits during all timeframes for the proposed hours of construction work. The conditions preclude any construction work occurring before 07:00 and after 18:00 or on Sundays or Public Holidays. This is despite NZS6803 providing for works that start at 06.30am and finish at 8.00pm (on weekdays).</w:t>
      </w:r>
    </w:p>
    <w:p w14:paraId="71FC976A" w14:textId="74E3CCE5" w:rsidR="00C3700F" w:rsidRPr="00C3700F" w:rsidRDefault="00A63276" w:rsidP="00112FDB">
      <w:pPr>
        <w:pStyle w:val="ListParagraph"/>
        <w:widowControl w:val="0"/>
        <w:numPr>
          <w:ilvl w:val="0"/>
          <w:numId w:val="118"/>
        </w:numPr>
        <w:rPr>
          <w:bCs/>
        </w:rPr>
      </w:pPr>
      <w:r>
        <w:rPr>
          <w:bCs/>
        </w:rPr>
        <w:t xml:space="preserve">amendments to </w:t>
      </w:r>
      <w:r w:rsidR="001021F2">
        <w:rPr>
          <w:bCs/>
        </w:rPr>
        <w:t>e</w:t>
      </w:r>
      <w:r w:rsidR="00C3700F" w:rsidRPr="00C3700F">
        <w:rPr>
          <w:bCs/>
        </w:rPr>
        <w:t xml:space="preserve">nsure that the </w:t>
      </w:r>
      <w:r w:rsidR="00C3700F">
        <w:rPr>
          <w:bCs/>
        </w:rPr>
        <w:t xml:space="preserve">Construction </w:t>
      </w:r>
      <w:r w:rsidR="005761E7">
        <w:rPr>
          <w:bCs/>
        </w:rPr>
        <w:t>Noise and Vibration Management Plan</w:t>
      </w:r>
      <w:r w:rsidR="00C3700F" w:rsidRPr="00C3700F">
        <w:rPr>
          <w:bCs/>
        </w:rPr>
        <w:t xml:space="preserve"> prescribes the specific restrictions that must be implemented to ensure that noise generated by heavy vehicles on Ralphine Way complies with the relevant noise limits in NZS6803 (55 dB L</w:t>
      </w:r>
      <w:r w:rsidR="00C3700F" w:rsidRPr="005761E7">
        <w:rPr>
          <w:bCs/>
          <w:vertAlign w:val="subscript"/>
        </w:rPr>
        <w:t>Aeq</w:t>
      </w:r>
      <w:r w:rsidR="00C3700F" w:rsidRPr="00C3700F">
        <w:rPr>
          <w:bCs/>
        </w:rPr>
        <w:t xml:space="preserve"> and 75 dB L</w:t>
      </w:r>
      <w:r w:rsidR="00C3700F" w:rsidRPr="005761E7">
        <w:rPr>
          <w:bCs/>
          <w:vertAlign w:val="subscript"/>
        </w:rPr>
        <w:t>AFmax</w:t>
      </w:r>
      <w:r w:rsidR="00C3700F" w:rsidRPr="00C3700F">
        <w:rPr>
          <w:bCs/>
        </w:rPr>
        <w:t>) between the hours of 07:00 and 07:30 (Monday to Saturday).</w:t>
      </w:r>
    </w:p>
    <w:p w14:paraId="07E0A448" w14:textId="360C150C" w:rsidR="00375ABF" w:rsidRPr="00375ABF" w:rsidRDefault="00A63276" w:rsidP="00112FDB">
      <w:pPr>
        <w:pStyle w:val="ListParagraph"/>
        <w:widowControl w:val="0"/>
        <w:numPr>
          <w:ilvl w:val="0"/>
          <w:numId w:val="118"/>
        </w:numPr>
        <w:rPr>
          <w:bCs/>
        </w:rPr>
      </w:pPr>
      <w:r>
        <w:rPr>
          <w:bCs/>
        </w:rPr>
        <w:t>c</w:t>
      </w:r>
      <w:r w:rsidR="00375ABF" w:rsidRPr="00375ABF">
        <w:rPr>
          <w:bCs/>
        </w:rPr>
        <w:t>orrect</w:t>
      </w:r>
      <w:r>
        <w:rPr>
          <w:bCs/>
        </w:rPr>
        <w:t>ion of</w:t>
      </w:r>
      <w:r w:rsidR="00375ABF" w:rsidRPr="00375ABF">
        <w:rPr>
          <w:bCs/>
        </w:rPr>
        <w:t xml:space="preserve"> an error to the dimensions for roading, parking and loading</w:t>
      </w:r>
      <w:r w:rsidR="00375ABF">
        <w:rPr>
          <w:bCs/>
        </w:rPr>
        <w:t>;</w:t>
      </w:r>
    </w:p>
    <w:p w14:paraId="500B215E" w14:textId="0336FABD" w:rsidR="00375ABF" w:rsidRPr="00375ABF" w:rsidRDefault="001021F2" w:rsidP="00112FDB">
      <w:pPr>
        <w:pStyle w:val="ListParagraph"/>
        <w:widowControl w:val="0"/>
        <w:numPr>
          <w:ilvl w:val="0"/>
          <w:numId w:val="118"/>
        </w:numPr>
        <w:rPr>
          <w:bCs/>
        </w:rPr>
      </w:pPr>
      <w:r>
        <w:rPr>
          <w:bCs/>
        </w:rPr>
        <w:t>i</w:t>
      </w:r>
      <w:r w:rsidR="00375ABF" w:rsidRPr="00375ABF">
        <w:rPr>
          <w:bCs/>
        </w:rPr>
        <w:t>nclu</w:t>
      </w:r>
      <w:r>
        <w:rPr>
          <w:bCs/>
        </w:rPr>
        <w:t xml:space="preserve">sion of </w:t>
      </w:r>
      <w:r w:rsidR="00375ABF" w:rsidRPr="00375ABF">
        <w:rPr>
          <w:bCs/>
        </w:rPr>
        <w:t xml:space="preserve">the </w:t>
      </w:r>
      <w:r w:rsidR="00375ABF">
        <w:rPr>
          <w:bCs/>
        </w:rPr>
        <w:t xml:space="preserve">Arvida Village </w:t>
      </w:r>
      <w:r w:rsidR="00375ABF" w:rsidRPr="00375ABF">
        <w:rPr>
          <w:bCs/>
        </w:rPr>
        <w:t>café in the land use consent conditions</w:t>
      </w:r>
      <w:r w:rsidR="00375ABF">
        <w:rPr>
          <w:bCs/>
        </w:rPr>
        <w:t>;</w:t>
      </w:r>
    </w:p>
    <w:p w14:paraId="560BEA5D" w14:textId="21BACBF8" w:rsidR="00375ABF" w:rsidRPr="00375ABF" w:rsidRDefault="001021F2" w:rsidP="00112FDB">
      <w:pPr>
        <w:pStyle w:val="ListParagraph"/>
        <w:widowControl w:val="0"/>
        <w:numPr>
          <w:ilvl w:val="0"/>
          <w:numId w:val="118"/>
        </w:numPr>
        <w:rPr>
          <w:bCs/>
        </w:rPr>
      </w:pPr>
      <w:r>
        <w:rPr>
          <w:bCs/>
        </w:rPr>
        <w:t>a</w:t>
      </w:r>
      <w:r w:rsidR="00375ABF">
        <w:rPr>
          <w:bCs/>
        </w:rPr>
        <w:t>mendments to</w:t>
      </w:r>
      <w:r w:rsidR="00375ABF" w:rsidRPr="00375ABF">
        <w:rPr>
          <w:bCs/>
        </w:rPr>
        <w:t xml:space="preserve"> the condition relating to archaeological authority </w:t>
      </w:r>
      <w:r w:rsidR="00375ABF">
        <w:rPr>
          <w:bCs/>
        </w:rPr>
        <w:t xml:space="preserve">to clarify the </w:t>
      </w:r>
      <w:r w:rsidR="00E5151D">
        <w:rPr>
          <w:bCs/>
        </w:rPr>
        <w:t xml:space="preserve">nature of the existing </w:t>
      </w:r>
      <w:r w:rsidR="00E5151D" w:rsidRPr="00E5151D">
        <w:rPr>
          <w:bCs/>
        </w:rPr>
        <w:t>archaeological authority</w:t>
      </w:r>
      <w:r w:rsidR="00375ABF" w:rsidRPr="00375ABF">
        <w:rPr>
          <w:bCs/>
        </w:rPr>
        <w:t xml:space="preserve">, and the requirement to apply for another one to cover the potential discovery of </w:t>
      </w:r>
      <w:r w:rsidR="00E5151D" w:rsidRPr="00375ABF">
        <w:rPr>
          <w:bCs/>
        </w:rPr>
        <w:t>Māori</w:t>
      </w:r>
      <w:r w:rsidR="00375ABF" w:rsidRPr="00375ABF">
        <w:rPr>
          <w:bCs/>
        </w:rPr>
        <w:t xml:space="preserve"> archaeological value</w:t>
      </w:r>
      <w:r w:rsidR="00E5151D">
        <w:rPr>
          <w:bCs/>
        </w:rPr>
        <w:t>;</w:t>
      </w:r>
    </w:p>
    <w:p w14:paraId="222ADC1C" w14:textId="74801146" w:rsidR="00375ABF" w:rsidRPr="00375ABF" w:rsidRDefault="001021F2" w:rsidP="00112FDB">
      <w:pPr>
        <w:pStyle w:val="ListParagraph"/>
        <w:widowControl w:val="0"/>
        <w:numPr>
          <w:ilvl w:val="0"/>
          <w:numId w:val="118"/>
        </w:numPr>
        <w:rPr>
          <w:bCs/>
        </w:rPr>
      </w:pPr>
      <w:r>
        <w:rPr>
          <w:bCs/>
        </w:rPr>
        <w:t>i</w:t>
      </w:r>
      <w:r w:rsidR="00375ABF" w:rsidRPr="00375ABF">
        <w:rPr>
          <w:bCs/>
        </w:rPr>
        <w:t>nsertion of “general accordance” for the architectural plans for Koata House to allow more flexibility of design</w:t>
      </w:r>
      <w:r w:rsidR="00E5151D">
        <w:rPr>
          <w:bCs/>
        </w:rPr>
        <w:t>;</w:t>
      </w:r>
    </w:p>
    <w:p w14:paraId="614AEE58" w14:textId="5C23CB2E" w:rsidR="00375ABF" w:rsidRPr="00375ABF" w:rsidRDefault="001021F2" w:rsidP="00112FDB">
      <w:pPr>
        <w:pStyle w:val="ListParagraph"/>
        <w:widowControl w:val="0"/>
        <w:numPr>
          <w:ilvl w:val="0"/>
          <w:numId w:val="118"/>
        </w:numPr>
        <w:rPr>
          <w:bCs/>
        </w:rPr>
      </w:pPr>
      <w:r>
        <w:rPr>
          <w:bCs/>
        </w:rPr>
        <w:t>i</w:t>
      </w:r>
      <w:r w:rsidR="00E5151D">
        <w:rPr>
          <w:bCs/>
        </w:rPr>
        <w:t>nse</w:t>
      </w:r>
      <w:r>
        <w:rPr>
          <w:bCs/>
        </w:rPr>
        <w:t>r</w:t>
      </w:r>
      <w:r w:rsidR="00E5151D">
        <w:rPr>
          <w:bCs/>
        </w:rPr>
        <w:t>t</w:t>
      </w:r>
      <w:r w:rsidR="00A63276">
        <w:rPr>
          <w:bCs/>
        </w:rPr>
        <w:t>ion of</w:t>
      </w:r>
      <w:r w:rsidR="00E5151D">
        <w:rPr>
          <w:bCs/>
        </w:rPr>
        <w:t xml:space="preserve"> the need for </w:t>
      </w:r>
      <w:proofErr w:type="spellStart"/>
      <w:r w:rsidR="00E5151D">
        <w:rPr>
          <w:bCs/>
        </w:rPr>
        <w:t>e</w:t>
      </w:r>
      <w:r w:rsidR="00375ABF" w:rsidRPr="00375ABF">
        <w:rPr>
          <w:bCs/>
        </w:rPr>
        <w:t>cosourc</w:t>
      </w:r>
      <w:r w:rsidR="00DB57C5">
        <w:rPr>
          <w:bCs/>
        </w:rPr>
        <w:t>ed</w:t>
      </w:r>
      <w:proofErr w:type="spellEnd"/>
      <w:r w:rsidR="00375ABF" w:rsidRPr="00375ABF">
        <w:rPr>
          <w:bCs/>
        </w:rPr>
        <w:t xml:space="preserve"> plant</w:t>
      </w:r>
      <w:r w:rsidR="00DB57C5">
        <w:rPr>
          <w:bCs/>
        </w:rPr>
        <w:t>s</w:t>
      </w:r>
      <w:r w:rsidR="00375ABF" w:rsidRPr="00375ABF">
        <w:rPr>
          <w:bCs/>
        </w:rPr>
        <w:t xml:space="preserve"> for landscape plans</w:t>
      </w:r>
      <w:r w:rsidR="00DB57C5">
        <w:rPr>
          <w:bCs/>
        </w:rPr>
        <w:t>;</w:t>
      </w:r>
    </w:p>
    <w:p w14:paraId="12A68D73" w14:textId="2A4046CD" w:rsidR="00375ABF" w:rsidRPr="00375ABF" w:rsidRDefault="001021F2" w:rsidP="00112FDB">
      <w:pPr>
        <w:pStyle w:val="ListParagraph"/>
        <w:widowControl w:val="0"/>
        <w:numPr>
          <w:ilvl w:val="0"/>
          <w:numId w:val="118"/>
        </w:numPr>
        <w:rPr>
          <w:bCs/>
        </w:rPr>
      </w:pPr>
      <w:r>
        <w:rPr>
          <w:bCs/>
        </w:rPr>
        <w:t>r</w:t>
      </w:r>
      <w:r w:rsidR="00DB57C5">
        <w:rPr>
          <w:bCs/>
        </w:rPr>
        <w:t>equire</w:t>
      </w:r>
      <w:r w:rsidR="00A63276">
        <w:rPr>
          <w:bCs/>
        </w:rPr>
        <w:t>ment for</w:t>
      </w:r>
      <w:r w:rsidR="00DB57C5">
        <w:rPr>
          <w:bCs/>
        </w:rPr>
        <w:t xml:space="preserve"> d</w:t>
      </w:r>
      <w:r w:rsidR="00375ABF" w:rsidRPr="00375ABF">
        <w:rPr>
          <w:bCs/>
        </w:rPr>
        <w:t>rought tolerant native species for the pump station</w:t>
      </w:r>
      <w:r w:rsidR="00DB57C5">
        <w:rPr>
          <w:bCs/>
        </w:rPr>
        <w:t>;</w:t>
      </w:r>
    </w:p>
    <w:p w14:paraId="1A8D2256" w14:textId="543A0952" w:rsidR="00375ABF" w:rsidRPr="00375ABF" w:rsidRDefault="001021F2" w:rsidP="00112FDB">
      <w:pPr>
        <w:pStyle w:val="ListParagraph"/>
        <w:widowControl w:val="0"/>
        <w:numPr>
          <w:ilvl w:val="0"/>
          <w:numId w:val="118"/>
        </w:numPr>
        <w:rPr>
          <w:bCs/>
        </w:rPr>
      </w:pPr>
      <w:r>
        <w:rPr>
          <w:bCs/>
        </w:rPr>
        <w:t>c</w:t>
      </w:r>
      <w:r w:rsidR="00375ABF" w:rsidRPr="00375ABF">
        <w:rPr>
          <w:bCs/>
        </w:rPr>
        <w:t>larifications to the stormwater and flood risk conditions in the subdivision set, including a blockage assessment for culverts, bridges, waterways and drains using a 1 in 500 year storm event debris flow</w:t>
      </w:r>
      <w:r w:rsidR="00DB57C5">
        <w:rPr>
          <w:bCs/>
        </w:rPr>
        <w:t>; and</w:t>
      </w:r>
    </w:p>
    <w:p w14:paraId="1F887413" w14:textId="666AB8B6" w:rsidR="008D1AB0" w:rsidRPr="00DB57C5" w:rsidRDefault="001021F2" w:rsidP="00112FDB">
      <w:pPr>
        <w:pStyle w:val="ListParagraph"/>
        <w:widowControl w:val="0"/>
        <w:numPr>
          <w:ilvl w:val="0"/>
          <w:numId w:val="118"/>
        </w:numPr>
        <w:rPr>
          <w:bCs/>
        </w:rPr>
      </w:pPr>
      <w:r>
        <w:rPr>
          <w:bCs/>
        </w:rPr>
        <w:t>i</w:t>
      </w:r>
      <w:r w:rsidR="00375ABF" w:rsidRPr="00375ABF">
        <w:rPr>
          <w:bCs/>
        </w:rPr>
        <w:t xml:space="preserve">nclusion of cultural induction in the </w:t>
      </w:r>
      <w:r w:rsidR="00A63276" w:rsidRPr="00375ABF">
        <w:rPr>
          <w:bCs/>
        </w:rPr>
        <w:t xml:space="preserve">conditions set </w:t>
      </w:r>
      <w:r w:rsidR="00A63276">
        <w:rPr>
          <w:bCs/>
        </w:rPr>
        <w:t>relating to d</w:t>
      </w:r>
      <w:r w:rsidR="00375ABF" w:rsidRPr="00375ABF">
        <w:rPr>
          <w:bCs/>
        </w:rPr>
        <w:t xml:space="preserve">ischarge of contaminants which was missing. </w:t>
      </w:r>
    </w:p>
    <w:p w14:paraId="3FE48354" w14:textId="532A6482" w:rsidR="00086FBC" w:rsidRDefault="00086FBC" w:rsidP="00926660">
      <w:pPr>
        <w:pStyle w:val="ListParagraph"/>
        <w:widowControl w:val="0"/>
        <w:numPr>
          <w:ilvl w:val="0"/>
          <w:numId w:val="15"/>
        </w:numPr>
        <w:rPr>
          <w:bCs/>
        </w:rPr>
      </w:pPr>
      <w:r>
        <w:rPr>
          <w:bCs/>
        </w:rPr>
        <w:t>NCC</w:t>
      </w:r>
      <w:r w:rsidR="00A63276">
        <w:rPr>
          <w:bCs/>
        </w:rPr>
        <w:t xml:space="preserve"> comments</w:t>
      </w:r>
      <w:r w:rsidR="002054DC">
        <w:rPr>
          <w:bCs/>
        </w:rPr>
        <w:t xml:space="preserve"> suggested that</w:t>
      </w:r>
      <w:r>
        <w:rPr>
          <w:bCs/>
        </w:rPr>
        <w:t>:</w:t>
      </w:r>
    </w:p>
    <w:p w14:paraId="6CB98713" w14:textId="511A1A67" w:rsidR="00D5471A" w:rsidRPr="00D5471A" w:rsidRDefault="00771A97" w:rsidP="00112FDB">
      <w:pPr>
        <w:pStyle w:val="ListParagraph"/>
        <w:numPr>
          <w:ilvl w:val="0"/>
          <w:numId w:val="117"/>
        </w:numPr>
        <w:rPr>
          <w:bCs/>
        </w:rPr>
      </w:pPr>
      <w:r>
        <w:rPr>
          <w:bCs/>
        </w:rPr>
        <w:t>t</w:t>
      </w:r>
      <w:r w:rsidR="00E26B0C" w:rsidRPr="00D5471A">
        <w:rPr>
          <w:bCs/>
        </w:rPr>
        <w:t xml:space="preserve">he draft conditions are </w:t>
      </w:r>
      <w:r w:rsidR="00D5471A" w:rsidRPr="00D5471A">
        <w:rPr>
          <w:bCs/>
        </w:rPr>
        <w:t>generally acceptable in their current form and intent</w:t>
      </w:r>
      <w:r w:rsidR="00D5471A">
        <w:rPr>
          <w:bCs/>
        </w:rPr>
        <w:t>;</w:t>
      </w:r>
    </w:p>
    <w:p w14:paraId="5127ED13" w14:textId="797F04C6" w:rsidR="00E26B0C" w:rsidRDefault="00D5471A" w:rsidP="00112FDB">
      <w:pPr>
        <w:pStyle w:val="ListParagraph"/>
        <w:widowControl w:val="0"/>
        <w:numPr>
          <w:ilvl w:val="0"/>
          <w:numId w:val="117"/>
        </w:numPr>
        <w:rPr>
          <w:bCs/>
        </w:rPr>
      </w:pPr>
      <w:r>
        <w:rPr>
          <w:bCs/>
        </w:rPr>
        <w:t xml:space="preserve">NCC’s role with regards to management plans should be to “review and confirm” </w:t>
      </w:r>
      <w:r w:rsidR="00511901" w:rsidRPr="00511901">
        <w:rPr>
          <w:bCs/>
        </w:rPr>
        <w:t>to ensure they address all matters required by the relevant condition and that any subsequent reports contain all required information</w:t>
      </w:r>
      <w:r w:rsidR="00511901">
        <w:rPr>
          <w:bCs/>
        </w:rPr>
        <w:t>,</w:t>
      </w:r>
      <w:r w:rsidR="00511901" w:rsidRPr="00511901">
        <w:rPr>
          <w:bCs/>
        </w:rPr>
        <w:t xml:space="preserve"> </w:t>
      </w:r>
      <w:r>
        <w:rPr>
          <w:bCs/>
        </w:rPr>
        <w:t xml:space="preserve">rather than </w:t>
      </w:r>
      <w:r w:rsidR="00AF3A66">
        <w:rPr>
          <w:bCs/>
        </w:rPr>
        <w:t>“certify and/or approve”</w:t>
      </w:r>
      <w:r w:rsidR="00AD15AE">
        <w:rPr>
          <w:bCs/>
        </w:rPr>
        <w:t>;</w:t>
      </w:r>
    </w:p>
    <w:p w14:paraId="5D61FA01" w14:textId="42726F90" w:rsidR="00AD15AE" w:rsidRDefault="001021F2" w:rsidP="00112FDB">
      <w:pPr>
        <w:pStyle w:val="ListParagraph"/>
        <w:numPr>
          <w:ilvl w:val="0"/>
          <w:numId w:val="117"/>
        </w:numPr>
        <w:rPr>
          <w:bCs/>
        </w:rPr>
      </w:pPr>
      <w:r>
        <w:rPr>
          <w:bCs/>
        </w:rPr>
        <w:t>f</w:t>
      </w:r>
      <w:r w:rsidR="00AD15AE" w:rsidRPr="00AD15AE">
        <w:rPr>
          <w:bCs/>
        </w:rPr>
        <w:t xml:space="preserve">utureproof the reference to the </w:t>
      </w:r>
      <w:r w:rsidR="00AD15AE">
        <w:rPr>
          <w:bCs/>
        </w:rPr>
        <w:t>NCC’s</w:t>
      </w:r>
      <w:r w:rsidR="00AD15AE" w:rsidRPr="00AD15AE">
        <w:rPr>
          <w:bCs/>
        </w:rPr>
        <w:t xml:space="preserve"> Group Manager Infrastructure, so that it reads “Nelson City Council’s Group Manager Infrastructure or equivalent role</w:t>
      </w:r>
      <w:r w:rsidR="00AD15AE">
        <w:rPr>
          <w:bCs/>
        </w:rPr>
        <w:t>”</w:t>
      </w:r>
      <w:r w:rsidR="00BA3D9B">
        <w:rPr>
          <w:bCs/>
        </w:rPr>
        <w:t>; and</w:t>
      </w:r>
    </w:p>
    <w:p w14:paraId="758C2CE3" w14:textId="7190E3E6" w:rsidR="00AD15AE" w:rsidRPr="00BA3D9B" w:rsidRDefault="001021F2" w:rsidP="00112FDB">
      <w:pPr>
        <w:pStyle w:val="ListParagraph"/>
        <w:widowControl w:val="0"/>
        <w:numPr>
          <w:ilvl w:val="0"/>
          <w:numId w:val="117"/>
        </w:numPr>
        <w:rPr>
          <w:bCs/>
        </w:rPr>
      </w:pPr>
      <w:r>
        <w:rPr>
          <w:bCs/>
        </w:rPr>
        <w:t>d</w:t>
      </w:r>
      <w:r w:rsidR="00BA3D9B" w:rsidRPr="00BA3D9B">
        <w:rPr>
          <w:bCs/>
        </w:rPr>
        <w:t>eletion of “shared” pedestrian path as 1.5m is not wide enough to be shared.</w:t>
      </w:r>
    </w:p>
    <w:p w14:paraId="6E6F279D" w14:textId="5498B3E7" w:rsidR="00DB57C5" w:rsidRDefault="00086FBC" w:rsidP="00926660">
      <w:pPr>
        <w:pStyle w:val="ListParagraph"/>
        <w:widowControl w:val="0"/>
        <w:numPr>
          <w:ilvl w:val="0"/>
          <w:numId w:val="15"/>
        </w:numPr>
        <w:rPr>
          <w:bCs/>
        </w:rPr>
      </w:pPr>
      <w:r>
        <w:rPr>
          <w:bCs/>
        </w:rPr>
        <w:t>STM</w:t>
      </w:r>
      <w:r w:rsidR="00A63276">
        <w:rPr>
          <w:bCs/>
        </w:rPr>
        <w:t>’s comments</w:t>
      </w:r>
      <w:r w:rsidR="002054DC">
        <w:rPr>
          <w:bCs/>
        </w:rPr>
        <w:t xml:space="preserve"> </w:t>
      </w:r>
      <w:r w:rsidR="00AC4407">
        <w:rPr>
          <w:bCs/>
        </w:rPr>
        <w:t>in summary suggested</w:t>
      </w:r>
      <w:r>
        <w:rPr>
          <w:bCs/>
        </w:rPr>
        <w:t>:</w:t>
      </w:r>
    </w:p>
    <w:p w14:paraId="55E73E9B" w14:textId="731F0EAD" w:rsidR="00197994" w:rsidRPr="00197994" w:rsidRDefault="001021F2" w:rsidP="00112FDB">
      <w:pPr>
        <w:pStyle w:val="ListParagraph"/>
        <w:widowControl w:val="0"/>
        <w:numPr>
          <w:ilvl w:val="0"/>
          <w:numId w:val="121"/>
        </w:numPr>
        <w:rPr>
          <w:bCs/>
        </w:rPr>
      </w:pPr>
      <w:r>
        <w:rPr>
          <w:bCs/>
        </w:rPr>
        <w:t>a</w:t>
      </w:r>
      <w:r w:rsidR="00197994">
        <w:rPr>
          <w:bCs/>
        </w:rPr>
        <w:t>mendments to tie</w:t>
      </w:r>
      <w:r w:rsidR="00197994" w:rsidRPr="00197994">
        <w:rPr>
          <w:bCs/>
        </w:rPr>
        <w:t xml:space="preserve"> the management plans back to objectives and policies in the NRMP and ensuring they are consistent with them</w:t>
      </w:r>
      <w:r w:rsidR="00197994">
        <w:rPr>
          <w:bCs/>
        </w:rPr>
        <w:t>;</w:t>
      </w:r>
    </w:p>
    <w:p w14:paraId="23599C66" w14:textId="77B510D1" w:rsidR="00197994" w:rsidRPr="00197994" w:rsidRDefault="001021F2" w:rsidP="00112FDB">
      <w:pPr>
        <w:pStyle w:val="ListParagraph"/>
        <w:widowControl w:val="0"/>
        <w:numPr>
          <w:ilvl w:val="0"/>
          <w:numId w:val="121"/>
        </w:numPr>
        <w:rPr>
          <w:bCs/>
        </w:rPr>
      </w:pPr>
      <w:r>
        <w:rPr>
          <w:bCs/>
        </w:rPr>
        <w:t>i</w:t>
      </w:r>
      <w:r w:rsidR="00197994" w:rsidRPr="00197994">
        <w:rPr>
          <w:bCs/>
        </w:rPr>
        <w:t>nclusion of adaptive management procedures in the site specific erosion and sediment control plan with triggers and responses</w:t>
      </w:r>
      <w:r w:rsidR="00197994">
        <w:rPr>
          <w:bCs/>
        </w:rPr>
        <w:t>;</w:t>
      </w:r>
    </w:p>
    <w:p w14:paraId="3FD1B199" w14:textId="221BF5F1" w:rsidR="00197994" w:rsidRPr="00197994" w:rsidRDefault="001021F2" w:rsidP="00112FDB">
      <w:pPr>
        <w:pStyle w:val="ListParagraph"/>
        <w:widowControl w:val="0"/>
        <w:numPr>
          <w:ilvl w:val="0"/>
          <w:numId w:val="121"/>
        </w:numPr>
        <w:rPr>
          <w:bCs/>
        </w:rPr>
      </w:pPr>
      <w:r>
        <w:rPr>
          <w:bCs/>
        </w:rPr>
        <w:t>i</w:t>
      </w:r>
      <w:r w:rsidR="00197994" w:rsidRPr="00197994">
        <w:rPr>
          <w:bCs/>
        </w:rPr>
        <w:t xml:space="preserve">nclusion of new conditions to manage stormwater, primarily through a Stormwater Management Plan. </w:t>
      </w:r>
    </w:p>
    <w:p w14:paraId="79AF2BC4" w14:textId="52C84A63" w:rsidR="00F24741" w:rsidRDefault="001021F2" w:rsidP="00112FDB">
      <w:pPr>
        <w:pStyle w:val="ListParagraph"/>
        <w:widowControl w:val="0"/>
        <w:numPr>
          <w:ilvl w:val="0"/>
          <w:numId w:val="121"/>
        </w:numPr>
        <w:rPr>
          <w:bCs/>
        </w:rPr>
      </w:pPr>
      <w:r>
        <w:rPr>
          <w:bCs/>
        </w:rPr>
        <w:t>a</w:t>
      </w:r>
      <w:r w:rsidR="00A20BDE">
        <w:rPr>
          <w:bCs/>
        </w:rPr>
        <w:t xml:space="preserve">mendments sought </w:t>
      </w:r>
      <w:r w:rsidR="00197994" w:rsidRPr="00197994">
        <w:rPr>
          <w:bCs/>
        </w:rPr>
        <w:t>relating to management plans</w:t>
      </w:r>
      <w:r w:rsidR="00A20BDE">
        <w:rPr>
          <w:bCs/>
        </w:rPr>
        <w:t xml:space="preserve">, including that the </w:t>
      </w:r>
      <w:r w:rsidR="00A20BDE" w:rsidRPr="00197994">
        <w:rPr>
          <w:bCs/>
        </w:rPr>
        <w:t>conditions do not clearly specify that all works must be undertaken in accordance with certified management plans</w:t>
      </w:r>
      <w:r w:rsidR="00A20BDE">
        <w:rPr>
          <w:bCs/>
        </w:rPr>
        <w:t xml:space="preserve">, </w:t>
      </w:r>
      <w:r w:rsidR="00197994" w:rsidRPr="00A20BDE">
        <w:rPr>
          <w:bCs/>
        </w:rPr>
        <w:t xml:space="preserve">“approval” and “certification” </w:t>
      </w:r>
      <w:r w:rsidR="00A20BDE">
        <w:rPr>
          <w:bCs/>
        </w:rPr>
        <w:t xml:space="preserve">are used interchangeably, </w:t>
      </w:r>
      <w:r w:rsidR="00897D1D">
        <w:rPr>
          <w:bCs/>
        </w:rPr>
        <w:t>need for o</w:t>
      </w:r>
      <w:r w:rsidR="00897D1D" w:rsidRPr="00197994">
        <w:rPr>
          <w:bCs/>
        </w:rPr>
        <w:t xml:space="preserve">bjectives and parameters to be met by management plans </w:t>
      </w:r>
      <w:r w:rsidR="00DE7C27">
        <w:rPr>
          <w:bCs/>
        </w:rPr>
        <w:t>to</w:t>
      </w:r>
      <w:r w:rsidR="00897D1D" w:rsidRPr="00197994">
        <w:rPr>
          <w:bCs/>
        </w:rPr>
        <w:t xml:space="preserve"> be set in consent conditions</w:t>
      </w:r>
      <w:r w:rsidR="00DE7C27">
        <w:rPr>
          <w:bCs/>
        </w:rPr>
        <w:t xml:space="preserve"> and improved clarity of management plan objectives; </w:t>
      </w:r>
    </w:p>
    <w:p w14:paraId="324A049C" w14:textId="67687E39" w:rsidR="00197994" w:rsidRPr="00197994" w:rsidRDefault="001021F2" w:rsidP="00112FDB">
      <w:pPr>
        <w:pStyle w:val="ListParagraph"/>
        <w:widowControl w:val="0"/>
        <w:numPr>
          <w:ilvl w:val="0"/>
          <w:numId w:val="121"/>
        </w:numPr>
        <w:rPr>
          <w:bCs/>
        </w:rPr>
      </w:pPr>
      <w:r>
        <w:rPr>
          <w:bCs/>
        </w:rPr>
        <w:t>c</w:t>
      </w:r>
      <w:r w:rsidR="00197994" w:rsidRPr="00197994">
        <w:rPr>
          <w:bCs/>
        </w:rPr>
        <w:t>onditions relating to stormwater management (post-development) do not appear to reflect Policy RE6.3 and Schedule X.13</w:t>
      </w:r>
      <w:r w:rsidR="00DE7C27">
        <w:rPr>
          <w:bCs/>
        </w:rPr>
        <w:t>;</w:t>
      </w:r>
      <w:r w:rsidR="00197994" w:rsidRPr="00197994">
        <w:rPr>
          <w:bCs/>
        </w:rPr>
        <w:t xml:space="preserve"> </w:t>
      </w:r>
    </w:p>
    <w:p w14:paraId="5C9F945C" w14:textId="1F82649E" w:rsidR="00197994" w:rsidRPr="00197994" w:rsidRDefault="001021F2" w:rsidP="00112FDB">
      <w:pPr>
        <w:pStyle w:val="ListParagraph"/>
        <w:widowControl w:val="0"/>
        <w:numPr>
          <w:ilvl w:val="0"/>
          <w:numId w:val="121"/>
        </w:numPr>
        <w:rPr>
          <w:bCs/>
        </w:rPr>
      </w:pPr>
      <w:r>
        <w:rPr>
          <w:bCs/>
        </w:rPr>
        <w:t>a</w:t>
      </w:r>
      <w:r w:rsidR="00197994" w:rsidRPr="00197994">
        <w:rPr>
          <w:bCs/>
        </w:rPr>
        <w:t>bsence of conditions relating to the Arvida retirement village components including pavilion, club house, care centre and café</w:t>
      </w:r>
      <w:r w:rsidR="00DE7C27">
        <w:rPr>
          <w:bCs/>
        </w:rPr>
        <w:t>;</w:t>
      </w:r>
    </w:p>
    <w:p w14:paraId="710B7665" w14:textId="52C88462" w:rsidR="00197994" w:rsidRPr="00197994" w:rsidRDefault="001021F2" w:rsidP="00112FDB">
      <w:pPr>
        <w:pStyle w:val="ListParagraph"/>
        <w:widowControl w:val="0"/>
        <w:numPr>
          <w:ilvl w:val="0"/>
          <w:numId w:val="121"/>
        </w:numPr>
        <w:rPr>
          <w:bCs/>
        </w:rPr>
      </w:pPr>
      <w:r>
        <w:rPr>
          <w:bCs/>
        </w:rPr>
        <w:t>v</w:t>
      </w:r>
      <w:r w:rsidR="00197994" w:rsidRPr="00197994">
        <w:rPr>
          <w:bCs/>
        </w:rPr>
        <w:t>egetation and earthworks conditions</w:t>
      </w:r>
      <w:r w:rsidR="00DE7C27">
        <w:rPr>
          <w:bCs/>
        </w:rPr>
        <w:t>:</w:t>
      </w:r>
    </w:p>
    <w:p w14:paraId="2DF45BDB" w14:textId="6C3144F2" w:rsidR="00F66FD3" w:rsidRDefault="001021F2" w:rsidP="00112FDB">
      <w:pPr>
        <w:pStyle w:val="ListParagraph"/>
        <w:widowControl w:val="0"/>
        <w:numPr>
          <w:ilvl w:val="1"/>
          <w:numId w:val="121"/>
        </w:numPr>
        <w:rPr>
          <w:bCs/>
        </w:rPr>
      </w:pPr>
      <w:r>
        <w:rPr>
          <w:bCs/>
        </w:rPr>
        <w:t>a</w:t>
      </w:r>
      <w:r w:rsidR="00197994" w:rsidRPr="00197994">
        <w:rPr>
          <w:bCs/>
        </w:rPr>
        <w:t>mendments to reflect NPS-IB Policy 3.10</w:t>
      </w:r>
      <w:r w:rsidR="00DE7C27">
        <w:rPr>
          <w:bCs/>
        </w:rPr>
        <w:t>;</w:t>
      </w:r>
    </w:p>
    <w:p w14:paraId="08081051" w14:textId="42BBA5D3" w:rsidR="00CD6EA5" w:rsidRDefault="001021F2" w:rsidP="00112FDB">
      <w:pPr>
        <w:pStyle w:val="ListParagraph"/>
        <w:widowControl w:val="0"/>
        <w:numPr>
          <w:ilvl w:val="1"/>
          <w:numId w:val="121"/>
        </w:numPr>
        <w:rPr>
          <w:bCs/>
        </w:rPr>
      </w:pPr>
      <w:r>
        <w:rPr>
          <w:bCs/>
        </w:rPr>
        <w:t>q</w:t>
      </w:r>
      <w:r w:rsidR="00F66FD3">
        <w:rPr>
          <w:bCs/>
        </w:rPr>
        <w:t xml:space="preserve">uestioned the lawfulness of </w:t>
      </w:r>
      <w:r w:rsidR="00CD6EA5">
        <w:rPr>
          <w:bCs/>
        </w:rPr>
        <w:t>c</w:t>
      </w:r>
      <w:r w:rsidR="00197994" w:rsidRPr="00F66FD3">
        <w:rPr>
          <w:bCs/>
        </w:rPr>
        <w:t xml:space="preserve">onditions regarding vegetation clearance or earthworks within 100m of wetland 1 </w:t>
      </w:r>
      <w:r w:rsidR="00CD6EA5">
        <w:rPr>
          <w:bCs/>
        </w:rPr>
        <w:t>and whether t</w:t>
      </w:r>
      <w:r w:rsidR="00197994" w:rsidRPr="00F66FD3">
        <w:rPr>
          <w:bCs/>
        </w:rPr>
        <w:t>he activities will result in complete or partial drainage</w:t>
      </w:r>
      <w:r w:rsidR="00CD6EA5">
        <w:rPr>
          <w:bCs/>
        </w:rPr>
        <w:t>;</w:t>
      </w:r>
      <w:r w:rsidR="00197994" w:rsidRPr="00F66FD3">
        <w:rPr>
          <w:bCs/>
        </w:rPr>
        <w:t xml:space="preserve"> </w:t>
      </w:r>
    </w:p>
    <w:p w14:paraId="4E82E0DE" w14:textId="225A37B1" w:rsidR="00197994" w:rsidRPr="00CD6EA5" w:rsidRDefault="001021F2" w:rsidP="00112FDB">
      <w:pPr>
        <w:pStyle w:val="ListParagraph"/>
        <w:widowControl w:val="0"/>
        <w:numPr>
          <w:ilvl w:val="1"/>
          <w:numId w:val="121"/>
        </w:numPr>
        <w:rPr>
          <w:bCs/>
        </w:rPr>
      </w:pPr>
      <w:r>
        <w:rPr>
          <w:bCs/>
        </w:rPr>
        <w:t>i</w:t>
      </w:r>
      <w:r w:rsidR="00197994" w:rsidRPr="00CD6EA5">
        <w:rPr>
          <w:bCs/>
        </w:rPr>
        <w:t xml:space="preserve">nclusion of </w:t>
      </w:r>
      <w:r w:rsidR="007A34D5">
        <w:rPr>
          <w:bCs/>
        </w:rPr>
        <w:t xml:space="preserve">a </w:t>
      </w:r>
      <w:r w:rsidR="00197994" w:rsidRPr="00CD6EA5">
        <w:rPr>
          <w:bCs/>
        </w:rPr>
        <w:t xml:space="preserve">condition regarding not having significant adverse effects on aquatic life </w:t>
      </w:r>
      <w:r w:rsidR="007A34D5">
        <w:rPr>
          <w:bCs/>
        </w:rPr>
        <w:t>to</w:t>
      </w:r>
      <w:r w:rsidR="00197994" w:rsidRPr="00CD6EA5">
        <w:rPr>
          <w:bCs/>
        </w:rPr>
        <w:t xml:space="preserve"> reflect s 107 RMA</w:t>
      </w:r>
      <w:r w:rsidR="007A34D5">
        <w:rPr>
          <w:bCs/>
        </w:rPr>
        <w:t>;</w:t>
      </w:r>
    </w:p>
    <w:p w14:paraId="22052CFE" w14:textId="67C06A60" w:rsidR="00197994" w:rsidRPr="00E06739" w:rsidRDefault="001021F2" w:rsidP="00112FDB">
      <w:pPr>
        <w:pStyle w:val="ListParagraph"/>
        <w:widowControl w:val="0"/>
        <w:numPr>
          <w:ilvl w:val="0"/>
          <w:numId w:val="121"/>
        </w:numPr>
        <w:rPr>
          <w:bCs/>
        </w:rPr>
      </w:pPr>
      <w:r>
        <w:rPr>
          <w:bCs/>
        </w:rPr>
        <w:t>c</w:t>
      </w:r>
      <w:r w:rsidR="009B25DF">
        <w:rPr>
          <w:bCs/>
        </w:rPr>
        <w:t>hanges sought for the landfill conditions to e</w:t>
      </w:r>
      <w:r w:rsidR="00197994" w:rsidRPr="009B25DF">
        <w:rPr>
          <w:bCs/>
        </w:rPr>
        <w:t>nsures that the OSMP is approved before placement of any material into the encapsulation cell</w:t>
      </w:r>
      <w:r w:rsidR="009B25DF">
        <w:rPr>
          <w:bCs/>
        </w:rPr>
        <w:t xml:space="preserve">, and </w:t>
      </w:r>
      <w:r w:rsidR="00197994" w:rsidRPr="00E06739">
        <w:rPr>
          <w:bCs/>
        </w:rPr>
        <w:t xml:space="preserve">effective arrangements are in place for </w:t>
      </w:r>
      <w:r w:rsidR="00E06739">
        <w:rPr>
          <w:bCs/>
        </w:rPr>
        <w:t>its</w:t>
      </w:r>
      <w:r w:rsidR="00197994" w:rsidRPr="00E06739">
        <w:rPr>
          <w:bCs/>
        </w:rPr>
        <w:t xml:space="preserve"> long</w:t>
      </w:r>
      <w:r w:rsidR="00E06739">
        <w:rPr>
          <w:bCs/>
        </w:rPr>
        <w:t>-</w:t>
      </w:r>
      <w:r w:rsidR="00197994" w:rsidRPr="00E06739">
        <w:rPr>
          <w:bCs/>
        </w:rPr>
        <w:t>term ownership and management</w:t>
      </w:r>
      <w:r w:rsidR="00E06739">
        <w:rPr>
          <w:bCs/>
        </w:rPr>
        <w:t>;</w:t>
      </w:r>
    </w:p>
    <w:p w14:paraId="3E8FE06D" w14:textId="646FA248" w:rsidR="00197994" w:rsidRPr="00197994" w:rsidRDefault="001021F2" w:rsidP="00112FDB">
      <w:pPr>
        <w:pStyle w:val="ListParagraph"/>
        <w:widowControl w:val="0"/>
        <w:numPr>
          <w:ilvl w:val="0"/>
          <w:numId w:val="121"/>
        </w:numPr>
        <w:rPr>
          <w:bCs/>
        </w:rPr>
      </w:pPr>
      <w:r>
        <w:rPr>
          <w:bCs/>
        </w:rPr>
        <w:t>s</w:t>
      </w:r>
      <w:r w:rsidR="00197994" w:rsidRPr="00197994">
        <w:rPr>
          <w:bCs/>
        </w:rPr>
        <w:t>ubdivision</w:t>
      </w:r>
      <w:r w:rsidR="005E562E">
        <w:rPr>
          <w:bCs/>
        </w:rPr>
        <w:t xml:space="preserve"> conditions</w:t>
      </w:r>
      <w:r w:rsidR="00197994" w:rsidRPr="00197994">
        <w:rPr>
          <w:bCs/>
        </w:rPr>
        <w:t>:</w:t>
      </w:r>
    </w:p>
    <w:p w14:paraId="30A1798F" w14:textId="4345646D" w:rsidR="00197994" w:rsidRPr="00197994" w:rsidRDefault="001021F2" w:rsidP="00112FDB">
      <w:pPr>
        <w:pStyle w:val="ListParagraph"/>
        <w:widowControl w:val="0"/>
        <w:numPr>
          <w:ilvl w:val="1"/>
          <w:numId w:val="121"/>
        </w:numPr>
        <w:rPr>
          <w:bCs/>
        </w:rPr>
      </w:pPr>
      <w:r>
        <w:rPr>
          <w:bCs/>
        </w:rPr>
        <w:t>d</w:t>
      </w:r>
      <w:r w:rsidR="00197994" w:rsidRPr="00197994">
        <w:rPr>
          <w:bCs/>
        </w:rPr>
        <w:t>eletion of “to the satisfaction of council” for the widths of the channels and stormwater wetland treatment areas</w:t>
      </w:r>
      <w:r w:rsidR="005E562E">
        <w:rPr>
          <w:bCs/>
        </w:rPr>
        <w:t>; and</w:t>
      </w:r>
    </w:p>
    <w:p w14:paraId="71C9A988" w14:textId="3AC3085D" w:rsidR="00197994" w:rsidRDefault="001021F2" w:rsidP="00112FDB">
      <w:pPr>
        <w:pStyle w:val="ListParagraph"/>
        <w:widowControl w:val="0"/>
        <w:numPr>
          <w:ilvl w:val="1"/>
          <w:numId w:val="121"/>
        </w:numPr>
        <w:rPr>
          <w:bCs/>
        </w:rPr>
      </w:pPr>
      <w:r>
        <w:rPr>
          <w:bCs/>
        </w:rPr>
        <w:t>q</w:t>
      </w:r>
      <w:r w:rsidR="005E562E">
        <w:rPr>
          <w:bCs/>
        </w:rPr>
        <w:t xml:space="preserve">uestioned the lawfulness of </w:t>
      </w:r>
      <w:r w:rsidR="00197994" w:rsidRPr="00197994">
        <w:rPr>
          <w:bCs/>
        </w:rPr>
        <w:t>review</w:t>
      </w:r>
      <w:r w:rsidR="005E562E">
        <w:rPr>
          <w:bCs/>
        </w:rPr>
        <w:t>ing</w:t>
      </w:r>
      <w:r w:rsidR="00197994" w:rsidRPr="00197994">
        <w:rPr>
          <w:bCs/>
        </w:rPr>
        <w:t xml:space="preserve"> the Esplanade Reserve Landscape Planting Plan to determine the extent and type of planting required to avoid adverse flooding effects on the wider environment or on any neighbouring properties</w:t>
      </w:r>
      <w:r w:rsidR="005B6ADE">
        <w:rPr>
          <w:bCs/>
        </w:rPr>
        <w:t xml:space="preserve">. </w:t>
      </w:r>
    </w:p>
    <w:p w14:paraId="10F47D40" w14:textId="79BDED3F" w:rsidR="00DB57C5" w:rsidRDefault="00F02280" w:rsidP="00926660">
      <w:pPr>
        <w:pStyle w:val="ListParagraph"/>
        <w:widowControl w:val="0"/>
        <w:numPr>
          <w:ilvl w:val="0"/>
          <w:numId w:val="15"/>
        </w:numPr>
        <w:rPr>
          <w:bCs/>
        </w:rPr>
      </w:pPr>
      <w:r>
        <w:rPr>
          <w:bCs/>
        </w:rPr>
        <w:t xml:space="preserve">The </w:t>
      </w:r>
      <w:r w:rsidR="00DB57C5">
        <w:rPr>
          <w:bCs/>
        </w:rPr>
        <w:t>DG-C</w:t>
      </w:r>
      <w:r w:rsidR="00A63276">
        <w:rPr>
          <w:bCs/>
        </w:rPr>
        <w:t>’s comments</w:t>
      </w:r>
      <w:r w:rsidR="00647424">
        <w:rPr>
          <w:bCs/>
        </w:rPr>
        <w:t xml:space="preserve"> raised the following points</w:t>
      </w:r>
      <w:r w:rsidR="00DB57C5">
        <w:rPr>
          <w:bCs/>
        </w:rPr>
        <w:t>:</w:t>
      </w:r>
    </w:p>
    <w:p w14:paraId="7A43CEDF" w14:textId="6AA94186" w:rsidR="001021F2" w:rsidRPr="001021F2" w:rsidRDefault="001021F2" w:rsidP="00112FDB">
      <w:pPr>
        <w:pStyle w:val="ListParagraph"/>
        <w:widowControl w:val="0"/>
        <w:numPr>
          <w:ilvl w:val="0"/>
          <w:numId w:val="122"/>
        </w:numPr>
        <w:rPr>
          <w:bCs/>
        </w:rPr>
      </w:pPr>
      <w:r w:rsidRPr="001021F2">
        <w:rPr>
          <w:bCs/>
        </w:rPr>
        <w:t xml:space="preserve">the management plan conditions do not provide sufficiently objective standards against which a council officer could certify management plans. The completion or amendment of management plans via certification after consent has been granted creates a risk of unlawful delegation. </w:t>
      </w:r>
      <w:r w:rsidR="006F42F9">
        <w:rPr>
          <w:bCs/>
        </w:rPr>
        <w:t>C</w:t>
      </w:r>
      <w:r w:rsidRPr="001021F2">
        <w:rPr>
          <w:bCs/>
        </w:rPr>
        <w:t>ertification must not, in effect, constitute approval</w:t>
      </w:r>
      <w:r w:rsidR="00DC02E0">
        <w:rPr>
          <w:bCs/>
        </w:rPr>
        <w:t>;</w:t>
      </w:r>
    </w:p>
    <w:p w14:paraId="16642D70" w14:textId="2DDB7E11" w:rsidR="001021F2" w:rsidRPr="001021F2" w:rsidRDefault="001021F2" w:rsidP="00112FDB">
      <w:pPr>
        <w:pStyle w:val="ListParagraph"/>
        <w:widowControl w:val="0"/>
        <w:numPr>
          <w:ilvl w:val="0"/>
          <w:numId w:val="122"/>
        </w:numPr>
        <w:rPr>
          <w:bCs/>
        </w:rPr>
      </w:pPr>
      <w:r w:rsidRPr="001021F2">
        <w:rPr>
          <w:bCs/>
        </w:rPr>
        <w:t xml:space="preserve">the </w:t>
      </w:r>
      <w:r w:rsidR="00DC02E0">
        <w:rPr>
          <w:bCs/>
        </w:rPr>
        <w:t>A</w:t>
      </w:r>
      <w:r w:rsidRPr="001021F2">
        <w:rPr>
          <w:bCs/>
        </w:rPr>
        <w:t>pplicant’s proposed approach to the variation of management plans would in effect delegate the function of determining requirements for the mitigation of adverse effects, and the extent of effects that are acceptable</w:t>
      </w:r>
      <w:r w:rsidR="00DC02E0">
        <w:rPr>
          <w:bCs/>
        </w:rPr>
        <w:t>;</w:t>
      </w:r>
    </w:p>
    <w:p w14:paraId="1C2FCEDF" w14:textId="2F0E8C65" w:rsidR="001021F2" w:rsidRPr="001021F2" w:rsidRDefault="001021F2" w:rsidP="00112FDB">
      <w:pPr>
        <w:pStyle w:val="ListParagraph"/>
        <w:widowControl w:val="0"/>
        <w:numPr>
          <w:ilvl w:val="0"/>
          <w:numId w:val="122"/>
        </w:numPr>
        <w:rPr>
          <w:bCs/>
        </w:rPr>
      </w:pPr>
      <w:r>
        <w:rPr>
          <w:bCs/>
        </w:rPr>
        <w:t>a</w:t>
      </w:r>
      <w:r w:rsidRPr="001021F2">
        <w:rPr>
          <w:bCs/>
        </w:rPr>
        <w:t>ny management plans proposed as part of the consents should be approved by the Panel</w:t>
      </w:r>
      <w:r w:rsidR="00DC02E0">
        <w:rPr>
          <w:bCs/>
        </w:rPr>
        <w:t>;</w:t>
      </w:r>
    </w:p>
    <w:p w14:paraId="712008CA" w14:textId="0AC4F4C0" w:rsidR="001021F2" w:rsidRPr="001021F2" w:rsidRDefault="001021F2" w:rsidP="00112FDB">
      <w:pPr>
        <w:pStyle w:val="ListParagraph"/>
        <w:widowControl w:val="0"/>
        <w:numPr>
          <w:ilvl w:val="0"/>
          <w:numId w:val="122"/>
        </w:numPr>
        <w:rPr>
          <w:bCs/>
        </w:rPr>
      </w:pPr>
      <w:r>
        <w:rPr>
          <w:bCs/>
        </w:rPr>
        <w:t>i</w:t>
      </w:r>
      <w:r w:rsidRPr="001021F2">
        <w:rPr>
          <w:bCs/>
        </w:rPr>
        <w:t xml:space="preserve">nconsistent wording across conditions which are duplicated. </w:t>
      </w:r>
      <w:r w:rsidR="00DC02E0">
        <w:rPr>
          <w:bCs/>
        </w:rPr>
        <w:t>This could be resolved by</w:t>
      </w:r>
      <w:r w:rsidRPr="001021F2">
        <w:rPr>
          <w:bCs/>
        </w:rPr>
        <w:t xml:space="preserve"> a separate document that outlines conditions common to all the resource consents and a condition at the beginning of the resource consents that requires compliance with the common conditions</w:t>
      </w:r>
      <w:r w:rsidR="00DC02E0">
        <w:rPr>
          <w:bCs/>
        </w:rPr>
        <w:t>;</w:t>
      </w:r>
    </w:p>
    <w:p w14:paraId="74FE2E08" w14:textId="5FD6236E" w:rsidR="001021F2" w:rsidRPr="001021F2" w:rsidRDefault="00DC02E0" w:rsidP="00112FDB">
      <w:pPr>
        <w:pStyle w:val="ListParagraph"/>
        <w:widowControl w:val="0"/>
        <w:numPr>
          <w:ilvl w:val="0"/>
          <w:numId w:val="122"/>
        </w:numPr>
        <w:rPr>
          <w:bCs/>
        </w:rPr>
      </w:pPr>
      <w:r>
        <w:rPr>
          <w:bCs/>
        </w:rPr>
        <w:t>amendments</w:t>
      </w:r>
      <w:r w:rsidR="001021F2" w:rsidRPr="001021F2">
        <w:rPr>
          <w:bCs/>
        </w:rPr>
        <w:t xml:space="preserve"> to the Stream Mitigation Assessment</w:t>
      </w:r>
      <w:r>
        <w:rPr>
          <w:bCs/>
        </w:rPr>
        <w:t>;</w:t>
      </w:r>
      <w:r w:rsidR="001021F2" w:rsidRPr="001021F2">
        <w:rPr>
          <w:bCs/>
        </w:rPr>
        <w:t xml:space="preserve"> </w:t>
      </w:r>
    </w:p>
    <w:p w14:paraId="5638E476" w14:textId="7136EE8F" w:rsidR="001021F2" w:rsidRPr="001021F2" w:rsidRDefault="001021F2" w:rsidP="00112FDB">
      <w:pPr>
        <w:pStyle w:val="ListParagraph"/>
        <w:widowControl w:val="0"/>
        <w:numPr>
          <w:ilvl w:val="0"/>
          <w:numId w:val="122"/>
        </w:numPr>
        <w:rPr>
          <w:bCs/>
        </w:rPr>
      </w:pPr>
      <w:r w:rsidRPr="001021F2">
        <w:rPr>
          <w:bCs/>
        </w:rPr>
        <w:t xml:space="preserve">the Gibbs and </w:t>
      </w:r>
      <w:proofErr w:type="spellStart"/>
      <w:r w:rsidRPr="001021F2">
        <w:rPr>
          <w:bCs/>
        </w:rPr>
        <w:t>Jickell</w:t>
      </w:r>
      <w:proofErr w:type="spellEnd"/>
      <w:r w:rsidRPr="001021F2">
        <w:rPr>
          <w:bCs/>
        </w:rPr>
        <w:t xml:space="preserve"> bridges works must also have a SSESCP</w:t>
      </w:r>
      <w:r w:rsidR="00DC02E0">
        <w:rPr>
          <w:bCs/>
        </w:rPr>
        <w:t>;</w:t>
      </w:r>
    </w:p>
    <w:p w14:paraId="5FA170EF" w14:textId="4936E6A5" w:rsidR="001021F2" w:rsidRPr="001021F2" w:rsidRDefault="0011161E" w:rsidP="00112FDB">
      <w:pPr>
        <w:pStyle w:val="ListParagraph"/>
        <w:widowControl w:val="0"/>
        <w:numPr>
          <w:ilvl w:val="0"/>
          <w:numId w:val="122"/>
        </w:numPr>
        <w:rPr>
          <w:bCs/>
        </w:rPr>
      </w:pPr>
      <w:r>
        <w:rPr>
          <w:bCs/>
        </w:rPr>
        <w:t>amendments to the conditions regarding s</w:t>
      </w:r>
      <w:r w:rsidR="001021F2" w:rsidRPr="001021F2">
        <w:rPr>
          <w:bCs/>
        </w:rPr>
        <w:t>tabilisation</w:t>
      </w:r>
      <w:r>
        <w:rPr>
          <w:bCs/>
        </w:rPr>
        <w:t>;</w:t>
      </w:r>
    </w:p>
    <w:p w14:paraId="4F767A82" w14:textId="0BFDE9DA" w:rsidR="001021F2" w:rsidRPr="001021F2" w:rsidRDefault="0011161E" w:rsidP="00112FDB">
      <w:pPr>
        <w:pStyle w:val="ListParagraph"/>
        <w:widowControl w:val="0"/>
        <w:numPr>
          <w:ilvl w:val="0"/>
          <w:numId w:val="122"/>
        </w:numPr>
        <w:rPr>
          <w:bCs/>
        </w:rPr>
      </w:pPr>
      <w:r>
        <w:rPr>
          <w:bCs/>
        </w:rPr>
        <w:t>concerns around</w:t>
      </w:r>
      <w:r w:rsidR="002D3E36">
        <w:rPr>
          <w:bCs/>
        </w:rPr>
        <w:t xml:space="preserve"> visual</w:t>
      </w:r>
      <w:r w:rsidR="001021F2" w:rsidRPr="001021F2">
        <w:rPr>
          <w:bCs/>
        </w:rPr>
        <w:t xml:space="preserve"> inspection of the downstream environment </w:t>
      </w:r>
      <w:r w:rsidR="002D3E36">
        <w:rPr>
          <w:bCs/>
        </w:rPr>
        <w:t xml:space="preserve">being a </w:t>
      </w:r>
      <w:r w:rsidR="001021F2" w:rsidRPr="001021F2">
        <w:rPr>
          <w:bCs/>
        </w:rPr>
        <w:t>subjective test</w:t>
      </w:r>
      <w:r w:rsidR="002D3E36">
        <w:rPr>
          <w:bCs/>
        </w:rPr>
        <w:t xml:space="preserve">, the </w:t>
      </w:r>
      <w:r w:rsidR="001021F2" w:rsidRPr="001021F2">
        <w:rPr>
          <w:bCs/>
        </w:rPr>
        <w:t>condition</w:t>
      </w:r>
      <w:r w:rsidR="002D3E36">
        <w:rPr>
          <w:bCs/>
        </w:rPr>
        <w:t>s</w:t>
      </w:r>
      <w:r w:rsidR="001021F2" w:rsidRPr="001021F2">
        <w:rPr>
          <w:bCs/>
        </w:rPr>
        <w:t xml:space="preserve"> should instead require water quality standards such as clarity/turbidity, and whether clarity/turbidity differ upstream or downstream of the work sites</w:t>
      </w:r>
      <w:r w:rsidR="002D3E36">
        <w:rPr>
          <w:bCs/>
        </w:rPr>
        <w:t>;</w:t>
      </w:r>
    </w:p>
    <w:p w14:paraId="0F46A678" w14:textId="69B9F2EE" w:rsidR="001021F2" w:rsidRPr="001021F2" w:rsidRDefault="00F80C28" w:rsidP="00112FDB">
      <w:pPr>
        <w:pStyle w:val="ListParagraph"/>
        <w:widowControl w:val="0"/>
        <w:numPr>
          <w:ilvl w:val="0"/>
          <w:numId w:val="122"/>
        </w:numPr>
        <w:rPr>
          <w:bCs/>
        </w:rPr>
      </w:pPr>
      <w:r>
        <w:rPr>
          <w:bCs/>
        </w:rPr>
        <w:t>changes to reflect Policy 3.10 of the NPS-</w:t>
      </w:r>
      <w:r w:rsidR="001021F2" w:rsidRPr="001021F2">
        <w:rPr>
          <w:bCs/>
        </w:rPr>
        <w:t>IB states</w:t>
      </w:r>
      <w:r>
        <w:rPr>
          <w:bCs/>
        </w:rPr>
        <w:t>;</w:t>
      </w:r>
    </w:p>
    <w:p w14:paraId="246D09E2" w14:textId="00423150" w:rsidR="001021F2" w:rsidRPr="001021F2" w:rsidRDefault="00F80C28" w:rsidP="00112FDB">
      <w:pPr>
        <w:pStyle w:val="ListParagraph"/>
        <w:widowControl w:val="0"/>
        <w:numPr>
          <w:ilvl w:val="0"/>
          <w:numId w:val="122"/>
        </w:numPr>
        <w:rPr>
          <w:bCs/>
        </w:rPr>
      </w:pPr>
      <w:r>
        <w:rPr>
          <w:bCs/>
        </w:rPr>
        <w:t xml:space="preserve">inclusion of </w:t>
      </w:r>
      <w:r w:rsidR="001021F2" w:rsidRPr="001021F2">
        <w:rPr>
          <w:bCs/>
        </w:rPr>
        <w:t>in-stream habitat indices</w:t>
      </w:r>
      <w:r>
        <w:rPr>
          <w:bCs/>
        </w:rPr>
        <w:t>;</w:t>
      </w:r>
    </w:p>
    <w:p w14:paraId="0620F71A" w14:textId="1D445F10" w:rsidR="001021F2" w:rsidRPr="001021F2" w:rsidRDefault="00F80C28" w:rsidP="00112FDB">
      <w:pPr>
        <w:pStyle w:val="ListParagraph"/>
        <w:widowControl w:val="0"/>
        <w:numPr>
          <w:ilvl w:val="0"/>
          <w:numId w:val="122"/>
        </w:numPr>
        <w:rPr>
          <w:bCs/>
        </w:rPr>
      </w:pPr>
      <w:r>
        <w:rPr>
          <w:bCs/>
        </w:rPr>
        <w:t>a</w:t>
      </w:r>
      <w:r w:rsidR="001021F2" w:rsidRPr="001021F2">
        <w:rPr>
          <w:bCs/>
        </w:rPr>
        <w:t xml:space="preserve"> minimum of 10 m buffer is adequate to reduce nutrient and other contaminant inputs for slopes that are under 10⁰. For steeper slopes, it is suggested 20 m instead for best practice and outcomes</w:t>
      </w:r>
      <w:r>
        <w:rPr>
          <w:bCs/>
        </w:rPr>
        <w:t>;</w:t>
      </w:r>
      <w:r w:rsidR="00A95EC0">
        <w:rPr>
          <w:bCs/>
        </w:rPr>
        <w:t xml:space="preserve"> and</w:t>
      </w:r>
    </w:p>
    <w:p w14:paraId="68ED7D0B" w14:textId="40D54F53" w:rsidR="009252E8" w:rsidRPr="00B36EEC" w:rsidRDefault="00A95EC0" w:rsidP="00B36EEC">
      <w:pPr>
        <w:pStyle w:val="ListParagraph"/>
        <w:widowControl w:val="0"/>
        <w:numPr>
          <w:ilvl w:val="0"/>
          <w:numId w:val="122"/>
        </w:numPr>
        <w:rPr>
          <w:bCs/>
        </w:rPr>
      </w:pPr>
      <w:r>
        <w:rPr>
          <w:bCs/>
        </w:rPr>
        <w:t>i</w:t>
      </w:r>
      <w:r w:rsidR="00F80C28">
        <w:rPr>
          <w:bCs/>
        </w:rPr>
        <w:t>nclusion of a n</w:t>
      </w:r>
      <w:r w:rsidR="001021F2" w:rsidRPr="001021F2">
        <w:rPr>
          <w:bCs/>
        </w:rPr>
        <w:t xml:space="preserve">ew condition </w:t>
      </w:r>
      <w:r>
        <w:rPr>
          <w:bCs/>
        </w:rPr>
        <w:t>so that i</w:t>
      </w:r>
      <w:r w:rsidR="001021F2" w:rsidRPr="001021F2">
        <w:rPr>
          <w:bCs/>
        </w:rPr>
        <w:t xml:space="preserve">nstream works </w:t>
      </w:r>
      <w:r>
        <w:rPr>
          <w:bCs/>
        </w:rPr>
        <w:t>is not</w:t>
      </w:r>
      <w:r w:rsidR="001021F2" w:rsidRPr="001021F2">
        <w:rPr>
          <w:bCs/>
        </w:rPr>
        <w:t xml:space="preserve"> undertaken during spawning times for the native fish species present in the stream</w:t>
      </w:r>
      <w:r>
        <w:rPr>
          <w:bCs/>
        </w:rPr>
        <w:t xml:space="preserve"> and for c</w:t>
      </w:r>
      <w:r w:rsidR="001021F2" w:rsidRPr="001021F2">
        <w:rPr>
          <w:bCs/>
        </w:rPr>
        <w:t xml:space="preserve">ulvert design </w:t>
      </w:r>
      <w:r>
        <w:rPr>
          <w:bCs/>
        </w:rPr>
        <w:t>to</w:t>
      </w:r>
      <w:r w:rsidR="001021F2" w:rsidRPr="001021F2">
        <w:rPr>
          <w:bCs/>
        </w:rPr>
        <w:t xml:space="preserve"> follow New Zealand Fish Passage </w:t>
      </w:r>
      <w:r>
        <w:rPr>
          <w:bCs/>
        </w:rPr>
        <w:t xml:space="preserve">Guidelines. </w:t>
      </w:r>
    </w:p>
    <w:p w14:paraId="4A9D3AF6" w14:textId="534FEA1C" w:rsidR="00280BAA" w:rsidRPr="00EA7BCA" w:rsidRDefault="00FB6023" w:rsidP="00EA7BCA">
      <w:pPr>
        <w:pStyle w:val="ListParagraph"/>
        <w:widowControl w:val="0"/>
        <w:numPr>
          <w:ilvl w:val="0"/>
          <w:numId w:val="15"/>
        </w:numPr>
        <w:rPr>
          <w:bCs/>
        </w:rPr>
      </w:pPr>
      <w:r w:rsidRPr="00FB6023">
        <w:rPr>
          <w:bCs/>
        </w:rPr>
        <w:t>In accordance with s 72</w:t>
      </w:r>
      <w:r w:rsidR="00B83A0C">
        <w:rPr>
          <w:bCs/>
        </w:rPr>
        <w:t xml:space="preserve"> of the FTAA</w:t>
      </w:r>
      <w:r w:rsidRPr="00FB6023">
        <w:rPr>
          <w:bCs/>
        </w:rPr>
        <w:t>,</w:t>
      </w:r>
      <w:r>
        <w:rPr>
          <w:bCs/>
        </w:rPr>
        <w:t xml:space="preserve"> the </w:t>
      </w:r>
      <w:r w:rsidR="00280BAA">
        <w:rPr>
          <w:bCs/>
        </w:rPr>
        <w:t xml:space="preserve">Panel directed the </w:t>
      </w:r>
      <w:r w:rsidR="00EA7BCA">
        <w:rPr>
          <w:bCs/>
        </w:rPr>
        <w:t>EPA on 1</w:t>
      </w:r>
      <w:r w:rsidR="00B36EEC">
        <w:rPr>
          <w:bCs/>
        </w:rPr>
        <w:t>8</w:t>
      </w:r>
      <w:r w:rsidR="00EA7BCA">
        <w:rPr>
          <w:bCs/>
        </w:rPr>
        <w:t xml:space="preserve"> August 2025 </w:t>
      </w:r>
      <w:r w:rsidR="00280BAA" w:rsidRPr="00280BAA">
        <w:rPr>
          <w:bCs/>
        </w:rPr>
        <w:t xml:space="preserve">to invite comments from the Minister for Māori Crown Relations: Te </w:t>
      </w:r>
      <w:proofErr w:type="spellStart"/>
      <w:r w:rsidR="00280BAA" w:rsidRPr="00280BAA">
        <w:rPr>
          <w:bCs/>
        </w:rPr>
        <w:t>Arawhiti</w:t>
      </w:r>
      <w:proofErr w:type="spellEnd"/>
      <w:r w:rsidR="00280BAA" w:rsidRPr="00280BAA">
        <w:rPr>
          <w:bCs/>
        </w:rPr>
        <w:t xml:space="preserve"> and the Minister for Māori Development on the draft decision, including any draft conditions.</w:t>
      </w:r>
      <w:r w:rsidR="00EA7BCA">
        <w:rPr>
          <w:bCs/>
        </w:rPr>
        <w:t xml:space="preserve"> </w:t>
      </w:r>
      <w:r w:rsidR="00280BAA" w:rsidRPr="00EA7BCA">
        <w:rPr>
          <w:bCs/>
        </w:rPr>
        <w:t xml:space="preserve">Those Ministers </w:t>
      </w:r>
      <w:r w:rsidR="00B83A0C">
        <w:rPr>
          <w:bCs/>
        </w:rPr>
        <w:t xml:space="preserve">had ten </w:t>
      </w:r>
      <w:r w:rsidR="00280BAA" w:rsidRPr="00EA7BCA">
        <w:rPr>
          <w:bCs/>
        </w:rPr>
        <w:t>working days to comment on the draft decision, including any assessment made by the panel in relation to a relevant Treaty settlement and any draft conditions related to that assessment.</w:t>
      </w:r>
    </w:p>
    <w:p w14:paraId="0088C112" w14:textId="10F0304D" w:rsidR="00100238" w:rsidRPr="000F440B" w:rsidRDefault="00322C11" w:rsidP="000F440B">
      <w:pPr>
        <w:pStyle w:val="ListParagraph"/>
        <w:widowControl w:val="0"/>
        <w:numPr>
          <w:ilvl w:val="0"/>
          <w:numId w:val="15"/>
        </w:numPr>
        <w:rPr>
          <w:bCs/>
        </w:rPr>
      </w:pPr>
      <w:r w:rsidRPr="000F440B">
        <w:rPr>
          <w:highlight w:val="cyan"/>
        </w:rPr>
        <w:t xml:space="preserve">To be completed once comments are provided under </w:t>
      </w:r>
      <w:r w:rsidR="00FB6023" w:rsidRPr="000F440B">
        <w:rPr>
          <w:highlight w:val="cyan"/>
        </w:rPr>
        <w:t>s72</w:t>
      </w:r>
    </w:p>
    <w:p w14:paraId="523E95E0" w14:textId="650D9523" w:rsidR="00FD274A" w:rsidRPr="003672AD" w:rsidRDefault="00FD274A" w:rsidP="00211E19">
      <w:pPr>
        <w:pStyle w:val="Heading3"/>
      </w:pPr>
      <w:r w:rsidRPr="003672AD">
        <w:t>Consent notices pursuant to s221 of the RMA </w:t>
      </w:r>
    </w:p>
    <w:p w14:paraId="519044CC" w14:textId="1544545A" w:rsidR="00FD274A" w:rsidRPr="003672AD" w:rsidRDefault="00FD274A" w:rsidP="00E77242">
      <w:pPr>
        <w:pStyle w:val="ListParagraph"/>
        <w:widowControl w:val="0"/>
        <w:numPr>
          <w:ilvl w:val="0"/>
          <w:numId w:val="15"/>
        </w:numPr>
      </w:pPr>
      <w:r w:rsidRPr="003672AD">
        <w:t xml:space="preserve">Consent notices are </w:t>
      </w:r>
      <w:r w:rsidR="00CC5687">
        <w:t xml:space="preserve">required in respect of </w:t>
      </w:r>
      <w:r w:rsidR="0053361B">
        <w:t xml:space="preserve">resource consents to undertake a subdivision. Such consent notices </w:t>
      </w:r>
      <w:r w:rsidR="00AA7536">
        <w:t xml:space="preserve">are necessary </w:t>
      </w:r>
      <w:r w:rsidRPr="003672AD">
        <w:t>to require conditions to be complied with on an ongoing basis</w:t>
      </w:r>
      <w:r w:rsidR="00AA7536">
        <w:t xml:space="preserve">. </w:t>
      </w:r>
      <w:r w:rsidR="00A26249">
        <w:t>In this case, provision is made for consent notices in clause 43 of the conditions for subdivision (set I)</w:t>
      </w:r>
      <w:r w:rsidR="00B53B81">
        <w:t xml:space="preserve"> released by the Panel under s70 of the FTAA. </w:t>
      </w:r>
      <w:r w:rsidRPr="003672AD">
        <w:t> </w:t>
      </w:r>
    </w:p>
    <w:p w14:paraId="39E58954" w14:textId="62DB5254" w:rsidR="00211E19" w:rsidRPr="00322C11" w:rsidRDefault="00211E19" w:rsidP="00211E19">
      <w:pPr>
        <w:pStyle w:val="ListParagraph"/>
        <w:widowControl w:val="0"/>
        <w:rPr>
          <w:highlight w:val="cyan"/>
        </w:rPr>
      </w:pPr>
      <w:r w:rsidRPr="00322C11">
        <w:rPr>
          <w:highlight w:val="cyan"/>
        </w:rPr>
        <w:t>To be completed o</w:t>
      </w:r>
      <w:r>
        <w:rPr>
          <w:highlight w:val="cyan"/>
        </w:rPr>
        <w:t>n</w:t>
      </w:r>
      <w:r w:rsidRPr="00322C11">
        <w:rPr>
          <w:highlight w:val="cyan"/>
        </w:rPr>
        <w:t xml:space="preserve">ce comments are provided under </w:t>
      </w:r>
      <w:r w:rsidR="00F646DE" w:rsidRPr="00322C11">
        <w:rPr>
          <w:highlight w:val="cyan"/>
        </w:rPr>
        <w:t>s7</w:t>
      </w:r>
      <w:r w:rsidR="00F646DE">
        <w:rPr>
          <w:highlight w:val="cyan"/>
        </w:rPr>
        <w:t>2</w:t>
      </w:r>
    </w:p>
    <w:p w14:paraId="6A620161" w14:textId="543EB925" w:rsidR="00FD274A" w:rsidRPr="003672AD" w:rsidRDefault="00FD274A" w:rsidP="00E77242">
      <w:pPr>
        <w:pStyle w:val="ListParagraph"/>
        <w:widowControl w:val="0"/>
        <w:numPr>
          <w:ilvl w:val="0"/>
          <w:numId w:val="15"/>
        </w:numPr>
      </w:pPr>
      <w:r w:rsidRPr="003672AD">
        <w:t xml:space="preserve">The consent notices </w:t>
      </w:r>
      <w:r w:rsidR="0065446B">
        <w:t>must be</w:t>
      </w:r>
      <w:r w:rsidRPr="003672AD">
        <w:t xml:space="preserve"> targeted and appropriate to ensure that there is ongoing compliance with these requirements beyond the completion of the relevant stage of subdivision and that all future owners of each residential lot are fully informed as to their obligations with respect to these matters.   </w:t>
      </w:r>
    </w:p>
    <w:p w14:paraId="6D379654" w14:textId="77777777" w:rsidR="00FD274A" w:rsidRPr="003672AD" w:rsidRDefault="00FD274A" w:rsidP="007E748C">
      <w:pPr>
        <w:pStyle w:val="Heading2"/>
      </w:pPr>
      <w:bookmarkStart w:id="79" w:name="_Toc206432304"/>
      <w:r w:rsidRPr="003672AD">
        <w:t>Conclusion regarding conditions</w:t>
      </w:r>
      <w:bookmarkEnd w:id="79"/>
      <w:r w:rsidRPr="003672AD">
        <w:t> </w:t>
      </w:r>
    </w:p>
    <w:p w14:paraId="4A310814" w14:textId="61622A5E" w:rsidR="0065446B" w:rsidRPr="00322C11" w:rsidRDefault="0065446B" w:rsidP="0065446B">
      <w:pPr>
        <w:pStyle w:val="ListParagraph"/>
        <w:widowControl w:val="0"/>
        <w:numPr>
          <w:ilvl w:val="0"/>
          <w:numId w:val="15"/>
        </w:numPr>
        <w:rPr>
          <w:highlight w:val="cyan"/>
        </w:rPr>
      </w:pPr>
      <w:r w:rsidRPr="00322C11">
        <w:rPr>
          <w:highlight w:val="cyan"/>
        </w:rPr>
        <w:t>To be completed o</w:t>
      </w:r>
      <w:r>
        <w:rPr>
          <w:highlight w:val="cyan"/>
        </w:rPr>
        <w:t>n</w:t>
      </w:r>
      <w:r w:rsidRPr="00322C11">
        <w:rPr>
          <w:highlight w:val="cyan"/>
        </w:rPr>
        <w:t xml:space="preserve">ce comments are provided under </w:t>
      </w:r>
      <w:r w:rsidR="00F646DE" w:rsidRPr="00322C11">
        <w:rPr>
          <w:highlight w:val="cyan"/>
        </w:rPr>
        <w:t>s7</w:t>
      </w:r>
      <w:r w:rsidR="00F646DE">
        <w:rPr>
          <w:highlight w:val="cyan"/>
        </w:rPr>
        <w:t>2</w:t>
      </w:r>
    </w:p>
    <w:p w14:paraId="6D5268FB" w14:textId="38073E59" w:rsidR="00E2511B" w:rsidRDefault="00C63364" w:rsidP="00E77242">
      <w:pPr>
        <w:pStyle w:val="ListParagraph"/>
        <w:widowControl w:val="0"/>
        <w:numPr>
          <w:ilvl w:val="0"/>
          <w:numId w:val="15"/>
        </w:numPr>
      </w:pPr>
      <w:r>
        <w:t>Should</w:t>
      </w:r>
      <w:r w:rsidR="00FD274A" w:rsidRPr="003672AD">
        <w:t xml:space="preserve"> the final set </w:t>
      </w:r>
      <w:r w:rsidR="007E748C">
        <w:t>of conditions</w:t>
      </w:r>
      <w:r>
        <w:t xml:space="preserve"> (to be released with the decision)</w:t>
      </w:r>
      <w:r w:rsidR="007E748C">
        <w:t xml:space="preserve"> </w:t>
      </w:r>
      <w:r w:rsidR="00FD274A" w:rsidRPr="003672AD">
        <w:t>contain minor errors</w:t>
      </w:r>
      <w:r>
        <w:t xml:space="preserve"> or omissions</w:t>
      </w:r>
      <w:r w:rsidR="00FD274A" w:rsidRPr="003672AD">
        <w:t xml:space="preserve">, the Panel notes it has powers under </w:t>
      </w:r>
      <w:r w:rsidR="00F25D11">
        <w:t xml:space="preserve">s </w:t>
      </w:r>
      <w:r w:rsidR="000A149D">
        <w:t xml:space="preserve">89 </w:t>
      </w:r>
      <w:r w:rsidR="00FD274A" w:rsidRPr="003672AD">
        <w:t>of the FT</w:t>
      </w:r>
      <w:r w:rsidR="00A074FD">
        <w:t>A</w:t>
      </w:r>
      <w:r w:rsidR="00FD274A" w:rsidRPr="003672AD">
        <w:t xml:space="preserve">A to make minor corrections.  </w:t>
      </w:r>
    </w:p>
    <w:p w14:paraId="71B14836" w14:textId="77777777" w:rsidR="000568EB" w:rsidRPr="003672AD" w:rsidRDefault="000568EB" w:rsidP="000568EB">
      <w:pPr>
        <w:pStyle w:val="ListParagraph"/>
        <w:widowControl w:val="0"/>
      </w:pPr>
    </w:p>
    <w:p w14:paraId="10EFB135" w14:textId="7489D246" w:rsidR="009A4556" w:rsidRDefault="0039320D" w:rsidP="001C77BA">
      <w:pPr>
        <w:pStyle w:val="Heading1"/>
        <w:rPr>
          <w:caps w:val="0"/>
        </w:rPr>
      </w:pPr>
      <w:bookmarkStart w:id="80" w:name="_Toc152579176"/>
      <w:bookmarkStart w:id="81" w:name="_Toc206432305"/>
      <w:r w:rsidRPr="00AF76B1">
        <w:t xml:space="preserve">PART </w:t>
      </w:r>
      <w:r w:rsidR="00F23D54">
        <w:t>L</w:t>
      </w:r>
      <w:r w:rsidRPr="00AF76B1">
        <w:t xml:space="preserve">: </w:t>
      </w:r>
      <w:bookmarkEnd w:id="80"/>
      <w:r w:rsidR="00381D58">
        <w:rPr>
          <w:caps w:val="0"/>
        </w:rPr>
        <w:t xml:space="preserve">EVALUATION OF </w:t>
      </w:r>
      <w:r w:rsidR="00DA132F">
        <w:rPr>
          <w:caps w:val="0"/>
        </w:rPr>
        <w:t>EXTENT OF BENEFITS</w:t>
      </w:r>
      <w:bookmarkEnd w:id="81"/>
    </w:p>
    <w:p w14:paraId="52E49468" w14:textId="5539BEEB" w:rsidR="00831F61" w:rsidRPr="00831F61" w:rsidRDefault="00831F61" w:rsidP="00831F61">
      <w:pPr>
        <w:pStyle w:val="Heading2"/>
      </w:pPr>
      <w:bookmarkStart w:id="82" w:name="_Toc206432306"/>
      <w:r>
        <w:t xml:space="preserve">The </w:t>
      </w:r>
      <w:r w:rsidR="00E113EB">
        <w:t>S</w:t>
      </w:r>
      <w:r>
        <w:t xml:space="preserve">tatutory </w:t>
      </w:r>
      <w:r w:rsidR="00E113EB">
        <w:t>T</w:t>
      </w:r>
      <w:r>
        <w:t>est</w:t>
      </w:r>
      <w:bookmarkEnd w:id="82"/>
    </w:p>
    <w:p w14:paraId="450CCA4C" w14:textId="1B3E5B98" w:rsidR="00BC3FFD" w:rsidRDefault="00716402" w:rsidP="00E77242">
      <w:pPr>
        <w:pStyle w:val="ListParagraph"/>
        <w:widowControl w:val="0"/>
        <w:numPr>
          <w:ilvl w:val="0"/>
          <w:numId w:val="15"/>
        </w:numPr>
      </w:pPr>
      <w:r w:rsidRPr="00716402">
        <w:t xml:space="preserve">When discussing the decision-making aspects </w:t>
      </w:r>
      <w:r w:rsidR="00831F61">
        <w:t xml:space="preserve">of </w:t>
      </w:r>
      <w:r w:rsidRPr="00716402">
        <w:t>its task</w:t>
      </w:r>
      <w:r w:rsidRPr="00716402">
        <w:rPr>
          <w:vertAlign w:val="superscript"/>
        </w:rPr>
        <w:footnoteReference w:id="158"/>
      </w:r>
      <w:r w:rsidRPr="00716402">
        <w:t>, the Panel referred to the statutory requirements of s</w:t>
      </w:r>
      <w:r w:rsidR="00E113EB">
        <w:t>s</w:t>
      </w:r>
      <w:r w:rsidRPr="00716402">
        <w:t xml:space="preserve"> 81 and 85 of the FTAA. Under s 81(4), when the statutory purpose is being taken into account, the Panel must consider the extent of the Project’s benefits. These may be regional or national, but to qualify within the purpose provision they must be significant</w:t>
      </w:r>
      <w:r w:rsidR="00DA65A7">
        <w:t>, as already discussed</w:t>
      </w:r>
      <w:r w:rsidRPr="00716402">
        <w:t>.</w:t>
      </w:r>
    </w:p>
    <w:p w14:paraId="25482E7C" w14:textId="77777777" w:rsidR="00BC3FFD" w:rsidRDefault="00716402" w:rsidP="00E77242">
      <w:pPr>
        <w:pStyle w:val="ListParagraph"/>
        <w:widowControl w:val="0"/>
        <w:numPr>
          <w:ilvl w:val="0"/>
          <w:numId w:val="15"/>
        </w:numPr>
      </w:pPr>
      <w:r w:rsidRPr="00716402">
        <w:t>The Panel considered the regional or national benefits in Part G and concluded that the Applicant had in this case demonstrated on the facts that such benefits were significant, and by a considerable margin. So when the Panel is evaluating the project’s regional or national benefits for the purpose of s 85(3)(b), those benefits are by definition significant.</w:t>
      </w:r>
    </w:p>
    <w:p w14:paraId="055DA89F" w14:textId="77777777" w:rsidR="00BC3FFD" w:rsidRDefault="00716402" w:rsidP="00E77242">
      <w:pPr>
        <w:pStyle w:val="ListParagraph"/>
        <w:widowControl w:val="0"/>
        <w:numPr>
          <w:ilvl w:val="0"/>
          <w:numId w:val="15"/>
        </w:numPr>
      </w:pPr>
      <w:r w:rsidRPr="00716402">
        <w:t xml:space="preserve">The inquiry, when evaluating the extent of the project’s regional or national benefits, is different. It is seeking to place a measurement on, or provide a quantification of, the benefits as found. </w:t>
      </w:r>
    </w:p>
    <w:p w14:paraId="3E774DC0" w14:textId="4783A33B" w:rsidR="0073591D" w:rsidRDefault="00716402" w:rsidP="00E77242">
      <w:pPr>
        <w:pStyle w:val="ListParagraph"/>
        <w:widowControl w:val="0"/>
        <w:numPr>
          <w:ilvl w:val="0"/>
          <w:numId w:val="15"/>
        </w:numPr>
      </w:pPr>
      <w:r w:rsidRPr="00716402">
        <w:t>The word “extent” is not defined in s 4 of the FTAA. The dictionary definition refers variously to terms such as “assessment” or “assessed value” or degree, size, magnitude, dimensions or breadth of the thing being measured.</w:t>
      </w:r>
      <w:r w:rsidRPr="00716402">
        <w:rPr>
          <w:vertAlign w:val="superscript"/>
        </w:rPr>
        <w:footnoteReference w:id="159"/>
      </w:r>
      <w:r w:rsidRPr="00716402">
        <w:t xml:space="preserve"> This is the approach the Panel has taken to its evaluative task, bearing in mind that not all benefits are able to be calculated in precise financial or monetary </w:t>
      </w:r>
      <w:r w:rsidR="000E3468">
        <w:t>terms</w:t>
      </w:r>
      <w:r w:rsidR="002E4C57">
        <w:t xml:space="preserve">. </w:t>
      </w:r>
      <w:r w:rsidR="00A84B9E">
        <w:t xml:space="preserve">Sometimes expression of </w:t>
      </w:r>
      <w:r w:rsidR="00A302FB">
        <w:t>quantification</w:t>
      </w:r>
      <w:r w:rsidR="00A84B9E">
        <w:t xml:space="preserve"> or value i</w:t>
      </w:r>
      <w:r w:rsidRPr="00716402">
        <w:t>n absolute terms</w:t>
      </w:r>
      <w:r w:rsidR="00515C54">
        <w:t xml:space="preserve"> </w:t>
      </w:r>
      <w:r w:rsidR="00A302FB">
        <w:t xml:space="preserve">may simply not </w:t>
      </w:r>
      <w:r w:rsidR="00515C54">
        <w:t>be possible</w:t>
      </w:r>
      <w:r w:rsidRPr="00716402">
        <w:t xml:space="preserve">. The context in which any regional or national benefits occur </w:t>
      </w:r>
      <w:r w:rsidR="00442E91">
        <w:t>will undoubtedly be relevant</w:t>
      </w:r>
      <w:r w:rsidRPr="00716402">
        <w:t>.</w:t>
      </w:r>
    </w:p>
    <w:p w14:paraId="4D6D08E5" w14:textId="20E00243" w:rsidR="00515C54" w:rsidRDefault="00515C54" w:rsidP="00515C54">
      <w:pPr>
        <w:pStyle w:val="Heading2"/>
      </w:pPr>
      <w:bookmarkStart w:id="83" w:name="_Toc206432307"/>
      <w:r>
        <w:t>Types of benefits</w:t>
      </w:r>
      <w:bookmarkEnd w:id="83"/>
    </w:p>
    <w:p w14:paraId="3B4E151B" w14:textId="550E4391" w:rsidR="0073591D" w:rsidRDefault="00716402" w:rsidP="00E77242">
      <w:pPr>
        <w:pStyle w:val="ListParagraph"/>
        <w:widowControl w:val="0"/>
        <w:numPr>
          <w:ilvl w:val="0"/>
          <w:numId w:val="15"/>
        </w:numPr>
      </w:pPr>
      <w:r w:rsidRPr="00716402">
        <w:t>The Panel summarised the evidence of the economic and other regional benefits in Part F</w:t>
      </w:r>
      <w:r w:rsidRPr="00716402">
        <w:rPr>
          <w:vertAlign w:val="superscript"/>
        </w:rPr>
        <w:footnoteReference w:id="160"/>
      </w:r>
      <w:r w:rsidRPr="00716402">
        <w:t xml:space="preserve"> and Part G</w:t>
      </w:r>
      <w:r w:rsidRPr="00716402">
        <w:rPr>
          <w:vertAlign w:val="superscript"/>
        </w:rPr>
        <w:footnoteReference w:id="161"/>
      </w:r>
      <w:r w:rsidRPr="00716402">
        <w:t>. What is required now is an evaluation of the extent of such regional benefits. The Panel’s finding (</w:t>
      </w:r>
      <w:r w:rsidRPr="00442E91">
        <w:rPr>
          <w:highlight w:val="yellow"/>
        </w:rPr>
        <w:t>at 314</w:t>
      </w:r>
      <w:r w:rsidRPr="00716402">
        <w:t>) was that the Project would (broadly speaking) result in substanti</w:t>
      </w:r>
      <w:r w:rsidR="00797549">
        <w:t>al</w:t>
      </w:r>
      <w:r w:rsidRPr="00716402">
        <w:t xml:space="preserve"> economic benefit to the region, including from the construction phase. In terms of extent, the Panel accepts the evidence </w:t>
      </w:r>
      <w:r w:rsidR="00AF4A1E">
        <w:t>in</w:t>
      </w:r>
      <w:r w:rsidRPr="00716402">
        <w:t xml:space="preserve"> the updated economic report (</w:t>
      </w:r>
      <w:r w:rsidRPr="00442E91">
        <w:rPr>
          <w:highlight w:val="yellow"/>
        </w:rPr>
        <w:t>at 310</w:t>
      </w:r>
      <w:r w:rsidRPr="00716402">
        <w:t xml:space="preserve">) of an impact on GDP of around $340 million and an impact on employment activity of some 2700 FTEs. The Panel </w:t>
      </w:r>
      <w:r w:rsidR="00D76FF8">
        <w:t>considers</w:t>
      </w:r>
      <w:r w:rsidRPr="00716402">
        <w:t xml:space="preserve"> these numbers are robust and credible</w:t>
      </w:r>
      <w:r w:rsidR="00C73041">
        <w:t>, particularly having regard to the economic and social needs of th</w:t>
      </w:r>
      <w:r w:rsidR="00D76FF8">
        <w:t>e</w:t>
      </w:r>
      <w:r w:rsidR="00C73041">
        <w:t xml:space="preserve"> Nelson region.</w:t>
      </w:r>
      <w:r w:rsidRPr="00716402">
        <w:t xml:space="preserve"> In economic terms the</w:t>
      </w:r>
      <w:r w:rsidR="00D76FF8">
        <w:t xml:space="preserve"> </w:t>
      </w:r>
      <w:r w:rsidR="00604D44">
        <w:t xml:space="preserve">consequential </w:t>
      </w:r>
      <w:r w:rsidR="00D76FF8">
        <w:t xml:space="preserve">benefits described in the </w:t>
      </w:r>
      <w:r w:rsidR="00604D44">
        <w:t xml:space="preserve">reports show </w:t>
      </w:r>
      <w:r w:rsidRPr="00716402">
        <w:t>material gains to the Nelson City and its surrounding region</w:t>
      </w:r>
      <w:r w:rsidR="00604D44">
        <w:t xml:space="preserve"> to a high degree</w:t>
      </w:r>
      <w:r w:rsidRPr="00716402">
        <w:t xml:space="preserve">. </w:t>
      </w:r>
      <w:r w:rsidR="00F91575">
        <w:t xml:space="preserve">Employee opportunities and the construction industry will receive a material boost. </w:t>
      </w:r>
    </w:p>
    <w:p w14:paraId="1A51A27B" w14:textId="25AB5639" w:rsidR="0073591D" w:rsidRDefault="00716402" w:rsidP="00E77242">
      <w:pPr>
        <w:pStyle w:val="ListParagraph"/>
        <w:widowControl w:val="0"/>
        <w:numPr>
          <w:ilvl w:val="0"/>
          <w:numId w:val="15"/>
        </w:numPr>
      </w:pPr>
      <w:r w:rsidRPr="00716402">
        <w:t>The Panel</w:t>
      </w:r>
      <w:r w:rsidR="00F91575">
        <w:t xml:space="preserve"> also</w:t>
      </w:r>
      <w:r w:rsidRPr="00716402">
        <w:t xml:space="preserve"> is satisfied that the Project will result in an increase in housing supply.</w:t>
      </w:r>
      <w:r w:rsidRPr="00716402">
        <w:rPr>
          <w:vertAlign w:val="superscript"/>
        </w:rPr>
        <w:footnoteReference w:id="162"/>
      </w:r>
      <w:r w:rsidRPr="00716402">
        <w:t xml:space="preserve"> As to the extent of this benefit, the Panel assesses that its value to the region will be significant, particularly given the housing needs described in the Nelson - Tasman Future Development Strategy 2022.</w:t>
      </w:r>
      <w:r w:rsidRPr="00716402">
        <w:rPr>
          <w:vertAlign w:val="superscript"/>
        </w:rPr>
        <w:footnoteReference w:id="163"/>
      </w:r>
      <w:r w:rsidRPr="00716402">
        <w:t xml:space="preserve"> The Maitahi Village development will have an immediate impact on housing supply</w:t>
      </w:r>
      <w:r w:rsidR="002171D6">
        <w:t xml:space="preserve"> to a significant </w:t>
      </w:r>
      <w:r w:rsidRPr="00716402">
        <w:t xml:space="preserve">extent. </w:t>
      </w:r>
      <w:r w:rsidR="00C262D1">
        <w:t xml:space="preserve">Given the </w:t>
      </w:r>
      <w:r w:rsidRPr="00716402">
        <w:t xml:space="preserve"> economic conditions nationally, the willingness of a motivated developer to start project works now is a positive benefit, albeit one that is difficult to quantify in monetary terms. Such benefit extends to housing across a range of t</w:t>
      </w:r>
      <w:r w:rsidR="00B23760">
        <w:t>y</w:t>
      </w:r>
      <w:r w:rsidRPr="00716402">
        <w:t>pologies with additional choice and location features</w:t>
      </w:r>
      <w:r w:rsidR="009918C1">
        <w:t xml:space="preserve"> soon to become available to residents</w:t>
      </w:r>
      <w:r w:rsidRPr="00716402">
        <w:t xml:space="preserve">. </w:t>
      </w:r>
    </w:p>
    <w:p w14:paraId="6D1908F5" w14:textId="5399B277" w:rsidR="0073591D" w:rsidRDefault="00716402" w:rsidP="00E77242">
      <w:pPr>
        <w:pStyle w:val="ListParagraph"/>
        <w:widowControl w:val="0"/>
        <w:numPr>
          <w:ilvl w:val="0"/>
          <w:numId w:val="15"/>
        </w:numPr>
      </w:pPr>
      <w:r w:rsidRPr="00716402">
        <w:t>In the context of housing availability, the Panel accepts the evidence provided by Arvida</w:t>
      </w:r>
      <w:r w:rsidR="00A55C04">
        <w:t xml:space="preserve"> concerning the</w:t>
      </w:r>
      <w:r w:rsidRPr="00716402">
        <w:t xml:space="preserve"> demand for retirement village complexes</w:t>
      </w:r>
      <w:r w:rsidR="00504E9A">
        <w:t>. The Panel finds</w:t>
      </w:r>
      <w:r w:rsidRPr="00716402">
        <w:t xml:space="preserve"> there will be a real need for new units </w:t>
      </w:r>
      <w:r w:rsidR="00504E9A">
        <w:t>in</w:t>
      </w:r>
      <w:r w:rsidRPr="00716402">
        <w:t xml:space="preserve"> the Nelson region (discussed </w:t>
      </w:r>
      <w:r w:rsidRPr="00504E9A">
        <w:rPr>
          <w:highlight w:val="yellow"/>
        </w:rPr>
        <w:t>at 439</w:t>
      </w:r>
      <w:r w:rsidRPr="00716402">
        <w:t>)</w:t>
      </w:r>
      <w:r w:rsidR="00EC5D43">
        <w:t xml:space="preserve"> in the short term</w:t>
      </w:r>
      <w:r w:rsidRPr="00716402">
        <w:t>. The extent of this benefit is also assessed as significant</w:t>
      </w:r>
      <w:r w:rsidR="00EC5D43">
        <w:t xml:space="preserve">, especially as a retirement complex on the Site could be </w:t>
      </w:r>
      <w:r w:rsidR="00077E43">
        <w:t xml:space="preserve">constructed commencing in 2031. </w:t>
      </w:r>
      <w:r w:rsidRPr="00716402">
        <w:t xml:space="preserve"> </w:t>
      </w:r>
    </w:p>
    <w:p w14:paraId="5BD188C8" w14:textId="0726FAAF" w:rsidR="0073591D" w:rsidRDefault="00716402" w:rsidP="00E77242">
      <w:pPr>
        <w:pStyle w:val="ListParagraph"/>
        <w:widowControl w:val="0"/>
        <w:numPr>
          <w:ilvl w:val="0"/>
          <w:numId w:val="15"/>
        </w:numPr>
      </w:pPr>
      <w:r w:rsidRPr="00716402">
        <w:t xml:space="preserve">With respect to housing affordability, the Panel accepts as credible the proposition that the </w:t>
      </w:r>
      <w:r w:rsidR="00FB2AB4">
        <w:t>development</w:t>
      </w:r>
      <w:r w:rsidRPr="00716402">
        <w:t xml:space="preserve"> will increase the availability of housing (of various types) with a consequential impact on affordability. While the extent of any improvement </w:t>
      </w:r>
      <w:r w:rsidR="00050924">
        <w:t xml:space="preserve">in affordability </w:t>
      </w:r>
      <w:r w:rsidRPr="00716402">
        <w:t>can be difficult to assess, because of the vagaries of market conditions, nevertheless the Panel assess</w:t>
      </w:r>
      <w:r w:rsidR="00050924">
        <w:t>es</w:t>
      </w:r>
      <w:r w:rsidRPr="00716402">
        <w:t xml:space="preserve"> this benefit as being likely to be positive</w:t>
      </w:r>
      <w:r w:rsidR="00932C86">
        <w:t xml:space="preserve"> and meaningful</w:t>
      </w:r>
      <w:r w:rsidRPr="00716402">
        <w:t>.</w:t>
      </w:r>
    </w:p>
    <w:p w14:paraId="0F6BC88B" w14:textId="40E9E214" w:rsidR="0073591D" w:rsidRDefault="00716402" w:rsidP="00E77242">
      <w:pPr>
        <w:pStyle w:val="ListParagraph"/>
        <w:widowControl w:val="0"/>
        <w:numPr>
          <w:ilvl w:val="0"/>
          <w:numId w:val="15"/>
        </w:numPr>
      </w:pPr>
      <w:r w:rsidRPr="00716402">
        <w:t xml:space="preserve">Cultural benefits </w:t>
      </w:r>
      <w:r w:rsidR="00050924">
        <w:t xml:space="preserve">arising from the Project </w:t>
      </w:r>
      <w:r w:rsidRPr="00716402">
        <w:t xml:space="preserve">have been identified (at </w:t>
      </w:r>
      <w:r w:rsidRPr="00FB2AB4">
        <w:rPr>
          <w:highlight w:val="yellow"/>
        </w:rPr>
        <w:t>192-195</w:t>
      </w:r>
      <w:r w:rsidRPr="00716402">
        <w:t xml:space="preserve">). The Panel's findings are at </w:t>
      </w:r>
      <w:r w:rsidRPr="00B26E42">
        <w:rPr>
          <w:highlight w:val="yellow"/>
        </w:rPr>
        <w:t>202- 206</w:t>
      </w:r>
      <w:r w:rsidRPr="00716402">
        <w:t xml:space="preserve"> and </w:t>
      </w:r>
      <w:r w:rsidRPr="00B26E42">
        <w:rPr>
          <w:highlight w:val="yellow"/>
        </w:rPr>
        <w:t>445</w:t>
      </w:r>
      <w:r w:rsidRPr="00716402">
        <w:t xml:space="preserve">. </w:t>
      </w:r>
      <w:r w:rsidR="00B26E42">
        <w:t xml:space="preserve">The benefits include restoration of wai Māori and the presence of mahinga kai through the improvement of water quality, as well as the enhancements from a realigned Kākā Stream. </w:t>
      </w:r>
      <w:r w:rsidR="006305F4">
        <w:t xml:space="preserve">The exercise of rangatiratanga and kaitiakitanga opportunities will be enhanced for mana whenua. This will occur through the development of an iwi-led </w:t>
      </w:r>
      <w:r w:rsidR="00FF1921">
        <w:t xml:space="preserve">housing project, the provision of land for Koata House and the regeneration and preservation of Kākā Hill. </w:t>
      </w:r>
      <w:r w:rsidRPr="00716402">
        <w:t xml:space="preserve">While such benefits to Māori and local iwi may be difficult to </w:t>
      </w:r>
      <w:r w:rsidR="00177F5B">
        <w:t>quantify</w:t>
      </w:r>
      <w:r w:rsidRPr="00716402">
        <w:t xml:space="preserve"> in monetary terms, the Panel is satisfied in terms of extent that the benefits are positive to a material extent. </w:t>
      </w:r>
    </w:p>
    <w:p w14:paraId="7B78F893" w14:textId="07D3F7B7" w:rsidR="00461473" w:rsidRDefault="00716402" w:rsidP="00E77242">
      <w:pPr>
        <w:pStyle w:val="ListParagraph"/>
        <w:widowControl w:val="0"/>
        <w:numPr>
          <w:ilvl w:val="0"/>
          <w:numId w:val="15"/>
        </w:numPr>
      </w:pPr>
      <w:r w:rsidRPr="00716402">
        <w:t xml:space="preserve">With reference to the amenities that will result from the development, these are referred to in various parts of the decision, including the effects section and Part G. </w:t>
      </w:r>
      <w:r w:rsidR="00765EAA">
        <w:t>They include improved opportunities for the wider community to enjoy enhanced recreation both o</w:t>
      </w:r>
      <w:r w:rsidR="00DA0642">
        <w:t>n</w:t>
      </w:r>
      <w:r w:rsidR="00765EAA">
        <w:t xml:space="preserve">site and in the neighbouring areas. There will be improved traffic safety for residents and the wider community. This benefit is </w:t>
      </w:r>
      <w:r w:rsidR="00DA0642">
        <w:t xml:space="preserve">also </w:t>
      </w:r>
      <w:r w:rsidR="009E606D">
        <w:t>related</w:t>
      </w:r>
      <w:r w:rsidR="00DA0642">
        <w:t xml:space="preserve"> to greater linkages to multi-modal transport options for the wider community. It is axiomatic that such benefits are difficult to quantify</w:t>
      </w:r>
      <w:r w:rsidR="00E3767B">
        <w:t xml:space="preserve">. However the Panel assesses them as being real, meaningful and positive for the community. </w:t>
      </w:r>
    </w:p>
    <w:p w14:paraId="5F928744" w14:textId="1A3D55E0" w:rsidR="00DC0039" w:rsidRDefault="00AD505D" w:rsidP="00E77242">
      <w:pPr>
        <w:pStyle w:val="ListParagraph"/>
        <w:widowControl w:val="0"/>
        <w:numPr>
          <w:ilvl w:val="0"/>
          <w:numId w:val="15"/>
        </w:numPr>
      </w:pPr>
      <w:r>
        <w:t xml:space="preserve">The </w:t>
      </w:r>
      <w:r w:rsidR="004355F0">
        <w:t>development</w:t>
      </w:r>
      <w:r>
        <w:t xml:space="preserve"> will result in</w:t>
      </w:r>
      <w:r w:rsidR="00716402" w:rsidRPr="00716402">
        <w:t xml:space="preserve"> new infrastructure discussed at </w:t>
      </w:r>
      <w:r w:rsidR="00716402" w:rsidRPr="00765EAA">
        <w:rPr>
          <w:highlight w:val="yellow"/>
        </w:rPr>
        <w:t>443</w:t>
      </w:r>
      <w:r w:rsidR="00716402" w:rsidRPr="00716402">
        <w:t xml:space="preserve"> and many enhancements to the environment. </w:t>
      </w:r>
      <w:r w:rsidR="00461473">
        <w:t>A range of ecological benefits will flow from a net gain in ecological values identified in the reports of ecology experts. Long-ter</w:t>
      </w:r>
      <w:r w:rsidR="0000102E">
        <w:t xml:space="preserve">m improvements to water quality will occur. Importantly in ecological terms, the removal of risks from contaminated soil from the HAIL site will benefit the community. There will also be an improvement in landscape features, plus </w:t>
      </w:r>
      <w:r w:rsidR="00DC0039">
        <w:t xml:space="preserve">upgraded natural character values for the Kākā Stream and the associated corridor. </w:t>
      </w:r>
    </w:p>
    <w:p w14:paraId="50B6767F" w14:textId="3C6D6DB6" w:rsidR="0073591D" w:rsidRDefault="00DC0039" w:rsidP="00E77242">
      <w:pPr>
        <w:pStyle w:val="ListParagraph"/>
        <w:widowControl w:val="0"/>
        <w:numPr>
          <w:ilvl w:val="0"/>
          <w:numId w:val="15"/>
        </w:numPr>
      </w:pPr>
      <w:r>
        <w:t xml:space="preserve">Undoubtedly these ecological benefits </w:t>
      </w:r>
      <w:r w:rsidR="00716402" w:rsidRPr="00716402">
        <w:t xml:space="preserve">qualify as regional benefits, although in most cases are not capable of measurement in monetary </w:t>
      </w:r>
      <w:r w:rsidR="008747A1">
        <w:t xml:space="preserve">or financial </w:t>
      </w:r>
      <w:r w:rsidR="00716402" w:rsidRPr="00716402">
        <w:t xml:space="preserve">terms. In terms of extent, they are important to those who will live in the housing generated by the </w:t>
      </w:r>
      <w:r w:rsidR="007E60A6">
        <w:t>development</w:t>
      </w:r>
      <w:r w:rsidR="00716402" w:rsidRPr="00716402">
        <w:t xml:space="preserve"> and others in the wider region. The Panel assesses these benefits as material</w:t>
      </w:r>
      <w:r w:rsidR="008747A1">
        <w:t xml:space="preserve"> and of high importance</w:t>
      </w:r>
      <w:r w:rsidR="00716402" w:rsidRPr="00716402">
        <w:t xml:space="preserve">. </w:t>
      </w:r>
    </w:p>
    <w:p w14:paraId="53515C13" w14:textId="453BB64D" w:rsidR="0073591D" w:rsidRDefault="00716402" w:rsidP="00E77242">
      <w:pPr>
        <w:pStyle w:val="ListParagraph"/>
        <w:widowControl w:val="0"/>
        <w:numPr>
          <w:ilvl w:val="0"/>
          <w:numId w:val="15"/>
        </w:numPr>
      </w:pPr>
      <w:r w:rsidRPr="00716402">
        <w:t xml:space="preserve">The purpose of the Act refers to national as well as regional benefits. With the </w:t>
      </w:r>
      <w:r w:rsidR="003B5FAC">
        <w:t xml:space="preserve">nature </w:t>
      </w:r>
      <w:r w:rsidR="00BC14BC">
        <w:t xml:space="preserve">and scope </w:t>
      </w:r>
      <w:r w:rsidR="003B5FAC">
        <w:t xml:space="preserve">of this </w:t>
      </w:r>
      <w:r w:rsidR="00BC14BC">
        <w:t>development</w:t>
      </w:r>
      <w:r w:rsidRPr="00716402">
        <w:t>, any national benefits are likely to be indirect. The Panel assesses the extent of such benefits as likely to be modest in the form of increased economic activity</w:t>
      </w:r>
      <w:r w:rsidR="00BC14BC">
        <w:t>,</w:t>
      </w:r>
      <w:r w:rsidRPr="00716402">
        <w:t xml:space="preserve"> primarily in the Nelson-Tasman region but with flow on impacts to those supplying materials and services from beyond</w:t>
      </w:r>
      <w:r w:rsidR="003B5FAC">
        <w:t xml:space="preserve"> the immediate area</w:t>
      </w:r>
      <w:r w:rsidRPr="00716402">
        <w:t xml:space="preserve">. Inevitably the Government will benefit (again indirectly) from such increased economic activity in monetary terms. </w:t>
      </w:r>
    </w:p>
    <w:p w14:paraId="05B05BB3" w14:textId="354D06A6" w:rsidR="00716402" w:rsidRPr="00716402" w:rsidRDefault="00716402" w:rsidP="00E77242">
      <w:pPr>
        <w:pStyle w:val="ListParagraph"/>
        <w:widowControl w:val="0"/>
        <w:numPr>
          <w:ilvl w:val="0"/>
          <w:numId w:val="15"/>
        </w:numPr>
      </w:pPr>
      <w:r w:rsidRPr="00716402">
        <w:t xml:space="preserve">Taking all these benefits from the </w:t>
      </w:r>
      <w:r w:rsidR="00BC14BC">
        <w:t>development</w:t>
      </w:r>
      <w:r w:rsidRPr="00716402">
        <w:t xml:space="preserve"> into account, the Panel assesses the overall value as high</w:t>
      </w:r>
      <w:r w:rsidR="003B5FAC">
        <w:t xml:space="preserve"> in</w:t>
      </w:r>
      <w:r w:rsidRPr="00716402">
        <w:t xml:space="preserve"> economic, monetary or financial terms. Where the benefits are not of this type, the Panel considers the extent of the benefits, when viewed as a whole, to be material</w:t>
      </w:r>
      <w:r w:rsidR="00CE528F">
        <w:t>, and positive</w:t>
      </w:r>
      <w:r w:rsidRPr="00716402">
        <w:t xml:space="preserve">. These benefits </w:t>
      </w:r>
      <w:r w:rsidR="00CE528F">
        <w:t>will flow both</w:t>
      </w:r>
      <w:r w:rsidR="00B67962">
        <w:t xml:space="preserve"> </w:t>
      </w:r>
      <w:r w:rsidRPr="00716402">
        <w:t>to the environment</w:t>
      </w:r>
      <w:r w:rsidR="000B69DA">
        <w:t xml:space="preserve"> and the amenities in the area</w:t>
      </w:r>
      <w:r w:rsidR="00B67962">
        <w:t>. Finally</w:t>
      </w:r>
      <w:r w:rsidR="005D595E">
        <w:t>,</w:t>
      </w:r>
      <w:r w:rsidR="00B67962">
        <w:t xml:space="preserve"> they </w:t>
      </w:r>
      <w:r w:rsidRPr="00716402">
        <w:t>have been robustly established in the Application and</w:t>
      </w:r>
      <w:r w:rsidR="007A5300">
        <w:t xml:space="preserve"> related reports and in</w:t>
      </w:r>
      <w:r w:rsidRPr="00716402">
        <w:t xml:space="preserve"> other material </w:t>
      </w:r>
      <w:r w:rsidR="00292BBE">
        <w:t>presented. T</w:t>
      </w:r>
      <w:r w:rsidRPr="00716402">
        <w:t>he Panel</w:t>
      </w:r>
      <w:r w:rsidR="00292BBE">
        <w:t xml:space="preserve"> finds on the facts that the </w:t>
      </w:r>
      <w:r w:rsidR="00284666">
        <w:t>regional or national benefits, when viewed in totality</w:t>
      </w:r>
      <w:r w:rsidR="006A62B0">
        <w:t>,</w:t>
      </w:r>
      <w:r w:rsidR="00284666">
        <w:t xml:space="preserve"> will be </w:t>
      </w:r>
      <w:r w:rsidR="006A62B0">
        <w:t>substantial</w:t>
      </w:r>
      <w:r w:rsidRPr="00716402">
        <w:t xml:space="preserve">. </w:t>
      </w:r>
    </w:p>
    <w:p w14:paraId="03EB3F63" w14:textId="2BD7B46B" w:rsidR="006B140A" w:rsidRDefault="00BD01BA" w:rsidP="00BD01BA">
      <w:pPr>
        <w:pStyle w:val="Heading1"/>
      </w:pPr>
      <w:bookmarkStart w:id="84" w:name="_Toc206432308"/>
      <w:r>
        <w:t xml:space="preserve">PART M: ASSESSMENT OF </w:t>
      </w:r>
      <w:r w:rsidR="006E08D1">
        <w:t>ADVERSE IMPACTS</w:t>
      </w:r>
      <w:bookmarkEnd w:id="84"/>
    </w:p>
    <w:p w14:paraId="31E09A6D" w14:textId="68C755A7" w:rsidR="006E08D1" w:rsidRDefault="006E08D1" w:rsidP="006E08D1">
      <w:pPr>
        <w:pStyle w:val="ListParagraph"/>
        <w:widowControl w:val="0"/>
        <w:numPr>
          <w:ilvl w:val="0"/>
          <w:numId w:val="15"/>
        </w:numPr>
      </w:pPr>
      <w:r>
        <w:t xml:space="preserve">In s 85(3) of the FTAA reference is made to </w:t>
      </w:r>
      <w:r w:rsidR="00156C4B">
        <w:t>any “adverse impacts in relation to the approval sought”. This reference begs the question as to whether the term “adverse impacts</w:t>
      </w:r>
      <w:r w:rsidR="00D74256">
        <w:t>”</w:t>
      </w:r>
      <w:r w:rsidR="00156C4B">
        <w:t xml:space="preserve"> is the same as “adverse effect” being the term used in the RMA. The Panel has already considered </w:t>
      </w:r>
      <w:r w:rsidR="007B5CF1">
        <w:t xml:space="preserve">in Part </w:t>
      </w:r>
      <w:proofErr w:type="spellStart"/>
      <w:r w:rsidR="007B5CF1">
        <w:t>F</w:t>
      </w:r>
      <w:proofErr w:type="spellEnd"/>
      <w:r w:rsidR="007B5CF1">
        <w:t xml:space="preserve"> the nature of </w:t>
      </w:r>
      <w:r w:rsidR="006C78C1">
        <w:t xml:space="preserve">any adverse effects </w:t>
      </w:r>
      <w:r w:rsidR="00902776">
        <w:t xml:space="preserve">of the Application in relation to subjects arising under the RMA. </w:t>
      </w:r>
      <w:r w:rsidR="009A5A4B">
        <w:t xml:space="preserve">There is no need to repeat the analysis here. </w:t>
      </w:r>
      <w:r w:rsidR="00EB6296">
        <w:t>The legislation</w:t>
      </w:r>
      <w:r w:rsidR="006531A7">
        <w:t xml:space="preserve"> </w:t>
      </w:r>
      <w:r w:rsidR="00EB6296">
        <w:t xml:space="preserve">contains no guidance as to the equivalence or otherwise of adverse </w:t>
      </w:r>
      <w:r w:rsidR="006531A7">
        <w:t>effects</w:t>
      </w:r>
      <w:r w:rsidR="00EB6296">
        <w:t xml:space="preserve"> in an RMA context and </w:t>
      </w:r>
      <w:r w:rsidR="006531A7">
        <w:t>adverse impacts under the FTAA. I</w:t>
      </w:r>
      <w:r w:rsidR="00027B95">
        <w:t>n</w:t>
      </w:r>
      <w:r w:rsidR="006531A7">
        <w:t xml:space="preserve"> these circumstances the Panel proposes to </w:t>
      </w:r>
      <w:r w:rsidR="00027B95">
        <w:t>treat any adverse effects as found under the RMA as being the same</w:t>
      </w:r>
      <w:r w:rsidR="005059F3">
        <w:t xml:space="preserve"> as adverse impacts for the purposes of its evaluation and </w:t>
      </w:r>
      <w:r w:rsidR="008C3993">
        <w:t>d</w:t>
      </w:r>
      <w:r w:rsidR="005059F3">
        <w:t>ecision-making under the FTAA</w:t>
      </w:r>
      <w:r w:rsidR="00027B95">
        <w:t>.</w:t>
      </w:r>
    </w:p>
    <w:p w14:paraId="09097F8C" w14:textId="644E3FCA" w:rsidR="00D61D27" w:rsidRDefault="008C3993" w:rsidP="006E08D1">
      <w:pPr>
        <w:pStyle w:val="ListParagraph"/>
        <w:widowControl w:val="0"/>
        <w:numPr>
          <w:ilvl w:val="0"/>
          <w:numId w:val="15"/>
        </w:numPr>
      </w:pPr>
      <w:r>
        <w:t xml:space="preserve">However it is important to note that the existence of any adverse impacts may be </w:t>
      </w:r>
      <w:r w:rsidR="00A07E37">
        <w:t>determined after having taken into account “any conditions that the panel may set in relation to those adverse impacts”.</w:t>
      </w:r>
      <w:r w:rsidR="00194E10">
        <w:rPr>
          <w:rStyle w:val="FootnoteReference"/>
        </w:rPr>
        <w:footnoteReference w:id="164"/>
      </w:r>
      <w:r w:rsidR="00A07E37">
        <w:t xml:space="preserve"> </w:t>
      </w:r>
      <w:r w:rsidR="00194E10">
        <w:t xml:space="preserve">Moreover </w:t>
      </w:r>
      <w:r w:rsidR="00F13741">
        <w:t xml:space="preserve">the Panel is also required under s 85(3)(b)(ii) to take into account “any conditions or modifications that the </w:t>
      </w:r>
      <w:r w:rsidR="009B3964">
        <w:t>A</w:t>
      </w:r>
      <w:r w:rsidR="00F13741">
        <w:t xml:space="preserve">pplicant may agree to or propose to avoid, </w:t>
      </w:r>
      <w:r w:rsidR="00156046">
        <w:t>remedy, mitigate, offset, or compensate for those adverse impacts”. Therefore</w:t>
      </w:r>
      <w:r w:rsidR="005D595E">
        <w:t>,</w:t>
      </w:r>
      <w:r w:rsidR="00156046">
        <w:t xml:space="preserve"> the critical analysis, in the Panel’s assessment</w:t>
      </w:r>
      <w:r w:rsidR="005E23DA">
        <w:t>,</w:t>
      </w:r>
      <w:r w:rsidR="00156046">
        <w:t xml:space="preserve"> is </w:t>
      </w:r>
      <w:r w:rsidR="00A33EDB">
        <w:t>what effect will any conditions set or agreed to under these provisions</w:t>
      </w:r>
      <w:r w:rsidR="005E23DA">
        <w:t xml:space="preserve">, have on the nature and scope of any adverse impacts that are found to exist. </w:t>
      </w:r>
      <w:r w:rsidR="005E23DA" w:rsidRPr="00830151">
        <w:rPr>
          <w:highlight w:val="cyan"/>
        </w:rPr>
        <w:t>That is where the Panel will focus its attention when the responses to s 7</w:t>
      </w:r>
      <w:r w:rsidR="0019282A">
        <w:rPr>
          <w:highlight w:val="cyan"/>
        </w:rPr>
        <w:t>2</w:t>
      </w:r>
      <w:r w:rsidR="005E23DA" w:rsidRPr="00830151">
        <w:rPr>
          <w:highlight w:val="cyan"/>
        </w:rPr>
        <w:t xml:space="preserve"> </w:t>
      </w:r>
      <w:r w:rsidR="00522EA0" w:rsidRPr="00830151">
        <w:rPr>
          <w:highlight w:val="cyan"/>
        </w:rPr>
        <w:t>of the FTAA are available.</w:t>
      </w:r>
      <w:r w:rsidR="00522EA0">
        <w:t xml:space="preserve"> </w:t>
      </w:r>
    </w:p>
    <w:p w14:paraId="225D2514" w14:textId="428F8396" w:rsidR="00522EA0" w:rsidRDefault="00522EA0" w:rsidP="006E08D1">
      <w:pPr>
        <w:pStyle w:val="ListParagraph"/>
        <w:widowControl w:val="0"/>
        <w:numPr>
          <w:ilvl w:val="0"/>
          <w:numId w:val="15"/>
        </w:numPr>
      </w:pPr>
      <w:r>
        <w:t>In terms of the facts in relation to adverse impacts</w:t>
      </w:r>
      <w:r w:rsidR="00246AE3">
        <w:t>, the counsel for the Applicant has helpfully provided the Panel with a summary table describing adverse impacts arising from the Application</w:t>
      </w:r>
      <w:r w:rsidR="006C52AF">
        <w:t xml:space="preserve"> for the purposes of s 85(3). The same table also provided a summary of the benefits claimed to be available from the development. A copy of this table is attached as </w:t>
      </w:r>
      <w:r w:rsidR="00187F83">
        <w:t>Appendix</w:t>
      </w:r>
      <w:r w:rsidR="006C52AF">
        <w:t xml:space="preserve"> C. </w:t>
      </w:r>
      <w:r w:rsidR="00537F41">
        <w:t>Each of the adverse impacts are assessed below</w:t>
      </w:r>
      <w:r w:rsidR="00446F8C">
        <w:t xml:space="preserve">, </w:t>
      </w:r>
      <w:r w:rsidR="001118DC">
        <w:t>together with t</w:t>
      </w:r>
      <w:r w:rsidR="00446F8C">
        <w:t xml:space="preserve">he </w:t>
      </w:r>
      <w:r w:rsidR="001118DC">
        <w:t xml:space="preserve">effect of any </w:t>
      </w:r>
      <w:r w:rsidR="00446F8C">
        <w:t xml:space="preserve">conditions </w:t>
      </w:r>
      <w:r w:rsidR="00B17C24">
        <w:t>or mechanisms to avoid, remedy</w:t>
      </w:r>
      <w:r w:rsidR="003174D0">
        <w:t xml:space="preserve"> or </w:t>
      </w:r>
      <w:r w:rsidR="00B17C24">
        <w:t>mitigate those</w:t>
      </w:r>
      <w:r w:rsidR="00167CFE">
        <w:t xml:space="preserve"> impacts</w:t>
      </w:r>
      <w:r w:rsidR="00537F41">
        <w:t xml:space="preserve">. </w:t>
      </w:r>
    </w:p>
    <w:p w14:paraId="176BF33A" w14:textId="54A2B3C5" w:rsidR="00537F41" w:rsidRPr="00B64DCF" w:rsidRDefault="00537F41" w:rsidP="00736EDD">
      <w:pPr>
        <w:pStyle w:val="Heading3"/>
      </w:pPr>
      <w:r w:rsidRPr="00B64DCF">
        <w:t>Minor increase in sediment loads in runoff during construction</w:t>
      </w:r>
    </w:p>
    <w:p w14:paraId="0FE4A2F0" w14:textId="10D32B91" w:rsidR="00537F41" w:rsidRDefault="00390A24" w:rsidP="00537F41">
      <w:pPr>
        <w:pStyle w:val="ListParagraph"/>
        <w:widowControl w:val="0"/>
        <w:numPr>
          <w:ilvl w:val="0"/>
          <w:numId w:val="15"/>
        </w:numPr>
      </w:pPr>
      <w:r>
        <w:t xml:space="preserve">The </w:t>
      </w:r>
      <w:r w:rsidR="00EF47F3">
        <w:t xml:space="preserve">SSESCP will be the primary mechanism for </w:t>
      </w:r>
      <w:r w:rsidR="0009169F">
        <w:t xml:space="preserve">controlling earthworks and minimising any runoff from the Site. </w:t>
      </w:r>
      <w:r w:rsidR="00EF7304">
        <w:t>The set of conditions pertaining to Earthworks and Vegetation Clearance sets out the principles for the SSESCP</w:t>
      </w:r>
      <w:r w:rsidR="000D6907">
        <w:t xml:space="preserve"> including:</w:t>
      </w:r>
    </w:p>
    <w:p w14:paraId="06471853" w14:textId="0A085D4B" w:rsidR="000D6907" w:rsidRDefault="000D6907" w:rsidP="00112FDB">
      <w:pPr>
        <w:pStyle w:val="ListParagraph"/>
        <w:widowControl w:val="0"/>
        <w:numPr>
          <w:ilvl w:val="0"/>
          <w:numId w:val="125"/>
        </w:numPr>
      </w:pPr>
      <w:r>
        <w:t>emphasis will be given to the importance of erosion control at all sites to minimise the risk of sediment discharge. This will be achieved with structural (physical measures) and non-structural (methodologies and construction staging) erosion control measures</w:t>
      </w:r>
      <w:r w:rsidR="003174D0">
        <w:t>;</w:t>
      </w:r>
    </w:p>
    <w:p w14:paraId="707CD495" w14:textId="660D0125" w:rsidR="000D6907" w:rsidRDefault="000D6907" w:rsidP="00112FDB">
      <w:pPr>
        <w:pStyle w:val="ListParagraph"/>
        <w:widowControl w:val="0"/>
        <w:numPr>
          <w:ilvl w:val="0"/>
          <w:numId w:val="125"/>
        </w:numPr>
      </w:pPr>
      <w:r>
        <w:t>sediment control will be utilised to treat sediment-laden runoff from all exposed earthworks areas</w:t>
      </w:r>
      <w:r w:rsidR="003174D0">
        <w:t>;</w:t>
      </w:r>
    </w:p>
    <w:p w14:paraId="7FF44D50" w14:textId="0758E907" w:rsidR="000D6907" w:rsidRDefault="000D6907" w:rsidP="00112FDB">
      <w:pPr>
        <w:pStyle w:val="ListParagraph"/>
        <w:widowControl w:val="0"/>
        <w:numPr>
          <w:ilvl w:val="0"/>
          <w:numId w:val="125"/>
        </w:numPr>
      </w:pPr>
      <w:r>
        <w:t>earthworks and construction water management measures will be confirmed in the SSESCPs which will allow for flexibility and practicality of approach to erosion and sediment control and allow the ability to adapt appropriately to specific site conditions</w:t>
      </w:r>
      <w:r w:rsidR="003174D0">
        <w:t>;</w:t>
      </w:r>
    </w:p>
    <w:p w14:paraId="5A46F98F" w14:textId="113DA3C4" w:rsidR="000D6907" w:rsidRDefault="000D6907" w:rsidP="00112FDB">
      <w:pPr>
        <w:pStyle w:val="ListParagraph"/>
        <w:widowControl w:val="0"/>
        <w:numPr>
          <w:ilvl w:val="0"/>
          <w:numId w:val="125"/>
        </w:numPr>
      </w:pPr>
      <w:r>
        <w:t>progressive and rapid stabilisation, both temporary and permanent, of disturbed areas using mulch, aggregate and geotextiles will be on-going during the earthworks phase. Temporary stabilisation will apply particularly with respect to stockpiles, ground improvement locations where topsoil is removed, concentrated flow paths and batter establishment. Stabilisation is designed for both erosion control and dust minimisation</w:t>
      </w:r>
      <w:r w:rsidR="003174D0">
        <w:t>;</w:t>
      </w:r>
    </w:p>
    <w:p w14:paraId="6FE0DAC2" w14:textId="3985AC42" w:rsidR="000D6907" w:rsidRDefault="000D6907" w:rsidP="00112FDB">
      <w:pPr>
        <w:pStyle w:val="ListParagraph"/>
        <w:widowControl w:val="0"/>
        <w:numPr>
          <w:ilvl w:val="0"/>
          <w:numId w:val="125"/>
        </w:numPr>
      </w:pPr>
      <w:proofErr w:type="spellStart"/>
      <w:r>
        <w:t>streamworks</w:t>
      </w:r>
      <w:proofErr w:type="spellEnd"/>
      <w:r>
        <w:t xml:space="preserve"> and works in the vicinity of streams will be undertaken in a manner that recognises the higher risk of this activity from a sediment generation and discharge perspective, and the sensitivity of the receiving environments. Works within active stream channels will be undertaken in a “dry” environment by working off-line or diverting upstream flows</w:t>
      </w:r>
      <w:r w:rsidR="003174D0">
        <w:t>; and</w:t>
      </w:r>
    </w:p>
    <w:p w14:paraId="397FB794" w14:textId="081387A6" w:rsidR="000D6907" w:rsidRDefault="000D6907" w:rsidP="00112FDB">
      <w:pPr>
        <w:pStyle w:val="ListParagraph"/>
        <w:widowControl w:val="0"/>
        <w:numPr>
          <w:ilvl w:val="0"/>
          <w:numId w:val="125"/>
        </w:numPr>
      </w:pPr>
      <w:r>
        <w:t>comprehensive site monitoring and management will allow for continuous improvement in response to monitoring outcomes on an ongoing basis. Monitoring will include visual inspection of the construction water management devices and the downstream environment.</w:t>
      </w:r>
    </w:p>
    <w:p w14:paraId="0B751666" w14:textId="502307D1" w:rsidR="00F32E9A" w:rsidRDefault="00F32E9A" w:rsidP="00446F8C">
      <w:pPr>
        <w:pStyle w:val="ListParagraph"/>
        <w:widowControl w:val="0"/>
        <w:numPr>
          <w:ilvl w:val="0"/>
          <w:numId w:val="15"/>
        </w:numPr>
      </w:pPr>
      <w:r>
        <w:t xml:space="preserve">The conditions also specify </w:t>
      </w:r>
      <w:r w:rsidR="00375EC8">
        <w:t xml:space="preserve">the minimum information that is to be included in an SSESCP, including factors such as </w:t>
      </w:r>
      <w:r w:rsidR="00B1563B">
        <w:t xml:space="preserve">the time of year that the earthworks will be undertaken, stabilisation methods to reduce the area open and </w:t>
      </w:r>
      <w:r w:rsidR="00446F8C">
        <w:t xml:space="preserve">chemical treatment through flocculation. </w:t>
      </w:r>
    </w:p>
    <w:p w14:paraId="14351CDD" w14:textId="0B0901A5" w:rsidR="001D740C" w:rsidRDefault="00DA758E" w:rsidP="00446F8C">
      <w:pPr>
        <w:pStyle w:val="ListParagraph"/>
        <w:widowControl w:val="0"/>
        <w:numPr>
          <w:ilvl w:val="0"/>
          <w:numId w:val="15"/>
        </w:numPr>
      </w:pPr>
      <w:r w:rsidRPr="00DA758E">
        <w:rPr>
          <w:highlight w:val="cyan"/>
        </w:rPr>
        <w:t>Panel finding to be completed following the s 72 process</w:t>
      </w:r>
      <w:r w:rsidR="00EC634C">
        <w:t xml:space="preserve">.  </w:t>
      </w:r>
    </w:p>
    <w:p w14:paraId="235EAF12" w14:textId="720F5BA4" w:rsidR="00537F41" w:rsidRPr="00177A63" w:rsidRDefault="00537F41" w:rsidP="00736EDD">
      <w:pPr>
        <w:pStyle w:val="Heading3"/>
      </w:pPr>
      <w:r w:rsidRPr="00177A63">
        <w:t>Minor or less adverse ecological effects during the construction phase</w:t>
      </w:r>
    </w:p>
    <w:p w14:paraId="1317157A" w14:textId="3DFCC1A4" w:rsidR="000E26EC" w:rsidRDefault="004044A7" w:rsidP="004044A7">
      <w:pPr>
        <w:pStyle w:val="ListParagraph"/>
        <w:widowControl w:val="0"/>
        <w:numPr>
          <w:ilvl w:val="0"/>
          <w:numId w:val="15"/>
        </w:numPr>
      </w:pPr>
      <w:r>
        <w:t>The Panel recognises that t</w:t>
      </w:r>
      <w:r w:rsidR="00572117">
        <w:t>he construction phase has the potential to cause temporary effects through loss of in-stream habitat, mortality of species and increased suspended sediment. The proposed realignment of the Kākā Stream will result in temporary habitat and streambed disturbance.</w:t>
      </w:r>
      <w:r>
        <w:t xml:space="preserve"> </w:t>
      </w:r>
      <w:r w:rsidR="00572117">
        <w:t>The temporary loss of permanent and intermittent stream habitat due to the realignment of the Kākā Stream channel</w:t>
      </w:r>
      <w:r>
        <w:t xml:space="preserve"> will be of</w:t>
      </w:r>
      <w:r w:rsidR="00572117">
        <w:t>fset by the new channel along the base of Botanical Hill</w:t>
      </w:r>
      <w:r w:rsidR="000B11B4">
        <w:t xml:space="preserve">, and the improvement of </w:t>
      </w:r>
      <w:r w:rsidR="00AF2C57">
        <w:t>instream habitat</w:t>
      </w:r>
      <w:r w:rsidR="007847D7">
        <w:t>.</w:t>
      </w:r>
      <w:r w:rsidR="00470002">
        <w:t xml:space="preserve"> The offsetting </w:t>
      </w:r>
      <w:r w:rsidR="00A614BA">
        <w:t xml:space="preserve">combined </w:t>
      </w:r>
      <w:r w:rsidR="00B73D51">
        <w:t xml:space="preserve">with </w:t>
      </w:r>
      <w:r w:rsidR="00FD0F6E">
        <w:t xml:space="preserve">the numerous </w:t>
      </w:r>
      <w:r w:rsidR="008B18DF">
        <w:t xml:space="preserve">management plans required by the conditions, means that </w:t>
      </w:r>
      <w:r w:rsidR="00A76C3F" w:rsidRPr="00A76C3F">
        <w:t xml:space="preserve">the </w:t>
      </w:r>
      <w:r w:rsidR="00A76C3F">
        <w:t xml:space="preserve">overall </w:t>
      </w:r>
      <w:r w:rsidR="00A76C3F" w:rsidRPr="00A76C3F">
        <w:t xml:space="preserve">ecological effect </w:t>
      </w:r>
      <w:r w:rsidR="00A76C3F">
        <w:t>i</w:t>
      </w:r>
      <w:r w:rsidR="00A76C3F" w:rsidRPr="00A76C3F">
        <w:t>s very low, with a positive net gain expected over a 5-10 year period</w:t>
      </w:r>
      <w:r w:rsidR="00A76C3F">
        <w:t xml:space="preserve">. </w:t>
      </w:r>
      <w:r w:rsidR="007847D7">
        <w:t xml:space="preserve"> </w:t>
      </w:r>
    </w:p>
    <w:p w14:paraId="29314271" w14:textId="37B11650" w:rsidR="00CF5CB7" w:rsidRDefault="00CF5CB7" w:rsidP="004044A7">
      <w:pPr>
        <w:pStyle w:val="ListParagraph"/>
        <w:widowControl w:val="0"/>
        <w:numPr>
          <w:ilvl w:val="0"/>
          <w:numId w:val="15"/>
        </w:numPr>
      </w:pPr>
      <w:r w:rsidRPr="001062C6">
        <w:rPr>
          <w:highlight w:val="cyan"/>
        </w:rPr>
        <w:t>Panel finding to be completed following the s 72 process</w:t>
      </w:r>
      <w:r>
        <w:t>.</w:t>
      </w:r>
    </w:p>
    <w:p w14:paraId="026F0575" w14:textId="29088369" w:rsidR="00537F41" w:rsidRPr="00177A63" w:rsidRDefault="00537F41" w:rsidP="00736EDD">
      <w:pPr>
        <w:pStyle w:val="Heading3"/>
      </w:pPr>
      <w:r w:rsidRPr="00177A63">
        <w:t>Minor, temporary and inevitable amenity impacts during construction phase (dust, noise and traffic)</w:t>
      </w:r>
    </w:p>
    <w:p w14:paraId="5B9E4F03" w14:textId="77777777" w:rsidR="008B081E" w:rsidRDefault="004C232A" w:rsidP="00537F41">
      <w:pPr>
        <w:pStyle w:val="ListParagraph"/>
        <w:widowControl w:val="0"/>
        <w:numPr>
          <w:ilvl w:val="0"/>
          <w:numId w:val="15"/>
        </w:numPr>
      </w:pPr>
      <w:r>
        <w:t xml:space="preserve">The Panel acknowledges that </w:t>
      </w:r>
      <w:r w:rsidR="001D740C">
        <w:t xml:space="preserve">any construction activity will create dust, noise and traffic. </w:t>
      </w:r>
      <w:r w:rsidR="002B3769">
        <w:t xml:space="preserve">For noise and vibration effects, the Panel has relied on the technical reports prepared by Styles Group. </w:t>
      </w:r>
      <w:r w:rsidR="00AA471B" w:rsidRPr="00AA471B">
        <w:t xml:space="preserve">The key mechanism for managing noise generated by construction is the Construction Noise and Vibration Management Plan which </w:t>
      </w:r>
      <w:r w:rsidR="00AD6658">
        <w:t>is required</w:t>
      </w:r>
      <w:r w:rsidR="00AA471B" w:rsidRPr="00AA471B">
        <w:t xml:space="preserve"> prior to commencement of any activity involving site development works.</w:t>
      </w:r>
      <w:r w:rsidR="0077609F">
        <w:t xml:space="preserve"> The conditions </w:t>
      </w:r>
      <w:r w:rsidR="00A44FF9">
        <w:t xml:space="preserve">are cognisant of the proximity of existing dwellings and have established </w:t>
      </w:r>
      <w:r w:rsidR="00747E1B">
        <w:t xml:space="preserve">parameters </w:t>
      </w:r>
      <w:r w:rsidR="00144745">
        <w:t>for hours of operation</w:t>
      </w:r>
      <w:r w:rsidR="00A27361">
        <w:t xml:space="preserve"> and</w:t>
      </w:r>
      <w:r w:rsidR="00144745">
        <w:t xml:space="preserve"> noise limits</w:t>
      </w:r>
      <w:r w:rsidR="00A27361">
        <w:t xml:space="preserve"> to minimise the adverse effects experienced by surrounding properties. </w:t>
      </w:r>
    </w:p>
    <w:p w14:paraId="400BA4AB" w14:textId="267D0DFA" w:rsidR="008B081E" w:rsidRDefault="008B081E" w:rsidP="008B081E">
      <w:pPr>
        <w:pStyle w:val="ListParagraph"/>
        <w:widowControl w:val="0"/>
        <w:numPr>
          <w:ilvl w:val="0"/>
          <w:numId w:val="15"/>
        </w:numPr>
      </w:pPr>
      <w:r w:rsidRPr="008B081E">
        <w:t xml:space="preserve">Dust is often an inevitable outcome of earthworks with the effects being a nuisance to site workers and nearby residents from airborne dust. </w:t>
      </w:r>
      <w:r w:rsidR="00E439BB">
        <w:t>Creation</w:t>
      </w:r>
      <w:r w:rsidRPr="008B081E">
        <w:t xml:space="preserve"> of dust can also contribute to sediment loads</w:t>
      </w:r>
      <w:r w:rsidR="00E439BB">
        <w:t xml:space="preserve"> in waterways</w:t>
      </w:r>
      <w:r w:rsidRPr="008B081E">
        <w:t xml:space="preserve">. </w:t>
      </w:r>
      <w:r w:rsidR="00E439BB">
        <w:t xml:space="preserve">The conditions </w:t>
      </w:r>
      <w:r w:rsidR="00704213">
        <w:t xml:space="preserve">manage dust through </w:t>
      </w:r>
      <w:r w:rsidR="00C45833">
        <w:t>staging</w:t>
      </w:r>
      <w:r w:rsidR="00704213">
        <w:t xml:space="preserve"> earthworks to minimise the </w:t>
      </w:r>
      <w:r w:rsidR="00C10B4B">
        <w:t>duration</w:t>
      </w:r>
      <w:r w:rsidR="00704213">
        <w:t xml:space="preserve"> of exposed areas, controlling construction vehicles on-site</w:t>
      </w:r>
      <w:r w:rsidR="00C45833">
        <w:t xml:space="preserve">, </w:t>
      </w:r>
      <w:r w:rsidR="00704213">
        <w:t xml:space="preserve">water dampening, </w:t>
      </w:r>
      <w:r w:rsidR="00C45833">
        <w:t>and</w:t>
      </w:r>
      <w:r w:rsidR="00704213">
        <w:t xml:space="preserve"> </w:t>
      </w:r>
      <w:r w:rsidR="00033627">
        <w:t xml:space="preserve">ceasing work during unfavourable weather conditions. </w:t>
      </w:r>
    </w:p>
    <w:p w14:paraId="6F595267" w14:textId="66314E92" w:rsidR="008A6738" w:rsidRDefault="00DB77B2" w:rsidP="008B081E">
      <w:pPr>
        <w:pStyle w:val="ListParagraph"/>
        <w:widowControl w:val="0"/>
        <w:numPr>
          <w:ilvl w:val="0"/>
          <w:numId w:val="15"/>
        </w:numPr>
      </w:pPr>
      <w:r>
        <w:t>The conditions require a</w:t>
      </w:r>
      <w:r w:rsidR="008A6738">
        <w:t xml:space="preserve"> </w:t>
      </w:r>
      <w:r>
        <w:t xml:space="preserve">Traffic Management Plan prior to any earthworks or construction commencing. </w:t>
      </w:r>
      <w:r w:rsidR="00F30DD8">
        <w:t>The Traffic Management Plan shall include:</w:t>
      </w:r>
    </w:p>
    <w:p w14:paraId="5DE8C1E6" w14:textId="79DF17CB" w:rsidR="00F30DD8" w:rsidRDefault="00F30DD8" w:rsidP="00112FDB">
      <w:pPr>
        <w:pStyle w:val="ListParagraph"/>
        <w:widowControl w:val="0"/>
        <w:numPr>
          <w:ilvl w:val="0"/>
          <w:numId w:val="127"/>
        </w:numPr>
      </w:pPr>
      <w:r>
        <w:t>the location and design of vehicle access points and haul routes</w:t>
      </w:r>
      <w:r w:rsidR="001C37D3">
        <w:t>;</w:t>
      </w:r>
    </w:p>
    <w:p w14:paraId="4563724A" w14:textId="7343FCD3" w:rsidR="00F30DD8" w:rsidRDefault="00F30DD8" w:rsidP="00112FDB">
      <w:pPr>
        <w:pStyle w:val="ListParagraph"/>
        <w:widowControl w:val="0"/>
        <w:numPr>
          <w:ilvl w:val="0"/>
          <w:numId w:val="127"/>
        </w:numPr>
      </w:pPr>
      <w:r>
        <w:t>anticipated construction traffic volumes and types of vehicles</w:t>
      </w:r>
      <w:r w:rsidR="001C37D3">
        <w:t>;</w:t>
      </w:r>
    </w:p>
    <w:p w14:paraId="132463A4" w14:textId="435BDA7D" w:rsidR="00F30DD8" w:rsidRDefault="00F30DD8" w:rsidP="00112FDB">
      <w:pPr>
        <w:pStyle w:val="ListParagraph"/>
        <w:widowControl w:val="0"/>
        <w:numPr>
          <w:ilvl w:val="0"/>
          <w:numId w:val="127"/>
        </w:numPr>
      </w:pPr>
      <w:r>
        <w:t>hours of operation for construction traffic</w:t>
      </w:r>
      <w:r w:rsidR="001C37D3">
        <w:t>;</w:t>
      </w:r>
    </w:p>
    <w:p w14:paraId="760F4D7C" w14:textId="234EAF92" w:rsidR="00F30DD8" w:rsidRDefault="00F30DD8" w:rsidP="00112FDB">
      <w:pPr>
        <w:pStyle w:val="ListParagraph"/>
        <w:widowControl w:val="0"/>
        <w:numPr>
          <w:ilvl w:val="0"/>
          <w:numId w:val="127"/>
        </w:numPr>
      </w:pPr>
      <w:r>
        <w:t>measures to avoid, remedy or mitigate adverse effects on traffic safety and the efficiency of the road network, including signage, temporary traffic control, and parking restrictions if required</w:t>
      </w:r>
      <w:r w:rsidR="001C37D3">
        <w:t>;</w:t>
      </w:r>
    </w:p>
    <w:p w14:paraId="441C961E" w14:textId="41412348" w:rsidR="00F30DD8" w:rsidRDefault="00F30DD8" w:rsidP="00112FDB">
      <w:pPr>
        <w:pStyle w:val="ListParagraph"/>
        <w:widowControl w:val="0"/>
        <w:numPr>
          <w:ilvl w:val="0"/>
          <w:numId w:val="127"/>
        </w:numPr>
      </w:pPr>
      <w:r>
        <w:t>provision for safe pedestrian and cyclist access past the site</w:t>
      </w:r>
      <w:r w:rsidR="001C37D3">
        <w:t>;</w:t>
      </w:r>
    </w:p>
    <w:p w14:paraId="17B7D158" w14:textId="6A63D871" w:rsidR="00F30DD8" w:rsidRDefault="00F30DD8" w:rsidP="00112FDB">
      <w:pPr>
        <w:pStyle w:val="ListParagraph"/>
        <w:widowControl w:val="0"/>
        <w:numPr>
          <w:ilvl w:val="0"/>
          <w:numId w:val="127"/>
        </w:numPr>
      </w:pPr>
      <w:r>
        <w:t>measures to prevent dust, debris, and mud being carried onto the public road network</w:t>
      </w:r>
      <w:r w:rsidR="001C37D3">
        <w:t>;</w:t>
      </w:r>
    </w:p>
    <w:p w14:paraId="01E6EBA6" w14:textId="4C051937" w:rsidR="00F30DD8" w:rsidRDefault="00F30DD8" w:rsidP="00112FDB">
      <w:pPr>
        <w:pStyle w:val="ListParagraph"/>
        <w:widowControl w:val="0"/>
        <w:numPr>
          <w:ilvl w:val="0"/>
          <w:numId w:val="127"/>
        </w:numPr>
      </w:pPr>
      <w:r>
        <w:t>access arrangements for emergency services and affected properties</w:t>
      </w:r>
      <w:r w:rsidR="001C37D3">
        <w:t>;</w:t>
      </w:r>
    </w:p>
    <w:p w14:paraId="12EAE825" w14:textId="60238C01" w:rsidR="00F30DD8" w:rsidRDefault="00F30DD8" w:rsidP="00112FDB">
      <w:pPr>
        <w:pStyle w:val="ListParagraph"/>
        <w:widowControl w:val="0"/>
        <w:numPr>
          <w:ilvl w:val="0"/>
          <w:numId w:val="127"/>
        </w:numPr>
      </w:pPr>
      <w:r>
        <w:t>procedures for ongoing review and amendment of the T</w:t>
      </w:r>
      <w:r w:rsidR="001C37D3">
        <w:t xml:space="preserve">raffic Management Plan </w:t>
      </w:r>
      <w:r>
        <w:t>as necessary</w:t>
      </w:r>
      <w:r w:rsidR="001C37D3">
        <w:t>; and</w:t>
      </w:r>
    </w:p>
    <w:p w14:paraId="504C204F" w14:textId="022A4D72" w:rsidR="00F30DD8" w:rsidRDefault="001C37D3" w:rsidP="00112FDB">
      <w:pPr>
        <w:pStyle w:val="ListParagraph"/>
        <w:widowControl w:val="0"/>
        <w:numPr>
          <w:ilvl w:val="0"/>
          <w:numId w:val="127"/>
        </w:numPr>
      </w:pPr>
      <w:r>
        <w:t>c</w:t>
      </w:r>
      <w:r w:rsidR="00F30DD8">
        <w:t>ontact details for the site manager and the person responsible for traffic management</w:t>
      </w:r>
      <w:r>
        <w:t>.</w:t>
      </w:r>
    </w:p>
    <w:p w14:paraId="73F471F6" w14:textId="264F4FB5" w:rsidR="00DA758E" w:rsidRDefault="00DA758E" w:rsidP="00DA758E">
      <w:pPr>
        <w:pStyle w:val="ListParagraph"/>
        <w:widowControl w:val="0"/>
        <w:numPr>
          <w:ilvl w:val="0"/>
          <w:numId w:val="15"/>
        </w:numPr>
      </w:pPr>
      <w:r w:rsidRPr="00DA758E">
        <w:rPr>
          <w:highlight w:val="cyan"/>
        </w:rPr>
        <w:t>Panel finding to be completed following the s 72 process</w:t>
      </w:r>
      <w:r>
        <w:t xml:space="preserve">.  </w:t>
      </w:r>
    </w:p>
    <w:p w14:paraId="78310AA7" w14:textId="5FE680AB" w:rsidR="00537F41" w:rsidRPr="00177A63" w:rsidRDefault="00537F41" w:rsidP="00736EDD">
      <w:pPr>
        <w:pStyle w:val="Heading3"/>
      </w:pPr>
      <w:r w:rsidRPr="00177A63">
        <w:t>Minor effects on water quality from first flush runoff once developed</w:t>
      </w:r>
    </w:p>
    <w:p w14:paraId="7FB68948" w14:textId="52410C8A" w:rsidR="00A33515" w:rsidRDefault="00981C93" w:rsidP="00A33515">
      <w:pPr>
        <w:pStyle w:val="ListParagraph"/>
        <w:widowControl w:val="0"/>
        <w:numPr>
          <w:ilvl w:val="0"/>
          <w:numId w:val="15"/>
        </w:numPr>
      </w:pPr>
      <w:r>
        <w:t xml:space="preserve">The construction of the proposed development will result in a significantly higher level of impermeable surfaces than currently exists. </w:t>
      </w:r>
      <w:r w:rsidR="00D00FF0">
        <w:t xml:space="preserve">The </w:t>
      </w:r>
      <w:r>
        <w:t xml:space="preserve">Applicant’s </w:t>
      </w:r>
      <w:r w:rsidR="00A33515">
        <w:t xml:space="preserve">approach to managing stormwater is multi-faceted, including: </w:t>
      </w:r>
    </w:p>
    <w:p w14:paraId="1B55AF0E" w14:textId="5AF0BAF3" w:rsidR="0039627C" w:rsidRDefault="00A33515" w:rsidP="00112FDB">
      <w:pPr>
        <w:pStyle w:val="ListParagraph"/>
        <w:widowControl w:val="0"/>
        <w:numPr>
          <w:ilvl w:val="0"/>
          <w:numId w:val="126"/>
        </w:numPr>
      </w:pPr>
      <w:r>
        <w:t>a piped primary stormwater network,;</w:t>
      </w:r>
    </w:p>
    <w:p w14:paraId="66B45B3D" w14:textId="77777777" w:rsidR="0039627C" w:rsidRDefault="00A33515" w:rsidP="00112FDB">
      <w:pPr>
        <w:pStyle w:val="ListParagraph"/>
        <w:widowControl w:val="0"/>
        <w:numPr>
          <w:ilvl w:val="0"/>
          <w:numId w:val="126"/>
        </w:numPr>
      </w:pPr>
      <w:r>
        <w:t>three stormwater treatment wetlands</w:t>
      </w:r>
      <w:r w:rsidR="0039627C">
        <w:t>;</w:t>
      </w:r>
    </w:p>
    <w:p w14:paraId="2589AA6B" w14:textId="77777777" w:rsidR="0039627C" w:rsidRDefault="00A33515" w:rsidP="00112FDB">
      <w:pPr>
        <w:pStyle w:val="ListParagraph"/>
        <w:widowControl w:val="0"/>
        <w:numPr>
          <w:ilvl w:val="0"/>
          <w:numId w:val="126"/>
        </w:numPr>
      </w:pPr>
      <w:r>
        <w:t>retention tanks on some private lots;</w:t>
      </w:r>
    </w:p>
    <w:p w14:paraId="746D364B" w14:textId="31A21AAC" w:rsidR="0039627C" w:rsidRDefault="00A33515" w:rsidP="00112FDB">
      <w:pPr>
        <w:pStyle w:val="ListParagraph"/>
        <w:widowControl w:val="0"/>
        <w:numPr>
          <w:ilvl w:val="0"/>
          <w:numId w:val="126"/>
        </w:numPr>
      </w:pPr>
      <w:r>
        <w:t xml:space="preserve">revegetation of approximately 50% of the Kākā Stream Catchment; and </w:t>
      </w:r>
    </w:p>
    <w:p w14:paraId="17F9A4DC" w14:textId="58A1E460" w:rsidR="00A33515" w:rsidRDefault="00A33515" w:rsidP="00112FDB">
      <w:pPr>
        <w:pStyle w:val="ListParagraph"/>
        <w:widowControl w:val="0"/>
        <w:numPr>
          <w:ilvl w:val="0"/>
          <w:numId w:val="126"/>
        </w:numPr>
      </w:pPr>
      <w:r>
        <w:t xml:space="preserve">overland flow paths from the smaller undeveloped tributaries to </w:t>
      </w:r>
      <w:r w:rsidR="0039627C">
        <w:t xml:space="preserve">the </w:t>
      </w:r>
      <w:r>
        <w:t>Kākā Stream.</w:t>
      </w:r>
    </w:p>
    <w:p w14:paraId="12375591" w14:textId="77777777" w:rsidR="00783903" w:rsidRDefault="00114566" w:rsidP="00783903">
      <w:pPr>
        <w:pStyle w:val="ListParagraph"/>
        <w:widowControl w:val="0"/>
        <w:numPr>
          <w:ilvl w:val="0"/>
          <w:numId w:val="15"/>
        </w:numPr>
      </w:pPr>
      <w:r>
        <w:t xml:space="preserve">Thus the stormwater from first flush </w:t>
      </w:r>
      <w:r w:rsidR="00374E62">
        <w:t xml:space="preserve">will be treated and cleansed of any contaminants before reaching the Kākā Stream. </w:t>
      </w:r>
      <w:r w:rsidR="00F1717D">
        <w:t xml:space="preserve">The conditions </w:t>
      </w:r>
      <w:r w:rsidR="009A2FEF" w:rsidRPr="009A2FEF">
        <w:t xml:space="preserve">require detailed design plans </w:t>
      </w:r>
      <w:r w:rsidR="009A2FEF">
        <w:t xml:space="preserve">of stormwater management </w:t>
      </w:r>
      <w:r w:rsidR="009A2FEF" w:rsidRPr="009A2FEF">
        <w:t>and information across each stage of development</w:t>
      </w:r>
      <w:r w:rsidR="0031532C">
        <w:t xml:space="preserve">. </w:t>
      </w:r>
    </w:p>
    <w:p w14:paraId="7F3B3233" w14:textId="547E740F" w:rsidR="00DA758E" w:rsidRDefault="00DA758E" w:rsidP="00783903">
      <w:pPr>
        <w:pStyle w:val="ListParagraph"/>
        <w:widowControl w:val="0"/>
        <w:numPr>
          <w:ilvl w:val="0"/>
          <w:numId w:val="15"/>
        </w:numPr>
      </w:pPr>
      <w:r w:rsidRPr="00DA758E">
        <w:rPr>
          <w:highlight w:val="cyan"/>
        </w:rPr>
        <w:t>Panel finding to be completed following the s 72 process</w:t>
      </w:r>
      <w:r>
        <w:t xml:space="preserve">.  </w:t>
      </w:r>
    </w:p>
    <w:p w14:paraId="0C72AEDF" w14:textId="6C19F8C5" w:rsidR="00537F41" w:rsidRPr="00177A63" w:rsidRDefault="00537F41" w:rsidP="004C5866">
      <w:pPr>
        <w:pStyle w:val="Heading3"/>
      </w:pPr>
      <w:r w:rsidRPr="00177A63">
        <w:t>Minor increase in traffic delays at the intersection of Nile Street East / Maitai Road / Clouston Terrace</w:t>
      </w:r>
    </w:p>
    <w:p w14:paraId="708E6F9C" w14:textId="6F188F6D" w:rsidR="00CF5CB7" w:rsidRDefault="00B93A1F" w:rsidP="00783903">
      <w:pPr>
        <w:pStyle w:val="ListParagraph"/>
        <w:widowControl w:val="0"/>
        <w:numPr>
          <w:ilvl w:val="0"/>
          <w:numId w:val="15"/>
        </w:numPr>
      </w:pPr>
      <w:r>
        <w:t xml:space="preserve">As stated in the </w:t>
      </w:r>
      <w:r w:rsidR="004C5866">
        <w:t>ITA</w:t>
      </w:r>
      <w:r w:rsidR="00130EF8">
        <w:t xml:space="preserve">, the proposed development will increase the number of vehicles using the Niles Street/ Maitai Road intersection. </w:t>
      </w:r>
      <w:r w:rsidR="00552CDC">
        <w:t>A range of different intersection controls for this junction were considered, including improvements to the approach of Maitai Road, stop control, a roundabout, two lane bridge and traffic signals.</w:t>
      </w:r>
      <w:r w:rsidR="00C428DF" w:rsidRPr="00C428DF">
        <w:t xml:space="preserve"> </w:t>
      </w:r>
      <w:r w:rsidR="00C428DF">
        <w:t>T</w:t>
      </w:r>
      <w:r w:rsidR="00C428DF" w:rsidRPr="00C428DF">
        <w:t>he analysis showed that the installation of traffic signals was the most economic and effective treatment of the safety issue</w:t>
      </w:r>
      <w:r w:rsidR="00C428DF">
        <w:t>.</w:t>
      </w:r>
      <w:r w:rsidR="00C428DF">
        <w:rPr>
          <w:rStyle w:val="FootnoteReference"/>
        </w:rPr>
        <w:footnoteReference w:id="165"/>
      </w:r>
      <w:r w:rsidR="00C428DF">
        <w:t xml:space="preserve"> </w:t>
      </w:r>
      <w:r w:rsidR="00C33125">
        <w:t>The SIDRA analysis indicates that t</w:t>
      </w:r>
      <w:r w:rsidR="00C33125" w:rsidRPr="00C33125">
        <w:t xml:space="preserve">raffic signals will add delay at the intersection </w:t>
      </w:r>
      <w:r w:rsidR="001A191B">
        <w:t xml:space="preserve">of up to </w:t>
      </w:r>
      <w:r w:rsidR="00C10AD9">
        <w:t xml:space="preserve">22.5 seconds, at an intersection </w:t>
      </w:r>
      <w:r w:rsidR="00C33125" w:rsidRPr="00C33125">
        <w:t>which is already operating well below its practical capacity.</w:t>
      </w:r>
      <w:r w:rsidR="000B76EB">
        <w:t xml:space="preserve"> </w:t>
      </w:r>
      <w:r w:rsidR="000B76EB" w:rsidRPr="000B76EB">
        <w:t xml:space="preserve">The </w:t>
      </w:r>
      <w:r w:rsidR="000B76EB">
        <w:t>Integrated Transport Assessment concludes that the e</w:t>
      </w:r>
      <w:r w:rsidR="000B76EB" w:rsidRPr="000B76EB">
        <w:t>ffects of the traffic signals in terms of Level of Service are minor which is balanced against the noticeable improvement in the safety of the intersection</w:t>
      </w:r>
      <w:r w:rsidR="00C063D5">
        <w:t>.</w:t>
      </w:r>
    </w:p>
    <w:p w14:paraId="563287F7" w14:textId="00E9073F" w:rsidR="00C063D5" w:rsidRDefault="00C063D5" w:rsidP="00783903">
      <w:pPr>
        <w:pStyle w:val="ListParagraph"/>
        <w:widowControl w:val="0"/>
        <w:numPr>
          <w:ilvl w:val="0"/>
          <w:numId w:val="15"/>
        </w:numPr>
      </w:pPr>
      <w:r>
        <w:t xml:space="preserve"> </w:t>
      </w:r>
      <w:r w:rsidR="00CF5CB7" w:rsidRPr="001062C6">
        <w:rPr>
          <w:highlight w:val="cyan"/>
        </w:rPr>
        <w:t>Panel finding to be completed following the s 72 process</w:t>
      </w:r>
    </w:p>
    <w:p w14:paraId="26AB5158" w14:textId="22F9B9C0" w:rsidR="00537F41" w:rsidRPr="00177A63" w:rsidRDefault="00537F41" w:rsidP="004C5866">
      <w:pPr>
        <w:pStyle w:val="Heading3"/>
      </w:pPr>
      <w:r w:rsidRPr="00177A63">
        <w:t>Less than minor impact on heritage and archaeological values from deconstruction of shearing shed and potential disturbance or destruction of European and Māori archaeological sites</w:t>
      </w:r>
    </w:p>
    <w:p w14:paraId="25AEABF5" w14:textId="2AE3564C" w:rsidR="00177A63" w:rsidRDefault="004B10A7" w:rsidP="003C272B">
      <w:pPr>
        <w:pStyle w:val="ListParagraph"/>
        <w:widowControl w:val="0"/>
        <w:numPr>
          <w:ilvl w:val="0"/>
          <w:numId w:val="15"/>
        </w:numPr>
      </w:pPr>
      <w:r>
        <w:t xml:space="preserve">The Application proposes to salvage the shearer’s graffiti on the walls and sliding door, and shearing equipment for use within the Arvida retirement village café or clubhouse.  Any of these items not reused will be stored for future reuse elsewhere. An Archaeological Authority has already been sought by the Applicant and granted by Heritage New Zealand Pouhere Taonga. The Applicant has suggested rewording the conditions to </w:t>
      </w:r>
      <w:r w:rsidR="009063F5" w:rsidRPr="009063F5">
        <w:t>clarify what the existing authority covers, and the requirement to apply for another archaeological authority to cover the potential discovery of archaeological</w:t>
      </w:r>
      <w:r w:rsidR="00295DC4">
        <w:t xml:space="preserve"> artefacts or sites of cultural significance to </w:t>
      </w:r>
      <w:proofErr w:type="spellStart"/>
      <w:r w:rsidR="00295DC4">
        <w:t>Maori</w:t>
      </w:r>
      <w:proofErr w:type="spellEnd"/>
      <w:r>
        <w:t>.</w:t>
      </w:r>
    </w:p>
    <w:p w14:paraId="339F9815" w14:textId="77777777" w:rsidR="00783903" w:rsidRDefault="00783903" w:rsidP="003C272B">
      <w:pPr>
        <w:pStyle w:val="ListParagraph"/>
        <w:widowControl w:val="0"/>
        <w:numPr>
          <w:ilvl w:val="0"/>
          <w:numId w:val="15"/>
        </w:numPr>
      </w:pPr>
      <w:r w:rsidRPr="00DA758E">
        <w:rPr>
          <w:highlight w:val="cyan"/>
        </w:rPr>
        <w:t>Panel finding to be completed following the s 72 process</w:t>
      </w:r>
      <w:r>
        <w:t xml:space="preserve">.  </w:t>
      </w:r>
    </w:p>
    <w:p w14:paraId="155C5684" w14:textId="1C553E1D" w:rsidR="00537F41" w:rsidRPr="00177A63" w:rsidRDefault="00537F41" w:rsidP="00736EDD">
      <w:pPr>
        <w:pStyle w:val="Heading3"/>
      </w:pPr>
      <w:r w:rsidRPr="00177A63">
        <w:t>Less than minor risks of contamination from encapsulation cell</w:t>
      </w:r>
    </w:p>
    <w:p w14:paraId="45218345" w14:textId="7890E332" w:rsidR="00252F50" w:rsidRPr="00252F50" w:rsidRDefault="00A1047A" w:rsidP="00783903">
      <w:pPr>
        <w:pStyle w:val="ListParagraph"/>
        <w:widowControl w:val="0"/>
        <w:numPr>
          <w:ilvl w:val="0"/>
          <w:numId w:val="15"/>
        </w:numPr>
      </w:pPr>
      <w:r>
        <w:t xml:space="preserve">The Panel made </w:t>
      </w:r>
      <w:proofErr w:type="gramStart"/>
      <w:r>
        <w:t>a number of</w:t>
      </w:r>
      <w:proofErr w:type="gramEnd"/>
      <w:r>
        <w:t xml:space="preserve"> changes to the </w:t>
      </w:r>
      <w:r w:rsidR="0012669B">
        <w:t xml:space="preserve">conditions relating to the encapsulation cell. </w:t>
      </w:r>
      <w:r w:rsidR="00252F50">
        <w:t xml:space="preserve">Due to the increased robustness of </w:t>
      </w:r>
      <w:r w:rsidR="00482BC8">
        <w:t>conditions for</w:t>
      </w:r>
      <w:r w:rsidR="00252F50" w:rsidRPr="00252F50">
        <w:t xml:space="preserve"> ongoing long term management and monitoring</w:t>
      </w:r>
      <w:r w:rsidR="00482BC8">
        <w:t xml:space="preserve">, the Panel </w:t>
      </w:r>
      <w:r w:rsidR="00DE085D">
        <w:t>is satisfied that the risk of contamination from the encapsulation cell is less than minor</w:t>
      </w:r>
      <w:r w:rsidR="00252F50" w:rsidRPr="00252F50">
        <w:t xml:space="preserve">. </w:t>
      </w:r>
    </w:p>
    <w:p w14:paraId="126FCC9D" w14:textId="03006CB6" w:rsidR="00537F41" w:rsidRPr="00177A63" w:rsidRDefault="00537F41" w:rsidP="00736EDD">
      <w:pPr>
        <w:pStyle w:val="Heading3"/>
      </w:pPr>
      <w:r w:rsidRPr="00177A63">
        <w:t>Very low visual and landscape impacts from the water reservoir and minor deviations from the Structure Plan</w:t>
      </w:r>
    </w:p>
    <w:p w14:paraId="1A82BA4C" w14:textId="01DB4D28" w:rsidR="00177A63" w:rsidRDefault="00A42BA9" w:rsidP="00043C54">
      <w:pPr>
        <w:pStyle w:val="ListParagraph"/>
        <w:widowControl w:val="0"/>
        <w:numPr>
          <w:ilvl w:val="0"/>
          <w:numId w:val="15"/>
        </w:numPr>
      </w:pPr>
      <w:r w:rsidRPr="00A42BA9">
        <w:t>The water reservoir and 45m of its access track will be situated within the Rural Zone, on Kākā Hill’s lower slopes. Th</w:t>
      </w:r>
      <w:r>
        <w:t>e proposed</w:t>
      </w:r>
      <w:r w:rsidRPr="00A42BA9">
        <w:t xml:space="preserve"> location is relatively low down at RL123m, where the water tank will not be deemed as being situated on Kākā Hill’s (459 </w:t>
      </w:r>
      <w:proofErr w:type="spellStart"/>
      <w:r w:rsidRPr="00A42BA9">
        <w:t>masl</w:t>
      </w:r>
      <w:proofErr w:type="spellEnd"/>
      <w:r w:rsidRPr="00A42BA9">
        <w:t>) upper and more visually sensitive slopes</w:t>
      </w:r>
      <w:r>
        <w:t xml:space="preserve">. </w:t>
      </w:r>
      <w:r w:rsidR="003F5B84">
        <w:t xml:space="preserve">The Panel is aware that </w:t>
      </w:r>
      <w:r w:rsidR="003F5B84" w:rsidRPr="003F5B84">
        <w:t xml:space="preserve">the dark recessively finished reservoir and the revegetation of native shrubs and trees on all cut and fill slopes will screen the majority of the reservoir from the surrounding public places to the point that it will be difficult to see at best. </w:t>
      </w:r>
      <w:r w:rsidR="003F5B84">
        <w:t>The Panel consider the</w:t>
      </w:r>
      <w:r w:rsidR="003F5B84" w:rsidRPr="003F5B84">
        <w:t xml:space="preserve"> adverse visual effects when seen from the surrounding public places</w:t>
      </w:r>
      <w:r w:rsidR="003F5B84">
        <w:t xml:space="preserve"> to be less than minor</w:t>
      </w:r>
      <w:r w:rsidR="003F5B84" w:rsidRPr="003F5B84">
        <w:t>.</w:t>
      </w:r>
    </w:p>
    <w:p w14:paraId="59F9CD16" w14:textId="77777777" w:rsidR="00043C54" w:rsidRDefault="000F3AA6" w:rsidP="00043C54">
      <w:pPr>
        <w:pStyle w:val="ListParagraph"/>
        <w:widowControl w:val="0"/>
        <w:numPr>
          <w:ilvl w:val="0"/>
          <w:numId w:val="15"/>
        </w:numPr>
      </w:pPr>
      <w:r>
        <w:t>S</w:t>
      </w:r>
      <w:r w:rsidRPr="000F3AA6">
        <w:t>mall portions of four properties extend into the Open Space Recreational Zone and two properties extend into the Neighbourhood Reserve. These relatively small areas of residential development will result in a slight loss to the amount of exotic vegetation that is located on the lower slopes of Kākā Hill and the amount of open space within the Neighbourhood Reserve.</w:t>
      </w:r>
      <w:r w:rsidR="00971D92">
        <w:t xml:space="preserve"> In addition, t</w:t>
      </w:r>
      <w:r w:rsidR="00971D92" w:rsidRPr="00971D92">
        <w:t>en lots (Lots 109 - 118) within the Lower Density Area are partly or entirely located within the Residential Green Overlay</w:t>
      </w:r>
      <w:r w:rsidR="00971D92">
        <w:t xml:space="preserve">. </w:t>
      </w:r>
    </w:p>
    <w:p w14:paraId="09628228" w14:textId="0C0C9697" w:rsidR="00043C54" w:rsidRPr="00043C54" w:rsidRDefault="00043C54" w:rsidP="00043C54">
      <w:pPr>
        <w:pStyle w:val="ListParagraph"/>
        <w:widowControl w:val="0"/>
        <w:numPr>
          <w:ilvl w:val="0"/>
          <w:numId w:val="15"/>
        </w:numPr>
      </w:pPr>
      <w:r w:rsidRPr="001062C6">
        <w:rPr>
          <w:highlight w:val="cyan"/>
        </w:rPr>
        <w:t>Panel finding to be completed following the s 72 process</w:t>
      </w:r>
      <w:r w:rsidRPr="00043C54">
        <w:t xml:space="preserve">.  </w:t>
      </w:r>
    </w:p>
    <w:p w14:paraId="66096186" w14:textId="52859A71" w:rsidR="00537F41" w:rsidRPr="00177A63" w:rsidRDefault="00537F41" w:rsidP="00736EDD">
      <w:pPr>
        <w:pStyle w:val="Heading3"/>
      </w:pPr>
      <w:r w:rsidRPr="00177A63">
        <w:t>Low geotechnical risk arising from development</w:t>
      </w:r>
    </w:p>
    <w:p w14:paraId="5418E510" w14:textId="4A374B8A" w:rsidR="00177A63" w:rsidRDefault="004D6AB5" w:rsidP="00043C54">
      <w:pPr>
        <w:pStyle w:val="ListParagraph"/>
        <w:widowControl w:val="0"/>
        <w:numPr>
          <w:ilvl w:val="0"/>
          <w:numId w:val="15"/>
        </w:numPr>
      </w:pPr>
      <w:r>
        <w:t xml:space="preserve">The </w:t>
      </w:r>
      <w:r w:rsidR="00046D84">
        <w:t xml:space="preserve">conditions </w:t>
      </w:r>
      <w:r w:rsidR="000F3659">
        <w:t>require a</w:t>
      </w:r>
      <w:r w:rsidR="000F3659" w:rsidRPr="000F3659">
        <w:t xml:space="preserve"> suitably qualified and experienced </w:t>
      </w:r>
      <w:r w:rsidR="000F3659">
        <w:t>g</w:t>
      </w:r>
      <w:r w:rsidR="000F3659" w:rsidRPr="000F3659">
        <w:t>eo-professional’s availability to undertake the geotechnical supervision, reviews and inspections of the proposed cuts and foundations during the implementation of th</w:t>
      </w:r>
      <w:r w:rsidR="000F3659">
        <w:t>e</w:t>
      </w:r>
      <w:r w:rsidR="000F3659" w:rsidRPr="000F3659">
        <w:t xml:space="preserve"> consent</w:t>
      </w:r>
      <w:r w:rsidR="00E974FA">
        <w:t>. In addition, the conditions require a</w:t>
      </w:r>
      <w:r w:rsidR="00E974FA" w:rsidRPr="00E974FA">
        <w:t xml:space="preserve">ll earthworks </w:t>
      </w:r>
      <w:r w:rsidR="00E974FA">
        <w:t>to</w:t>
      </w:r>
      <w:r w:rsidR="00E974FA" w:rsidRPr="00E974FA">
        <w:t xml:space="preserve"> be undertaken in accordance with the Tonkin and Taylor Geotechnical Assessment</w:t>
      </w:r>
      <w:r w:rsidR="00E974FA">
        <w:t xml:space="preserve">. </w:t>
      </w:r>
      <w:r w:rsidR="00010C36">
        <w:t xml:space="preserve">At the completion of each stage, a completion report is required from a </w:t>
      </w:r>
      <w:r w:rsidR="00DC1366" w:rsidRPr="00DC1366">
        <w:t>suitably qualified and experienced Geo-Professional that provides a professional opinion that there is a low ongoing geotechnical risk associated with the completed works</w:t>
      </w:r>
      <w:r w:rsidR="00DC1366">
        <w:t>.</w:t>
      </w:r>
    </w:p>
    <w:p w14:paraId="089737E9" w14:textId="42697F5A" w:rsidR="00DC1366" w:rsidRDefault="003C272B" w:rsidP="00043C54">
      <w:pPr>
        <w:pStyle w:val="ListParagraph"/>
        <w:widowControl w:val="0"/>
        <w:numPr>
          <w:ilvl w:val="0"/>
          <w:numId w:val="15"/>
        </w:numPr>
      </w:pPr>
      <w:r w:rsidRPr="001062C6">
        <w:rPr>
          <w:highlight w:val="cyan"/>
        </w:rPr>
        <w:t>Panel finding to be completed following the s 72 process</w:t>
      </w:r>
      <w:r w:rsidR="008E2E66">
        <w:t xml:space="preserve">. </w:t>
      </w:r>
    </w:p>
    <w:p w14:paraId="33754F3D" w14:textId="56C41CBF" w:rsidR="00763FD9" w:rsidRPr="007A7A9F" w:rsidRDefault="00537F41" w:rsidP="00736EDD">
      <w:pPr>
        <w:pStyle w:val="Heading3"/>
      </w:pPr>
      <w:r w:rsidRPr="007A7A9F">
        <w:t xml:space="preserve">Less </w:t>
      </w:r>
      <w:r w:rsidR="007A7A9F" w:rsidRPr="007A7A9F">
        <w:t>t</w:t>
      </w:r>
      <w:r w:rsidRPr="007A7A9F">
        <w:t>han minor effects on hydrology, including the potential for only negligible impacts on off-site flooding</w:t>
      </w:r>
    </w:p>
    <w:p w14:paraId="7E0785EE" w14:textId="77777777" w:rsidR="003C272B" w:rsidRDefault="008C7230" w:rsidP="00043C54">
      <w:pPr>
        <w:pStyle w:val="ListParagraph"/>
        <w:widowControl w:val="0"/>
        <w:numPr>
          <w:ilvl w:val="0"/>
          <w:numId w:val="15"/>
        </w:numPr>
      </w:pPr>
      <w:r>
        <w:t xml:space="preserve">The design of earthworks and the resulting lifting of the ground levels will reduce risk to structures in the development or to people residing or visiting there from flooding. The conditions ensure </w:t>
      </w:r>
      <w:r w:rsidR="00B560F9">
        <w:t xml:space="preserve">the earthworks complies with the  </w:t>
      </w:r>
      <w:r w:rsidR="0018599A">
        <w:t>detailed engineering drawings upon which the flood modelling was premised</w:t>
      </w:r>
      <w:r w:rsidR="00B560F9">
        <w:t xml:space="preserve">. </w:t>
      </w:r>
      <w:r>
        <w:t xml:space="preserve"> Flood modelling of all scenarios, even the conservative scenario resulted in a minor increase in peak flows, and no discernible increase in flood depths or extents downstream.</w:t>
      </w:r>
      <w:r w:rsidR="0018599A" w:rsidRPr="0018599A">
        <w:t xml:space="preserve"> </w:t>
      </w:r>
    </w:p>
    <w:p w14:paraId="43FB3228" w14:textId="061F68E3" w:rsidR="00B51D7D" w:rsidRDefault="003C272B" w:rsidP="00043C54">
      <w:pPr>
        <w:pStyle w:val="ListParagraph"/>
        <w:widowControl w:val="0"/>
        <w:numPr>
          <w:ilvl w:val="0"/>
          <w:numId w:val="15"/>
        </w:numPr>
      </w:pPr>
      <w:r w:rsidRPr="001062C6">
        <w:rPr>
          <w:highlight w:val="cyan"/>
        </w:rPr>
        <w:t>Panel finding to be completed following the s 72 process</w:t>
      </w:r>
    </w:p>
    <w:p w14:paraId="1754535A" w14:textId="77777777" w:rsidR="00736EDD" w:rsidRDefault="00B51D7D" w:rsidP="00736EDD">
      <w:pPr>
        <w:pStyle w:val="ListParagraph"/>
        <w:widowControl w:val="0"/>
        <w:numPr>
          <w:ilvl w:val="0"/>
          <w:numId w:val="15"/>
        </w:numPr>
      </w:pPr>
      <w:r>
        <w:t>The Applicant has identified the following benefits arising from the Application:</w:t>
      </w:r>
    </w:p>
    <w:p w14:paraId="479C5A52" w14:textId="6F92DFA4" w:rsidR="00DD5803" w:rsidRDefault="00DD5803" w:rsidP="00736EDD">
      <w:pPr>
        <w:pStyle w:val="ListParagraph"/>
        <w:widowControl w:val="0"/>
        <w:numPr>
          <w:ilvl w:val="0"/>
          <w:numId w:val="128"/>
        </w:numPr>
      </w:pPr>
      <w:r>
        <w:t>e</w:t>
      </w:r>
      <w:r w:rsidR="00F30DE9">
        <w:t xml:space="preserve">conomic </w:t>
      </w:r>
      <w:proofErr w:type="gramStart"/>
      <w:r w:rsidR="00F83103">
        <w:t>opportunities;</w:t>
      </w:r>
      <w:proofErr w:type="gramEnd"/>
    </w:p>
    <w:p w14:paraId="27C122C5" w14:textId="5020F9BC" w:rsidR="00B51D7D" w:rsidRDefault="00DD5803" w:rsidP="00112FDB">
      <w:pPr>
        <w:pStyle w:val="ListParagraph"/>
        <w:widowControl w:val="0"/>
        <w:numPr>
          <w:ilvl w:val="0"/>
          <w:numId w:val="128"/>
        </w:numPr>
      </w:pPr>
      <w:proofErr w:type="gramStart"/>
      <w:r>
        <w:t>e</w:t>
      </w:r>
      <w:r w:rsidR="00F30DE9">
        <w:t>mployment;</w:t>
      </w:r>
      <w:proofErr w:type="gramEnd"/>
    </w:p>
    <w:p w14:paraId="73CAB03D" w14:textId="581CD89A" w:rsidR="00F30DE9" w:rsidRDefault="00F83103" w:rsidP="00112FDB">
      <w:pPr>
        <w:pStyle w:val="ListParagraph"/>
        <w:widowControl w:val="0"/>
        <w:numPr>
          <w:ilvl w:val="0"/>
          <w:numId w:val="128"/>
        </w:numPr>
      </w:pPr>
      <w:r>
        <w:t xml:space="preserve">increased </w:t>
      </w:r>
      <w:r w:rsidR="0078437A">
        <w:t>housing</w:t>
      </w:r>
      <w:r>
        <w:t xml:space="preserve"> supply</w:t>
      </w:r>
      <w:r w:rsidR="0078437A">
        <w:t>;</w:t>
      </w:r>
    </w:p>
    <w:p w14:paraId="35BFC234" w14:textId="0B2E9215" w:rsidR="0078437A" w:rsidRDefault="00EE7944" w:rsidP="00112FDB">
      <w:pPr>
        <w:pStyle w:val="ListParagraph"/>
        <w:widowControl w:val="0"/>
        <w:numPr>
          <w:ilvl w:val="0"/>
          <w:numId w:val="128"/>
        </w:numPr>
      </w:pPr>
      <w:r>
        <w:t>cultural;</w:t>
      </w:r>
    </w:p>
    <w:p w14:paraId="53A27FA5" w14:textId="115C2701" w:rsidR="00EE7944" w:rsidRDefault="00EE7944" w:rsidP="00112FDB">
      <w:pPr>
        <w:pStyle w:val="ListParagraph"/>
        <w:widowControl w:val="0"/>
        <w:numPr>
          <w:ilvl w:val="0"/>
          <w:numId w:val="128"/>
        </w:numPr>
      </w:pPr>
      <w:r>
        <w:t>ecology;</w:t>
      </w:r>
    </w:p>
    <w:p w14:paraId="1881714F" w14:textId="716626E5" w:rsidR="00EE7944" w:rsidRDefault="006439D7" w:rsidP="00112FDB">
      <w:pPr>
        <w:pStyle w:val="ListParagraph"/>
        <w:widowControl w:val="0"/>
        <w:numPr>
          <w:ilvl w:val="0"/>
          <w:numId w:val="128"/>
        </w:numPr>
      </w:pPr>
      <w:r>
        <w:t>water quality;</w:t>
      </w:r>
    </w:p>
    <w:p w14:paraId="4B557CE3" w14:textId="6D8E8E3E" w:rsidR="006439D7" w:rsidRDefault="00F83103" w:rsidP="00112FDB">
      <w:pPr>
        <w:pStyle w:val="ListParagraph"/>
        <w:widowControl w:val="0"/>
        <w:numPr>
          <w:ilvl w:val="0"/>
          <w:numId w:val="128"/>
        </w:numPr>
      </w:pPr>
      <w:r>
        <w:t xml:space="preserve">improved </w:t>
      </w:r>
      <w:r w:rsidR="006439D7">
        <w:t>traffic safety;</w:t>
      </w:r>
    </w:p>
    <w:p w14:paraId="19970851" w14:textId="0AB8ED43" w:rsidR="00A34CFF" w:rsidRDefault="00A34CFF" w:rsidP="00112FDB">
      <w:pPr>
        <w:pStyle w:val="ListParagraph"/>
        <w:widowControl w:val="0"/>
        <w:numPr>
          <w:ilvl w:val="0"/>
          <w:numId w:val="128"/>
        </w:numPr>
      </w:pPr>
      <w:r>
        <w:t>improved linkages to multi-modal transport options;</w:t>
      </w:r>
    </w:p>
    <w:p w14:paraId="595BE3BC" w14:textId="28156276" w:rsidR="009F1E75" w:rsidRDefault="009F1E75" w:rsidP="00112FDB">
      <w:pPr>
        <w:pStyle w:val="ListParagraph"/>
        <w:widowControl w:val="0"/>
        <w:numPr>
          <w:ilvl w:val="0"/>
          <w:numId w:val="128"/>
        </w:numPr>
      </w:pPr>
      <w:r>
        <w:t>improved landscape and n</w:t>
      </w:r>
      <w:r w:rsidR="00503EFC">
        <w:t>atural character values of the Kākā Stream;</w:t>
      </w:r>
    </w:p>
    <w:p w14:paraId="709821C9" w14:textId="768288E8" w:rsidR="006439D7" w:rsidRDefault="009F1E75" w:rsidP="00112FDB">
      <w:pPr>
        <w:pStyle w:val="ListParagraph"/>
        <w:widowControl w:val="0"/>
        <w:numPr>
          <w:ilvl w:val="0"/>
          <w:numId w:val="128"/>
        </w:numPr>
      </w:pPr>
      <w:r>
        <w:t>remediation of the existing contaminated land</w:t>
      </w:r>
      <w:r w:rsidR="006439D7">
        <w:t>;</w:t>
      </w:r>
      <w:r w:rsidR="00393EB7">
        <w:t xml:space="preserve"> and</w:t>
      </w:r>
    </w:p>
    <w:p w14:paraId="406A09A2" w14:textId="5710D4CE" w:rsidR="006439D7" w:rsidRDefault="00393EB7" w:rsidP="00112FDB">
      <w:pPr>
        <w:pStyle w:val="ListParagraph"/>
        <w:widowControl w:val="0"/>
        <w:numPr>
          <w:ilvl w:val="0"/>
          <w:numId w:val="128"/>
        </w:numPr>
      </w:pPr>
      <w:r>
        <w:t>i</w:t>
      </w:r>
      <w:r w:rsidR="00F83103" w:rsidRPr="00F83103">
        <w:t>ncreased passive and active recreation opportunities onsite and downstream, including for the wider community</w:t>
      </w:r>
      <w:r w:rsidR="006439D7">
        <w:t>.</w:t>
      </w:r>
    </w:p>
    <w:p w14:paraId="691A7778" w14:textId="12363A2D" w:rsidR="00043C54" w:rsidRDefault="00043C54" w:rsidP="00027AF2">
      <w:pPr>
        <w:pStyle w:val="ListParagraph"/>
        <w:widowControl w:val="0"/>
      </w:pPr>
      <w:r>
        <w:t>The decision has discussed the nature</w:t>
      </w:r>
      <w:r w:rsidR="00027AF2">
        <w:t xml:space="preserve"> and scope of these benefits and the extent of them in Parts G and L above. The findings are not repeated here. </w:t>
      </w:r>
    </w:p>
    <w:p w14:paraId="47835E4E" w14:textId="776497A4" w:rsidR="00187F83" w:rsidRDefault="003359CF" w:rsidP="00DE3AAB">
      <w:pPr>
        <w:pStyle w:val="ListParagraph"/>
        <w:widowControl w:val="0"/>
        <w:numPr>
          <w:ilvl w:val="0"/>
          <w:numId w:val="15"/>
        </w:numPr>
      </w:pPr>
      <w:r>
        <w:t>To assist the Panel wit</w:t>
      </w:r>
      <w:r w:rsidR="00705E8D">
        <w:t>h</w:t>
      </w:r>
      <w:r>
        <w:t xml:space="preserve"> its evaluation under s 85(3)</w:t>
      </w:r>
      <w:r w:rsidR="00914484">
        <w:t xml:space="preserve"> counsel for the Applicant also provided table 2 comprising a comparison of adverse impacts </w:t>
      </w:r>
      <w:r w:rsidR="00705E8D">
        <w:t xml:space="preserve">and regional benefits. </w:t>
      </w:r>
      <w:r w:rsidR="00082F97">
        <w:t xml:space="preserve">A copy of this table is attached as Appendix D. </w:t>
      </w:r>
      <w:r w:rsidR="002763FE">
        <w:t xml:space="preserve">It is noted that the </w:t>
      </w:r>
      <w:r w:rsidR="0090766E">
        <w:t>columns</w:t>
      </w:r>
      <w:r w:rsidR="002763FE">
        <w:t xml:space="preserve"> list the various impacts and also the potential impact</w:t>
      </w:r>
      <w:r w:rsidR="0090766E">
        <w:t xml:space="preserve"> where impacts after avoidance, remediation, mitigation, offsetting or compensation </w:t>
      </w:r>
      <w:r w:rsidR="00A0776D">
        <w:t>are taken into account as required under s 85(3)(b)(</w:t>
      </w:r>
      <w:proofErr w:type="spellStart"/>
      <w:r w:rsidR="00A0776D">
        <w:t>i</w:t>
      </w:r>
      <w:proofErr w:type="spellEnd"/>
      <w:r w:rsidR="00A0776D">
        <w:t>) and (ii)</w:t>
      </w:r>
      <w:r w:rsidR="00FE390F">
        <w:t>. Helpfully the</w:t>
      </w:r>
      <w:r w:rsidR="005F51C8">
        <w:t xml:space="preserve"> Applicant also included references to </w:t>
      </w:r>
      <w:r w:rsidR="00E03EAB">
        <w:t xml:space="preserve">the source materials including evidence, reports, plans and tables. </w:t>
      </w:r>
      <w:r w:rsidR="00FE390F">
        <w:t xml:space="preserve"> </w:t>
      </w:r>
    </w:p>
    <w:p w14:paraId="7466961C" w14:textId="77777777" w:rsidR="00736EDD" w:rsidRDefault="00736EDD" w:rsidP="00736EDD">
      <w:pPr>
        <w:pStyle w:val="ListParagraph"/>
        <w:widowControl w:val="0"/>
      </w:pPr>
    </w:p>
    <w:p w14:paraId="1C4C01DE" w14:textId="5A1B79F9" w:rsidR="0004641C" w:rsidRPr="008368BB" w:rsidRDefault="00E03698" w:rsidP="008368BB">
      <w:pPr>
        <w:pStyle w:val="Heading1"/>
      </w:pPr>
      <w:bookmarkStart w:id="85" w:name="_Toc206432309"/>
      <w:r w:rsidRPr="008368BB">
        <w:t xml:space="preserve">PART </w:t>
      </w:r>
      <w:r w:rsidR="00780700" w:rsidRPr="008368BB">
        <w:t xml:space="preserve">N: FINDINGS ON </w:t>
      </w:r>
      <w:r w:rsidR="00F24874" w:rsidRPr="008368BB">
        <w:t xml:space="preserve">PRINCIPAL </w:t>
      </w:r>
      <w:r w:rsidR="00BE3F19" w:rsidRPr="008368BB">
        <w:t>ISSUES IN CONTENTION</w:t>
      </w:r>
      <w:bookmarkEnd w:id="85"/>
    </w:p>
    <w:p w14:paraId="14C2C077" w14:textId="2B5C5A81" w:rsidR="00587B10" w:rsidRPr="00144CA8" w:rsidRDefault="00473C2C" w:rsidP="00144CA8">
      <w:pPr>
        <w:pStyle w:val="ListParagraph"/>
        <w:widowControl w:val="0"/>
        <w:numPr>
          <w:ilvl w:val="0"/>
          <w:numId w:val="15"/>
        </w:numPr>
      </w:pPr>
      <w:r>
        <w:t>While s</w:t>
      </w:r>
      <w:r w:rsidR="00F24874">
        <w:t xml:space="preserve"> </w:t>
      </w:r>
      <w:r w:rsidR="00587B10">
        <w:t xml:space="preserve">87(2)(a)(iii) requires a </w:t>
      </w:r>
      <w:r w:rsidR="00495EA2">
        <w:t xml:space="preserve">decision document to include a statement of the principal issues that were in contention, </w:t>
      </w:r>
      <w:r>
        <w:t>s</w:t>
      </w:r>
      <w:r w:rsidR="0075763E">
        <w:t xml:space="preserve"> 87(2)(a)(iv) then requires the decision to include the main findings of the Panel on those issues.</w:t>
      </w:r>
      <w:r>
        <w:t xml:space="preserve"> The matters in contention are contained </w:t>
      </w:r>
      <w:r w:rsidRPr="00144CA8">
        <w:t>in Part E and therefore what follows is the Panel’s findings on each of those</w:t>
      </w:r>
      <w:r w:rsidR="00E45DFF" w:rsidRPr="00144CA8">
        <w:t xml:space="preserve"> issues. </w:t>
      </w:r>
      <w:r w:rsidR="0075763E" w:rsidRPr="00144CA8">
        <w:t xml:space="preserve"> </w:t>
      </w:r>
    </w:p>
    <w:p w14:paraId="12E09079" w14:textId="77777777" w:rsidR="00DE3AAB" w:rsidRPr="00144CA8" w:rsidRDefault="00DE3AAB" w:rsidP="00DE3AAB">
      <w:pPr>
        <w:pStyle w:val="ListParagraph"/>
        <w:widowControl w:val="0"/>
        <w:numPr>
          <w:ilvl w:val="0"/>
          <w:numId w:val="15"/>
        </w:numPr>
      </w:pPr>
      <w:r w:rsidRPr="00144CA8">
        <w:t>The principal issues in contention are:</w:t>
      </w:r>
    </w:p>
    <w:p w14:paraId="4C131BFE" w14:textId="77777777" w:rsidR="00DE3AAB" w:rsidRPr="00144CA8" w:rsidRDefault="00DE3AAB" w:rsidP="00DE3AAB">
      <w:pPr>
        <w:pStyle w:val="ListParagraph"/>
        <w:widowControl w:val="0"/>
        <w:numPr>
          <w:ilvl w:val="0"/>
          <w:numId w:val="130"/>
        </w:numPr>
      </w:pPr>
      <w:r w:rsidRPr="00144CA8">
        <w:t>proof of regional or national benefits and whether they are significant;</w:t>
      </w:r>
    </w:p>
    <w:p w14:paraId="1425B54B" w14:textId="77777777" w:rsidR="00DE3AAB" w:rsidRPr="00144CA8" w:rsidRDefault="00DE3AAB" w:rsidP="00DE3AAB">
      <w:pPr>
        <w:pStyle w:val="ListParagraph"/>
        <w:widowControl w:val="0"/>
        <w:numPr>
          <w:ilvl w:val="0"/>
          <w:numId w:val="130"/>
        </w:numPr>
      </w:pPr>
      <w:r w:rsidRPr="00144CA8">
        <w:t>the extent of the regional or national benefits;</w:t>
      </w:r>
    </w:p>
    <w:p w14:paraId="05A8C5CE" w14:textId="77777777" w:rsidR="00DE3AAB" w:rsidRPr="00144CA8" w:rsidRDefault="00DE3AAB" w:rsidP="00DE3AAB">
      <w:pPr>
        <w:pStyle w:val="ListParagraph"/>
        <w:widowControl w:val="0"/>
        <w:numPr>
          <w:ilvl w:val="0"/>
          <w:numId w:val="130"/>
        </w:numPr>
      </w:pPr>
      <w:r w:rsidRPr="00144CA8">
        <w:t xml:space="preserve">the nature and scope of any adverse impacts; </w:t>
      </w:r>
    </w:p>
    <w:p w14:paraId="36B93538" w14:textId="77777777" w:rsidR="00DE3AAB" w:rsidRPr="00144CA8" w:rsidRDefault="00DE3AAB" w:rsidP="00DE3AAB">
      <w:pPr>
        <w:pStyle w:val="ListParagraph"/>
        <w:widowControl w:val="0"/>
        <w:numPr>
          <w:ilvl w:val="0"/>
          <w:numId w:val="130"/>
        </w:numPr>
      </w:pPr>
      <w:r w:rsidRPr="00144CA8">
        <w:t xml:space="preserve">requirements around remediation of contaminated soil; </w:t>
      </w:r>
    </w:p>
    <w:p w14:paraId="7A3B86D2" w14:textId="77777777" w:rsidR="00DE3AAB" w:rsidRPr="00144CA8" w:rsidRDefault="00DE3AAB" w:rsidP="00DE3AAB">
      <w:pPr>
        <w:pStyle w:val="ListParagraph"/>
        <w:widowControl w:val="0"/>
        <w:numPr>
          <w:ilvl w:val="0"/>
          <w:numId w:val="130"/>
        </w:numPr>
      </w:pPr>
      <w:r w:rsidRPr="00144CA8">
        <w:t xml:space="preserve">inclusion of a landfill (with encapsulation cell) within the Site; </w:t>
      </w:r>
    </w:p>
    <w:p w14:paraId="58B0328E" w14:textId="77777777" w:rsidR="00DE3AAB" w:rsidRDefault="00DE3AAB" w:rsidP="00DE3AAB">
      <w:pPr>
        <w:pStyle w:val="ListParagraph"/>
        <w:widowControl w:val="0"/>
        <w:numPr>
          <w:ilvl w:val="0"/>
          <w:numId w:val="130"/>
        </w:numPr>
      </w:pPr>
      <w:r w:rsidRPr="00144CA8">
        <w:t xml:space="preserve">addressing issues concerning freshwater fisheries activities; </w:t>
      </w:r>
    </w:p>
    <w:p w14:paraId="7A904C9F" w14:textId="77777777" w:rsidR="00DE3AAB" w:rsidRDefault="00DE3AAB" w:rsidP="00DE3AAB">
      <w:pPr>
        <w:pStyle w:val="ListParagraph"/>
        <w:widowControl w:val="0"/>
        <w:numPr>
          <w:ilvl w:val="0"/>
          <w:numId w:val="130"/>
        </w:numPr>
      </w:pPr>
      <w:r w:rsidRPr="00144CA8">
        <w:t>existence of additional wetland area;</w:t>
      </w:r>
    </w:p>
    <w:p w14:paraId="0CD86434" w14:textId="77777777" w:rsidR="00DE3AAB" w:rsidRPr="00144CA8" w:rsidRDefault="00DE3AAB" w:rsidP="00DE3AAB">
      <w:pPr>
        <w:pStyle w:val="ListParagraph"/>
        <w:widowControl w:val="0"/>
        <w:numPr>
          <w:ilvl w:val="0"/>
          <w:numId w:val="130"/>
        </w:numPr>
      </w:pPr>
      <w:r w:rsidRPr="00144CA8">
        <w:t>nature of any conditions to be imposed on the consents including management plans; and</w:t>
      </w:r>
    </w:p>
    <w:p w14:paraId="6488DCDB" w14:textId="77777777" w:rsidR="00DE3AAB" w:rsidRPr="00144CA8" w:rsidRDefault="00DE3AAB" w:rsidP="00DE3AAB">
      <w:pPr>
        <w:pStyle w:val="ListParagraph"/>
        <w:widowControl w:val="0"/>
        <w:numPr>
          <w:ilvl w:val="0"/>
          <w:numId w:val="130"/>
        </w:numPr>
      </w:pPr>
      <w:r w:rsidRPr="00144CA8">
        <w:t>application of proportionality test in s 85 of the FTAA.</w:t>
      </w:r>
    </w:p>
    <w:p w14:paraId="4B6F6E96" w14:textId="77777777" w:rsidR="00892B66" w:rsidRDefault="00892B66" w:rsidP="00892B66">
      <w:pPr>
        <w:pStyle w:val="ListParagraph"/>
        <w:widowControl w:val="0"/>
        <w:numPr>
          <w:ilvl w:val="0"/>
          <w:numId w:val="15"/>
        </w:numPr>
      </w:pPr>
      <w:r w:rsidRPr="001062C6">
        <w:rPr>
          <w:highlight w:val="cyan"/>
        </w:rPr>
        <w:t>Panel finding to be completed following the s 72 process</w:t>
      </w:r>
    </w:p>
    <w:p w14:paraId="2A043C65" w14:textId="77777777" w:rsidR="00473C2C" w:rsidRPr="00144CA8" w:rsidRDefault="00473C2C" w:rsidP="00FA5929">
      <w:pPr>
        <w:widowControl w:val="0"/>
        <w:ind w:left="984"/>
      </w:pPr>
    </w:p>
    <w:p w14:paraId="35C6D3E9" w14:textId="21E5AE02" w:rsidR="00543170" w:rsidRPr="00AF76B1" w:rsidRDefault="00457B8E" w:rsidP="00543170">
      <w:pPr>
        <w:pStyle w:val="Heading1"/>
      </w:pPr>
      <w:bookmarkStart w:id="86" w:name="_Toc206432310"/>
      <w:r>
        <w:t xml:space="preserve">PART </w:t>
      </w:r>
      <w:r w:rsidR="00473C2C">
        <w:t>O</w:t>
      </w:r>
      <w:r>
        <w:t xml:space="preserve">: </w:t>
      </w:r>
      <w:r w:rsidR="0047734C">
        <w:rPr>
          <w:caps w:val="0"/>
        </w:rPr>
        <w:t>OVERALL ASSESSMENT</w:t>
      </w:r>
      <w:bookmarkEnd w:id="86"/>
    </w:p>
    <w:p w14:paraId="1EDB6303" w14:textId="3357C52B" w:rsidR="00C439E5" w:rsidRPr="00706C31" w:rsidRDefault="00336569" w:rsidP="00144CA8">
      <w:pPr>
        <w:pStyle w:val="ListParagraph"/>
        <w:widowControl w:val="0"/>
        <w:numPr>
          <w:ilvl w:val="0"/>
          <w:numId w:val="15"/>
        </w:numPr>
      </w:pPr>
      <w:r>
        <w:t xml:space="preserve">As noted in </w:t>
      </w:r>
      <w:r w:rsidR="003A540F">
        <w:t>Part</w:t>
      </w:r>
      <w:r w:rsidR="003B600C">
        <w:t xml:space="preserve"> C</w:t>
      </w:r>
      <w:r w:rsidR="00E2393A">
        <w:t>,</w:t>
      </w:r>
      <w:r w:rsidR="00C439E5">
        <w:t xml:space="preserve"> the </w:t>
      </w:r>
      <w:r>
        <w:t>Panel</w:t>
      </w:r>
      <w:r w:rsidR="00C439E5">
        <w:t xml:space="preserve"> </w:t>
      </w:r>
      <w:r w:rsidR="00706C31">
        <w:t xml:space="preserve">may </w:t>
      </w:r>
      <w:r w:rsidR="00C439E5">
        <w:t xml:space="preserve">decline an approval </w:t>
      </w:r>
      <w:r w:rsidR="00C439E5" w:rsidRPr="006675A5">
        <w:rPr>
          <w:rFonts w:eastAsia="TimesNewRomanPSMT" w:cs="TimesNewRomanPSMT"/>
          <w:lang w:eastAsia="en-US"/>
        </w:rPr>
        <w:t>if</w:t>
      </w:r>
      <w:r w:rsidR="00C439E5" w:rsidRPr="00706C31">
        <w:rPr>
          <w:rFonts w:eastAsia="TimesNewRomanPSMT" w:cs="TimesNewRomanPSMT"/>
          <w:sz w:val="16"/>
          <w:szCs w:val="16"/>
          <w:lang w:eastAsia="en-US"/>
        </w:rPr>
        <w:t xml:space="preserve">, </w:t>
      </w:r>
      <w:r w:rsidR="00C439E5" w:rsidRPr="00D3153E">
        <w:t>in complying with s 81(2), the panel forms the view that</w:t>
      </w:r>
      <w:r w:rsidR="00861627" w:rsidRPr="00D3153E">
        <w:t>:</w:t>
      </w:r>
      <w:r w:rsidR="00C439E5" w:rsidRPr="00D3153E">
        <w:t>—</w:t>
      </w:r>
    </w:p>
    <w:p w14:paraId="61722E0C" w14:textId="77777777" w:rsidR="00C439E5" w:rsidRPr="00861627" w:rsidRDefault="00C439E5" w:rsidP="00861627">
      <w:pPr>
        <w:autoSpaceDE w:val="0"/>
        <w:autoSpaceDN w:val="0"/>
        <w:adjustRightInd w:val="0"/>
        <w:spacing w:after="0" w:line="240" w:lineRule="auto"/>
        <w:ind w:left="624" w:firstLine="624"/>
        <w:rPr>
          <w:rFonts w:eastAsia="TimesNewRomanPSMT" w:cs="TimesNewRomanPSMT"/>
          <w:sz w:val="16"/>
          <w:szCs w:val="16"/>
          <w:lang w:eastAsia="en-US"/>
        </w:rPr>
      </w:pPr>
      <w:r w:rsidRPr="00861627">
        <w:rPr>
          <w:rFonts w:eastAsia="TimesNewRomanPSMT" w:cs="TimesNewRomanPSMT"/>
          <w:sz w:val="16"/>
          <w:szCs w:val="16"/>
          <w:lang w:eastAsia="en-US"/>
        </w:rPr>
        <w:t xml:space="preserve">(a) </w:t>
      </w:r>
      <w:r w:rsidRPr="00861627">
        <w:rPr>
          <w:rFonts w:eastAsia="TimesNewRomanPSMT" w:cs="TimesNewRomanPSMT"/>
          <w:sz w:val="16"/>
          <w:szCs w:val="16"/>
          <w:lang w:eastAsia="en-US"/>
        </w:rPr>
        <w:tab/>
        <w:t>there are 1 or more adverse impacts in relation to the approval sought; and</w:t>
      </w:r>
    </w:p>
    <w:p w14:paraId="745D78E5" w14:textId="77777777" w:rsidR="00C439E5" w:rsidRPr="00861627" w:rsidRDefault="00C439E5" w:rsidP="00861627">
      <w:pPr>
        <w:autoSpaceDE w:val="0"/>
        <w:autoSpaceDN w:val="0"/>
        <w:adjustRightInd w:val="0"/>
        <w:spacing w:after="0" w:line="240" w:lineRule="auto"/>
        <w:ind w:left="1872" w:hanging="624"/>
        <w:rPr>
          <w:rFonts w:eastAsia="TimesNewRomanPSMT" w:cs="TimesNewRomanPSMT"/>
          <w:sz w:val="16"/>
          <w:szCs w:val="16"/>
          <w:lang w:eastAsia="en-US"/>
        </w:rPr>
      </w:pPr>
      <w:r w:rsidRPr="00861627">
        <w:rPr>
          <w:rFonts w:eastAsia="TimesNewRomanPSMT" w:cs="TimesNewRomanPSMT"/>
          <w:sz w:val="16"/>
          <w:szCs w:val="16"/>
          <w:lang w:eastAsia="en-US"/>
        </w:rPr>
        <w:t xml:space="preserve">(b) </w:t>
      </w:r>
      <w:r w:rsidRPr="00861627">
        <w:rPr>
          <w:rFonts w:eastAsia="TimesNewRomanPSMT" w:cs="TimesNewRomanPSMT"/>
          <w:sz w:val="16"/>
          <w:szCs w:val="16"/>
          <w:lang w:eastAsia="en-US"/>
        </w:rPr>
        <w:tab/>
        <w:t>those adverse impacts are sufficiently significant to be out of proportion to the project’s regional or national benefits that the panel has considered under section 81(4), even after taking into account—</w:t>
      </w:r>
    </w:p>
    <w:p w14:paraId="40F3D0AB" w14:textId="77777777" w:rsidR="00C439E5" w:rsidRPr="00861627" w:rsidRDefault="00C439E5" w:rsidP="00861627">
      <w:pPr>
        <w:autoSpaceDE w:val="0"/>
        <w:autoSpaceDN w:val="0"/>
        <w:adjustRightInd w:val="0"/>
        <w:spacing w:after="0" w:line="240" w:lineRule="auto"/>
        <w:ind w:left="1248" w:firstLine="624"/>
        <w:rPr>
          <w:rFonts w:eastAsia="TimesNewRomanPSMT" w:cs="TimesNewRomanPSMT"/>
          <w:sz w:val="16"/>
          <w:szCs w:val="16"/>
          <w:lang w:eastAsia="en-US"/>
        </w:rPr>
      </w:pPr>
      <w:r w:rsidRPr="00861627">
        <w:rPr>
          <w:rFonts w:eastAsia="TimesNewRomanPSMT" w:cs="TimesNewRomanPSMT"/>
          <w:sz w:val="16"/>
          <w:szCs w:val="16"/>
          <w:lang w:eastAsia="en-US"/>
        </w:rPr>
        <w:t>(</w:t>
      </w:r>
      <w:proofErr w:type="spellStart"/>
      <w:r w:rsidRPr="00861627">
        <w:rPr>
          <w:rFonts w:eastAsia="TimesNewRomanPSMT" w:cs="TimesNewRomanPSMT"/>
          <w:sz w:val="16"/>
          <w:szCs w:val="16"/>
          <w:lang w:eastAsia="en-US"/>
        </w:rPr>
        <w:t>i</w:t>
      </w:r>
      <w:proofErr w:type="spellEnd"/>
      <w:r w:rsidRPr="00861627">
        <w:rPr>
          <w:rFonts w:eastAsia="TimesNewRomanPSMT" w:cs="TimesNewRomanPSMT"/>
          <w:sz w:val="16"/>
          <w:szCs w:val="16"/>
          <w:lang w:eastAsia="en-US"/>
        </w:rPr>
        <w:t xml:space="preserve">) </w:t>
      </w:r>
      <w:r w:rsidRPr="00861627">
        <w:rPr>
          <w:rFonts w:eastAsia="TimesNewRomanPSMT" w:cs="TimesNewRomanPSMT"/>
          <w:sz w:val="16"/>
          <w:szCs w:val="16"/>
          <w:lang w:eastAsia="en-US"/>
        </w:rPr>
        <w:tab/>
        <w:t>any conditions that the panel may set in relation to those adverse impacts; and</w:t>
      </w:r>
    </w:p>
    <w:p w14:paraId="6499041D" w14:textId="3DE49E40" w:rsidR="00C439E5" w:rsidRPr="00861627" w:rsidRDefault="00C439E5" w:rsidP="00861627">
      <w:pPr>
        <w:autoSpaceDE w:val="0"/>
        <w:autoSpaceDN w:val="0"/>
        <w:adjustRightInd w:val="0"/>
        <w:spacing w:after="0" w:line="240" w:lineRule="auto"/>
        <w:ind w:left="2496" w:hanging="615"/>
        <w:rPr>
          <w:rFonts w:eastAsia="TimesNewRomanPSMT" w:cs="TimesNewRomanPSMT"/>
          <w:sz w:val="16"/>
          <w:szCs w:val="16"/>
          <w:lang w:eastAsia="en-US"/>
        </w:rPr>
      </w:pPr>
      <w:r w:rsidRPr="00861627">
        <w:rPr>
          <w:rFonts w:eastAsia="TimesNewRomanPSMT" w:cs="TimesNewRomanPSMT"/>
          <w:sz w:val="16"/>
          <w:szCs w:val="16"/>
          <w:lang w:eastAsia="en-US"/>
        </w:rPr>
        <w:t xml:space="preserve">(ii) </w:t>
      </w:r>
      <w:r w:rsidRPr="00861627">
        <w:rPr>
          <w:rFonts w:eastAsia="TimesNewRomanPSMT" w:cs="TimesNewRomanPSMT"/>
          <w:sz w:val="16"/>
          <w:szCs w:val="16"/>
          <w:lang w:eastAsia="en-US"/>
        </w:rPr>
        <w:tab/>
        <w:t>any conditions or modifications that the applicant may agree to or propose to avoid, remedy, mitigate, offset, or compensate for those adverse impacts.</w:t>
      </w:r>
      <w:r w:rsidR="004E5F06">
        <w:rPr>
          <w:rStyle w:val="FootnoteReference"/>
          <w:rFonts w:eastAsia="TimesNewRomanPSMT" w:cs="TimesNewRomanPSMT"/>
          <w:sz w:val="16"/>
          <w:szCs w:val="16"/>
          <w:lang w:eastAsia="en-US"/>
        </w:rPr>
        <w:footnoteReference w:id="166"/>
      </w:r>
      <w:r w:rsidRPr="00861627">
        <w:rPr>
          <w:rFonts w:eastAsia="TimesNewRomanPSMT" w:cs="TimesNewRomanPSMT"/>
          <w:sz w:val="16"/>
          <w:szCs w:val="16"/>
          <w:lang w:eastAsia="en-US"/>
        </w:rPr>
        <w:t xml:space="preserve"> </w:t>
      </w:r>
    </w:p>
    <w:p w14:paraId="5D3FBE20" w14:textId="77777777" w:rsidR="00C439E5" w:rsidRPr="00C439E5" w:rsidRDefault="00C439E5" w:rsidP="004E5F06">
      <w:pPr>
        <w:pStyle w:val="ListParagraph"/>
        <w:autoSpaceDE w:val="0"/>
        <w:autoSpaceDN w:val="0"/>
        <w:adjustRightInd w:val="0"/>
        <w:spacing w:after="0" w:line="240" w:lineRule="auto"/>
        <w:rPr>
          <w:rFonts w:eastAsia="TimesNewRomanPSMT" w:cs="TimesNewRomanPSMT"/>
          <w:sz w:val="16"/>
          <w:szCs w:val="16"/>
          <w:lang w:eastAsia="en-US"/>
        </w:rPr>
      </w:pPr>
    </w:p>
    <w:p w14:paraId="716DB98C" w14:textId="77777777" w:rsidR="00C439E5" w:rsidRPr="00C439E5" w:rsidRDefault="00C439E5" w:rsidP="004E5F06">
      <w:pPr>
        <w:pStyle w:val="ListParagraph"/>
        <w:autoSpaceDE w:val="0"/>
        <w:autoSpaceDN w:val="0"/>
        <w:adjustRightInd w:val="0"/>
        <w:spacing w:after="0" w:line="240" w:lineRule="auto"/>
        <w:ind w:left="1872" w:hanging="624"/>
        <w:rPr>
          <w:rFonts w:eastAsia="TimesNewRomanPSMT" w:cs="TimesNewRomanPSMT"/>
          <w:sz w:val="16"/>
          <w:szCs w:val="16"/>
          <w:lang w:eastAsia="en-US"/>
        </w:rPr>
      </w:pPr>
      <w:r w:rsidRPr="00C439E5">
        <w:rPr>
          <w:rFonts w:eastAsia="TimesNewRomanPSMT" w:cs="TimesNewRomanPSMT"/>
          <w:sz w:val="16"/>
          <w:szCs w:val="16"/>
          <w:lang w:eastAsia="en-US"/>
        </w:rPr>
        <w:t xml:space="preserve">(4) </w:t>
      </w:r>
      <w:r w:rsidRPr="00C439E5">
        <w:rPr>
          <w:rFonts w:eastAsia="TimesNewRomanPSMT" w:cs="TimesNewRomanPSMT"/>
          <w:sz w:val="16"/>
          <w:szCs w:val="16"/>
          <w:lang w:eastAsia="en-US"/>
        </w:rPr>
        <w:tab/>
        <w:t>To avoid doubt, a panel may not form the view that an adverse impact meets the threshold in subsection (3)(b) solely on the basis that the adverse impact is inconsistent with or contrary to a provision of a specified Act or any other document that a panel must take into account or otherwise consider in complying with section 81(2).</w:t>
      </w:r>
    </w:p>
    <w:p w14:paraId="6F8B77E4" w14:textId="77777777" w:rsidR="00F16BB9" w:rsidRDefault="00F16BB9" w:rsidP="00F16BB9">
      <w:pPr>
        <w:pStyle w:val="ListParagraph"/>
        <w:widowControl w:val="0"/>
      </w:pPr>
    </w:p>
    <w:p w14:paraId="2A075456" w14:textId="20E016D0" w:rsidR="00D3153E" w:rsidRDefault="00E265F9" w:rsidP="0067256B">
      <w:pPr>
        <w:pStyle w:val="ListParagraph"/>
        <w:widowControl w:val="0"/>
        <w:numPr>
          <w:ilvl w:val="0"/>
          <w:numId w:val="15"/>
        </w:numPr>
      </w:pPr>
      <w:r>
        <w:t xml:space="preserve">This test is different </w:t>
      </w:r>
      <w:r w:rsidR="00F16BB9">
        <w:t xml:space="preserve">from </w:t>
      </w:r>
      <w:r>
        <w:t>the test developed over the years under the RMA</w:t>
      </w:r>
      <w:r w:rsidR="000E077E">
        <w:rPr>
          <w:rStyle w:val="FootnoteReference"/>
        </w:rPr>
        <w:footnoteReference w:id="167"/>
      </w:r>
      <w:r w:rsidR="005452A2">
        <w:t xml:space="preserve">. </w:t>
      </w:r>
      <w:r w:rsidR="00455400">
        <w:t xml:space="preserve">In contrast the </w:t>
      </w:r>
      <w:r w:rsidR="00336569" w:rsidRPr="00011A49">
        <w:t>FT</w:t>
      </w:r>
      <w:r w:rsidR="00336569">
        <w:t>A</w:t>
      </w:r>
      <w:r w:rsidR="00336569" w:rsidRPr="00011A49">
        <w:t>A</w:t>
      </w:r>
      <w:r w:rsidR="00455400">
        <w:t xml:space="preserve"> envisages an overall </w:t>
      </w:r>
      <w:r w:rsidR="008449D1">
        <w:t>evaluation</w:t>
      </w:r>
      <w:r w:rsidR="00455400">
        <w:t xml:space="preserve"> or balancing approach to decision making. </w:t>
      </w:r>
      <w:r w:rsidR="00FB71A3">
        <w:t xml:space="preserve">The Panel must balance the adverse impacts against the </w:t>
      </w:r>
      <w:r w:rsidR="003D57D6">
        <w:t xml:space="preserve">regional or national benefits </w:t>
      </w:r>
      <w:r w:rsidR="001001F3">
        <w:t>of the project</w:t>
      </w:r>
      <w:r w:rsidR="008449D1">
        <w:t xml:space="preserve"> in the manner discussed in the legal context section above.</w:t>
      </w:r>
    </w:p>
    <w:p w14:paraId="7265A780" w14:textId="554F4203" w:rsidR="0068557C" w:rsidRDefault="00FD74E5" w:rsidP="0067256B">
      <w:pPr>
        <w:pStyle w:val="ListParagraph"/>
        <w:widowControl w:val="0"/>
        <w:numPr>
          <w:ilvl w:val="0"/>
          <w:numId w:val="15"/>
        </w:numPr>
      </w:pPr>
      <w:r>
        <w:t xml:space="preserve">The Panel </w:t>
      </w:r>
      <w:r w:rsidR="007C427B">
        <w:t>will</w:t>
      </w:r>
      <w:r>
        <w:t xml:space="preserve"> of course consider all responses received from those invited to comment on its </w:t>
      </w:r>
      <w:r w:rsidR="007C427B">
        <w:t xml:space="preserve">draft conditions </w:t>
      </w:r>
      <w:r w:rsidR="007C427B" w:rsidRPr="00892B66">
        <w:rPr>
          <w:highlight w:val="cyan"/>
        </w:rPr>
        <w:t xml:space="preserve">under </w:t>
      </w:r>
      <w:r w:rsidR="00A26BC4" w:rsidRPr="00892B66">
        <w:rPr>
          <w:highlight w:val="cyan"/>
        </w:rPr>
        <w:t>s</w:t>
      </w:r>
      <w:r w:rsidR="00892B66" w:rsidRPr="00892B66">
        <w:rPr>
          <w:highlight w:val="cyan"/>
        </w:rPr>
        <w:t xml:space="preserve"> </w:t>
      </w:r>
      <w:r w:rsidR="00A26BC4" w:rsidRPr="00892B66">
        <w:rPr>
          <w:highlight w:val="cyan"/>
        </w:rPr>
        <w:t xml:space="preserve">72 </w:t>
      </w:r>
      <w:r w:rsidR="007C427B" w:rsidRPr="00892B66">
        <w:rPr>
          <w:highlight w:val="cyan"/>
        </w:rPr>
        <w:t>of the FTAA</w:t>
      </w:r>
      <w:r w:rsidR="007C427B">
        <w:t>. This will include any necessary commentary on compliance with s 106 of the RMA</w:t>
      </w:r>
      <w:r w:rsidR="00C62759">
        <w:t xml:space="preserve"> and Part 2 of the RMA (but excluding s 8 of the RMA). </w:t>
      </w:r>
    </w:p>
    <w:p w14:paraId="0C5C181A" w14:textId="67226AD4" w:rsidR="00E827BE" w:rsidRPr="00011A49" w:rsidRDefault="00E827BE" w:rsidP="00C1599A">
      <w:pPr>
        <w:pStyle w:val="ListParagraph"/>
        <w:widowControl w:val="0"/>
      </w:pPr>
    </w:p>
    <w:p w14:paraId="72B22C01" w14:textId="1A1D98AF" w:rsidR="000C6782" w:rsidRPr="00362007" w:rsidRDefault="000C6782" w:rsidP="001C77BA">
      <w:pPr>
        <w:pStyle w:val="Heading1"/>
      </w:pPr>
      <w:bookmarkStart w:id="87" w:name="_Toc152579177"/>
      <w:bookmarkStart w:id="88" w:name="_Toc206432311"/>
      <w:r w:rsidRPr="00362007">
        <w:t xml:space="preserve">PART </w:t>
      </w:r>
      <w:r w:rsidR="00780700">
        <w:t>P</w:t>
      </w:r>
      <w:r w:rsidRPr="00362007">
        <w:t>: FINAL DECISION</w:t>
      </w:r>
      <w:bookmarkEnd w:id="87"/>
      <w:bookmarkEnd w:id="88"/>
    </w:p>
    <w:p w14:paraId="2EA2A367" w14:textId="6BD00920" w:rsidR="00F750C5" w:rsidRPr="00F750C5" w:rsidRDefault="00362007" w:rsidP="00A44795">
      <w:pPr>
        <w:pStyle w:val="ListParagraph"/>
        <w:widowControl w:val="0"/>
        <w:numPr>
          <w:ilvl w:val="0"/>
          <w:numId w:val="15"/>
        </w:numPr>
        <w:rPr>
          <w:bCs/>
          <w:highlight w:val="cyan"/>
        </w:rPr>
      </w:pPr>
      <w:r w:rsidRPr="00F750C5">
        <w:rPr>
          <w:bCs/>
          <w:highlight w:val="cyan"/>
        </w:rPr>
        <w:t xml:space="preserve">The Panel </w:t>
      </w:r>
      <w:r w:rsidR="00F750C5" w:rsidRPr="00F750C5">
        <w:rPr>
          <w:bCs/>
          <w:highlight w:val="cyan"/>
        </w:rPr>
        <w:t xml:space="preserve">will complete this section following receipt of comments under </w:t>
      </w:r>
      <w:r w:rsidR="00393EB7" w:rsidRPr="00F750C5">
        <w:rPr>
          <w:bCs/>
          <w:highlight w:val="cyan"/>
        </w:rPr>
        <w:t>s7</w:t>
      </w:r>
      <w:r w:rsidR="00393EB7">
        <w:rPr>
          <w:bCs/>
          <w:highlight w:val="cyan"/>
        </w:rPr>
        <w:t>2</w:t>
      </w:r>
      <w:r w:rsidR="00393EB7" w:rsidRPr="00F750C5">
        <w:rPr>
          <w:bCs/>
          <w:highlight w:val="cyan"/>
        </w:rPr>
        <w:t xml:space="preserve"> </w:t>
      </w:r>
      <w:r w:rsidR="00F750C5" w:rsidRPr="00F750C5">
        <w:rPr>
          <w:bCs/>
          <w:highlight w:val="cyan"/>
        </w:rPr>
        <w:t xml:space="preserve">of the FTAA. </w:t>
      </w:r>
    </w:p>
    <w:p w14:paraId="72A4F2B6" w14:textId="7226418F" w:rsidR="00DF3128" w:rsidRPr="00F750C5" w:rsidRDefault="00DF3128" w:rsidP="00F750C5">
      <w:pPr>
        <w:widowControl w:val="0"/>
        <w:rPr>
          <w:bCs/>
          <w:highlight w:val="yellow"/>
        </w:rPr>
      </w:pPr>
      <w:r w:rsidRPr="00F750C5">
        <w:rPr>
          <w:bCs/>
          <w:highlight w:val="yellow"/>
        </w:rPr>
        <w:br w:type="page"/>
      </w:r>
    </w:p>
    <w:p w14:paraId="4BD9DF45" w14:textId="148A83DD" w:rsidR="00D810F7" w:rsidRPr="008D2EA1" w:rsidRDefault="00D810F7" w:rsidP="001C77BA">
      <w:pPr>
        <w:rPr>
          <w:b/>
          <w:bCs/>
        </w:rPr>
      </w:pPr>
      <w:r w:rsidRPr="008D2EA1">
        <w:rPr>
          <w:b/>
          <w:bCs/>
        </w:rPr>
        <w:t>APPENDIX A: CONDITIONS OF CONSENT</w:t>
      </w:r>
    </w:p>
    <w:p w14:paraId="2F717A4C" w14:textId="77777777" w:rsidR="00D810F7" w:rsidRPr="00FE1B63" w:rsidRDefault="00D810F7" w:rsidP="001C77BA">
      <w:pPr>
        <w:spacing w:after="200" w:line="276" w:lineRule="auto"/>
        <w:rPr>
          <w:b/>
          <w:highlight w:val="yellow"/>
        </w:rPr>
      </w:pPr>
      <w:r w:rsidRPr="00FE1B63">
        <w:rPr>
          <w:b/>
          <w:highlight w:val="yellow"/>
        </w:rPr>
        <w:br w:type="page"/>
      </w:r>
    </w:p>
    <w:p w14:paraId="631D477E" w14:textId="005747FE" w:rsidR="005D1819" w:rsidRDefault="0026528D" w:rsidP="001C77BA">
      <w:pPr>
        <w:rPr>
          <w:b/>
        </w:rPr>
      </w:pPr>
      <w:r w:rsidRPr="009A0C6A">
        <w:rPr>
          <w:b/>
        </w:rPr>
        <w:t>APPENDIX</w:t>
      </w:r>
      <w:r w:rsidR="00DF3128" w:rsidRPr="009A0C6A">
        <w:rPr>
          <w:b/>
        </w:rPr>
        <w:t xml:space="preserve"> </w:t>
      </w:r>
      <w:r w:rsidR="00D810F7" w:rsidRPr="009A0C6A">
        <w:rPr>
          <w:b/>
        </w:rPr>
        <w:t>B</w:t>
      </w:r>
      <w:r w:rsidR="00DF3128" w:rsidRPr="009A0C6A">
        <w:rPr>
          <w:b/>
        </w:rPr>
        <w:t>: CONSENTS REQUIRED</w:t>
      </w:r>
    </w:p>
    <w:p w14:paraId="44F86CA6" w14:textId="77777777" w:rsidR="001C065B" w:rsidRDefault="00210B55" w:rsidP="001C065B">
      <w:r w:rsidRPr="00210B55">
        <w:t xml:space="preserve">Land Use Consent (Section 9) for: </w:t>
      </w:r>
    </w:p>
    <w:p w14:paraId="74332FAF" w14:textId="77777777" w:rsidR="001C065B" w:rsidRDefault="00210B55" w:rsidP="008D63CC">
      <w:pPr>
        <w:pStyle w:val="ListParagraph"/>
        <w:numPr>
          <w:ilvl w:val="0"/>
          <w:numId w:val="23"/>
        </w:numPr>
      </w:pPr>
      <w:r w:rsidRPr="00210B55">
        <w:t xml:space="preserve">To undertake a Comprehensive Housing Development (residential retirement village) as a discretionary activity; </w:t>
      </w:r>
    </w:p>
    <w:p w14:paraId="05529914" w14:textId="77777777" w:rsidR="001C065B" w:rsidRDefault="00210B55" w:rsidP="008D63CC">
      <w:pPr>
        <w:pStyle w:val="ListParagraph"/>
        <w:numPr>
          <w:ilvl w:val="0"/>
          <w:numId w:val="23"/>
        </w:numPr>
      </w:pPr>
      <w:r w:rsidRPr="00210B55">
        <w:t xml:space="preserve">To undertake earthworks and clear vegetation as a discretionary activity; </w:t>
      </w:r>
    </w:p>
    <w:p w14:paraId="41EB7F7E" w14:textId="77777777" w:rsidR="001C065B" w:rsidRDefault="00210B55" w:rsidP="008D63CC">
      <w:pPr>
        <w:pStyle w:val="ListParagraph"/>
        <w:numPr>
          <w:ilvl w:val="0"/>
          <w:numId w:val="23"/>
        </w:numPr>
      </w:pPr>
      <w:r w:rsidRPr="00210B55">
        <w:t xml:space="preserve">To demolish the existing shearing shed and chimney as a controlled activity; </w:t>
      </w:r>
    </w:p>
    <w:p w14:paraId="2A13DC48" w14:textId="77777777" w:rsidR="001C065B" w:rsidRDefault="00210B55" w:rsidP="008D63CC">
      <w:pPr>
        <w:pStyle w:val="ListParagraph"/>
        <w:numPr>
          <w:ilvl w:val="0"/>
          <w:numId w:val="23"/>
        </w:numPr>
      </w:pPr>
      <w:r w:rsidRPr="00210B55">
        <w:t xml:space="preserve">To construct a commercial activity (Koata House) as a discretionary activity; </w:t>
      </w:r>
    </w:p>
    <w:p w14:paraId="1E2A26DF" w14:textId="77777777" w:rsidR="001C065B" w:rsidRDefault="00210B55" w:rsidP="008D63CC">
      <w:pPr>
        <w:pStyle w:val="ListParagraph"/>
        <w:numPr>
          <w:ilvl w:val="0"/>
          <w:numId w:val="23"/>
        </w:numPr>
      </w:pPr>
      <w:r w:rsidRPr="00210B55">
        <w:t xml:space="preserve">To establish and operate a wastewater pump station as a non-complying activity </w:t>
      </w:r>
    </w:p>
    <w:p w14:paraId="59888D46" w14:textId="77777777" w:rsidR="001C065B" w:rsidRDefault="00210B55" w:rsidP="008D63CC">
      <w:pPr>
        <w:pStyle w:val="ListParagraph"/>
        <w:numPr>
          <w:ilvl w:val="0"/>
          <w:numId w:val="23"/>
        </w:numPr>
      </w:pPr>
      <w:r w:rsidRPr="00210B55">
        <w:t xml:space="preserve">To construct a temporary water reservoir as a discretionary activity; </w:t>
      </w:r>
    </w:p>
    <w:p w14:paraId="0BC27729" w14:textId="77777777" w:rsidR="001C065B" w:rsidRDefault="00210B55" w:rsidP="008D63CC">
      <w:pPr>
        <w:pStyle w:val="ListParagraph"/>
        <w:numPr>
          <w:ilvl w:val="0"/>
          <w:numId w:val="23"/>
        </w:numPr>
      </w:pPr>
      <w:r w:rsidRPr="00210B55">
        <w:t xml:space="preserve">To form the new Open Space and Recreation (zoned) corridor and neighbourhood reserve, with the integration of stormwater management and recreational features, as a non-complying activity; </w:t>
      </w:r>
    </w:p>
    <w:p w14:paraId="66E2E8C0" w14:textId="2F49DE16" w:rsidR="001C065B" w:rsidRDefault="00210B55" w:rsidP="008D63CC">
      <w:pPr>
        <w:pStyle w:val="ListParagraph"/>
        <w:numPr>
          <w:ilvl w:val="0"/>
          <w:numId w:val="23"/>
        </w:numPr>
      </w:pPr>
      <w:r w:rsidRPr="00210B55">
        <w:t xml:space="preserve">To establish and operate a landfill operation as a part of disposing of surplus material, including as a part of disposal of material from the Remediation Action Plan as a discretionary activity. </w:t>
      </w:r>
    </w:p>
    <w:p w14:paraId="13F61944" w14:textId="73CA3A36" w:rsidR="001C065B" w:rsidRDefault="00210B55" w:rsidP="00EE3BCD">
      <w:r w:rsidRPr="00210B55">
        <w:t xml:space="preserve">Subdivision Consent (Section 11) </w:t>
      </w:r>
      <w:r w:rsidR="00EE3BCD">
        <w:t xml:space="preserve">to </w:t>
      </w:r>
      <w:r w:rsidRPr="00210B55">
        <w:t xml:space="preserve">subdivide land as a part of undertaking a comprehensive and fully integrated urban development, as a discretionary activity. </w:t>
      </w:r>
    </w:p>
    <w:p w14:paraId="0A2AB9B9" w14:textId="77777777" w:rsidR="001C065B" w:rsidRDefault="00210B55" w:rsidP="001C065B">
      <w:r w:rsidRPr="00210B55">
        <w:t xml:space="preserve">Land Use Consent (Section 13) for: </w:t>
      </w:r>
    </w:p>
    <w:p w14:paraId="146BD441" w14:textId="77777777" w:rsidR="001C065B" w:rsidRDefault="00210B55" w:rsidP="008D63CC">
      <w:pPr>
        <w:pStyle w:val="ListParagraph"/>
        <w:numPr>
          <w:ilvl w:val="0"/>
          <w:numId w:val="24"/>
        </w:numPr>
      </w:pPr>
      <w:r w:rsidRPr="00210B55">
        <w:t xml:space="preserve">Disturbance of the bed of rivers for construction related activities as a discretionary activity; </w:t>
      </w:r>
    </w:p>
    <w:p w14:paraId="15BDB574" w14:textId="77777777" w:rsidR="001C065B" w:rsidRDefault="00210B55" w:rsidP="008D63CC">
      <w:pPr>
        <w:pStyle w:val="ListParagraph"/>
        <w:numPr>
          <w:ilvl w:val="0"/>
          <w:numId w:val="24"/>
        </w:numPr>
      </w:pPr>
      <w:r w:rsidRPr="00210B55">
        <w:t xml:space="preserve">Disposition of material in the beds and on the banks of rivers as a non-complying activity. </w:t>
      </w:r>
    </w:p>
    <w:p w14:paraId="1AD362C8" w14:textId="193042CB" w:rsidR="001C065B" w:rsidRDefault="00210B55" w:rsidP="00EE3BCD">
      <w:r w:rsidRPr="00210B55">
        <w:t xml:space="preserve">Water Permit (Section 14) </w:t>
      </w:r>
      <w:r w:rsidR="00EE3BCD">
        <w:t>t</w:t>
      </w:r>
      <w:r w:rsidRPr="00210B55">
        <w:t>o temporarily dam and divert water for the purpose of, and in association with construction activities, as a discretionary activity</w:t>
      </w:r>
      <w:r w:rsidR="00EE3BCD">
        <w:t xml:space="preserve">. </w:t>
      </w:r>
      <w:r w:rsidRPr="00210B55">
        <w:t xml:space="preserve"> </w:t>
      </w:r>
    </w:p>
    <w:p w14:paraId="7E8F923D" w14:textId="43BE1EF9" w:rsidR="00210B55" w:rsidRDefault="00210B55" w:rsidP="00EE3BCD">
      <w:r w:rsidRPr="00210B55">
        <w:t>Discharge Permit (Section 15) for</w:t>
      </w:r>
      <w:r w:rsidR="00EE3BCD">
        <w:t xml:space="preserve"> d</w:t>
      </w:r>
      <w:r w:rsidRPr="00210B55">
        <w:t>ischarge of construction phase stormwater (including from dewatering, sediment and flocculant) to land and surface water as a discretionary activity.</w:t>
      </w:r>
    </w:p>
    <w:p w14:paraId="4A9B7C61" w14:textId="77777777" w:rsidR="00753DE2" w:rsidRDefault="00753DE2" w:rsidP="00EE3BCD">
      <w:r w:rsidRPr="00753DE2">
        <w:t xml:space="preserve">National Environmental Standards for Freshwater 2020 Consent for: </w:t>
      </w:r>
    </w:p>
    <w:p w14:paraId="115BCA69" w14:textId="77777777" w:rsidR="00753DE2" w:rsidRDefault="00753DE2" w:rsidP="008D63CC">
      <w:pPr>
        <w:pStyle w:val="ListParagraph"/>
        <w:numPr>
          <w:ilvl w:val="0"/>
          <w:numId w:val="25"/>
        </w:numPr>
      </w:pPr>
      <w:r w:rsidRPr="00753DE2">
        <w:t xml:space="preserve">Reclamation of rivers (including Kākā Stream) as a discretionary activity; </w:t>
      </w:r>
    </w:p>
    <w:p w14:paraId="0E7B30BD" w14:textId="77777777" w:rsidR="00753DE2" w:rsidRDefault="00753DE2" w:rsidP="008D63CC">
      <w:pPr>
        <w:pStyle w:val="ListParagraph"/>
        <w:numPr>
          <w:ilvl w:val="0"/>
          <w:numId w:val="25"/>
        </w:numPr>
      </w:pPr>
      <w:r w:rsidRPr="00753DE2">
        <w:t xml:space="preserve">Urban development within 10m of a natural urban wetland as a restricted discretionary activity; </w:t>
      </w:r>
    </w:p>
    <w:p w14:paraId="3139AC0F" w14:textId="77777777" w:rsidR="00753DE2" w:rsidRDefault="00753DE2" w:rsidP="008D63CC">
      <w:pPr>
        <w:pStyle w:val="ListParagraph"/>
        <w:numPr>
          <w:ilvl w:val="0"/>
          <w:numId w:val="25"/>
        </w:numPr>
      </w:pPr>
      <w:r w:rsidRPr="00753DE2">
        <w:t xml:space="preserve">Earthworks and the diversion of water within 100m of a natural inland wetland as a non-complying activity. </w:t>
      </w:r>
    </w:p>
    <w:p w14:paraId="6ADF5180" w14:textId="77777777" w:rsidR="00753DE2" w:rsidRDefault="00753DE2" w:rsidP="00753DE2">
      <w:r w:rsidRPr="00753DE2">
        <w:t xml:space="preserve">National Environmental Standards for Assessing and Managing Contaminants in Soil to Protect Human Health 2011 Consent for: </w:t>
      </w:r>
    </w:p>
    <w:p w14:paraId="4A8F6107" w14:textId="77777777" w:rsidR="00753DE2" w:rsidRDefault="00753DE2" w:rsidP="008D63CC">
      <w:pPr>
        <w:pStyle w:val="ListParagraph"/>
        <w:numPr>
          <w:ilvl w:val="0"/>
          <w:numId w:val="26"/>
        </w:numPr>
      </w:pPr>
      <w:r w:rsidRPr="00753DE2">
        <w:t xml:space="preserve">Subdivision of land as a restricted discretionary activity; </w:t>
      </w:r>
    </w:p>
    <w:p w14:paraId="1C01C79D" w14:textId="74C2893B" w:rsidR="00753DE2" w:rsidRDefault="00753DE2" w:rsidP="008D63CC">
      <w:pPr>
        <w:pStyle w:val="ListParagraph"/>
        <w:numPr>
          <w:ilvl w:val="0"/>
          <w:numId w:val="26"/>
        </w:numPr>
      </w:pPr>
      <w:r w:rsidRPr="00753DE2">
        <w:t xml:space="preserve">Change of </w:t>
      </w:r>
      <w:r w:rsidR="009D58EA">
        <w:t>u</w:t>
      </w:r>
      <w:r w:rsidRPr="00753DE2">
        <w:t xml:space="preserve">se of land as a restricted discretionary activity; </w:t>
      </w:r>
    </w:p>
    <w:p w14:paraId="545A4988" w14:textId="77777777" w:rsidR="00187F83" w:rsidRDefault="00753DE2" w:rsidP="008D63CC">
      <w:pPr>
        <w:pStyle w:val="ListParagraph"/>
        <w:numPr>
          <w:ilvl w:val="0"/>
          <w:numId w:val="26"/>
        </w:numPr>
        <w:sectPr w:rsidR="00187F83" w:rsidSect="00DF0732">
          <w:pgSz w:w="11906" w:h="16838" w:code="9"/>
          <w:pgMar w:top="1440" w:right="1440" w:bottom="1440" w:left="1440" w:header="680" w:footer="397" w:gutter="0"/>
          <w:pgNumType w:start="1"/>
          <w:cols w:space="708"/>
          <w:titlePg/>
          <w:docGrid w:linePitch="360"/>
        </w:sectPr>
      </w:pPr>
      <w:r w:rsidRPr="00753DE2">
        <w:t>Soil disturbance of land as a restricted discretionary activity.</w:t>
      </w:r>
    </w:p>
    <w:p w14:paraId="678170A0" w14:textId="77777777" w:rsidR="00E45258" w:rsidRDefault="00187F83" w:rsidP="00187F83">
      <w:pPr>
        <w:rPr>
          <w:b/>
        </w:rPr>
      </w:pPr>
      <w:r w:rsidRPr="00187F83">
        <w:rPr>
          <w:b/>
        </w:rPr>
        <w:t>APPENDIX C: SUMMARY TABLE FOR S 85(3) EVALUATION</w:t>
      </w:r>
    </w:p>
    <w:p w14:paraId="36190C0A" w14:textId="77777777" w:rsidR="005F1A72" w:rsidRDefault="005F1A72" w:rsidP="00187F83">
      <w:pPr>
        <w:rPr>
          <w:b/>
        </w:rPr>
      </w:pPr>
    </w:p>
    <w:p w14:paraId="7239D329" w14:textId="32A8F279" w:rsidR="005F1A72" w:rsidRDefault="00F91127" w:rsidP="00187F83">
      <w:pPr>
        <w:rPr>
          <w:b/>
        </w:rPr>
        <w:sectPr w:rsidR="005F1A72" w:rsidSect="00DF0732">
          <w:pgSz w:w="11906" w:h="16838" w:code="9"/>
          <w:pgMar w:top="1440" w:right="1440" w:bottom="1440" w:left="1440" w:header="680" w:footer="397" w:gutter="0"/>
          <w:pgNumType w:start="1"/>
          <w:cols w:space="708"/>
          <w:titlePg/>
          <w:docGrid w:linePitch="360"/>
        </w:sectPr>
      </w:pPr>
      <w:r w:rsidRPr="00F91127">
        <w:rPr>
          <w:b/>
        </w:rPr>
        <w:drawing>
          <wp:inline distT="0" distB="0" distL="0" distR="0" wp14:anchorId="166AE7BF" wp14:editId="298839E1">
            <wp:extent cx="6019333" cy="4791592"/>
            <wp:effectExtent l="0" t="0" r="635" b="9525"/>
            <wp:docPr id="1729245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45164" name="Picture 1" descr="A screenshot of a computer&#10;&#10;AI-generated content may be incorrect."/>
                    <pic:cNvPicPr/>
                  </pic:nvPicPr>
                  <pic:blipFill>
                    <a:blip r:embed="rId34"/>
                    <a:stretch>
                      <a:fillRect/>
                    </a:stretch>
                  </pic:blipFill>
                  <pic:spPr>
                    <a:xfrm>
                      <a:off x="0" y="0"/>
                      <a:ext cx="6025136" cy="4796211"/>
                    </a:xfrm>
                    <a:prstGeom prst="rect">
                      <a:avLst/>
                    </a:prstGeom>
                  </pic:spPr>
                </pic:pic>
              </a:graphicData>
            </a:graphic>
          </wp:inline>
        </w:drawing>
      </w:r>
    </w:p>
    <w:p w14:paraId="5A8F0116" w14:textId="27869CCB" w:rsidR="00EE3BCD" w:rsidRDefault="00E03EAB" w:rsidP="00187F83">
      <w:pPr>
        <w:rPr>
          <w:b/>
        </w:rPr>
      </w:pPr>
      <w:r>
        <w:rPr>
          <w:b/>
        </w:rPr>
        <w:t xml:space="preserve">APPENDIX D: COMPARISON OF ADVERSE IMPACTS </w:t>
      </w:r>
      <w:r w:rsidR="00E45258">
        <w:rPr>
          <w:b/>
        </w:rPr>
        <w:t>AND REGIONAL BENEFITS</w:t>
      </w:r>
      <w:r w:rsidR="00187F83" w:rsidRPr="00187F83">
        <w:rPr>
          <w:b/>
        </w:rPr>
        <w:t xml:space="preserve"> </w:t>
      </w:r>
    </w:p>
    <w:p w14:paraId="2D8F2F88" w14:textId="119312E8" w:rsidR="00A708AB" w:rsidRDefault="00A708AB" w:rsidP="00187F83">
      <w:pPr>
        <w:rPr>
          <w:b/>
        </w:rPr>
      </w:pPr>
      <w:r w:rsidRPr="00A708AB">
        <w:rPr>
          <w:b/>
        </w:rPr>
        <w:drawing>
          <wp:inline distT="0" distB="0" distL="0" distR="0" wp14:anchorId="52490295" wp14:editId="0498E044">
            <wp:extent cx="5649085" cy="8441081"/>
            <wp:effectExtent l="0" t="0" r="0" b="0"/>
            <wp:docPr id="372186216"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6216" name="Picture 1" descr="A white sheet of paper with text&#10;&#10;AI-generated content may be incorrect."/>
                    <pic:cNvPicPr/>
                  </pic:nvPicPr>
                  <pic:blipFill>
                    <a:blip r:embed="rId35"/>
                    <a:stretch>
                      <a:fillRect/>
                    </a:stretch>
                  </pic:blipFill>
                  <pic:spPr>
                    <a:xfrm>
                      <a:off x="0" y="0"/>
                      <a:ext cx="5649085" cy="8441081"/>
                    </a:xfrm>
                    <a:prstGeom prst="rect">
                      <a:avLst/>
                    </a:prstGeom>
                  </pic:spPr>
                </pic:pic>
              </a:graphicData>
            </a:graphic>
          </wp:inline>
        </w:drawing>
      </w:r>
    </w:p>
    <w:p w14:paraId="6DE06F35" w14:textId="6BDB7BC9" w:rsidR="00A708AB" w:rsidRPr="00187F83" w:rsidRDefault="00A708AB" w:rsidP="00187F83">
      <w:pPr>
        <w:rPr>
          <w:b/>
        </w:rPr>
      </w:pPr>
      <w:r w:rsidRPr="00A708AB">
        <w:rPr>
          <w:b/>
        </w:rPr>
        <w:drawing>
          <wp:inline distT="0" distB="0" distL="0" distR="0" wp14:anchorId="5E28BC16" wp14:editId="03C33059">
            <wp:extent cx="5731510" cy="6118225"/>
            <wp:effectExtent l="0" t="0" r="2540" b="0"/>
            <wp:docPr id="100085308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3089" name="Picture 1" descr="A white sheet with black text&#10;&#10;AI-generated content may be incorrect."/>
                    <pic:cNvPicPr/>
                  </pic:nvPicPr>
                  <pic:blipFill>
                    <a:blip r:embed="rId36"/>
                    <a:stretch>
                      <a:fillRect/>
                    </a:stretch>
                  </pic:blipFill>
                  <pic:spPr>
                    <a:xfrm>
                      <a:off x="0" y="0"/>
                      <a:ext cx="5731510" cy="6118225"/>
                    </a:xfrm>
                    <a:prstGeom prst="rect">
                      <a:avLst/>
                    </a:prstGeom>
                  </pic:spPr>
                </pic:pic>
              </a:graphicData>
            </a:graphic>
          </wp:inline>
        </w:drawing>
      </w:r>
    </w:p>
    <w:sectPr w:rsidR="00A708AB" w:rsidRPr="00187F83" w:rsidSect="00DF0732">
      <w:pgSz w:w="11906" w:h="16838" w:code="9"/>
      <w:pgMar w:top="1440" w:right="1440" w:bottom="1440" w:left="1440" w:header="680"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8A9D8" w14:textId="77777777" w:rsidR="00502613" w:rsidRDefault="00502613" w:rsidP="00C218AD">
      <w:r>
        <w:separator/>
      </w:r>
    </w:p>
  </w:endnote>
  <w:endnote w:type="continuationSeparator" w:id="0">
    <w:p w14:paraId="3601CC46" w14:textId="77777777" w:rsidR="00502613" w:rsidRDefault="00502613" w:rsidP="00C218AD">
      <w:r>
        <w:continuationSeparator/>
      </w:r>
    </w:p>
  </w:endnote>
  <w:endnote w:type="continuationNotice" w:id="1">
    <w:p w14:paraId="54A9DBF7" w14:textId="77777777" w:rsidR="00502613" w:rsidRDefault="005026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altName w:val="Aptos"/>
    <w:charset w:val="00"/>
    <w:family w:val="swiss"/>
    <w:pitch w:val="variable"/>
    <w:sig w:usb0="20000287" w:usb1="00000003" w:usb2="00000000" w:usb3="00000000" w:csb0="0000019F" w:csb1="00000000"/>
  </w:font>
  <w:font w:name="Open Sans">
    <w:altName w:val="Open Sans"/>
    <w:charset w:val="00"/>
    <w:family w:val="swiss"/>
    <w:pitch w:val="variable"/>
    <w:sig w:usb0="E00002EF" w:usb1="4000205B" w:usb2="00000028"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C2F39" w14:textId="5FDA06A1" w:rsidR="000C7A56" w:rsidRDefault="00175778">
    <w:pPr>
      <w:pStyle w:val="Footer"/>
    </w:pPr>
    <w:fldSimple w:instr="DOCPROPERTY  CTDocumentMatter  \* MERGEFORMAT">
      <w:r>
        <w:t>100576827</w:t>
      </w:r>
    </w:fldSimple>
    <w:r w:rsidR="000C7A56">
      <w:t>/</w:t>
    </w:r>
    <w:fldSimple w:instr="DOCPROPERTY  CTDocumentNumber  \* MERGEFORMAT">
      <w:r>
        <w:t>9796117</w:t>
      </w:r>
    </w:fldSimple>
    <w:r w:rsidR="000C7A56">
      <w:t>.</w:t>
    </w:r>
    <w:fldSimple w:instr="DOCPROPERTY  CTDocumentVersion  \* MERGEFORMAT">
      <w: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22FE2" w14:textId="77777777" w:rsidR="000C7A56" w:rsidRDefault="00502613">
    <w:pPr>
      <w:pStyle w:val="Footer"/>
      <w:rPr>
        <w:lang w:val="en-US"/>
      </w:rPr>
    </w:pPr>
    <w:sdt>
      <w:sdtPr>
        <w:rPr>
          <w:lang w:val="en-US"/>
        </w:rPr>
        <w:alias w:val="BHDC Content"/>
        <w:tag w:val="B72E28DC472544D2934C227F08C88D59"/>
        <w:id w:val="-2015289202"/>
        <w:showingPlcHdr/>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0C46" w14:textId="77777777" w:rsidR="00DF3972" w:rsidRDefault="00DF3972"/>
  <w:tbl>
    <w:tblPr>
      <w:tblStyle w:val="TableGrid"/>
      <w:tblW w:w="907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7371"/>
      <w:gridCol w:w="851"/>
    </w:tblGrid>
    <w:tr w:rsidR="000C7A56" w:rsidRPr="003F372E" w14:paraId="14032672" w14:textId="77777777" w:rsidTr="00880FF7">
      <w:trPr>
        <w:gridAfter w:val="1"/>
        <w:wAfter w:w="851" w:type="dxa"/>
        <w:trHeight w:val="5669"/>
      </w:trPr>
      <w:tc>
        <w:tcPr>
          <w:tcW w:w="8222" w:type="dxa"/>
          <w:gridSpan w:val="2"/>
          <w:tcBorders>
            <w:bottom w:val="single" w:sz="4" w:space="0" w:color="auto"/>
          </w:tcBorders>
        </w:tcPr>
        <w:p w14:paraId="7F8D234C" w14:textId="77777777" w:rsidR="00DF3972" w:rsidRDefault="00DF3972"/>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3"/>
            <w:gridCol w:w="5249"/>
          </w:tblGrid>
          <w:tr w:rsidR="000C7A56" w14:paraId="28052FA0" w14:textId="77777777" w:rsidTr="00BF5772">
            <w:tc>
              <w:tcPr>
                <w:tcW w:w="8222" w:type="dxa"/>
                <w:gridSpan w:val="2"/>
              </w:tcPr>
              <w:p w14:paraId="055479E4" w14:textId="3D6B3D47" w:rsidR="000C7A56" w:rsidRDefault="000C7A56" w:rsidP="00BF5772">
                <w:pPr>
                  <w:pStyle w:val="Waistband"/>
                  <w:widowControl w:val="0"/>
                  <w:spacing w:before="240" w:after="240"/>
                  <w:jc w:val="center"/>
                  <w:rPr>
                    <w:b/>
                    <w:bCs/>
                  </w:rPr>
                </w:pPr>
                <w:r w:rsidRPr="00AD7237">
                  <w:rPr>
                    <w:b/>
                    <w:bCs/>
                  </w:rPr>
                  <w:t xml:space="preserve">Record of </w:t>
                </w:r>
                <w:r w:rsidR="00CD747D">
                  <w:rPr>
                    <w:b/>
                    <w:bCs/>
                  </w:rPr>
                  <w:t>D</w:t>
                </w:r>
                <w:r w:rsidRPr="00AD7237">
                  <w:rPr>
                    <w:b/>
                    <w:bCs/>
                  </w:rPr>
                  <w:t xml:space="preserve">ecision of the Expert Consenting Panel </w:t>
                </w:r>
                <w:r w:rsidR="00CD747D">
                  <w:rPr>
                    <w:b/>
                    <w:bCs/>
                  </w:rPr>
                  <w:br/>
                </w:r>
                <w:r w:rsidRPr="00AD7237">
                  <w:rPr>
                    <w:b/>
                    <w:bCs/>
                  </w:rPr>
                  <w:t xml:space="preserve">under </w:t>
                </w:r>
                <w:r w:rsidR="008C5ECE">
                  <w:rPr>
                    <w:b/>
                    <w:bCs/>
                  </w:rPr>
                  <w:t>Section 87</w:t>
                </w:r>
                <w:r w:rsidR="00BF0386">
                  <w:rPr>
                    <w:b/>
                    <w:bCs/>
                  </w:rPr>
                  <w:t xml:space="preserve"> of </w:t>
                </w:r>
                <w:r w:rsidRPr="00AD7237">
                  <w:rPr>
                    <w:b/>
                    <w:bCs/>
                  </w:rPr>
                  <w:t xml:space="preserve">the </w:t>
                </w:r>
                <w:r w:rsidR="00B6787E">
                  <w:rPr>
                    <w:b/>
                    <w:bCs/>
                  </w:rPr>
                  <w:br/>
                </w:r>
                <w:r w:rsidR="00BF0386">
                  <w:rPr>
                    <w:b/>
                    <w:bCs/>
                  </w:rPr>
                  <w:t>Fast-Track Approvals Act 2024</w:t>
                </w:r>
              </w:p>
              <w:p w14:paraId="56DE44E0" w14:textId="79C3DC92" w:rsidR="00C93F95" w:rsidRPr="00C93F95" w:rsidRDefault="00C93F95" w:rsidP="00BF5772">
                <w:pPr>
                  <w:pStyle w:val="Waistband"/>
                  <w:widowControl w:val="0"/>
                  <w:spacing w:before="240" w:after="240"/>
                  <w:jc w:val="center"/>
                  <w:rPr>
                    <w:b/>
                    <w:bCs/>
                  </w:rPr>
                </w:pPr>
                <w:r w:rsidRPr="00C93F95">
                  <w:rPr>
                    <w:b/>
                    <w:bCs/>
                  </w:rPr>
                  <w:t xml:space="preserve">Dated </w:t>
                </w:r>
                <w:r w:rsidR="00A73AA2" w:rsidRPr="00A73AA2">
                  <w:rPr>
                    <w:b/>
                    <w:bCs/>
                    <w:highlight w:val="cyan"/>
                  </w:rPr>
                  <w:t>XXX</w:t>
                </w:r>
              </w:p>
            </w:tc>
          </w:tr>
          <w:tr w:rsidR="000C7A56" w14:paraId="320A2969" w14:textId="77777777" w:rsidTr="00BF5772">
            <w:tc>
              <w:tcPr>
                <w:tcW w:w="8222" w:type="dxa"/>
                <w:gridSpan w:val="2"/>
              </w:tcPr>
              <w:p w14:paraId="3F476C15" w14:textId="5A4E2815" w:rsidR="000C7A56" w:rsidRDefault="0016151C" w:rsidP="00A73AA2">
                <w:pPr>
                  <w:pStyle w:val="Courtdoc12linespacing"/>
                  <w:widowControl w:val="0"/>
                  <w:spacing w:before="240"/>
                  <w:jc w:val="center"/>
                  <w:rPr>
                    <w:noProof/>
                  </w:rPr>
                </w:pPr>
                <w:r w:rsidRPr="0016151C">
                  <w:rPr>
                    <w:b/>
                    <w:bCs/>
                    <w:noProof/>
                  </w:rPr>
                  <w:t>Decision:</w:t>
                </w:r>
                <w:r>
                  <w:rPr>
                    <w:noProof/>
                  </w:rPr>
                  <w:t xml:space="preserve"> </w:t>
                </w:r>
                <w:r w:rsidR="00A73AA2" w:rsidRPr="00A73AA2">
                  <w:rPr>
                    <w:noProof/>
                    <w:highlight w:val="cyan"/>
                  </w:rPr>
                  <w:t>Pending receipt of responses under s70 of the FTAA</w:t>
                </w:r>
              </w:p>
            </w:tc>
          </w:tr>
          <w:tr w:rsidR="00AD2C37" w14:paraId="5679CCCD" w14:textId="77777777" w:rsidTr="00BF5772">
            <w:trPr>
              <w:trHeight w:val="560"/>
            </w:trPr>
            <w:tc>
              <w:tcPr>
                <w:tcW w:w="2973" w:type="dxa"/>
              </w:tcPr>
              <w:p w14:paraId="16398505" w14:textId="6545F0B9" w:rsidR="00AD2C37" w:rsidRPr="00AD2C37" w:rsidRDefault="00AD2C37" w:rsidP="00BF5772">
                <w:pPr>
                  <w:pStyle w:val="Courtdoc12linespacing"/>
                  <w:widowControl w:val="0"/>
                  <w:spacing w:after="0" w:line="240" w:lineRule="auto"/>
                  <w:jc w:val="center"/>
                  <w:rPr>
                    <w:i/>
                    <w:iCs/>
                    <w:noProof/>
                  </w:rPr>
                </w:pPr>
              </w:p>
            </w:tc>
            <w:tc>
              <w:tcPr>
                <w:tcW w:w="5249" w:type="dxa"/>
              </w:tcPr>
              <w:p w14:paraId="54F858F7" w14:textId="3478B80C" w:rsidR="00AD2C37" w:rsidRPr="00AD2C37" w:rsidRDefault="00AD2C37" w:rsidP="00BF5772">
                <w:pPr>
                  <w:pStyle w:val="Courtdoc12linespacing"/>
                  <w:widowControl w:val="0"/>
                  <w:spacing w:after="0" w:line="240" w:lineRule="auto"/>
                  <w:jc w:val="center"/>
                  <w:rPr>
                    <w:i/>
                    <w:iCs/>
                    <w:noProof/>
                  </w:rPr>
                </w:pPr>
              </w:p>
            </w:tc>
          </w:tr>
          <w:tr w:rsidR="00AD2C37" w14:paraId="12DDCFBB" w14:textId="77777777" w:rsidTr="00BF5772">
            <w:tc>
              <w:tcPr>
                <w:tcW w:w="2973" w:type="dxa"/>
              </w:tcPr>
              <w:p w14:paraId="4E682C9A" w14:textId="779C2696" w:rsidR="00AD2C37" w:rsidRPr="00FE1B63" w:rsidRDefault="00AD2C37" w:rsidP="00BF5772">
                <w:pPr>
                  <w:widowControl w:val="0"/>
                  <w:spacing w:after="0" w:line="240" w:lineRule="auto"/>
                  <w:ind w:right="145"/>
                  <w:jc w:val="center"/>
                  <w:rPr>
                    <w:b/>
                    <w:bCs/>
                    <w:i/>
                    <w:iCs/>
                    <w:sz w:val="18"/>
                    <w:szCs w:val="18"/>
                  </w:rPr>
                </w:pPr>
                <w:r w:rsidRPr="006331E3">
                  <w:rPr>
                    <w:b/>
                    <w:bCs/>
                    <w:i/>
                    <w:iCs/>
                    <w:sz w:val="18"/>
                    <w:szCs w:val="18"/>
                  </w:rPr>
                  <w:t>Date of Decision</w:t>
                </w:r>
                <w:r w:rsidRPr="00FE1B63">
                  <w:rPr>
                    <w:i/>
                    <w:iCs/>
                    <w:sz w:val="18"/>
                    <w:szCs w:val="18"/>
                  </w:rPr>
                  <w:t>:</w:t>
                </w:r>
              </w:p>
            </w:tc>
            <w:tc>
              <w:tcPr>
                <w:tcW w:w="5249" w:type="dxa"/>
              </w:tcPr>
              <w:p w14:paraId="79E9A14C" w14:textId="3FA9BEA4" w:rsidR="00AD2C37" w:rsidRPr="00AD2C37" w:rsidRDefault="00A73AA2" w:rsidP="00BF5772">
                <w:pPr>
                  <w:pStyle w:val="Courtdoc12linespacing"/>
                  <w:widowControl w:val="0"/>
                  <w:spacing w:after="0"/>
                  <w:jc w:val="center"/>
                  <w:rPr>
                    <w:noProof/>
                  </w:rPr>
                </w:pPr>
                <w:r w:rsidRPr="00A73AA2">
                  <w:rPr>
                    <w:noProof/>
                    <w:highlight w:val="cyan"/>
                  </w:rPr>
                  <w:t>XXXX</w:t>
                </w:r>
              </w:p>
            </w:tc>
          </w:tr>
          <w:tr w:rsidR="00AD2C37" w14:paraId="15E41B53" w14:textId="77777777" w:rsidTr="00BF5772">
            <w:tc>
              <w:tcPr>
                <w:tcW w:w="2973" w:type="dxa"/>
              </w:tcPr>
              <w:p w14:paraId="08B9BCB2" w14:textId="77777777" w:rsidR="00AD2C37" w:rsidRPr="0016151C" w:rsidRDefault="00AD2C37" w:rsidP="00BF5772">
                <w:pPr>
                  <w:pStyle w:val="Courtdoc12linespacing"/>
                  <w:widowControl w:val="0"/>
                  <w:spacing w:after="0"/>
                  <w:jc w:val="center"/>
                  <w:rPr>
                    <w:b/>
                    <w:bCs/>
                    <w:noProof/>
                  </w:rPr>
                </w:pPr>
                <w:r w:rsidRPr="006331E3">
                  <w:rPr>
                    <w:b/>
                    <w:bCs/>
                    <w:i/>
                    <w:iCs/>
                    <w:sz w:val="18"/>
                    <w:szCs w:val="18"/>
                  </w:rPr>
                  <w:t>Date of Issue</w:t>
                </w:r>
                <w:r w:rsidRPr="00FE1B63">
                  <w:rPr>
                    <w:i/>
                    <w:iCs/>
                    <w:sz w:val="18"/>
                    <w:szCs w:val="18"/>
                  </w:rPr>
                  <w:t>:</w:t>
                </w:r>
              </w:p>
            </w:tc>
            <w:tc>
              <w:tcPr>
                <w:tcW w:w="5249" w:type="dxa"/>
              </w:tcPr>
              <w:p w14:paraId="098030FD" w14:textId="520ADF72" w:rsidR="00AD2C37" w:rsidRPr="00AD2C37" w:rsidRDefault="009F3F01" w:rsidP="00BF5772">
                <w:pPr>
                  <w:pStyle w:val="Courtdoc12linespacing"/>
                  <w:widowControl w:val="0"/>
                  <w:spacing w:after="0"/>
                  <w:jc w:val="center"/>
                  <w:rPr>
                    <w:noProof/>
                  </w:rPr>
                </w:pPr>
                <w:r w:rsidRPr="00A86066">
                  <w:rPr>
                    <w:noProof/>
                    <w:highlight w:val="lightGray"/>
                  </w:rPr>
                  <w:t>[insert date]</w:t>
                </w:r>
              </w:p>
            </w:tc>
          </w:tr>
        </w:tbl>
        <w:p w14:paraId="4AE37B6F" w14:textId="77777777" w:rsidR="00AD2C37" w:rsidRPr="00AD2C37" w:rsidRDefault="00AD2C37" w:rsidP="00BF5772">
          <w:pPr>
            <w:jc w:val="center"/>
          </w:pPr>
        </w:p>
      </w:tc>
    </w:tr>
    <w:tr w:rsidR="000C7A56" w:rsidRPr="003F372E" w14:paraId="463163BD" w14:textId="77777777" w:rsidTr="00880FF7">
      <w:trPr>
        <w:gridBefore w:val="1"/>
        <w:wBefore w:w="851" w:type="dxa"/>
      </w:trPr>
      <w:tc>
        <w:tcPr>
          <w:tcW w:w="8222" w:type="dxa"/>
          <w:gridSpan w:val="2"/>
          <w:tcBorders>
            <w:top w:val="single" w:sz="4" w:space="0" w:color="auto"/>
          </w:tcBorders>
        </w:tcPr>
        <w:p w14:paraId="57E6A413" w14:textId="77777777" w:rsidR="000C7A56" w:rsidRPr="00572708" w:rsidRDefault="000C7A56" w:rsidP="0091425E">
          <w:pPr>
            <w:pStyle w:val="Reference"/>
            <w:tabs>
              <w:tab w:val="left" w:pos="215"/>
              <w:tab w:val="left" w:pos="798"/>
            </w:tabs>
          </w:pPr>
        </w:p>
      </w:tc>
    </w:tr>
  </w:tbl>
  <w:p w14:paraId="6FCC26A5" w14:textId="2770AA2B" w:rsidR="000C7A56" w:rsidRPr="008373B2" w:rsidRDefault="004942E2" w:rsidP="004942E2">
    <w:pPr>
      <w:pStyle w:val="Courtdoc12linespacing"/>
      <w:tabs>
        <w:tab w:val="left" w:pos="1328"/>
      </w:tabs>
      <w:spacing w:after="120"/>
    </w:pPr>
    <w:r>
      <w:tab/>
    </w:r>
  </w:p>
  <w:p w14:paraId="27374CEA" w14:textId="77777777" w:rsidR="000C7A56" w:rsidRPr="008373B2" w:rsidRDefault="000C7A56" w:rsidP="0091425E">
    <w:pPr>
      <w:pStyle w:val="Courtdoc12linespacing"/>
      <w:spacing w:after="190" w:line="190" w:lineRule="atLea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4D3C" w14:textId="530C8920" w:rsidR="00406BAE" w:rsidRDefault="00175778" w:rsidP="00C218AD">
    <w:pPr>
      <w:pStyle w:val="Footer"/>
    </w:pPr>
    <w:fldSimple w:instr="DOCPROPERTY  CTDocumentMatter  \* MERGEFORMAT">
      <w:r>
        <w:t>100576827</w:t>
      </w:r>
    </w:fldSimple>
    <w:r w:rsidR="00406BAE">
      <w:t>/</w:t>
    </w:r>
    <w:fldSimple w:instr="DOCPROPERTY  CTDocumentNumber  \* MERGEFORMAT">
      <w:r>
        <w:t>9796117</w:t>
      </w:r>
    </w:fldSimple>
    <w:r w:rsidR="00406BAE">
      <w:t>.</w:t>
    </w:r>
    <w:fldSimple w:instr="DOCPROPERTY  CTDocumentVersion  \* MERGEFORMAT">
      <w:r>
        <w:t>1</w:t>
      </w:r>
    </w:fldSimple>
    <w:r w:rsidR="00406BAE">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274D8F6D" wp14:editId="658421E9">
              <wp:simplePos x="0" y="0"/>
              <wp:positionH relativeFrom="page">
                <wp:align>right</wp:align>
              </wp:positionH>
              <wp:positionV relativeFrom="paragraph">
                <wp:posOffset>-79375</wp:posOffset>
              </wp:positionV>
              <wp:extent cx="752400" cy="295200"/>
              <wp:effectExtent l="0" t="0" r="0" b="0"/>
              <wp:wrapNone/>
              <wp:docPr id="4" name="Text Box 4"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00" cy="29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B5496" w14:textId="77777777" w:rsidR="00406BAE" w:rsidRDefault="00406BAE" w:rsidP="00936B32">
                          <w:pPr>
                            <w:pStyle w:val="Footer"/>
                          </w:pPr>
                          <w:r>
                            <w:rPr>
                              <w:lang w:val="en-US"/>
                            </w:rPr>
                            <w:fldChar w:fldCharType="begin"/>
                          </w:r>
                          <w:r>
                            <w:rPr>
                              <w:lang w:val="en-US"/>
                            </w:rPr>
                            <w:instrText xml:space="preserve"> PAGE  \* </w:instrText>
                          </w:r>
                          <w:r>
                            <w:rPr>
                              <w:sz w:val="16"/>
                              <w:szCs w:val="16"/>
                              <w:lang w:val="en-US"/>
                            </w:rPr>
                            <w:instrText>Arabic</w:instrText>
                          </w:r>
                          <w:r>
                            <w:rPr>
                              <w:lang w:val="en-US"/>
                            </w:rPr>
                            <w:instrText xml:space="preserve">  \* MERGEFORMAT </w:instrText>
                          </w:r>
                          <w:r>
                            <w:rPr>
                              <w:lang w:val="en-US"/>
                            </w:rPr>
                            <w:fldChar w:fldCharType="separate"/>
                          </w:r>
                          <w:r>
                            <w:rPr>
                              <w:noProof/>
                              <w:lang w:val="en-US"/>
                            </w:rPr>
                            <w:t>6</w:t>
                          </w:r>
                          <w:r>
                            <w:rPr>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D8F6D" id="_x0000_t202" coordsize="21600,21600" o:spt="202" path="m,l,21600r21600,l21600,xe">
              <v:stroke joinstyle="miter"/>
              <v:path gradientshapeok="t" o:connecttype="rect"/>
            </v:shapetype>
            <v:shape id="Text Box 4" o:spid="_x0000_s1028" type="#_x0000_t202" alt="Title: Page Number" style="position:absolute;margin-left:8.05pt;margin-top:-6.25pt;width:59.25pt;height:23.2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" stroked="f">
              <v:textbox>
                <w:txbxContent>
                  <w:p w14:paraId="113B5496" w14:textId="77777777" w:rsidR="00406BAE" w:rsidRDefault="00406BAE" w:rsidP="00936B32">
                    <w:pPr>
                      <w:pStyle w:val="Footer"/>
                    </w:pPr>
                    <w:r>
                      <w:rPr>
                        <w:lang w:val="en-US"/>
                      </w:rPr>
                      <w:fldChar w:fldCharType="begin"/>
                    </w:r>
                    <w:r>
                      <w:rPr>
                        <w:lang w:val="en-US"/>
                      </w:rPr>
                      <w:instrText xml:space="preserve"> PAGE  \* </w:instrText>
                    </w:r>
                    <w:r>
                      <w:rPr>
                        <w:sz w:val="16"/>
                        <w:szCs w:val="16"/>
                        <w:lang w:val="en-US"/>
                      </w:rPr>
                      <w:instrText>Arabic</w:instrText>
                    </w:r>
                    <w:r>
                      <w:rPr>
                        <w:lang w:val="en-US"/>
                      </w:rPr>
                      <w:instrText xml:space="preserve">  \* MERGEFORMAT </w:instrText>
                    </w:r>
                    <w:r>
                      <w:rPr>
                        <w:lang w:val="en-US"/>
                      </w:rPr>
                      <w:fldChar w:fldCharType="separate"/>
                    </w:r>
                    <w:r>
                      <w:rPr>
                        <w:noProof/>
                        <w:lang w:val="en-US"/>
                      </w:rPr>
                      <w:t>6</w:t>
                    </w:r>
                    <w:r>
                      <w:rPr>
                        <w:lang w:val="en-US"/>
                      </w:rPr>
                      <w:fldChar w:fldCharType="end"/>
                    </w:r>
                  </w:p>
                </w:txbxContent>
              </v:textbox>
              <w10:wrap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886B" w14:textId="574D9935" w:rsidR="00406BAE" w:rsidRPr="00D51FB9" w:rsidRDefault="00406BAE" w:rsidP="00D51F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E13B" w14:textId="4BB9C104" w:rsidR="00406BAE" w:rsidRDefault="00406BAE" w:rsidP="00C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CB6AB" w14:textId="77777777" w:rsidR="00502613" w:rsidRDefault="00502613" w:rsidP="00C218AD">
      <w:r>
        <w:separator/>
      </w:r>
    </w:p>
  </w:footnote>
  <w:footnote w:type="continuationSeparator" w:id="0">
    <w:p w14:paraId="63AF80EF" w14:textId="77777777" w:rsidR="00502613" w:rsidRDefault="00502613" w:rsidP="00C218AD">
      <w:r>
        <w:continuationSeparator/>
      </w:r>
    </w:p>
  </w:footnote>
  <w:footnote w:type="continuationNotice" w:id="1">
    <w:p w14:paraId="0BDA07BE" w14:textId="77777777" w:rsidR="00502613" w:rsidRDefault="00502613">
      <w:pPr>
        <w:spacing w:after="0" w:line="240" w:lineRule="auto"/>
      </w:pPr>
    </w:p>
  </w:footnote>
  <w:footnote w:id="2">
    <w:p w14:paraId="161970BB" w14:textId="58585D1A" w:rsidR="00A76FE9" w:rsidRDefault="00A76FE9">
      <w:pPr>
        <w:pStyle w:val="FootnoteText"/>
      </w:pPr>
      <w:r>
        <w:rPr>
          <w:rStyle w:val="FootnoteReference"/>
        </w:rPr>
        <w:footnoteRef/>
      </w:r>
      <w:r>
        <w:t xml:space="preserve">  </w:t>
      </w:r>
      <w:r>
        <w:tab/>
        <w:t xml:space="preserve">Section 3.3 of the Application states that </w:t>
      </w:r>
      <w:r w:rsidRPr="00B7436C">
        <w:t>Stage 0 will see the applicant’s property increasing in scale from 66 hectares to 166.89-hectares (including Kākā Hill), within proposed Lot 7001</w:t>
      </w:r>
      <w:r>
        <w:t>.</w:t>
      </w:r>
    </w:p>
  </w:footnote>
  <w:footnote w:id="3">
    <w:p w14:paraId="5BECA31A" w14:textId="217873EC" w:rsidR="00CA50F5" w:rsidRPr="00A1465B" w:rsidRDefault="00CA50F5" w:rsidP="00CA50F5">
      <w:pPr>
        <w:pStyle w:val="FootnoteText"/>
        <w:spacing w:after="0"/>
        <w:jc w:val="both"/>
        <w:rPr>
          <w:szCs w:val="16"/>
        </w:rPr>
      </w:pPr>
      <w:r w:rsidRPr="00A1465B">
        <w:rPr>
          <w:rStyle w:val="FootnoteReference"/>
          <w:szCs w:val="16"/>
        </w:rPr>
        <w:footnoteRef/>
      </w:r>
      <w:r w:rsidRPr="00A1465B">
        <w:rPr>
          <w:szCs w:val="16"/>
        </w:rPr>
        <w:t xml:space="preserve">     </w:t>
      </w:r>
      <w:r w:rsidR="00161162">
        <w:rPr>
          <w:szCs w:val="16"/>
        </w:rPr>
        <w:t xml:space="preserve">Schedule 2 of the FTAA lists the </w:t>
      </w:r>
      <w:r w:rsidR="00DC7B16">
        <w:rPr>
          <w:szCs w:val="16"/>
        </w:rPr>
        <w:t xml:space="preserve">location of the project as </w:t>
      </w:r>
      <w:r w:rsidR="00161162" w:rsidRPr="00161162">
        <w:rPr>
          <w:szCs w:val="16"/>
        </w:rPr>
        <w:t>43.7 hectares within Record of Title NL11A/1012 and 103 hectares within pending Record of Title 1039028</w:t>
      </w:r>
      <w:r w:rsidR="00161162">
        <w:rPr>
          <w:szCs w:val="16"/>
        </w:rPr>
        <w:t xml:space="preserve"> </w:t>
      </w:r>
      <w:r w:rsidR="00161162" w:rsidRPr="00161162">
        <w:rPr>
          <w:szCs w:val="16"/>
        </w:rPr>
        <w:t>(part)</w:t>
      </w:r>
      <w:r w:rsidR="00DC7B16">
        <w:rPr>
          <w:szCs w:val="16"/>
        </w:rPr>
        <w:t>.</w:t>
      </w:r>
    </w:p>
  </w:footnote>
  <w:footnote w:id="4">
    <w:p w14:paraId="2039F683" w14:textId="21E7E5E4" w:rsidR="00CA50F5" w:rsidRPr="00A1465B" w:rsidRDefault="00CA50F5" w:rsidP="00CA50F5">
      <w:pPr>
        <w:pStyle w:val="FootnoteText"/>
        <w:spacing w:after="0"/>
        <w:rPr>
          <w:szCs w:val="16"/>
        </w:rPr>
      </w:pPr>
      <w:r w:rsidRPr="00A1465B">
        <w:rPr>
          <w:rStyle w:val="FootnoteReference"/>
          <w:szCs w:val="16"/>
        </w:rPr>
        <w:footnoteRef/>
      </w:r>
      <w:r w:rsidRPr="00A1465B">
        <w:rPr>
          <w:szCs w:val="16"/>
        </w:rPr>
        <w:t xml:space="preserve"> </w:t>
      </w:r>
      <w:r w:rsidRPr="00A1465B">
        <w:rPr>
          <w:szCs w:val="16"/>
        </w:rPr>
        <w:tab/>
      </w:r>
      <w:r w:rsidR="00AE57D9" w:rsidRPr="00A1465B">
        <w:rPr>
          <w:szCs w:val="16"/>
        </w:rPr>
        <w:t xml:space="preserve">FTAA, ss </w:t>
      </w:r>
      <w:r w:rsidR="00AB1D63" w:rsidRPr="00A1465B">
        <w:rPr>
          <w:szCs w:val="16"/>
        </w:rPr>
        <w:t>42 to 44</w:t>
      </w:r>
      <w:r w:rsidR="00AE57D9" w:rsidRPr="00A1465B">
        <w:rPr>
          <w:szCs w:val="16"/>
        </w:rPr>
        <w:t xml:space="preserve"> and</w:t>
      </w:r>
      <w:r w:rsidR="00AB1D63" w:rsidRPr="00A1465B">
        <w:rPr>
          <w:szCs w:val="16"/>
        </w:rPr>
        <w:t xml:space="preserve"> </w:t>
      </w:r>
      <w:proofErr w:type="spellStart"/>
      <w:r w:rsidR="00AB1D63" w:rsidRPr="00A1465B">
        <w:rPr>
          <w:szCs w:val="16"/>
        </w:rPr>
        <w:t>sch</w:t>
      </w:r>
      <w:proofErr w:type="spellEnd"/>
      <w:r w:rsidR="00AB1D63" w:rsidRPr="00A1465B">
        <w:rPr>
          <w:szCs w:val="16"/>
        </w:rPr>
        <w:t xml:space="preserve"> 2</w:t>
      </w:r>
      <w:r w:rsidR="00AE57D9" w:rsidRPr="00A1465B">
        <w:rPr>
          <w:szCs w:val="16"/>
        </w:rPr>
        <w:t>.</w:t>
      </w:r>
    </w:p>
  </w:footnote>
  <w:footnote w:id="5">
    <w:p w14:paraId="721223EF" w14:textId="77777777" w:rsidR="00385033" w:rsidRDefault="00385033" w:rsidP="00385033">
      <w:pPr>
        <w:pStyle w:val="FootnoteText"/>
      </w:pPr>
      <w:r w:rsidRPr="00A1465B">
        <w:rPr>
          <w:rStyle w:val="FootnoteReference"/>
          <w:szCs w:val="16"/>
        </w:rPr>
        <w:footnoteRef/>
      </w:r>
      <w:r w:rsidRPr="00A1465B">
        <w:rPr>
          <w:szCs w:val="16"/>
        </w:rPr>
        <w:t xml:space="preserve"> </w:t>
      </w:r>
      <w:r w:rsidRPr="00A1465B">
        <w:rPr>
          <w:szCs w:val="16"/>
        </w:rPr>
        <w:tab/>
        <w:t>FTAA, s 53.</w:t>
      </w:r>
      <w:r>
        <w:t xml:space="preserve"> </w:t>
      </w:r>
    </w:p>
  </w:footnote>
  <w:footnote w:id="6">
    <w:p w14:paraId="34D6AF93" w14:textId="5B9540BC" w:rsidR="00885D0D" w:rsidRDefault="00885D0D">
      <w:pPr>
        <w:pStyle w:val="FootnoteText"/>
      </w:pPr>
      <w:r>
        <w:rPr>
          <w:rStyle w:val="FootnoteReference"/>
        </w:rPr>
        <w:footnoteRef/>
      </w:r>
      <w:r>
        <w:t xml:space="preserve"> </w:t>
      </w:r>
      <w:r w:rsidR="00B7436C">
        <w:t xml:space="preserve"> Section 3.3 of the Application states that </w:t>
      </w:r>
      <w:r w:rsidR="00B7436C" w:rsidRPr="00B7436C">
        <w:t>Stage 0 will see the applicant’s property increasing in scale from 66 hectares to 166.89-hectares (including Kākā Hill), within proposed Lot 7001</w:t>
      </w:r>
      <w:r w:rsidR="00B7436C">
        <w:t>.</w:t>
      </w:r>
    </w:p>
  </w:footnote>
  <w:footnote w:id="7">
    <w:p w14:paraId="2499F609" w14:textId="77777777" w:rsidR="00DC7B16" w:rsidRPr="00A1465B" w:rsidRDefault="00DC7B16" w:rsidP="00DC7B16">
      <w:pPr>
        <w:pStyle w:val="FootnoteText"/>
        <w:spacing w:after="0"/>
        <w:jc w:val="both"/>
        <w:rPr>
          <w:szCs w:val="16"/>
        </w:rPr>
      </w:pPr>
      <w:r w:rsidRPr="00A1465B">
        <w:rPr>
          <w:rStyle w:val="FootnoteReference"/>
          <w:szCs w:val="16"/>
        </w:rPr>
        <w:footnoteRef/>
      </w:r>
      <w:r w:rsidRPr="00A1465B">
        <w:rPr>
          <w:szCs w:val="16"/>
        </w:rPr>
        <w:t xml:space="preserve">     </w:t>
      </w:r>
      <w:r>
        <w:rPr>
          <w:szCs w:val="16"/>
        </w:rPr>
        <w:t xml:space="preserve">Schedule 2 of the FTAA lists the location of the project as </w:t>
      </w:r>
      <w:r w:rsidRPr="00161162">
        <w:rPr>
          <w:szCs w:val="16"/>
        </w:rPr>
        <w:t>43.7 hectares within Record of Title NL11A/1012 and 103 hectares within pending Record of Title 1039028</w:t>
      </w:r>
      <w:r>
        <w:rPr>
          <w:szCs w:val="16"/>
        </w:rPr>
        <w:t xml:space="preserve"> </w:t>
      </w:r>
      <w:r w:rsidRPr="00161162">
        <w:rPr>
          <w:szCs w:val="16"/>
        </w:rPr>
        <w:t>(part)</w:t>
      </w:r>
      <w:r>
        <w:rPr>
          <w:szCs w:val="16"/>
        </w:rPr>
        <w:t>.</w:t>
      </w:r>
    </w:p>
  </w:footnote>
  <w:footnote w:id="8">
    <w:p w14:paraId="23B81FB1" w14:textId="74CEEFC7" w:rsidR="00863D17" w:rsidRDefault="00863D17" w:rsidP="008E31D8">
      <w:pPr>
        <w:pStyle w:val="FootnoteText"/>
        <w:spacing w:after="0"/>
        <w:ind w:left="567" w:hanging="283"/>
      </w:pPr>
      <w:r>
        <w:rPr>
          <w:rStyle w:val="FootnoteReference"/>
        </w:rPr>
        <w:footnoteRef/>
      </w:r>
      <w:r>
        <w:t xml:space="preserve"> </w:t>
      </w:r>
      <w:r w:rsidR="00283289">
        <w:tab/>
      </w:r>
      <w:r w:rsidR="002B38B4">
        <w:t xml:space="preserve">Section 2.2 of the Application. </w:t>
      </w:r>
    </w:p>
  </w:footnote>
  <w:footnote w:id="9">
    <w:p w14:paraId="24749B57" w14:textId="6332FBA3" w:rsidR="00DA2A95" w:rsidRDefault="00DA2A95" w:rsidP="008E31D8">
      <w:pPr>
        <w:pStyle w:val="FootnoteText"/>
        <w:spacing w:after="0"/>
        <w:ind w:left="567" w:hanging="283"/>
      </w:pPr>
      <w:r>
        <w:rPr>
          <w:rStyle w:val="FootnoteReference"/>
        </w:rPr>
        <w:footnoteRef/>
      </w:r>
      <w:r>
        <w:t xml:space="preserve"> </w:t>
      </w:r>
      <w:r w:rsidR="001A1D36">
        <w:t xml:space="preserve">AEE, February 2025, section 4. </w:t>
      </w:r>
    </w:p>
  </w:footnote>
  <w:footnote w:id="10">
    <w:p w14:paraId="42B0CD1D" w14:textId="0C012161" w:rsidR="006577DE" w:rsidRDefault="006577DE">
      <w:pPr>
        <w:pStyle w:val="FootnoteText"/>
      </w:pPr>
      <w:r>
        <w:rPr>
          <w:rStyle w:val="FootnoteReference"/>
        </w:rPr>
        <w:footnoteRef/>
      </w:r>
      <w:r>
        <w:t xml:space="preserve"> Comments from Director-General of Conservation, 25 June 2025. </w:t>
      </w:r>
    </w:p>
  </w:footnote>
  <w:footnote w:id="11">
    <w:p w14:paraId="6A5B0D4D" w14:textId="2BA2DA12" w:rsidR="008342DD" w:rsidRDefault="008342DD">
      <w:pPr>
        <w:pStyle w:val="FootnoteText"/>
      </w:pPr>
      <w:r>
        <w:rPr>
          <w:rStyle w:val="FootnoteReference"/>
        </w:rPr>
        <w:footnoteRef/>
      </w:r>
      <w:r>
        <w:t xml:space="preserve"> </w:t>
      </w:r>
      <w:r w:rsidR="00855E5F">
        <w:t xml:space="preserve">See Part J, </w:t>
      </w:r>
      <w:r w:rsidR="00855E5F" w:rsidRPr="00855E5F">
        <w:rPr>
          <w:highlight w:val="yellow"/>
        </w:rPr>
        <w:t>paragraphs x-x</w:t>
      </w:r>
    </w:p>
  </w:footnote>
  <w:footnote w:id="12">
    <w:p w14:paraId="7D42120F" w14:textId="12C78221" w:rsidR="007C40F0" w:rsidRDefault="007C40F0">
      <w:pPr>
        <w:pStyle w:val="FootnoteText"/>
      </w:pPr>
      <w:r>
        <w:rPr>
          <w:rStyle w:val="FootnoteReference"/>
        </w:rPr>
        <w:footnoteRef/>
      </w:r>
      <w:r>
        <w:t xml:space="preserve"> Minute 4, 26 May 2025. </w:t>
      </w:r>
    </w:p>
  </w:footnote>
  <w:footnote w:id="13">
    <w:p w14:paraId="27218551" w14:textId="36E04F8C" w:rsidR="00A94377" w:rsidRDefault="00A94377" w:rsidP="00C25A8A">
      <w:pPr>
        <w:pStyle w:val="FootnoteText"/>
        <w:tabs>
          <w:tab w:val="left" w:pos="567"/>
        </w:tabs>
      </w:pPr>
      <w:r>
        <w:rPr>
          <w:rStyle w:val="FootnoteReference"/>
        </w:rPr>
        <w:footnoteRef/>
      </w:r>
      <w:r>
        <w:t xml:space="preserve"> </w:t>
      </w:r>
      <w:r w:rsidR="0020305A">
        <w:tab/>
      </w:r>
      <w:r w:rsidR="00041A7C">
        <w:t>12 May 2025, 16 May 2025, 23 May 2025, 30 May 2025, 06 June 2025, 13 June 2025, 24 June 2025, 27 June 2025, 4 July 2025</w:t>
      </w:r>
      <w:r w:rsidR="000E4A9C">
        <w:t xml:space="preserve">, </w:t>
      </w:r>
      <w:r w:rsidR="00041A7C">
        <w:t>11 July 2025</w:t>
      </w:r>
      <w:r w:rsidR="000E4A9C">
        <w:t xml:space="preserve">, </w:t>
      </w:r>
      <w:r w:rsidR="00041A7C">
        <w:t>16 July 2025</w:t>
      </w:r>
      <w:r w:rsidR="000E4A9C">
        <w:t xml:space="preserve">, </w:t>
      </w:r>
      <w:r w:rsidR="00041A7C">
        <w:t>18 July 2025</w:t>
      </w:r>
      <w:r w:rsidR="000E4A9C">
        <w:t xml:space="preserve">, </w:t>
      </w:r>
      <w:r w:rsidR="00041A7C">
        <w:t>22 July 2025</w:t>
      </w:r>
      <w:r w:rsidR="000E4A9C">
        <w:t xml:space="preserve">, </w:t>
      </w:r>
      <w:r w:rsidR="00041A7C">
        <w:t>25 July 2025</w:t>
      </w:r>
      <w:r w:rsidR="004233AA">
        <w:t xml:space="preserve">, </w:t>
      </w:r>
      <w:r w:rsidR="00A067D5">
        <w:t xml:space="preserve">4 </w:t>
      </w:r>
      <w:r w:rsidR="004233AA">
        <w:t>August 2025</w:t>
      </w:r>
      <w:r w:rsidR="00A067D5">
        <w:t>; 14 August 2025; 18 August 2025</w:t>
      </w:r>
      <w:r w:rsidR="000E4A9C">
        <w:t xml:space="preserve">.  </w:t>
      </w:r>
      <w:r w:rsidR="00041A7C">
        <w:t xml:space="preserve">All meetings were held online via MS Teams, with the </w:t>
      </w:r>
      <w:r w:rsidR="000E4A9C">
        <w:t>P</w:t>
      </w:r>
      <w:r w:rsidR="00041A7C">
        <w:t xml:space="preserve">anel meeting in person </w:t>
      </w:r>
      <w:r w:rsidR="00C25A8A">
        <w:t xml:space="preserve">at the Project Overview Conference and </w:t>
      </w:r>
      <w:r w:rsidR="00041A7C">
        <w:t xml:space="preserve">during the </w:t>
      </w:r>
      <w:r w:rsidR="000D0A87">
        <w:t>S</w:t>
      </w:r>
      <w:r w:rsidR="00041A7C">
        <w:t>ite visit on 22 May 2025.</w:t>
      </w:r>
    </w:p>
  </w:footnote>
  <w:footnote w:id="14">
    <w:p w14:paraId="43BCC767" w14:textId="56586C20" w:rsidR="008922C8" w:rsidRPr="003237A5" w:rsidRDefault="008922C8" w:rsidP="007253A8">
      <w:pPr>
        <w:pStyle w:val="FootnoteText"/>
        <w:spacing w:after="0"/>
        <w:ind w:left="568" w:hanging="284"/>
        <w:rPr>
          <w:highlight w:val="yellow"/>
        </w:rPr>
      </w:pPr>
      <w:r w:rsidRPr="003237A5">
        <w:rPr>
          <w:rStyle w:val="FootnoteReference"/>
        </w:rPr>
        <w:footnoteRef/>
      </w:r>
      <w:r w:rsidRPr="003237A5">
        <w:t xml:space="preserve"> </w:t>
      </w:r>
      <w:r w:rsidR="0020305A">
        <w:tab/>
      </w:r>
      <w:r w:rsidR="002F2F6B" w:rsidRPr="002C2167">
        <w:t xml:space="preserve">Minute 4, 26 </w:t>
      </w:r>
      <w:r w:rsidR="002C2167">
        <w:t>M</w:t>
      </w:r>
      <w:r w:rsidR="002F2F6B" w:rsidRPr="002C2167">
        <w:t>ay 2025</w:t>
      </w:r>
      <w:r w:rsidR="002C2167" w:rsidRPr="002C2167">
        <w:t>.</w:t>
      </w:r>
      <w:r w:rsidR="002F2F6B" w:rsidRPr="002C2167">
        <w:t xml:space="preserve"> </w:t>
      </w:r>
    </w:p>
  </w:footnote>
  <w:footnote w:id="15">
    <w:p w14:paraId="6F5389D3" w14:textId="47BE3D47" w:rsidR="00DA796E" w:rsidRDefault="00DA796E" w:rsidP="006843E7">
      <w:pPr>
        <w:pStyle w:val="FootnoteText"/>
        <w:spacing w:after="0"/>
      </w:pPr>
      <w:r>
        <w:rPr>
          <w:rStyle w:val="FootnoteReference"/>
        </w:rPr>
        <w:footnoteRef/>
      </w:r>
      <w:r>
        <w:t xml:space="preserve"> </w:t>
      </w:r>
      <w:r w:rsidR="00E158F3">
        <w:t xml:space="preserve">Minute 3, 20 May 2025. </w:t>
      </w:r>
      <w:r w:rsidR="00685888">
        <w:t xml:space="preserve"> </w:t>
      </w:r>
    </w:p>
  </w:footnote>
  <w:footnote w:id="16">
    <w:p w14:paraId="717AC4AC" w14:textId="3F81F62C" w:rsidR="00872495" w:rsidRDefault="00872495">
      <w:pPr>
        <w:pStyle w:val="FootnoteText"/>
      </w:pPr>
      <w:r>
        <w:rPr>
          <w:rStyle w:val="FootnoteReference"/>
        </w:rPr>
        <w:footnoteRef/>
      </w:r>
      <w:r>
        <w:t xml:space="preserve"> Minute 4, 26 May 2025</w:t>
      </w:r>
      <w:r w:rsidR="002F5EF3">
        <w:t xml:space="preserve"> and confirmed in Minute 9, 7 July 2025</w:t>
      </w:r>
      <w:r>
        <w:t>.</w:t>
      </w:r>
    </w:p>
  </w:footnote>
  <w:footnote w:id="17">
    <w:p w14:paraId="06D8CEE6" w14:textId="3FDB185D" w:rsidR="003D0647" w:rsidRDefault="003D0647">
      <w:pPr>
        <w:pStyle w:val="FootnoteText"/>
      </w:pPr>
      <w:r>
        <w:rPr>
          <w:rStyle w:val="FootnoteReference"/>
        </w:rPr>
        <w:footnoteRef/>
      </w:r>
      <w:r>
        <w:t xml:space="preserve"> Minute 9, 7 July 2025.</w:t>
      </w:r>
    </w:p>
  </w:footnote>
  <w:footnote w:id="18">
    <w:p w14:paraId="0E089E37" w14:textId="77777777" w:rsidR="00483FBD" w:rsidRDefault="00483FBD" w:rsidP="00483FBD">
      <w:pPr>
        <w:pStyle w:val="FootnoteText"/>
      </w:pPr>
      <w:r>
        <w:rPr>
          <w:rStyle w:val="FootnoteReference"/>
        </w:rPr>
        <w:footnoteRef/>
      </w:r>
      <w:r>
        <w:t xml:space="preserve"> Minute 5, 28 May 2025.</w:t>
      </w:r>
    </w:p>
  </w:footnote>
  <w:footnote w:id="19">
    <w:p w14:paraId="4B027E61" w14:textId="23F5ABED" w:rsidR="001278C1" w:rsidRDefault="001278C1">
      <w:pPr>
        <w:pStyle w:val="FootnoteText"/>
      </w:pPr>
      <w:r>
        <w:rPr>
          <w:rStyle w:val="FootnoteReference"/>
        </w:rPr>
        <w:footnoteRef/>
      </w:r>
      <w:r>
        <w:t xml:space="preserve"> Minute 11, 5 August 2025. </w:t>
      </w:r>
    </w:p>
  </w:footnote>
  <w:footnote w:id="20">
    <w:p w14:paraId="166DF2F9" w14:textId="520E2AB1" w:rsidR="00B62663" w:rsidRDefault="00B62663">
      <w:pPr>
        <w:pStyle w:val="FootnoteText"/>
      </w:pPr>
      <w:r>
        <w:rPr>
          <w:rStyle w:val="FootnoteReference"/>
        </w:rPr>
        <w:footnoteRef/>
      </w:r>
      <w:r>
        <w:t xml:space="preserve"> Part F, </w:t>
      </w:r>
      <w:r w:rsidRPr="00B62663">
        <w:rPr>
          <w:highlight w:val="yellow"/>
        </w:rPr>
        <w:t>paragraphs x - x</w:t>
      </w:r>
    </w:p>
  </w:footnote>
  <w:footnote w:id="21">
    <w:p w14:paraId="2B7EB142" w14:textId="38BEBA3B" w:rsidR="0028552D" w:rsidRDefault="0028552D" w:rsidP="003C7AB6">
      <w:pPr>
        <w:pStyle w:val="FootnoteText"/>
        <w:ind w:left="284" w:hanging="284"/>
      </w:pPr>
      <w:r>
        <w:rPr>
          <w:rStyle w:val="FootnoteReference"/>
        </w:rPr>
        <w:footnoteRef/>
      </w:r>
      <w:r>
        <w:t xml:space="preserve"> </w:t>
      </w:r>
      <w:r w:rsidR="003C7AB6">
        <w:tab/>
      </w:r>
      <w:r>
        <w:t xml:space="preserve">The processing of the Application was suspended at 11.59pm on </w:t>
      </w:r>
      <w:r w:rsidR="00FB1504">
        <w:t>2 July 2025.</w:t>
      </w:r>
    </w:p>
  </w:footnote>
  <w:footnote w:id="22">
    <w:p w14:paraId="7270A1A7" w14:textId="0876782D" w:rsidR="0085657A" w:rsidRDefault="0085657A" w:rsidP="003C7AB6">
      <w:pPr>
        <w:pStyle w:val="FootnoteText"/>
        <w:ind w:left="284" w:hanging="284"/>
      </w:pPr>
      <w:r>
        <w:rPr>
          <w:rStyle w:val="FootnoteReference"/>
        </w:rPr>
        <w:footnoteRef/>
      </w:r>
      <w:r>
        <w:t xml:space="preserve"> </w:t>
      </w:r>
      <w:r w:rsidR="003C7AB6">
        <w:tab/>
      </w:r>
      <w:r>
        <w:t xml:space="preserve">11.59pm on 11 July 2025. </w:t>
      </w:r>
    </w:p>
  </w:footnote>
  <w:footnote w:id="23">
    <w:p w14:paraId="09D6F152" w14:textId="1A8E22C4" w:rsidR="00B377A7" w:rsidRPr="00CD2A98" w:rsidRDefault="00B377A7" w:rsidP="00CD2A98">
      <w:pPr>
        <w:pStyle w:val="FootnoteText"/>
        <w:ind w:left="284" w:hanging="284"/>
        <w:rPr>
          <w:rFonts w:cs="Times New Roman"/>
        </w:rPr>
      </w:pPr>
      <w:r w:rsidRPr="00CD2A98">
        <w:rPr>
          <w:rStyle w:val="FootnoteReference"/>
        </w:rPr>
        <w:footnoteRef/>
      </w:r>
      <w:r w:rsidRPr="00CD2A98">
        <w:t xml:space="preserve"> </w:t>
      </w:r>
      <w:r w:rsidRPr="00CD2A98">
        <w:tab/>
      </w:r>
      <w:r w:rsidRPr="00CD2A98">
        <w:rPr>
          <w:rFonts w:cs="Times New Roman"/>
        </w:rPr>
        <w:t>Section 42(4)(a) refers in parenthesis to the following “but</w:t>
      </w:r>
      <w:r w:rsidRPr="00CD2A98">
        <w:rPr>
          <w:rFonts w:cs="Times New Roman"/>
          <w:i/>
          <w:iCs/>
        </w:rPr>
        <w:t xml:space="preserve"> see </w:t>
      </w:r>
      <w:r w:rsidRPr="00CD2A98">
        <w:rPr>
          <w:rFonts w:cs="Times New Roman"/>
        </w:rPr>
        <w:t>subsection (5)”</w:t>
      </w:r>
      <w:r w:rsidRPr="00CD2A98">
        <w:rPr>
          <w:rFonts w:cs="Times New Roman"/>
          <w:i/>
          <w:iCs/>
        </w:rPr>
        <w:t xml:space="preserve">.  </w:t>
      </w:r>
      <w:r w:rsidRPr="00CD2A98">
        <w:rPr>
          <w:rFonts w:cs="Times New Roman"/>
        </w:rPr>
        <w:t>“This in turn provides that a substantive application seeking an approval described in s 42(4)(a) – (a) may seek that approval for an activity that is a prohibited activity under the [RMA]”.</w:t>
      </w:r>
    </w:p>
  </w:footnote>
  <w:footnote w:id="24">
    <w:p w14:paraId="63716CF7" w14:textId="079F8ED7" w:rsidR="00B377A7" w:rsidRPr="006B5C44" w:rsidRDefault="00B377A7" w:rsidP="001A26C4">
      <w:pPr>
        <w:pStyle w:val="FootnoteText"/>
        <w:ind w:left="284" w:hanging="284"/>
        <w:rPr>
          <w:rFonts w:ascii="Times New Roman" w:hAnsi="Times New Roman" w:cs="Times New Roman"/>
        </w:rPr>
      </w:pPr>
      <w:r w:rsidRPr="00CD2A98">
        <w:rPr>
          <w:rStyle w:val="FootnoteReference"/>
        </w:rPr>
        <w:footnoteRef/>
      </w:r>
      <w:r w:rsidRPr="00CD2A98">
        <w:t xml:space="preserve"> </w:t>
      </w:r>
      <w:r w:rsidRPr="00CD2A98">
        <w:tab/>
      </w:r>
      <w:r w:rsidRPr="00CD2A98">
        <w:rPr>
          <w:rFonts w:cs="Times New Roman"/>
        </w:rPr>
        <w:t>Substantive Application Form at, p 12.</w:t>
      </w:r>
    </w:p>
  </w:footnote>
  <w:footnote w:id="25">
    <w:p w14:paraId="4AF9C3A1" w14:textId="21991702" w:rsidR="00B377A7" w:rsidRPr="00A06368" w:rsidRDefault="00B377A7" w:rsidP="00522738">
      <w:pPr>
        <w:pStyle w:val="FootnoteText"/>
        <w:ind w:left="284" w:hanging="284"/>
        <w:jc w:val="both"/>
        <w:rPr>
          <w:rFonts w:cs="Times New Roman"/>
        </w:rPr>
      </w:pPr>
      <w:r w:rsidRPr="00A06368">
        <w:rPr>
          <w:rStyle w:val="FootnoteReference"/>
        </w:rPr>
        <w:footnoteRef/>
      </w:r>
      <w:r w:rsidRPr="00A06368">
        <w:t xml:space="preserve"> </w:t>
      </w:r>
      <w:r w:rsidR="00522738" w:rsidRPr="00A06368">
        <w:tab/>
      </w:r>
      <w:r w:rsidRPr="00A06368">
        <w:rPr>
          <w:rFonts w:cs="Times New Roman"/>
        </w:rPr>
        <w:t>The only exception is the word “project” which relevantly provides that, in relation to a listed project, it means the project as described in Schedule 2.</w:t>
      </w:r>
    </w:p>
  </w:footnote>
  <w:footnote w:id="26">
    <w:p w14:paraId="34CF3406" w14:textId="23EEF77C" w:rsidR="00B377A7" w:rsidRPr="00A06368" w:rsidRDefault="00B377A7" w:rsidP="00522738">
      <w:pPr>
        <w:pStyle w:val="FootnoteText"/>
        <w:ind w:left="284" w:hanging="284"/>
        <w:jc w:val="both"/>
        <w:rPr>
          <w:rFonts w:cs="Times New Roman"/>
        </w:rPr>
      </w:pPr>
      <w:r w:rsidRPr="00A06368">
        <w:rPr>
          <w:rStyle w:val="FootnoteReference"/>
        </w:rPr>
        <w:footnoteRef/>
      </w:r>
      <w:r w:rsidRPr="00A06368">
        <w:t xml:space="preserve"> </w:t>
      </w:r>
      <w:r w:rsidR="00522738" w:rsidRPr="00A06368">
        <w:tab/>
      </w:r>
      <w:r w:rsidRPr="00A06368">
        <w:rPr>
          <w:rFonts w:cs="Times New Roman"/>
        </w:rPr>
        <w:t>Another area where the legislation relates back to the purpose provision is in the criteria for accepting a referral application for the use of the fast-track approvals process: see s 22(1)(a).</w:t>
      </w:r>
    </w:p>
  </w:footnote>
  <w:footnote w:id="27">
    <w:p w14:paraId="35C2A3F0" w14:textId="09145BBB" w:rsidR="00B377A7" w:rsidRPr="00A06368" w:rsidRDefault="00B377A7" w:rsidP="00522738">
      <w:pPr>
        <w:pStyle w:val="FootnoteText"/>
        <w:ind w:left="284" w:hanging="284"/>
        <w:jc w:val="both"/>
        <w:rPr>
          <w:rFonts w:cs="Times New Roman"/>
        </w:rPr>
      </w:pPr>
      <w:r w:rsidRPr="00A06368">
        <w:rPr>
          <w:rStyle w:val="FootnoteReference"/>
        </w:rPr>
        <w:footnoteRef/>
      </w:r>
      <w:r w:rsidRPr="00A06368">
        <w:t xml:space="preserve"> </w:t>
      </w:r>
      <w:r w:rsidR="00522738" w:rsidRPr="00A06368">
        <w:tab/>
      </w:r>
      <w:r w:rsidRPr="00A06368">
        <w:rPr>
          <w:rFonts w:cs="Times New Roman"/>
        </w:rPr>
        <w:t>Citing the Beehive Media Release by Ministers Hon Chris Bishop and Hon Shane Jones dated 17 December 2024, when the Bill passed its third reading.</w:t>
      </w:r>
    </w:p>
  </w:footnote>
  <w:footnote w:id="28">
    <w:p w14:paraId="3E3E1A22" w14:textId="43ECFC56" w:rsidR="00B377A7" w:rsidRPr="00863E74" w:rsidRDefault="00B377A7" w:rsidP="003C7AB6">
      <w:pPr>
        <w:pStyle w:val="FootnoteText"/>
        <w:ind w:left="284" w:hanging="284"/>
        <w:rPr>
          <w:rFonts w:ascii="Times New Roman" w:hAnsi="Times New Roman" w:cs="Times New Roman"/>
        </w:rPr>
      </w:pPr>
      <w:r w:rsidRPr="00A06368">
        <w:rPr>
          <w:rStyle w:val="FootnoteReference"/>
        </w:rPr>
        <w:footnoteRef/>
      </w:r>
      <w:r w:rsidRPr="00A06368">
        <w:t xml:space="preserve"> </w:t>
      </w:r>
      <w:r w:rsidR="003C7AB6">
        <w:tab/>
      </w:r>
      <w:r w:rsidRPr="00A06368">
        <w:rPr>
          <w:rFonts w:cs="Times New Roman"/>
        </w:rPr>
        <w:t>Legislative Statement, para 17.</w:t>
      </w:r>
    </w:p>
  </w:footnote>
  <w:footnote w:id="29">
    <w:p w14:paraId="35C79C83" w14:textId="48C13FD7" w:rsidR="00B377A7" w:rsidRPr="00A06368" w:rsidRDefault="00B377A7" w:rsidP="00A06368">
      <w:pPr>
        <w:pStyle w:val="FootnoteText"/>
        <w:ind w:left="142" w:hanging="142"/>
        <w:rPr>
          <w:rFonts w:cs="Times New Roman"/>
        </w:rPr>
      </w:pPr>
      <w:r w:rsidRPr="00A06368">
        <w:rPr>
          <w:rStyle w:val="FootnoteReference"/>
        </w:rPr>
        <w:footnoteRef/>
      </w:r>
      <w:r w:rsidRPr="00A06368">
        <w:t xml:space="preserve"> </w:t>
      </w:r>
      <w:r w:rsidR="0092117F">
        <w:t xml:space="preserve">  </w:t>
      </w:r>
      <w:r w:rsidRPr="00A06368">
        <w:rPr>
          <w:rFonts w:cs="Times New Roman"/>
        </w:rPr>
        <w:t>Under s 53 of the FTAA.</w:t>
      </w:r>
    </w:p>
  </w:footnote>
  <w:footnote w:id="30">
    <w:p w14:paraId="45CC1EBD" w14:textId="77777777" w:rsidR="00B377A7" w:rsidRPr="008B09C4" w:rsidRDefault="00B377A7" w:rsidP="00A06368">
      <w:pPr>
        <w:pStyle w:val="FootnoteText"/>
        <w:ind w:left="284" w:hanging="284"/>
        <w:jc w:val="both"/>
        <w:rPr>
          <w:rFonts w:ascii="Times New Roman" w:hAnsi="Times New Roman" w:cs="Times New Roman"/>
        </w:rPr>
      </w:pPr>
      <w:r w:rsidRPr="00A06368">
        <w:rPr>
          <w:rStyle w:val="FootnoteReference"/>
        </w:rPr>
        <w:footnoteRef/>
      </w:r>
      <w:r w:rsidRPr="00A06368">
        <w:t xml:space="preserve"> </w:t>
      </w:r>
      <w:r w:rsidRPr="00A06368">
        <w:tab/>
      </w:r>
      <w:r w:rsidRPr="00A06368">
        <w:rPr>
          <w:rFonts w:cs="Times New Roman"/>
        </w:rPr>
        <w:t>The statutory timeframe under s 55 is 5 working days.  During the course of this period, counsel for the applicant sought to have the processing of the substantive application suspended under s 64.  The Panel granted this application in the exercise of its statutory discretion: s 64(3).  The applicant requested a resumption of the processing of the substantive application under s 65.  As a result the Panel resumed processing the application under s 65(2).  The result was that the timeline e for decision-making was extended by 7 working days.</w:t>
      </w:r>
    </w:p>
  </w:footnote>
  <w:footnote w:id="31">
    <w:p w14:paraId="7565BCEC" w14:textId="3F888740" w:rsidR="00B377A7" w:rsidRPr="00A06368" w:rsidRDefault="00B377A7" w:rsidP="00A06368">
      <w:pPr>
        <w:pStyle w:val="FootnoteText"/>
        <w:ind w:left="284" w:hanging="284"/>
        <w:rPr>
          <w:rFonts w:cs="Times New Roman"/>
        </w:rPr>
      </w:pPr>
      <w:r w:rsidRPr="00A06368">
        <w:rPr>
          <w:rStyle w:val="FootnoteReference"/>
        </w:rPr>
        <w:footnoteRef/>
      </w:r>
      <w:r w:rsidRPr="00A06368">
        <w:t xml:space="preserve"> </w:t>
      </w:r>
      <w:r w:rsidRPr="00A06368">
        <w:tab/>
      </w:r>
      <w:r w:rsidRPr="00A06368">
        <w:rPr>
          <w:rFonts w:cs="Times New Roman"/>
        </w:rPr>
        <w:t>The topic of Treaty settlements and recognized customary rights was addressed in the report by the Minister for Infrastructure dated 10 April 2025 at [7].  Moreover none of the persons invited to comment under s 53(2) has raised any issue under s 7.</w:t>
      </w:r>
    </w:p>
  </w:footnote>
  <w:footnote w:id="32">
    <w:p w14:paraId="5B0D993A" w14:textId="77777777" w:rsidR="00B377A7" w:rsidRPr="00F75A74" w:rsidRDefault="00B377A7" w:rsidP="00A06368">
      <w:pPr>
        <w:pStyle w:val="FootnoteText"/>
        <w:ind w:left="284" w:hanging="284"/>
        <w:rPr>
          <w:rFonts w:ascii="Times New Roman" w:hAnsi="Times New Roman" w:cs="Times New Roman"/>
        </w:rPr>
      </w:pPr>
      <w:r w:rsidRPr="00A06368">
        <w:rPr>
          <w:rStyle w:val="FootnoteReference"/>
        </w:rPr>
        <w:footnoteRef/>
      </w:r>
      <w:r w:rsidRPr="00A06368">
        <w:t xml:space="preserve"> </w:t>
      </w:r>
      <w:r w:rsidRPr="00A06368">
        <w:tab/>
      </w:r>
      <w:r w:rsidRPr="00A06368">
        <w:rPr>
          <w:rFonts w:cs="Times New Roman"/>
        </w:rPr>
        <w:t>To which cl 17(5) of Sch 5 applies.</w:t>
      </w:r>
    </w:p>
  </w:footnote>
  <w:footnote w:id="33">
    <w:p w14:paraId="54BEECB1" w14:textId="1416F126" w:rsidR="00B377A7" w:rsidRPr="00A06368" w:rsidRDefault="00B377A7" w:rsidP="00CC3386">
      <w:pPr>
        <w:pStyle w:val="FootnoteText"/>
        <w:ind w:left="284" w:hanging="284"/>
        <w:rPr>
          <w:rFonts w:cs="Times New Roman"/>
        </w:rPr>
      </w:pPr>
      <w:r w:rsidRPr="00A06368">
        <w:rPr>
          <w:rStyle w:val="FootnoteReference"/>
        </w:rPr>
        <w:footnoteRef/>
      </w:r>
      <w:r w:rsidRPr="00A06368">
        <w:t xml:space="preserve"> </w:t>
      </w:r>
      <w:r w:rsidRPr="00A06368">
        <w:tab/>
      </w:r>
      <w:r w:rsidRPr="00A06368">
        <w:rPr>
          <w:rFonts w:cs="Times New Roman"/>
        </w:rPr>
        <w:t>Contained in RMA, s 5 and COVID-19 Recovery (Fast Track Consenting) Act 2020, s 4.</w:t>
      </w:r>
    </w:p>
  </w:footnote>
  <w:footnote w:id="34">
    <w:p w14:paraId="3B8B3012" w14:textId="77777777" w:rsidR="00B377A7" w:rsidRPr="00341054" w:rsidRDefault="00B377A7" w:rsidP="00CC3386">
      <w:pPr>
        <w:pStyle w:val="FootnoteText"/>
        <w:ind w:left="284" w:hanging="284"/>
        <w:rPr>
          <w:rFonts w:ascii="Times New Roman" w:hAnsi="Times New Roman" w:cs="Times New Roman"/>
        </w:rPr>
      </w:pPr>
      <w:r w:rsidRPr="00A06368">
        <w:rPr>
          <w:rStyle w:val="FootnoteReference"/>
        </w:rPr>
        <w:footnoteRef/>
      </w:r>
      <w:r w:rsidRPr="00A06368">
        <w:t xml:space="preserve"> </w:t>
      </w:r>
      <w:r w:rsidRPr="00A06368">
        <w:tab/>
      </w:r>
      <w:r w:rsidRPr="00A06368">
        <w:rPr>
          <w:rFonts w:cs="Times New Roman"/>
        </w:rPr>
        <w:t>FTAA, cl 17(1) of Schedule 5.</w:t>
      </w:r>
    </w:p>
  </w:footnote>
  <w:footnote w:id="35">
    <w:p w14:paraId="6987C4E0" w14:textId="77777777" w:rsidR="007A4A35" w:rsidRDefault="007A4A35" w:rsidP="00CC3386">
      <w:pPr>
        <w:pStyle w:val="FootnoteText"/>
        <w:ind w:left="284" w:hanging="284"/>
      </w:pPr>
      <w:r>
        <w:rPr>
          <w:rStyle w:val="FootnoteReference"/>
        </w:rPr>
        <w:footnoteRef/>
      </w:r>
      <w:r>
        <w:t xml:space="preserve"> Save the Maitai Inc paragraphs [14] to [20]</w:t>
      </w:r>
    </w:p>
  </w:footnote>
  <w:footnote w:id="36">
    <w:p w14:paraId="1898BB8A" w14:textId="77777777" w:rsidR="007A4A35" w:rsidRDefault="007A4A35" w:rsidP="00CC3386">
      <w:pPr>
        <w:pStyle w:val="FootnoteText"/>
        <w:ind w:left="284" w:hanging="284"/>
      </w:pPr>
      <w:r>
        <w:rPr>
          <w:rStyle w:val="FootnoteReference"/>
        </w:rPr>
        <w:footnoteRef/>
      </w:r>
      <w:r>
        <w:t xml:space="preserve"> [2018] NZCA 541.</w:t>
      </w:r>
    </w:p>
  </w:footnote>
  <w:footnote w:id="37">
    <w:p w14:paraId="365F61C5" w14:textId="77777777" w:rsidR="007A4A35" w:rsidRDefault="007A4A35" w:rsidP="00CC3386">
      <w:pPr>
        <w:pStyle w:val="FootnoteText"/>
        <w:ind w:left="284" w:hanging="284"/>
      </w:pPr>
      <w:r>
        <w:rPr>
          <w:rStyle w:val="FootnoteReference"/>
        </w:rPr>
        <w:footnoteRef/>
      </w:r>
      <w:r>
        <w:t xml:space="preserve"> Save the Maitai Inc paragraph [18]. </w:t>
      </w:r>
    </w:p>
  </w:footnote>
  <w:footnote w:id="38">
    <w:p w14:paraId="043684BB" w14:textId="77777777" w:rsidR="007A4A35" w:rsidRDefault="007A4A35" w:rsidP="00CC3386">
      <w:pPr>
        <w:pStyle w:val="FootnoteText"/>
        <w:ind w:left="284" w:hanging="284"/>
      </w:pPr>
      <w:r>
        <w:rPr>
          <w:rStyle w:val="FootnoteReference"/>
        </w:rPr>
        <w:footnoteRef/>
      </w:r>
      <w:r>
        <w:t xml:space="preserve"> Applicant Table of Comments and Responses at [18].</w:t>
      </w:r>
    </w:p>
  </w:footnote>
  <w:footnote w:id="39">
    <w:p w14:paraId="11DA400F" w14:textId="1B0674DB" w:rsidR="00B377A7" w:rsidRPr="00722602" w:rsidRDefault="00B377A7" w:rsidP="00722602">
      <w:pPr>
        <w:pStyle w:val="FootnoteText"/>
        <w:ind w:left="284" w:hanging="284"/>
        <w:rPr>
          <w:rFonts w:cs="Times New Roman"/>
        </w:rPr>
      </w:pPr>
      <w:r w:rsidRPr="00722602">
        <w:rPr>
          <w:rStyle w:val="FootnoteReference"/>
        </w:rPr>
        <w:footnoteRef/>
      </w:r>
      <w:r w:rsidRPr="00722602">
        <w:t xml:space="preserve"> </w:t>
      </w:r>
      <w:r w:rsidRPr="00722602">
        <w:tab/>
      </w:r>
      <w:r w:rsidR="003B4C6F">
        <w:t>See also c</w:t>
      </w:r>
      <w:r w:rsidRPr="00722602">
        <w:rPr>
          <w:rFonts w:cs="Times New Roman"/>
        </w:rPr>
        <w:t>lause 17(2)(a).</w:t>
      </w:r>
    </w:p>
  </w:footnote>
  <w:footnote w:id="40">
    <w:p w14:paraId="0ED88C3F" w14:textId="0EA4942C" w:rsidR="00B377A7" w:rsidRPr="00722602" w:rsidRDefault="00B377A7" w:rsidP="00722602">
      <w:pPr>
        <w:pStyle w:val="FootnoteText"/>
        <w:ind w:left="284" w:hanging="284"/>
        <w:rPr>
          <w:rFonts w:cs="Times New Roman"/>
        </w:rPr>
      </w:pPr>
      <w:r w:rsidRPr="00722602">
        <w:rPr>
          <w:rStyle w:val="FootnoteReference"/>
        </w:rPr>
        <w:footnoteRef/>
      </w:r>
      <w:r w:rsidRPr="00722602">
        <w:t xml:space="preserve"> </w:t>
      </w:r>
      <w:r w:rsidRPr="00722602">
        <w:tab/>
      </w:r>
      <w:r w:rsidRPr="00722602">
        <w:rPr>
          <w:rFonts w:cs="Times New Roman"/>
        </w:rPr>
        <w:t>In addition to the purpose of the FTAA (clause 17(1)(a) and the provisions of any other legislation that directs decision making under the RMA (clause 17(1)(c)).</w:t>
      </w:r>
    </w:p>
  </w:footnote>
  <w:footnote w:id="41">
    <w:p w14:paraId="358C90B8" w14:textId="0E396CA5" w:rsidR="00B377A7" w:rsidRPr="00722602" w:rsidRDefault="00B377A7" w:rsidP="00722602">
      <w:pPr>
        <w:pStyle w:val="FootnoteText"/>
        <w:ind w:left="284" w:hanging="284"/>
        <w:rPr>
          <w:rFonts w:cs="Times New Roman"/>
        </w:rPr>
      </w:pPr>
      <w:r w:rsidRPr="00722602">
        <w:rPr>
          <w:rStyle w:val="FootnoteReference"/>
        </w:rPr>
        <w:footnoteRef/>
      </w:r>
      <w:r w:rsidRPr="00722602">
        <w:t xml:space="preserve"> </w:t>
      </w:r>
      <w:r w:rsidRPr="00722602">
        <w:tab/>
      </w:r>
      <w:r w:rsidRPr="00722602">
        <w:rPr>
          <w:rFonts w:cs="Times New Roman"/>
        </w:rPr>
        <w:t>Cultural Impact Assessment for Maitahi Village (CIA), January 2025, Ng</w:t>
      </w:r>
      <w:r w:rsidR="002E255D">
        <w:rPr>
          <w:rFonts w:cs="Times New Roman"/>
        </w:rPr>
        <w:t>ā</w:t>
      </w:r>
      <w:r w:rsidRPr="00722602">
        <w:rPr>
          <w:rFonts w:cs="Times New Roman"/>
        </w:rPr>
        <w:t>ti Koata Trust at 9.</w:t>
      </w:r>
    </w:p>
  </w:footnote>
  <w:footnote w:id="42">
    <w:p w14:paraId="6C98AFCB" w14:textId="77777777" w:rsidR="00B377A7" w:rsidRPr="00F5373A" w:rsidRDefault="00B377A7" w:rsidP="00722602">
      <w:pPr>
        <w:pStyle w:val="FootnoteText"/>
        <w:ind w:left="284" w:hanging="284"/>
        <w:rPr>
          <w:rFonts w:ascii="Times New Roman" w:hAnsi="Times New Roman" w:cs="Times New Roman"/>
        </w:rPr>
      </w:pPr>
      <w:r w:rsidRPr="00722602">
        <w:rPr>
          <w:rStyle w:val="FootnoteReference"/>
        </w:rPr>
        <w:footnoteRef/>
      </w:r>
      <w:r w:rsidRPr="00722602">
        <w:t xml:space="preserve"> </w:t>
      </w:r>
      <w:r w:rsidRPr="00722602">
        <w:tab/>
      </w:r>
      <w:r w:rsidRPr="00722602">
        <w:rPr>
          <w:rFonts w:cs="Times New Roman"/>
        </w:rPr>
        <w:t xml:space="preserve">See interim decision </w:t>
      </w:r>
      <w:proofErr w:type="spellStart"/>
      <w:r w:rsidRPr="00722602">
        <w:rPr>
          <w:rFonts w:cs="Times New Roman"/>
        </w:rPr>
        <w:t>fn</w:t>
      </w:r>
      <w:proofErr w:type="spellEnd"/>
      <w:r w:rsidRPr="00722602">
        <w:rPr>
          <w:rFonts w:cs="Times New Roman"/>
        </w:rPr>
        <w:t xml:space="preserve"> X.</w:t>
      </w:r>
    </w:p>
  </w:footnote>
  <w:footnote w:id="43">
    <w:p w14:paraId="774FC03B" w14:textId="7B7260EE" w:rsidR="00B377A7" w:rsidRPr="00722602" w:rsidRDefault="00B377A7" w:rsidP="00531D1E">
      <w:pPr>
        <w:pStyle w:val="FootnoteText"/>
        <w:ind w:left="284" w:hanging="284"/>
        <w:rPr>
          <w:rFonts w:cs="Times New Roman"/>
        </w:rPr>
      </w:pPr>
      <w:r w:rsidRPr="00722602">
        <w:rPr>
          <w:rStyle w:val="FootnoteReference"/>
        </w:rPr>
        <w:footnoteRef/>
      </w:r>
      <w:r w:rsidRPr="00722602">
        <w:t xml:space="preserve"> </w:t>
      </w:r>
      <w:r w:rsidRPr="00722602">
        <w:tab/>
      </w:r>
      <w:r w:rsidRPr="00722602">
        <w:rPr>
          <w:rFonts w:cs="Times New Roman"/>
        </w:rPr>
        <w:t>Ministry For the Environment Assessment Form – Stage 1: Application for Listed Project under Fast-Track Approvals Bill – Maitahi Village Project for Schedule 2A, 5 July 2024, Table A, at pp 4-5.</w:t>
      </w:r>
    </w:p>
  </w:footnote>
  <w:footnote w:id="44">
    <w:p w14:paraId="498E7FE2" w14:textId="77777777" w:rsidR="00B377A7" w:rsidRPr="00C74010" w:rsidRDefault="00B377A7" w:rsidP="00531D1E">
      <w:pPr>
        <w:pStyle w:val="FootnoteText"/>
        <w:ind w:left="284" w:hanging="284"/>
        <w:rPr>
          <w:rFonts w:ascii="Times New Roman" w:hAnsi="Times New Roman" w:cs="Times New Roman"/>
        </w:rPr>
      </w:pPr>
      <w:r w:rsidRPr="00722602">
        <w:rPr>
          <w:rStyle w:val="FootnoteReference"/>
        </w:rPr>
        <w:footnoteRef/>
      </w:r>
      <w:r w:rsidRPr="00722602">
        <w:t xml:space="preserve"> </w:t>
      </w:r>
      <w:r w:rsidRPr="00722602">
        <w:tab/>
      </w:r>
      <w:r w:rsidRPr="00722602">
        <w:rPr>
          <w:rFonts w:cs="Times New Roman"/>
        </w:rPr>
        <w:t>Fast-Track Projects Advisory Group: Report to Ministers, 2 August 2024, at p 11.</w:t>
      </w:r>
    </w:p>
  </w:footnote>
  <w:footnote w:id="45">
    <w:p w14:paraId="102C3165" w14:textId="4C4D02D1" w:rsidR="002005AE" w:rsidRPr="00297467" w:rsidRDefault="002005AE" w:rsidP="002005AE">
      <w:pPr>
        <w:pStyle w:val="FootnoteText"/>
        <w:rPr>
          <w:lang w:val="mi-NZ"/>
        </w:rPr>
      </w:pPr>
      <w:r>
        <w:rPr>
          <w:rStyle w:val="FootnoteReference"/>
        </w:rPr>
        <w:footnoteRef/>
      </w:r>
      <w:r>
        <w:t xml:space="preserve"> </w:t>
      </w:r>
      <w:r w:rsidR="003F5839">
        <w:tab/>
      </w:r>
      <w:r>
        <w:rPr>
          <w:lang w:val="mi-NZ"/>
        </w:rPr>
        <w:t>PPC28 was lodged with the Nelson City Council on 16 April 2021.  Hearings were held in July 2022 and a Council decision issued in September 2022.  An appeal to the Environment Court followed with a hearing held in February 2024.  An interim decision was issued in July 2024 and a final decision issued in November 2024.</w:t>
      </w:r>
    </w:p>
  </w:footnote>
  <w:footnote w:id="46">
    <w:p w14:paraId="0A6FBA53" w14:textId="258E5326" w:rsidR="002005AE" w:rsidRPr="00DF0D25" w:rsidRDefault="002005AE" w:rsidP="002005AE">
      <w:pPr>
        <w:pStyle w:val="FootnoteText"/>
        <w:rPr>
          <w:lang w:val="mi-NZ"/>
        </w:rPr>
      </w:pPr>
      <w:r>
        <w:rPr>
          <w:rStyle w:val="FootnoteReference"/>
        </w:rPr>
        <w:footnoteRef/>
      </w:r>
      <w:r>
        <w:t xml:space="preserve"> </w:t>
      </w:r>
      <w:r w:rsidR="00DA5A82">
        <w:tab/>
      </w:r>
      <w:r>
        <w:rPr>
          <w:lang w:val="mi-NZ"/>
        </w:rPr>
        <w:t>Save the Maitai Inc v Nelson City Council [2024] NZEnvC 155 (interim decision); Save the Maita Inc v Nelson City Council [2024] NZEnvC 281 (final decision) and Save the Maitai Inc v Nelson City Council [2024] NZEnvC 290</w:t>
      </w:r>
    </w:p>
  </w:footnote>
  <w:footnote w:id="47">
    <w:p w14:paraId="7B4BB254" w14:textId="77777777" w:rsidR="002005AE" w:rsidRDefault="002005AE" w:rsidP="002605F4">
      <w:pPr>
        <w:pStyle w:val="FootnoteText"/>
        <w:ind w:left="142" w:hanging="142"/>
      </w:pPr>
      <w:r>
        <w:rPr>
          <w:rStyle w:val="FootnoteReference"/>
        </w:rPr>
        <w:footnoteRef/>
      </w:r>
      <w:r>
        <w:t xml:space="preserve"> </w:t>
      </w:r>
      <w:r>
        <w:rPr>
          <w:lang w:val="mi-NZ"/>
        </w:rPr>
        <w:t>The relevance of the NPS-UD to the new growth opportunity in Maitahi/Mahitahi Bayview Area encompassed by Schedule X was considered during the PPC28 process as illustrated by the recommendations of the Independant Hearings Panel at paras 264 to 187.</w:t>
      </w:r>
    </w:p>
  </w:footnote>
  <w:footnote w:id="48">
    <w:p w14:paraId="220538DA" w14:textId="77777777" w:rsidR="002005AE" w:rsidRDefault="002005AE" w:rsidP="002605F4">
      <w:pPr>
        <w:pStyle w:val="FootnoteText"/>
        <w:ind w:left="142" w:hanging="142"/>
        <w:rPr>
          <w:lang w:val="mi-NZ"/>
        </w:rPr>
      </w:pPr>
      <w:r>
        <w:rPr>
          <w:rStyle w:val="FootnoteReference"/>
        </w:rPr>
        <w:footnoteRef/>
      </w:r>
      <w:r>
        <w:t xml:space="preserve"> </w:t>
      </w:r>
      <w:r>
        <w:rPr>
          <w:lang w:val="mi-NZ"/>
        </w:rPr>
        <w:t>Te Tau Ihau Iwi Engagement and Consultation:  PPC28 Maitahi Village 2020-2025 filed with the Proposal as Attachment 2.</w:t>
      </w:r>
    </w:p>
    <w:p w14:paraId="3D62D23F" w14:textId="77777777" w:rsidR="002005AE" w:rsidRDefault="002005AE" w:rsidP="002005AE">
      <w:pPr>
        <w:pStyle w:val="FootnoteText"/>
        <w:ind w:left="1418"/>
        <w:rPr>
          <w:lang w:val="mi-NZ"/>
        </w:rPr>
      </w:pPr>
    </w:p>
    <w:p w14:paraId="13288691" w14:textId="77777777" w:rsidR="002005AE" w:rsidRPr="007941BF" w:rsidRDefault="002005AE" w:rsidP="002005AE">
      <w:pPr>
        <w:pStyle w:val="FootnoteText"/>
        <w:ind w:left="1418"/>
        <w:rPr>
          <w:lang w:val="mi-NZ"/>
        </w:rPr>
      </w:pPr>
    </w:p>
  </w:footnote>
  <w:footnote w:id="49">
    <w:p w14:paraId="14BF2DB0" w14:textId="77777777" w:rsidR="002005AE" w:rsidRPr="00A2038B" w:rsidRDefault="002005AE" w:rsidP="002005AE">
      <w:pPr>
        <w:pStyle w:val="FootnoteText"/>
        <w:ind w:left="709" w:hanging="709"/>
        <w:rPr>
          <w:lang w:val="mi-NZ"/>
        </w:rPr>
      </w:pPr>
      <w:r>
        <w:rPr>
          <w:rStyle w:val="FootnoteReference"/>
        </w:rPr>
        <w:footnoteRef/>
      </w:r>
      <w:r>
        <w:t xml:space="preserve"> </w:t>
      </w:r>
      <w:r>
        <w:rPr>
          <w:lang w:val="mi-NZ"/>
        </w:rPr>
        <w:t>Cl 17(1), Sch 5 of the Act</w:t>
      </w:r>
    </w:p>
  </w:footnote>
  <w:footnote w:id="50">
    <w:p w14:paraId="2DC81E2C" w14:textId="77777777" w:rsidR="00730E93" w:rsidRDefault="00730E93" w:rsidP="00730E93">
      <w:pPr>
        <w:pStyle w:val="FootnoteText"/>
      </w:pPr>
      <w:r>
        <w:rPr>
          <w:rStyle w:val="FootnoteReference"/>
        </w:rPr>
        <w:footnoteRef/>
      </w:r>
      <w:r>
        <w:t xml:space="preserve"> S</w:t>
      </w:r>
      <w:r w:rsidRPr="003E115B">
        <w:t>ection 15.7</w:t>
      </w:r>
      <w:r>
        <w:t xml:space="preserve">, paragraphs </w:t>
      </w:r>
      <w:r w:rsidRPr="003E115B">
        <w:t>240-241</w:t>
      </w:r>
    </w:p>
  </w:footnote>
  <w:footnote w:id="51">
    <w:p w14:paraId="444DBB81" w14:textId="68E06949" w:rsidR="000011AA" w:rsidRDefault="000011AA">
      <w:pPr>
        <w:pStyle w:val="FootnoteText"/>
      </w:pPr>
      <w:r>
        <w:rPr>
          <w:rStyle w:val="FootnoteReference"/>
        </w:rPr>
        <w:footnoteRef/>
      </w:r>
      <w:r>
        <w:t xml:space="preserve"> </w:t>
      </w:r>
      <w:r w:rsidR="003924FB" w:rsidRPr="003924FB">
        <w:t>Treaty settlements and other obligations (Section 18) report</w:t>
      </w:r>
      <w:r w:rsidR="003924FB">
        <w:t xml:space="preserve">, Ministry for the Environment, 10 April 2025. </w:t>
      </w:r>
    </w:p>
  </w:footnote>
  <w:footnote w:id="52">
    <w:p w14:paraId="39459DEC" w14:textId="07B94284" w:rsidR="001869A8" w:rsidRDefault="001869A8">
      <w:pPr>
        <w:pStyle w:val="FootnoteText"/>
      </w:pPr>
      <w:r>
        <w:rPr>
          <w:rStyle w:val="FootnoteReference"/>
        </w:rPr>
        <w:footnoteRef/>
      </w:r>
      <w:r>
        <w:t xml:space="preserve"> </w:t>
      </w:r>
      <w:r w:rsidR="00D1392C">
        <w:tab/>
      </w:r>
      <w:r w:rsidRPr="003924FB">
        <w:t>Treaty settlements and other obligations (Section 18) report</w:t>
      </w:r>
      <w:r>
        <w:t>, Ministry for the Environment, 10 April 2025, paragraph 9.</w:t>
      </w:r>
    </w:p>
  </w:footnote>
  <w:footnote w:id="53">
    <w:p w14:paraId="40FBE806" w14:textId="47F4E4BA" w:rsidR="0086379A" w:rsidRDefault="0086379A">
      <w:pPr>
        <w:pStyle w:val="FootnoteText"/>
      </w:pPr>
      <w:r>
        <w:rPr>
          <w:rStyle w:val="FootnoteReference"/>
        </w:rPr>
        <w:footnoteRef/>
      </w:r>
      <w:r>
        <w:t xml:space="preserve"> </w:t>
      </w:r>
      <w:r w:rsidR="00283DCD">
        <w:tab/>
      </w:r>
      <w:r w:rsidRPr="003924FB">
        <w:t>Treaty settlements and other obligations (Section 18) report</w:t>
      </w:r>
      <w:r>
        <w:t>, Ministry for the Environment, 10 April 2025, paragraph 34.</w:t>
      </w:r>
    </w:p>
  </w:footnote>
  <w:footnote w:id="54">
    <w:p w14:paraId="27CE0AF2" w14:textId="214C1B8B" w:rsidR="009C4DB7" w:rsidRDefault="009C4DB7">
      <w:pPr>
        <w:pStyle w:val="FootnoteText"/>
      </w:pPr>
      <w:r>
        <w:rPr>
          <w:rStyle w:val="FootnoteReference"/>
        </w:rPr>
        <w:footnoteRef/>
      </w:r>
      <w:r>
        <w:t xml:space="preserve"> </w:t>
      </w:r>
      <w:r w:rsidR="00283DCD">
        <w:tab/>
      </w:r>
      <w:r w:rsidRPr="003924FB">
        <w:t>Treaty settlements and other obligations (Section 18) report</w:t>
      </w:r>
      <w:r>
        <w:t>, Ministry for the Environment, 10 April 2025, paragraph 42.</w:t>
      </w:r>
    </w:p>
  </w:footnote>
  <w:footnote w:id="55">
    <w:p w14:paraId="28E0F36C" w14:textId="7FC96C19" w:rsidR="00D967CD" w:rsidRDefault="00D967CD">
      <w:pPr>
        <w:pStyle w:val="FootnoteText"/>
      </w:pPr>
      <w:r>
        <w:rPr>
          <w:rStyle w:val="FootnoteReference"/>
        </w:rPr>
        <w:footnoteRef/>
      </w:r>
      <w:r>
        <w:t xml:space="preserve"> </w:t>
      </w:r>
      <w:r w:rsidR="00283DCD">
        <w:tab/>
      </w:r>
      <w:r>
        <w:t xml:space="preserve">Minute 4, 26 May 2025. </w:t>
      </w:r>
    </w:p>
  </w:footnote>
  <w:footnote w:id="56">
    <w:p w14:paraId="4ED9E2C6" w14:textId="20C694A3" w:rsidR="00163C09" w:rsidRDefault="00163C09">
      <w:pPr>
        <w:pStyle w:val="FootnoteText"/>
      </w:pPr>
      <w:r>
        <w:rPr>
          <w:rStyle w:val="FootnoteReference"/>
        </w:rPr>
        <w:footnoteRef/>
      </w:r>
      <w:r>
        <w:t xml:space="preserve"> </w:t>
      </w:r>
      <w:r>
        <w:tab/>
      </w:r>
      <w:r w:rsidRPr="00163C09">
        <w:t>Ngāti</w:t>
      </w:r>
      <w:r w:rsidRPr="00163C09">
        <w:t xml:space="preserve"> Apa does not have a stat</w:t>
      </w:r>
      <w:r>
        <w:t>utory</w:t>
      </w:r>
      <w:r w:rsidRPr="00163C09">
        <w:t xml:space="preserve"> ackn</w:t>
      </w:r>
      <w:r>
        <w:t>owledgement</w:t>
      </w:r>
      <w:r w:rsidRPr="00163C09">
        <w:t xml:space="preserve"> over the </w:t>
      </w:r>
      <w:proofErr w:type="spellStart"/>
      <w:r w:rsidRPr="00163C09">
        <w:t>Maitai</w:t>
      </w:r>
      <w:proofErr w:type="spellEnd"/>
      <w:r w:rsidRPr="00163C09">
        <w:t xml:space="preserve"> River and its tributaries, </w:t>
      </w:r>
      <w:r>
        <w:t xml:space="preserve">however </w:t>
      </w:r>
      <w:r w:rsidRPr="00163C09">
        <w:t>Ngāti</w:t>
      </w:r>
      <w:r w:rsidRPr="00163C09">
        <w:t xml:space="preserve"> Apa was included in the engagement with the iwi of Te Tau Ihu during PPC28 and this </w:t>
      </w:r>
      <w:r>
        <w:t>A</w:t>
      </w:r>
      <w:r w:rsidRPr="00163C09">
        <w:t>pplication</w:t>
      </w:r>
      <w:r>
        <w:t>.</w:t>
      </w:r>
    </w:p>
  </w:footnote>
  <w:footnote w:id="57">
    <w:p w14:paraId="7A34DA2A" w14:textId="61B5BF4E" w:rsidR="00C9635D" w:rsidRDefault="00C9635D">
      <w:pPr>
        <w:pStyle w:val="FootnoteText"/>
      </w:pPr>
      <w:r>
        <w:rPr>
          <w:rStyle w:val="FootnoteReference"/>
        </w:rPr>
        <w:footnoteRef/>
      </w:r>
      <w:r>
        <w:t xml:space="preserve"> Paragraph 94</w:t>
      </w:r>
      <w:r w:rsidR="000E66B5">
        <w:t>.</w:t>
      </w:r>
      <w:r>
        <w:t xml:space="preserve"> </w:t>
      </w:r>
    </w:p>
  </w:footnote>
  <w:footnote w:id="58">
    <w:p w14:paraId="39370523" w14:textId="3ADBFF70" w:rsidR="00E15457" w:rsidRPr="003237A5" w:rsidRDefault="00E15457" w:rsidP="009D2562">
      <w:pPr>
        <w:pStyle w:val="FootnoteText"/>
        <w:spacing w:after="0"/>
        <w:rPr>
          <w:highlight w:val="yellow"/>
        </w:rPr>
      </w:pPr>
      <w:r w:rsidRPr="003237A5">
        <w:rPr>
          <w:rStyle w:val="FootnoteReference"/>
        </w:rPr>
        <w:footnoteRef/>
      </w:r>
      <w:r w:rsidRPr="003237A5">
        <w:t xml:space="preserve"> </w:t>
      </w:r>
      <w:r w:rsidRPr="003237A5">
        <w:rPr>
          <w:i/>
          <w:iCs/>
        </w:rPr>
        <w:t>Queenstown Lakes District Council v Hawthorn Estate Ltd </w:t>
      </w:r>
      <w:r w:rsidRPr="003237A5">
        <w:t>[2006] NZRMA 424 at [84].</w:t>
      </w:r>
    </w:p>
  </w:footnote>
  <w:footnote w:id="59">
    <w:p w14:paraId="3FAF898A" w14:textId="093D515E" w:rsidR="00B25196" w:rsidRDefault="00B25196">
      <w:pPr>
        <w:pStyle w:val="FootnoteText"/>
      </w:pPr>
      <w:r>
        <w:rPr>
          <w:rStyle w:val="FootnoteReference"/>
        </w:rPr>
        <w:footnoteRef/>
      </w:r>
      <w:r>
        <w:t xml:space="preserve"> </w:t>
      </w:r>
      <w:r w:rsidRPr="003237A5">
        <w:rPr>
          <w:i/>
          <w:iCs/>
        </w:rPr>
        <w:t>Queenstown Lakes District Council v Hawthorn Estate Ltd </w:t>
      </w:r>
      <w:r w:rsidRPr="003237A5">
        <w:t>[2006] NZRMA 424 at [84].</w:t>
      </w:r>
    </w:p>
  </w:footnote>
  <w:footnote w:id="60">
    <w:p w14:paraId="72A98788" w14:textId="77777777" w:rsidR="00E107BD" w:rsidRDefault="00E107BD" w:rsidP="00E107BD">
      <w:pPr>
        <w:pStyle w:val="FootnoteText"/>
      </w:pPr>
      <w:r>
        <w:rPr>
          <w:rStyle w:val="FootnoteReference"/>
        </w:rPr>
        <w:footnoteRef/>
      </w:r>
      <w:r>
        <w:t xml:space="preserve"> Report following Comments and Responses, HAIL Environmental, 16 July 2025, paragraph 4. </w:t>
      </w:r>
    </w:p>
  </w:footnote>
  <w:footnote w:id="61">
    <w:p w14:paraId="6CC17154" w14:textId="77777777" w:rsidR="00E107BD" w:rsidRDefault="00E107BD" w:rsidP="00E107BD">
      <w:pPr>
        <w:pStyle w:val="FootnoteText"/>
      </w:pPr>
      <w:r>
        <w:rPr>
          <w:rStyle w:val="FootnoteReference"/>
        </w:rPr>
        <w:footnoteRef/>
      </w:r>
      <w:r>
        <w:t xml:space="preserve"> Report following Comments and Responses, HAIL Environmental, 16 July 2025, paragraph 17.</w:t>
      </w:r>
    </w:p>
  </w:footnote>
  <w:footnote w:id="62">
    <w:p w14:paraId="54258658" w14:textId="77777777" w:rsidR="00E107BD" w:rsidRDefault="00E107BD" w:rsidP="00E107BD">
      <w:pPr>
        <w:pStyle w:val="FootnoteText"/>
      </w:pPr>
      <w:r>
        <w:rPr>
          <w:rStyle w:val="FootnoteReference"/>
        </w:rPr>
        <w:footnoteRef/>
      </w:r>
      <w:r>
        <w:t xml:space="preserve"> Report following Comments and Responses, HAIL Environmental, 16 July 2025, paragraph 32.</w:t>
      </w:r>
    </w:p>
  </w:footnote>
  <w:footnote w:id="63">
    <w:p w14:paraId="3E9FCE49" w14:textId="77777777" w:rsidR="00E107BD" w:rsidRDefault="00E107BD" w:rsidP="00E107BD">
      <w:pPr>
        <w:pStyle w:val="FootnoteText"/>
      </w:pPr>
      <w:r>
        <w:rPr>
          <w:rStyle w:val="FootnoteReference"/>
        </w:rPr>
        <w:footnoteRef/>
      </w:r>
      <w:r>
        <w:t xml:space="preserve"> Report following Comments and Responses, HAIL Environmental, 16 July 2025, paragraph 44.</w:t>
      </w:r>
    </w:p>
  </w:footnote>
  <w:footnote w:id="64">
    <w:p w14:paraId="57DCA73D" w14:textId="77777777" w:rsidR="00E107BD" w:rsidRDefault="00E107BD" w:rsidP="00E107BD">
      <w:pPr>
        <w:pStyle w:val="FootnoteText"/>
      </w:pPr>
      <w:r>
        <w:rPr>
          <w:rStyle w:val="FootnoteReference"/>
        </w:rPr>
        <w:footnoteRef/>
      </w:r>
      <w:r>
        <w:t xml:space="preserve"> Cultural Impact Assessment, Ngāti Koata Trust, January 2025, section 2.6.1. </w:t>
      </w:r>
    </w:p>
  </w:footnote>
  <w:footnote w:id="65">
    <w:p w14:paraId="4708ABD9" w14:textId="77777777" w:rsidR="00E107BD" w:rsidRDefault="00E107BD" w:rsidP="00E107BD">
      <w:pPr>
        <w:pStyle w:val="FootnoteText"/>
      </w:pPr>
      <w:r>
        <w:rPr>
          <w:rStyle w:val="FootnoteReference"/>
        </w:rPr>
        <w:footnoteRef/>
      </w:r>
      <w:r>
        <w:t xml:space="preserve"> Cultural Impact Assessment, Ngāti Koata Trust, January 2025, section 5.</w:t>
      </w:r>
    </w:p>
  </w:footnote>
  <w:footnote w:id="66">
    <w:p w14:paraId="32B571C2" w14:textId="4A97FC2E" w:rsidR="00E107BD" w:rsidRDefault="00E107BD" w:rsidP="00E107BD">
      <w:pPr>
        <w:pStyle w:val="FootnoteText"/>
      </w:pPr>
      <w:r>
        <w:rPr>
          <w:rStyle w:val="FootnoteReference"/>
        </w:rPr>
        <w:footnoteRef/>
      </w:r>
      <w:r>
        <w:t xml:space="preserve"> Cultural Values, Ng</w:t>
      </w:r>
      <w:r w:rsidR="002E255D">
        <w:t>ā</w:t>
      </w:r>
      <w:r>
        <w:t xml:space="preserve">ti Tama, January 2025, section 3. </w:t>
      </w:r>
    </w:p>
  </w:footnote>
  <w:footnote w:id="67">
    <w:p w14:paraId="75D9F5B7" w14:textId="77777777" w:rsidR="00E107BD" w:rsidRDefault="00E107BD" w:rsidP="00592E4B">
      <w:pPr>
        <w:pStyle w:val="FootnoteText"/>
        <w:ind w:left="284" w:hanging="284"/>
      </w:pPr>
      <w:r>
        <w:rPr>
          <w:rStyle w:val="FootnoteReference"/>
        </w:rPr>
        <w:footnoteRef/>
      </w:r>
      <w:r>
        <w:t xml:space="preserve"> CIA, page 8, section 2.4</w:t>
      </w:r>
    </w:p>
  </w:footnote>
  <w:footnote w:id="68">
    <w:p w14:paraId="45B4704E" w14:textId="77777777" w:rsidR="00E107BD" w:rsidRDefault="00E107BD" w:rsidP="00592E4B">
      <w:pPr>
        <w:pStyle w:val="Default"/>
        <w:spacing w:line="360" w:lineRule="auto"/>
        <w:ind w:left="284" w:hanging="284"/>
      </w:pPr>
      <w:r w:rsidRPr="00536353">
        <w:rPr>
          <w:rStyle w:val="FootnoteReference"/>
          <w:rFonts w:ascii="Verdana" w:hAnsi="Verdana"/>
          <w:sz w:val="16"/>
          <w:szCs w:val="16"/>
        </w:rPr>
        <w:footnoteRef/>
      </w:r>
      <w:r w:rsidRPr="00536353">
        <w:rPr>
          <w:rFonts w:ascii="Verdana" w:hAnsi="Verdana"/>
          <w:sz w:val="16"/>
          <w:szCs w:val="16"/>
        </w:rPr>
        <w:t xml:space="preserve"> CIA, page 9, section 2.4.2</w:t>
      </w:r>
      <w:r w:rsidRPr="00536353">
        <w:rPr>
          <w:rFonts w:ascii="Verdana" w:hAnsi="Verdana" w:cs="Times New Roman"/>
          <w:color w:val="auto"/>
          <w:sz w:val="16"/>
          <w:szCs w:val="16"/>
        </w:rPr>
        <w:t xml:space="preserve"> </w:t>
      </w:r>
    </w:p>
  </w:footnote>
  <w:footnote w:id="69">
    <w:p w14:paraId="36453FDF" w14:textId="77777777" w:rsidR="00E107BD" w:rsidRDefault="00E107BD" w:rsidP="00E107BD">
      <w:pPr>
        <w:pStyle w:val="FootnoteText"/>
        <w:spacing w:line="360" w:lineRule="auto"/>
        <w:ind w:left="426" w:hanging="426"/>
      </w:pPr>
      <w:r>
        <w:rPr>
          <w:rStyle w:val="FootnoteReference"/>
        </w:rPr>
        <w:footnoteRef/>
      </w:r>
      <w:r>
        <w:t xml:space="preserve"> </w:t>
      </w:r>
      <w:r w:rsidRPr="00985D12">
        <w:rPr>
          <w:rFonts w:eastAsia="TimesNewRomanPSMT" w:cs="TimesNewRomanPSMT"/>
          <w:szCs w:val="16"/>
          <w:lang w:eastAsia="en-US"/>
        </w:rPr>
        <w:t>Whakatumarae.co.nz</w:t>
      </w:r>
    </w:p>
  </w:footnote>
  <w:footnote w:id="70">
    <w:p w14:paraId="19B01832" w14:textId="77777777" w:rsidR="00E107BD" w:rsidRDefault="00E107BD" w:rsidP="00E107BD">
      <w:pPr>
        <w:autoSpaceDE w:val="0"/>
        <w:autoSpaceDN w:val="0"/>
        <w:adjustRightInd w:val="0"/>
        <w:spacing w:after="0" w:line="360" w:lineRule="auto"/>
      </w:pPr>
      <w:r>
        <w:rPr>
          <w:rStyle w:val="FootnoteReference"/>
        </w:rPr>
        <w:footnoteRef/>
      </w:r>
      <w:r>
        <w:t xml:space="preserve"> </w:t>
      </w:r>
      <w:r w:rsidRPr="00985D12">
        <w:rPr>
          <w:rFonts w:eastAsia="TimesNewRomanPSMT" w:cs="TimesNewRomanPSMT"/>
          <w:sz w:val="16"/>
          <w:szCs w:val="16"/>
          <w:lang w:eastAsia="en-US"/>
        </w:rPr>
        <w:t xml:space="preserve">Decision No. [2024] </w:t>
      </w:r>
      <w:proofErr w:type="spellStart"/>
      <w:r w:rsidRPr="00985D12">
        <w:rPr>
          <w:rFonts w:eastAsia="TimesNewRomanPSMT" w:cs="TimesNewRomanPSMT"/>
          <w:sz w:val="16"/>
          <w:szCs w:val="16"/>
          <w:lang w:eastAsia="en-US"/>
        </w:rPr>
        <w:t>NZEnvC</w:t>
      </w:r>
      <w:proofErr w:type="spellEnd"/>
      <w:r w:rsidRPr="00985D12">
        <w:rPr>
          <w:rFonts w:eastAsia="TimesNewRomanPSMT" w:cs="TimesNewRomanPSMT"/>
          <w:sz w:val="16"/>
          <w:szCs w:val="16"/>
          <w:lang w:eastAsia="en-US"/>
        </w:rPr>
        <w:t xml:space="preserve"> 155, paras 91 – 96</w:t>
      </w:r>
    </w:p>
  </w:footnote>
  <w:footnote w:id="71">
    <w:p w14:paraId="0B982016" w14:textId="68CFCE50" w:rsidR="00891F41" w:rsidRDefault="00891F41">
      <w:pPr>
        <w:pStyle w:val="FootnoteText"/>
      </w:pPr>
      <w:r>
        <w:rPr>
          <w:rStyle w:val="FootnoteReference"/>
        </w:rPr>
        <w:footnoteRef/>
      </w:r>
      <w:r>
        <w:t xml:space="preserve"> Maitahi </w:t>
      </w:r>
      <w:r w:rsidR="000D20F7">
        <w:t>Servicing</w:t>
      </w:r>
      <w:r>
        <w:t xml:space="preserve"> Report, </w:t>
      </w:r>
      <w:r w:rsidR="000D20F7">
        <w:t>Davis Olgilvie</w:t>
      </w:r>
      <w:r w:rsidR="00D76577">
        <w:t xml:space="preserve">, </w:t>
      </w:r>
      <w:r w:rsidR="000D20F7">
        <w:t>February 2025</w:t>
      </w:r>
      <w:r w:rsidR="00D76577">
        <w:t>, section 3</w:t>
      </w:r>
      <w:r w:rsidR="000D20F7">
        <w:t xml:space="preserve">. </w:t>
      </w:r>
    </w:p>
  </w:footnote>
  <w:footnote w:id="72">
    <w:p w14:paraId="3B1B6114" w14:textId="2F27F732" w:rsidR="00103C1A" w:rsidRDefault="00103C1A">
      <w:pPr>
        <w:pStyle w:val="FootnoteText"/>
      </w:pPr>
      <w:r>
        <w:rPr>
          <w:rStyle w:val="FootnoteReference"/>
        </w:rPr>
        <w:footnoteRef/>
      </w:r>
      <w:r>
        <w:t xml:space="preserve"> </w:t>
      </w:r>
      <w:r w:rsidR="00071DD8">
        <w:t>Ar</w:t>
      </w:r>
      <w:r>
        <w:t xml:space="preserve">vida </w:t>
      </w:r>
      <w:r w:rsidRPr="00103C1A">
        <w:t xml:space="preserve">Maitahi Servicing Report, Davis Olgilvie, February 2025, section </w:t>
      </w:r>
      <w:r>
        <w:t>4</w:t>
      </w:r>
      <w:r w:rsidRPr="00103C1A">
        <w:t>.</w:t>
      </w:r>
    </w:p>
  </w:footnote>
  <w:footnote w:id="73">
    <w:p w14:paraId="736AA5EE" w14:textId="106234C4" w:rsidR="00E06B93" w:rsidRDefault="00E06B93">
      <w:pPr>
        <w:pStyle w:val="FootnoteText"/>
      </w:pPr>
      <w:r>
        <w:rPr>
          <w:rStyle w:val="FootnoteReference"/>
        </w:rPr>
        <w:footnoteRef/>
      </w:r>
      <w:r>
        <w:t xml:space="preserve"> Maitahi Village Stormwater Assessment Report, </w:t>
      </w:r>
      <w:r w:rsidR="00796C8B">
        <w:t>T&amp;T, February 2025, section 6.2.4.4</w:t>
      </w:r>
      <w:r w:rsidR="004B6EEC">
        <w:t>.</w:t>
      </w:r>
    </w:p>
  </w:footnote>
  <w:footnote w:id="74">
    <w:p w14:paraId="27DC1E77" w14:textId="76F782CF" w:rsidR="00A258A0" w:rsidRDefault="00A258A0">
      <w:pPr>
        <w:pStyle w:val="FootnoteText"/>
      </w:pPr>
      <w:r>
        <w:rPr>
          <w:rStyle w:val="FootnoteReference"/>
        </w:rPr>
        <w:footnoteRef/>
      </w:r>
      <w:r>
        <w:t xml:space="preserve"> Maitahi Village Water Sensitive Design Report, </w:t>
      </w:r>
      <w:proofErr w:type="spellStart"/>
      <w:r>
        <w:t>Morphum</w:t>
      </w:r>
      <w:proofErr w:type="spellEnd"/>
      <w:r>
        <w:t xml:space="preserve"> Environmental, </w:t>
      </w:r>
      <w:r w:rsidR="004B6EEC">
        <w:t>March 2024, section 1.3.</w:t>
      </w:r>
    </w:p>
  </w:footnote>
  <w:footnote w:id="75">
    <w:p w14:paraId="13E053A7" w14:textId="3BE0A18F" w:rsidR="00527746" w:rsidRDefault="00527746">
      <w:pPr>
        <w:pStyle w:val="FootnoteText"/>
      </w:pPr>
      <w:r>
        <w:rPr>
          <w:rStyle w:val="FootnoteReference"/>
        </w:rPr>
        <w:footnoteRef/>
      </w:r>
      <w:r>
        <w:t xml:space="preserve"> Maitahi Village Water Sensitive Design Report, </w:t>
      </w:r>
      <w:proofErr w:type="spellStart"/>
      <w:r>
        <w:t>Morphum</w:t>
      </w:r>
      <w:proofErr w:type="spellEnd"/>
      <w:r>
        <w:t xml:space="preserve"> Environmental, March 2024, section 2.1.</w:t>
      </w:r>
    </w:p>
  </w:footnote>
  <w:footnote w:id="76">
    <w:p w14:paraId="4B3E3FE8" w14:textId="17BD01C5" w:rsidR="000538F1" w:rsidRDefault="000538F1">
      <w:pPr>
        <w:pStyle w:val="FootnoteText"/>
      </w:pPr>
      <w:r>
        <w:rPr>
          <w:rStyle w:val="FootnoteReference"/>
        </w:rPr>
        <w:footnoteRef/>
      </w:r>
      <w:r>
        <w:t xml:space="preserve"> Maitahi Village Water Sensitive Design Report, </w:t>
      </w:r>
      <w:proofErr w:type="spellStart"/>
      <w:r>
        <w:t>Morphum</w:t>
      </w:r>
      <w:proofErr w:type="spellEnd"/>
      <w:r>
        <w:t xml:space="preserve"> Environmental, March 2024, page 8.</w:t>
      </w:r>
    </w:p>
  </w:footnote>
  <w:footnote w:id="77">
    <w:p w14:paraId="072AB94E" w14:textId="6AA94107" w:rsidR="00587E33" w:rsidRDefault="00587E33">
      <w:pPr>
        <w:pStyle w:val="FootnoteText"/>
      </w:pPr>
      <w:r>
        <w:rPr>
          <w:rStyle w:val="FootnoteReference"/>
        </w:rPr>
        <w:footnoteRef/>
      </w:r>
      <w:r>
        <w:t xml:space="preserve"> Integrated Transport Assessment, Traffic Concepts Ltd, February 2025, sections 12.</w:t>
      </w:r>
      <w:r w:rsidR="00C603D1">
        <w:t>1-12.5</w:t>
      </w:r>
      <w:r>
        <w:t>.</w:t>
      </w:r>
    </w:p>
  </w:footnote>
  <w:footnote w:id="78">
    <w:p w14:paraId="1C5F7A50" w14:textId="6E2E89CC" w:rsidR="008F4BDA" w:rsidRDefault="008F4BDA">
      <w:pPr>
        <w:pStyle w:val="FootnoteText"/>
      </w:pPr>
      <w:r>
        <w:rPr>
          <w:rStyle w:val="FootnoteReference"/>
        </w:rPr>
        <w:footnoteRef/>
      </w:r>
      <w:r>
        <w:t xml:space="preserve"> Integrated Transport Assessment, Traffic Concepts Ltd, February 2025, sections 12.</w:t>
      </w:r>
      <w:r w:rsidR="00F464F6">
        <w:t>14.</w:t>
      </w:r>
    </w:p>
  </w:footnote>
  <w:footnote w:id="79">
    <w:p w14:paraId="06970F9A" w14:textId="5E7C8C01" w:rsidR="00A346EC" w:rsidRDefault="00A346EC">
      <w:pPr>
        <w:pStyle w:val="FootnoteText"/>
      </w:pPr>
      <w:r>
        <w:rPr>
          <w:rStyle w:val="FootnoteReference"/>
        </w:rPr>
        <w:footnoteRef/>
      </w:r>
      <w:r>
        <w:t xml:space="preserve"> Integrated Transport Assessment, Traffic Concepts Ltd, February 2025, </w:t>
      </w:r>
      <w:r w:rsidR="00A5703C">
        <w:t>page 66</w:t>
      </w:r>
      <w:r>
        <w:t>.</w:t>
      </w:r>
    </w:p>
  </w:footnote>
  <w:footnote w:id="80">
    <w:p w14:paraId="71CEA89F" w14:textId="20D8DCAA" w:rsidR="00D77C3D" w:rsidRDefault="00D77C3D">
      <w:pPr>
        <w:pStyle w:val="FootnoteText"/>
      </w:pPr>
      <w:r>
        <w:rPr>
          <w:rStyle w:val="FootnoteReference"/>
        </w:rPr>
        <w:footnoteRef/>
      </w:r>
      <w:r>
        <w:t xml:space="preserve"> Integrated Transport Assessment, Traffic Concepts Ltd, February 2025, sections 12.8.</w:t>
      </w:r>
    </w:p>
  </w:footnote>
  <w:footnote w:id="81">
    <w:p w14:paraId="3D32876F" w14:textId="77777777" w:rsidR="00807A59" w:rsidRDefault="00807A59" w:rsidP="00807A59">
      <w:pPr>
        <w:pStyle w:val="FootnoteText"/>
      </w:pPr>
      <w:r>
        <w:rPr>
          <w:rStyle w:val="FootnoteReference"/>
        </w:rPr>
        <w:footnoteRef/>
      </w:r>
      <w:r>
        <w:t xml:space="preserve"> Integrated Transport Assessment, Traffic Concepts Ltd, February 2025, Table 3. </w:t>
      </w:r>
    </w:p>
  </w:footnote>
  <w:footnote w:id="82">
    <w:p w14:paraId="3F8AD502" w14:textId="2205BB34" w:rsidR="00AC5883" w:rsidRDefault="00AC5883">
      <w:pPr>
        <w:pStyle w:val="FootnoteText"/>
      </w:pPr>
      <w:r>
        <w:rPr>
          <w:rStyle w:val="FootnoteReference"/>
        </w:rPr>
        <w:footnoteRef/>
      </w:r>
      <w:r>
        <w:t xml:space="preserve"> Integrated Transport Assessment, Traffic Concepts Ltd, February 2025, section 12.13.</w:t>
      </w:r>
    </w:p>
  </w:footnote>
  <w:footnote w:id="83">
    <w:p w14:paraId="716E0A31" w14:textId="57FA2183" w:rsidR="00136E58" w:rsidRDefault="00136E58">
      <w:pPr>
        <w:pStyle w:val="FootnoteText"/>
      </w:pPr>
      <w:r>
        <w:rPr>
          <w:rStyle w:val="FootnoteReference"/>
        </w:rPr>
        <w:footnoteRef/>
      </w:r>
      <w:r>
        <w:t xml:space="preserve"> Integrated Transport Assessment, Traffic Concepts Ltd, February 2025, page 67.</w:t>
      </w:r>
    </w:p>
  </w:footnote>
  <w:footnote w:id="84">
    <w:p w14:paraId="37645FF3" w14:textId="6E96747B" w:rsidR="00013A89" w:rsidRDefault="00013A89">
      <w:pPr>
        <w:pStyle w:val="FootnoteText"/>
      </w:pPr>
      <w:r>
        <w:rPr>
          <w:rStyle w:val="FootnoteReference"/>
        </w:rPr>
        <w:footnoteRef/>
      </w:r>
      <w:r>
        <w:t xml:space="preserve"> </w:t>
      </w:r>
      <w:r w:rsidR="000E78C4">
        <w:t xml:space="preserve">Investigations into selected heritage structures, </w:t>
      </w:r>
      <w:r w:rsidR="00676365">
        <w:t xml:space="preserve">Origin Consultants, 14 March 2022, page 5. </w:t>
      </w:r>
    </w:p>
  </w:footnote>
  <w:footnote w:id="85">
    <w:p w14:paraId="75E5B72F" w14:textId="095426EB" w:rsidR="00C9791F" w:rsidRDefault="00C9791F">
      <w:pPr>
        <w:pStyle w:val="FootnoteText"/>
      </w:pPr>
      <w:r>
        <w:rPr>
          <w:rStyle w:val="FootnoteReference"/>
        </w:rPr>
        <w:footnoteRef/>
      </w:r>
      <w:r>
        <w:t xml:space="preserve"> Investigations into selected heritage structures, Origin Consultants, 14 March 2022, page 8.</w:t>
      </w:r>
    </w:p>
  </w:footnote>
  <w:footnote w:id="86">
    <w:p w14:paraId="22D3FAEE" w14:textId="21756ADA" w:rsidR="00AB67E2" w:rsidRDefault="00AB67E2">
      <w:pPr>
        <w:pStyle w:val="FootnoteText"/>
      </w:pPr>
      <w:r>
        <w:rPr>
          <w:rStyle w:val="FootnoteReference"/>
        </w:rPr>
        <w:footnoteRef/>
      </w:r>
      <w:r>
        <w:t xml:space="preserve"> </w:t>
      </w:r>
      <w:r w:rsidR="00023C87">
        <w:t>Arvida Maitahi Village</w:t>
      </w:r>
      <w:r w:rsidR="004271B5">
        <w:t xml:space="preserve"> (Attachment 14.2 to the AEE)</w:t>
      </w:r>
      <w:r w:rsidR="00023C87">
        <w:t xml:space="preserve">, </w:t>
      </w:r>
      <w:r w:rsidR="00F326D7">
        <w:t xml:space="preserve">RMM, 4 February 2025, </w:t>
      </w:r>
      <w:r w:rsidR="00023C87">
        <w:t>page 19</w:t>
      </w:r>
      <w:r w:rsidR="004271B5">
        <w:t>.</w:t>
      </w:r>
    </w:p>
  </w:footnote>
  <w:footnote w:id="87">
    <w:p w14:paraId="6CB77D0A" w14:textId="1E571764" w:rsidR="00AB3671" w:rsidRDefault="00AB3671">
      <w:pPr>
        <w:pStyle w:val="FootnoteText"/>
      </w:pPr>
      <w:r>
        <w:rPr>
          <w:rStyle w:val="FootnoteReference"/>
        </w:rPr>
        <w:footnoteRef/>
      </w:r>
      <w:r>
        <w:t xml:space="preserve"> Archaeological Authority number 2024/332, Heritage New Zealand Pouhere Taonga, 16 February 2024. </w:t>
      </w:r>
    </w:p>
  </w:footnote>
  <w:footnote w:id="88">
    <w:p w14:paraId="5DB4022C" w14:textId="77777777" w:rsidR="005D4564" w:rsidRDefault="005D4564" w:rsidP="005D4564">
      <w:pPr>
        <w:pStyle w:val="FootnoteText"/>
      </w:pPr>
      <w:r>
        <w:rPr>
          <w:rStyle w:val="FootnoteReference"/>
        </w:rPr>
        <w:footnoteRef/>
      </w:r>
      <w:r>
        <w:t xml:space="preserve"> Geotechnical Assessment Report, Tonkin + Taylor, February 2025, section 5.2.2.</w:t>
      </w:r>
    </w:p>
  </w:footnote>
  <w:footnote w:id="89">
    <w:p w14:paraId="70B0CAC5" w14:textId="6361AEF1" w:rsidR="00B323B7" w:rsidRDefault="00B323B7">
      <w:pPr>
        <w:pStyle w:val="FootnoteText"/>
      </w:pPr>
      <w:r>
        <w:rPr>
          <w:rStyle w:val="FootnoteReference"/>
        </w:rPr>
        <w:footnoteRef/>
      </w:r>
      <w:r>
        <w:t xml:space="preserve"> Erosion and Sediment Control Assessment Report, Blue Skies</w:t>
      </w:r>
      <w:r w:rsidR="005665A9">
        <w:t xml:space="preserve"> Environmental, January 2025</w:t>
      </w:r>
      <w:r>
        <w:t>, section 4.3</w:t>
      </w:r>
    </w:p>
  </w:footnote>
  <w:footnote w:id="90">
    <w:p w14:paraId="40CF31DD" w14:textId="247C056B" w:rsidR="00E52AD8" w:rsidRDefault="00E52AD8">
      <w:pPr>
        <w:pStyle w:val="FootnoteText"/>
      </w:pPr>
      <w:r>
        <w:rPr>
          <w:rStyle w:val="FootnoteReference"/>
        </w:rPr>
        <w:footnoteRef/>
      </w:r>
      <w:r>
        <w:t xml:space="preserve"> </w:t>
      </w:r>
      <w:r w:rsidR="00090943">
        <w:tab/>
      </w:r>
      <w:r>
        <w:t>Erosion and Sediment Control Assessment Report, Blue Skies</w:t>
      </w:r>
      <w:r w:rsidR="005665A9">
        <w:t xml:space="preserve"> Environmental</w:t>
      </w:r>
      <w:r>
        <w:t xml:space="preserve">, </w:t>
      </w:r>
      <w:r w:rsidR="005665A9">
        <w:t xml:space="preserve">January 2025, </w:t>
      </w:r>
      <w:r>
        <w:t>section 7.2.5.</w:t>
      </w:r>
    </w:p>
  </w:footnote>
  <w:footnote w:id="91">
    <w:p w14:paraId="422D19D5" w14:textId="44E891B1" w:rsidR="00381A19" w:rsidRDefault="00381A19">
      <w:pPr>
        <w:pStyle w:val="FootnoteText"/>
      </w:pPr>
      <w:r>
        <w:rPr>
          <w:rStyle w:val="FootnoteReference"/>
        </w:rPr>
        <w:footnoteRef/>
      </w:r>
      <w:r>
        <w:t xml:space="preserve"> </w:t>
      </w:r>
      <w:r w:rsidR="00090943">
        <w:tab/>
      </w:r>
      <w:r>
        <w:t>Erosion and Sediment Control Assessment Report, Blue Skies</w:t>
      </w:r>
      <w:r w:rsidR="005665A9">
        <w:t xml:space="preserve"> Environmental, January 2025</w:t>
      </w:r>
      <w:r>
        <w:t>, section 7.3.</w:t>
      </w:r>
    </w:p>
  </w:footnote>
  <w:footnote w:id="92">
    <w:p w14:paraId="4AAAA232" w14:textId="78F2DA35" w:rsidR="00362AE3" w:rsidRDefault="00362AE3">
      <w:pPr>
        <w:pStyle w:val="FootnoteText"/>
      </w:pPr>
      <w:r>
        <w:rPr>
          <w:rStyle w:val="FootnoteReference"/>
        </w:rPr>
        <w:footnoteRef/>
      </w:r>
      <w:r>
        <w:t xml:space="preserve"> </w:t>
      </w:r>
      <w:bookmarkStart w:id="44" w:name="_Hlk203128383"/>
      <w:r>
        <w:t xml:space="preserve">Economic Impact Assessment, Property Economics, </w:t>
      </w:r>
      <w:r w:rsidR="00414A72">
        <w:t xml:space="preserve">February 2025, </w:t>
      </w:r>
      <w:r>
        <w:t>section 2</w:t>
      </w:r>
      <w:r w:rsidR="00414A72">
        <w:t>.</w:t>
      </w:r>
      <w:bookmarkEnd w:id="44"/>
    </w:p>
  </w:footnote>
  <w:footnote w:id="93">
    <w:p w14:paraId="39DBD955" w14:textId="35416021" w:rsidR="001A183C" w:rsidRDefault="001A183C">
      <w:pPr>
        <w:pStyle w:val="FootnoteText"/>
      </w:pPr>
      <w:r>
        <w:rPr>
          <w:rStyle w:val="FootnoteReference"/>
        </w:rPr>
        <w:footnoteRef/>
      </w:r>
      <w:r>
        <w:t xml:space="preserve"> Economic Impact Assessment, Property Economics, February 2025, section 4.3.</w:t>
      </w:r>
    </w:p>
  </w:footnote>
  <w:footnote w:id="94">
    <w:p w14:paraId="4427C90E" w14:textId="15981233" w:rsidR="00D164A8" w:rsidRDefault="00D164A8">
      <w:pPr>
        <w:pStyle w:val="FootnoteText"/>
      </w:pPr>
      <w:r>
        <w:rPr>
          <w:rStyle w:val="FootnoteReference"/>
        </w:rPr>
        <w:footnoteRef/>
      </w:r>
      <w:r>
        <w:t xml:space="preserve"> P</w:t>
      </w:r>
      <w:r w:rsidR="009B585D">
        <w:t>P</w:t>
      </w:r>
      <w:r>
        <w:t>C28 J</w:t>
      </w:r>
      <w:r w:rsidR="009B585D">
        <w:t xml:space="preserve">oint Witness Statement </w:t>
      </w:r>
      <w:r>
        <w:t xml:space="preserve">for Economic experts, 27 April 2022, paragraph 3.2.  </w:t>
      </w:r>
    </w:p>
  </w:footnote>
  <w:footnote w:id="95">
    <w:p w14:paraId="6B130EAA" w14:textId="41890020" w:rsidR="00073EB2" w:rsidRDefault="00073EB2">
      <w:pPr>
        <w:pStyle w:val="FootnoteText"/>
      </w:pPr>
      <w:r>
        <w:rPr>
          <w:rStyle w:val="FootnoteReference"/>
        </w:rPr>
        <w:footnoteRef/>
      </w:r>
      <w:r>
        <w:t xml:space="preserve"> Economic Impact Assessment, Property Economics, February 2025, section 3.</w:t>
      </w:r>
    </w:p>
  </w:footnote>
  <w:footnote w:id="96">
    <w:p w14:paraId="2ADF4B4A" w14:textId="26D06788" w:rsidR="00081E61" w:rsidRDefault="00081E61">
      <w:pPr>
        <w:pStyle w:val="FootnoteText"/>
      </w:pPr>
      <w:r>
        <w:rPr>
          <w:rStyle w:val="FootnoteReference"/>
        </w:rPr>
        <w:footnoteRef/>
      </w:r>
      <w:r>
        <w:t xml:space="preserve"> </w:t>
      </w:r>
      <w:r w:rsidR="00090943">
        <w:tab/>
      </w:r>
      <w:r w:rsidR="007703F9" w:rsidRPr="007703F9">
        <w:t>Recommendations from the Independent Hearing Panel following the hearing of PPC 28</w:t>
      </w:r>
      <w:r>
        <w:t xml:space="preserve">, </w:t>
      </w:r>
      <w:r w:rsidR="007703F9">
        <w:t>9 September 202</w:t>
      </w:r>
      <w:r w:rsidR="00710D39">
        <w:t xml:space="preserve">2, </w:t>
      </w:r>
      <w:r>
        <w:t xml:space="preserve">paragraph 992. </w:t>
      </w:r>
    </w:p>
  </w:footnote>
  <w:footnote w:id="97">
    <w:p w14:paraId="5FAA21EF" w14:textId="2420886D" w:rsidR="000B0F2E" w:rsidRDefault="000B0F2E">
      <w:pPr>
        <w:pStyle w:val="FootnoteText"/>
      </w:pPr>
      <w:r>
        <w:rPr>
          <w:rStyle w:val="FootnoteReference"/>
        </w:rPr>
        <w:footnoteRef/>
      </w:r>
      <w:r>
        <w:t xml:space="preserve"> </w:t>
      </w:r>
      <w:r w:rsidR="00090943">
        <w:tab/>
      </w:r>
      <w:r>
        <w:t xml:space="preserve">Construction noise and vibration assessment, Styles Group, June 2025, pages 3-4. </w:t>
      </w:r>
    </w:p>
  </w:footnote>
  <w:footnote w:id="98">
    <w:p w14:paraId="38EBDD10" w14:textId="2C1A15AF" w:rsidR="00471E5B" w:rsidRDefault="00471E5B">
      <w:pPr>
        <w:pStyle w:val="FootnoteText"/>
      </w:pPr>
      <w:r>
        <w:rPr>
          <w:rStyle w:val="FootnoteReference"/>
        </w:rPr>
        <w:footnoteRef/>
      </w:r>
      <w:r>
        <w:t xml:space="preserve"> Construction noise and vibration assessment, Styles Group, June 2025, pages 8.</w:t>
      </w:r>
    </w:p>
  </w:footnote>
  <w:footnote w:id="99">
    <w:p w14:paraId="47511817" w14:textId="18A25F4A" w:rsidR="00F97459" w:rsidRDefault="00F97459">
      <w:pPr>
        <w:pStyle w:val="FootnoteText"/>
      </w:pPr>
      <w:r>
        <w:rPr>
          <w:rStyle w:val="FootnoteReference"/>
        </w:rPr>
        <w:footnoteRef/>
      </w:r>
      <w:r>
        <w:t xml:space="preserve"> Styles Group memorandum, 12 August 2025. </w:t>
      </w:r>
    </w:p>
  </w:footnote>
  <w:footnote w:id="100">
    <w:p w14:paraId="088C5DB5" w14:textId="77777777" w:rsidR="00E35FC6" w:rsidRDefault="00E35FC6" w:rsidP="00E35FC6">
      <w:pPr>
        <w:pStyle w:val="FootnoteText"/>
      </w:pPr>
      <w:r>
        <w:rPr>
          <w:rStyle w:val="FootnoteReference"/>
        </w:rPr>
        <w:footnoteRef/>
      </w:r>
      <w:r>
        <w:t xml:space="preserve"> Landscape Assessment Report Maitahi Village, Rough Milne Mitchell,</w:t>
      </w:r>
      <w:r w:rsidRPr="00A22332">
        <w:t xml:space="preserve"> </w:t>
      </w:r>
      <w:r>
        <w:t>February 2025, section 5.2</w:t>
      </w:r>
    </w:p>
  </w:footnote>
  <w:footnote w:id="101">
    <w:p w14:paraId="648B4A45" w14:textId="73961D3E" w:rsidR="003A688C" w:rsidRDefault="003A688C">
      <w:pPr>
        <w:pStyle w:val="FootnoteText"/>
      </w:pPr>
      <w:r>
        <w:rPr>
          <w:rStyle w:val="FootnoteReference"/>
        </w:rPr>
        <w:footnoteRef/>
      </w:r>
      <w:r>
        <w:t xml:space="preserve"> </w:t>
      </w:r>
      <w:r w:rsidR="00AA0618">
        <w:t xml:space="preserve">PPC28 JWS for landscape, 11 May 2022. </w:t>
      </w:r>
    </w:p>
  </w:footnote>
  <w:footnote w:id="102">
    <w:p w14:paraId="1C88FE2C" w14:textId="059A3FE5" w:rsidR="00A8122F" w:rsidRDefault="00A8122F">
      <w:pPr>
        <w:pStyle w:val="FootnoteText"/>
      </w:pPr>
      <w:r>
        <w:rPr>
          <w:rStyle w:val="FootnoteReference"/>
        </w:rPr>
        <w:footnoteRef/>
      </w:r>
      <w:r>
        <w:t xml:space="preserve"> Landscape Assessment Report Maitahi Village, Rough Milne Mitchell, </w:t>
      </w:r>
      <w:r w:rsidR="00A22332">
        <w:t xml:space="preserve">February 2025, </w:t>
      </w:r>
      <w:r>
        <w:t xml:space="preserve">page 16. </w:t>
      </w:r>
    </w:p>
  </w:footnote>
  <w:footnote w:id="103">
    <w:p w14:paraId="4C51EB67" w14:textId="50F1D449" w:rsidR="0071107A" w:rsidRDefault="0071107A">
      <w:pPr>
        <w:pStyle w:val="FootnoteText"/>
      </w:pPr>
      <w:r>
        <w:rPr>
          <w:rStyle w:val="FootnoteReference"/>
        </w:rPr>
        <w:footnoteRef/>
      </w:r>
      <w:r>
        <w:t xml:space="preserve"> Landscape Assessment Report Arvida Maitahi Village, Rough Milne Mitchell, </w:t>
      </w:r>
      <w:r w:rsidR="00F578BA">
        <w:t xml:space="preserve">February 2025, </w:t>
      </w:r>
      <w:r>
        <w:t>section 5.2.</w:t>
      </w:r>
    </w:p>
  </w:footnote>
  <w:footnote w:id="104">
    <w:p w14:paraId="16EC17B8" w14:textId="34FF5044" w:rsidR="00E55BC5" w:rsidRDefault="00E55BC5">
      <w:pPr>
        <w:pStyle w:val="FootnoteText"/>
      </w:pPr>
      <w:r>
        <w:rPr>
          <w:rStyle w:val="FootnoteReference"/>
        </w:rPr>
        <w:footnoteRef/>
      </w:r>
      <w:r>
        <w:t xml:space="preserve"> </w:t>
      </w:r>
      <w:r w:rsidRPr="00E55BC5">
        <w:t>Landscape Assessment Report Maitahi Village, Rough Milne Mitchell, section 5.</w:t>
      </w:r>
      <w:r>
        <w:t>2.2.</w:t>
      </w:r>
    </w:p>
  </w:footnote>
  <w:footnote w:id="105">
    <w:p w14:paraId="108C1B90" w14:textId="1AAF40C5" w:rsidR="009965C1" w:rsidRDefault="009965C1">
      <w:pPr>
        <w:pStyle w:val="FootnoteText"/>
      </w:pPr>
      <w:r>
        <w:rPr>
          <w:rStyle w:val="FootnoteReference"/>
        </w:rPr>
        <w:footnoteRef/>
      </w:r>
      <w:r>
        <w:t xml:space="preserve"> </w:t>
      </w:r>
      <w:r w:rsidRPr="00E55BC5">
        <w:t>Landscape Assessment Report Maitahi Village, Rough Milne Mitchell, section 5.</w:t>
      </w:r>
      <w:r>
        <w:t>3.1.</w:t>
      </w:r>
    </w:p>
  </w:footnote>
  <w:footnote w:id="106">
    <w:p w14:paraId="783FE185" w14:textId="2050F684" w:rsidR="00752964" w:rsidRDefault="00752964">
      <w:pPr>
        <w:pStyle w:val="FootnoteText"/>
      </w:pPr>
      <w:r>
        <w:rPr>
          <w:rStyle w:val="FootnoteReference"/>
        </w:rPr>
        <w:footnoteRef/>
      </w:r>
      <w:r>
        <w:t xml:space="preserve"> PPC28 Hearing Panel recommendation report, </w:t>
      </w:r>
      <w:r w:rsidR="00CD2652">
        <w:t xml:space="preserve">paragraph 14. </w:t>
      </w:r>
    </w:p>
  </w:footnote>
  <w:footnote w:id="107">
    <w:p w14:paraId="65FCE0D9" w14:textId="21423FFC" w:rsidR="00061ADE" w:rsidRDefault="00061ADE">
      <w:pPr>
        <w:pStyle w:val="FootnoteText"/>
      </w:pPr>
      <w:r>
        <w:rPr>
          <w:rStyle w:val="FootnoteReference"/>
        </w:rPr>
        <w:footnoteRef/>
      </w:r>
      <w:r>
        <w:t xml:space="preserve"> PPC28 Hearing Panel recommendation report, paragraph 467.</w:t>
      </w:r>
    </w:p>
  </w:footnote>
  <w:footnote w:id="108">
    <w:p w14:paraId="3C10A6CC" w14:textId="65054DE5" w:rsidR="00BC0EEA" w:rsidRDefault="00BC0EEA">
      <w:pPr>
        <w:pStyle w:val="FootnoteText"/>
      </w:pPr>
      <w:r>
        <w:rPr>
          <w:rStyle w:val="FootnoteReference"/>
        </w:rPr>
        <w:footnoteRef/>
      </w:r>
      <w:r>
        <w:t xml:space="preserve"> Landscape Assessment Report Maitahi Village, Rough Mi</w:t>
      </w:r>
      <w:r w:rsidR="006629C1">
        <w:t xml:space="preserve">lne Mitchell Landscape Architects, February 2025, </w:t>
      </w:r>
      <w:r w:rsidR="00501162">
        <w:t>section 5.2.3.</w:t>
      </w:r>
    </w:p>
  </w:footnote>
  <w:footnote w:id="109">
    <w:p w14:paraId="2CAC845A" w14:textId="4E0AA8A6" w:rsidR="0047191C" w:rsidRDefault="0047191C">
      <w:pPr>
        <w:pStyle w:val="FootnoteText"/>
      </w:pPr>
      <w:r>
        <w:rPr>
          <w:rStyle w:val="FootnoteReference"/>
        </w:rPr>
        <w:footnoteRef/>
      </w:r>
      <w:r>
        <w:t xml:space="preserve"> </w:t>
      </w:r>
      <w:r w:rsidR="00A64A75">
        <w:t xml:space="preserve">Ecological Impact Assessment, Robertson Enviro, page 20. </w:t>
      </w:r>
    </w:p>
  </w:footnote>
  <w:footnote w:id="110">
    <w:p w14:paraId="04114203" w14:textId="02B3B71D" w:rsidR="00045CF5" w:rsidRDefault="00045CF5">
      <w:pPr>
        <w:pStyle w:val="FootnoteText"/>
      </w:pPr>
      <w:r>
        <w:rPr>
          <w:rStyle w:val="FootnoteReference"/>
        </w:rPr>
        <w:footnoteRef/>
      </w:r>
      <w:r>
        <w:t xml:space="preserve"> Ecological Impact Assessment, Robertson Enviro, section 5.2.3.</w:t>
      </w:r>
    </w:p>
  </w:footnote>
  <w:footnote w:id="111">
    <w:p w14:paraId="1B87268B" w14:textId="07E18762" w:rsidR="0073336C" w:rsidRDefault="0073336C">
      <w:pPr>
        <w:pStyle w:val="FootnoteText"/>
      </w:pPr>
      <w:r>
        <w:rPr>
          <w:rStyle w:val="FootnoteReference"/>
        </w:rPr>
        <w:footnoteRef/>
      </w:r>
      <w:r>
        <w:t xml:space="preserve"> Ecological Impact Assessment, Robertson Enviro, section 6.3.</w:t>
      </w:r>
    </w:p>
  </w:footnote>
  <w:footnote w:id="112">
    <w:p w14:paraId="37F7CD42" w14:textId="4CC77320" w:rsidR="002A2153" w:rsidRDefault="002A2153">
      <w:pPr>
        <w:pStyle w:val="FootnoteText"/>
      </w:pPr>
      <w:r>
        <w:rPr>
          <w:rStyle w:val="FootnoteReference"/>
        </w:rPr>
        <w:footnoteRef/>
      </w:r>
      <w:r>
        <w:t xml:space="preserve"> Ecological Impact Assessment, Robertson Enviro, section 7.</w:t>
      </w:r>
    </w:p>
  </w:footnote>
  <w:footnote w:id="113">
    <w:p w14:paraId="5BE03D37" w14:textId="32870A77" w:rsidR="00BF0914" w:rsidRDefault="00BF0914">
      <w:pPr>
        <w:pStyle w:val="FootnoteText"/>
      </w:pPr>
      <w:r>
        <w:rPr>
          <w:rStyle w:val="FootnoteReference"/>
        </w:rPr>
        <w:footnoteRef/>
      </w:r>
      <w:r>
        <w:t xml:space="preserve"> Erosion and Sediment </w:t>
      </w:r>
      <w:r w:rsidR="00083E6F">
        <w:t>Control</w:t>
      </w:r>
      <w:r w:rsidR="002621CE">
        <w:t xml:space="preserve"> </w:t>
      </w:r>
      <w:r w:rsidR="00083E6F">
        <w:t>Assessment</w:t>
      </w:r>
      <w:r w:rsidR="002621CE">
        <w:t xml:space="preserve"> Report, Sout</w:t>
      </w:r>
      <w:r w:rsidR="00083E6F">
        <w:t>h</w:t>
      </w:r>
      <w:r w:rsidR="002621CE">
        <w:t>er</w:t>
      </w:r>
      <w:r w:rsidR="00083E6F">
        <w:t>n</w:t>
      </w:r>
      <w:r w:rsidR="002621CE">
        <w:t xml:space="preserve"> Skies, </w:t>
      </w:r>
      <w:r w:rsidR="00083E6F">
        <w:t>January 2025, section 4.3.9.</w:t>
      </w:r>
    </w:p>
  </w:footnote>
  <w:footnote w:id="114">
    <w:p w14:paraId="1CDD2533" w14:textId="77777777" w:rsidR="0031724D" w:rsidRDefault="0031724D" w:rsidP="0031724D">
      <w:pPr>
        <w:pStyle w:val="FootnoteText"/>
      </w:pPr>
      <w:r>
        <w:rPr>
          <w:rStyle w:val="FootnoteReference"/>
        </w:rPr>
        <w:footnoteRef/>
      </w:r>
      <w:r>
        <w:t xml:space="preserve"> </w:t>
      </w:r>
      <w:r w:rsidRPr="00A92599">
        <w:t>E Morris, L Marshall, G Scott and C Harper, Save The Maitai</w:t>
      </w:r>
    </w:p>
  </w:footnote>
  <w:footnote w:id="115">
    <w:p w14:paraId="47C137A2" w14:textId="77777777" w:rsidR="00B754BC" w:rsidRDefault="00B754BC" w:rsidP="00B754BC">
      <w:pPr>
        <w:pStyle w:val="FootnoteText"/>
      </w:pPr>
      <w:r>
        <w:rPr>
          <w:rStyle w:val="FootnoteReference"/>
        </w:rPr>
        <w:footnoteRef/>
      </w:r>
      <w:r>
        <w:t xml:space="preserve"> </w:t>
      </w:r>
      <w:r w:rsidRPr="00AA6869">
        <w:t>NCC RFI 2 Response Section 4.1 – NCC RFI 2 Response – Attachment A – Table of Feedback</w:t>
      </w:r>
    </w:p>
  </w:footnote>
  <w:footnote w:id="116">
    <w:p w14:paraId="123AEC77" w14:textId="4E847033" w:rsidR="0016032B" w:rsidRPr="00744519" w:rsidRDefault="0016032B" w:rsidP="0016032B">
      <w:pPr>
        <w:pStyle w:val="FootnoteText"/>
      </w:pPr>
      <w:r>
        <w:rPr>
          <w:rStyle w:val="FootnoteReference"/>
        </w:rPr>
        <w:footnoteRef/>
      </w:r>
      <w:r>
        <w:t xml:space="preserve">   </w:t>
      </w:r>
      <w:r w:rsidRPr="0074141C">
        <w:rPr>
          <w:rFonts w:eastAsia="TimesNewRomanPSMT" w:cs="TimesNewRomanPSMT"/>
          <w:szCs w:val="16"/>
          <w:lang w:eastAsia="en-US"/>
        </w:rPr>
        <w:t xml:space="preserve">If the application was a referral application – the panel must treat the stage of the project to which the </w:t>
      </w:r>
      <w:r>
        <w:rPr>
          <w:rFonts w:eastAsia="TimesNewRomanPSMT" w:cs="TimesNewRomanPSMT"/>
          <w:szCs w:val="16"/>
          <w:lang w:eastAsia="en-US"/>
        </w:rPr>
        <w:t xml:space="preserve">  </w:t>
      </w:r>
      <w:r w:rsidRPr="0074141C">
        <w:rPr>
          <w:rFonts w:eastAsia="TimesNewRomanPSMT" w:cs="TimesNewRomanPSMT"/>
          <w:szCs w:val="16"/>
          <w:lang w:eastAsia="en-US"/>
        </w:rPr>
        <w:t>application relates as constituting the project; but may consider the regional or national benefits of the whole project, having regard to the likelihood that any later stages of the project will be completed</w:t>
      </w:r>
      <w:r>
        <w:rPr>
          <w:rFonts w:eastAsia="TimesNewRomanPSMT" w:cs="TimesNewRomanPSMT"/>
          <w:szCs w:val="16"/>
          <w:lang w:eastAsia="en-US"/>
        </w:rPr>
        <w:t xml:space="preserve"> (section 81(5) FTAA)</w:t>
      </w:r>
      <w:r w:rsidRPr="0074141C">
        <w:rPr>
          <w:rFonts w:eastAsia="TimesNewRomanPSMT" w:cs="TimesNewRomanPSMT"/>
          <w:szCs w:val="16"/>
          <w:lang w:eastAsia="en-US"/>
        </w:rPr>
        <w:t xml:space="preserve">. </w:t>
      </w:r>
    </w:p>
  </w:footnote>
  <w:footnote w:id="117">
    <w:p w14:paraId="4A7CE650" w14:textId="4671BBE3" w:rsidR="008B1747" w:rsidRDefault="008B1747">
      <w:pPr>
        <w:pStyle w:val="FootnoteText"/>
      </w:pPr>
      <w:r>
        <w:rPr>
          <w:rStyle w:val="FootnoteReference"/>
        </w:rPr>
        <w:footnoteRef/>
      </w:r>
      <w:r>
        <w:t xml:space="preserve"> This has been reported nationally and has been publicly </w:t>
      </w:r>
      <w:r w:rsidR="007304A7">
        <w:t>acknowledged</w:t>
      </w:r>
      <w:r>
        <w:t xml:space="preserve"> </w:t>
      </w:r>
      <w:r w:rsidR="007304A7">
        <w:t xml:space="preserve">by </w:t>
      </w:r>
      <w:r w:rsidR="007304A7" w:rsidRPr="007304A7">
        <w:t>the Mayor.</w:t>
      </w:r>
      <w:r w:rsidR="007304A7">
        <w:t xml:space="preserve"> </w:t>
      </w:r>
      <w:hyperlink r:id="rId1" w:history="1">
        <w:r w:rsidR="00AC75D1" w:rsidRPr="00191B06">
          <w:rPr>
            <w:rStyle w:val="Hyperlink"/>
          </w:rPr>
          <w:t>https://www.thepress.co.nz/nz-news/360520173/nelson-economy-facing-long-hard-haul</w:t>
        </w:r>
      </w:hyperlink>
      <w:r w:rsidR="00AC75D1">
        <w:t xml:space="preserve"> </w:t>
      </w:r>
    </w:p>
  </w:footnote>
  <w:footnote w:id="118">
    <w:p w14:paraId="45D9FE23" w14:textId="26E762F4" w:rsidR="00291507" w:rsidRDefault="00291507">
      <w:pPr>
        <w:pStyle w:val="FootnoteText"/>
      </w:pPr>
      <w:r>
        <w:rPr>
          <w:rStyle w:val="FootnoteReference"/>
        </w:rPr>
        <w:footnoteRef/>
      </w:r>
      <w:r>
        <w:t xml:space="preserve"> AEE, page 7. </w:t>
      </w:r>
    </w:p>
  </w:footnote>
  <w:footnote w:id="119">
    <w:p w14:paraId="2BF2A0BE" w14:textId="77777777" w:rsidR="003111B8" w:rsidRDefault="003111B8" w:rsidP="003111B8">
      <w:pPr>
        <w:pStyle w:val="FootnoteText"/>
      </w:pPr>
      <w:r>
        <w:rPr>
          <w:rStyle w:val="FootnoteReference"/>
        </w:rPr>
        <w:footnoteRef/>
      </w:r>
      <w:r>
        <w:t xml:space="preserve"> </w:t>
      </w:r>
      <w:hyperlink r:id="rId2" w:history="1">
        <w:r w:rsidRPr="00191B06">
          <w:rPr>
            <w:rStyle w:val="Hyperlink"/>
          </w:rPr>
          <w:t>https://rep.infometrics.co.nz/nelson-city/income-and-housing/house-values</w:t>
        </w:r>
      </w:hyperlink>
      <w:r>
        <w:t xml:space="preserve"> </w:t>
      </w:r>
    </w:p>
  </w:footnote>
  <w:footnote w:id="120">
    <w:p w14:paraId="6102467D" w14:textId="033E9C46" w:rsidR="003111B8" w:rsidRDefault="003111B8">
      <w:pPr>
        <w:pStyle w:val="FootnoteText"/>
      </w:pPr>
      <w:r>
        <w:rPr>
          <w:rStyle w:val="FootnoteReference"/>
        </w:rPr>
        <w:footnoteRef/>
      </w:r>
      <w:r>
        <w:t xml:space="preserve"> </w:t>
      </w:r>
      <w:hyperlink r:id="rId3" w:history="1">
        <w:r w:rsidR="007D0DC3" w:rsidRPr="00191B06">
          <w:rPr>
            <w:rStyle w:val="Hyperlink"/>
          </w:rPr>
          <w:t>https://rep.infometrics.co.nz/nelson-tasman/income-and-housing/housing-affordability</w:t>
        </w:r>
      </w:hyperlink>
      <w:r w:rsidR="007D0DC3">
        <w:t xml:space="preserve"> </w:t>
      </w:r>
    </w:p>
  </w:footnote>
  <w:footnote w:id="121">
    <w:p w14:paraId="687E18E3" w14:textId="77777777" w:rsidR="00025B8E" w:rsidRDefault="00025B8E" w:rsidP="00025B8E">
      <w:pPr>
        <w:pStyle w:val="FootnoteText"/>
      </w:pPr>
      <w:r>
        <w:rPr>
          <w:rStyle w:val="FootnoteReference"/>
        </w:rPr>
        <w:footnoteRef/>
      </w:r>
      <w:r>
        <w:t xml:space="preserve"> Nelson Tasman Future Development Strategy 2022-2052, 20 September 2022, Table 1.</w:t>
      </w:r>
    </w:p>
  </w:footnote>
  <w:footnote w:id="122">
    <w:p w14:paraId="7435FA51" w14:textId="7C2F9DA0" w:rsidR="00ED0C5B" w:rsidRDefault="00ED0C5B">
      <w:pPr>
        <w:pStyle w:val="FootnoteText"/>
      </w:pPr>
      <w:r>
        <w:rPr>
          <w:rStyle w:val="FootnoteReference"/>
        </w:rPr>
        <w:footnoteRef/>
      </w:r>
      <w:r>
        <w:t xml:space="preserve"> Economic Impact Assessment, Property Economics, February 2025.</w:t>
      </w:r>
    </w:p>
  </w:footnote>
  <w:footnote w:id="123">
    <w:p w14:paraId="53FB0D18" w14:textId="34C7A3FE" w:rsidR="008E073E" w:rsidRDefault="008E073E">
      <w:pPr>
        <w:pStyle w:val="FootnoteText"/>
      </w:pPr>
      <w:r>
        <w:rPr>
          <w:rStyle w:val="FootnoteReference"/>
        </w:rPr>
        <w:footnoteRef/>
      </w:r>
      <w:r>
        <w:t xml:space="preserve"> Economic Impact Assessment, Property Economics, February 2025, section 4.2.</w:t>
      </w:r>
    </w:p>
  </w:footnote>
  <w:footnote w:id="124">
    <w:p w14:paraId="546DFC31" w14:textId="586E897C" w:rsidR="00A65A41" w:rsidRDefault="00A65A41" w:rsidP="001244B8">
      <w:pPr>
        <w:pStyle w:val="FootnoteText"/>
        <w:snapToGrid w:val="0"/>
        <w:spacing w:after="0"/>
      </w:pPr>
      <w:r>
        <w:rPr>
          <w:rStyle w:val="FootnoteReference"/>
        </w:rPr>
        <w:footnoteRef/>
      </w:r>
      <w:r>
        <w:t xml:space="preserve"> </w:t>
      </w:r>
      <w:r w:rsidR="001244B8">
        <w:tab/>
      </w:r>
      <w:r w:rsidRPr="00A65A41">
        <w:t>Recommendations from the Independent Hearing Panel following the hearing of PPC 28</w:t>
      </w:r>
      <w:r>
        <w:t>, 22 June 2022, paragraph</w:t>
      </w:r>
      <w:r w:rsidR="00B9394B">
        <w:t>s</w:t>
      </w:r>
      <w:r w:rsidR="00CB1CB0">
        <w:t xml:space="preserve"> 222-223, 230-232, 243-262. </w:t>
      </w:r>
    </w:p>
  </w:footnote>
  <w:footnote w:id="125">
    <w:p w14:paraId="4F0DBD81" w14:textId="21CD3109" w:rsidR="004A2C30" w:rsidRPr="003237A5" w:rsidRDefault="004A2C30" w:rsidP="001244B8">
      <w:pPr>
        <w:pStyle w:val="FootnoteText"/>
        <w:snapToGrid w:val="0"/>
        <w:spacing w:after="0"/>
      </w:pPr>
      <w:r w:rsidRPr="003237A5">
        <w:rPr>
          <w:rStyle w:val="FootnoteReference"/>
        </w:rPr>
        <w:footnoteRef/>
      </w:r>
      <w:r w:rsidRPr="003237A5">
        <w:t xml:space="preserve"> </w:t>
      </w:r>
      <w:r w:rsidRPr="003237A5">
        <w:tab/>
        <w:t>NPS</w:t>
      </w:r>
      <w:r w:rsidR="00600EE2">
        <w:t>-</w:t>
      </w:r>
      <w:r w:rsidRPr="003237A5">
        <w:t>FM clause 1.5.</w:t>
      </w:r>
    </w:p>
  </w:footnote>
  <w:footnote w:id="126">
    <w:p w14:paraId="37D62C87" w14:textId="29078D87" w:rsidR="004A2C30" w:rsidRPr="003237A5" w:rsidRDefault="004A2C30" w:rsidP="00186609">
      <w:pPr>
        <w:pStyle w:val="FootnoteText"/>
        <w:spacing w:after="0"/>
      </w:pPr>
      <w:r w:rsidRPr="003237A5">
        <w:rPr>
          <w:rStyle w:val="FootnoteReference"/>
        </w:rPr>
        <w:footnoteRef/>
      </w:r>
      <w:r w:rsidRPr="003237A5">
        <w:t xml:space="preserve"> </w:t>
      </w:r>
      <w:r w:rsidRPr="003237A5">
        <w:tab/>
        <w:t>NPS</w:t>
      </w:r>
      <w:r w:rsidR="00600EE2">
        <w:t>-</w:t>
      </w:r>
      <w:r w:rsidRPr="003237A5">
        <w:t>FM clause 2.1.</w:t>
      </w:r>
    </w:p>
  </w:footnote>
  <w:footnote w:id="127">
    <w:p w14:paraId="63B654DD" w14:textId="239D3277" w:rsidR="00280EEF" w:rsidRDefault="00280EEF">
      <w:pPr>
        <w:pStyle w:val="FootnoteText"/>
      </w:pPr>
      <w:r>
        <w:rPr>
          <w:rStyle w:val="FootnoteReference"/>
        </w:rPr>
        <w:footnoteRef/>
      </w:r>
      <w:r>
        <w:t xml:space="preserve"> </w:t>
      </w:r>
      <w:r w:rsidR="001244B8">
        <w:tab/>
      </w:r>
      <w:r>
        <w:t xml:space="preserve">The Panel is </w:t>
      </w:r>
      <w:r w:rsidR="00596147">
        <w:t>cognisant</w:t>
      </w:r>
      <w:r>
        <w:t xml:space="preserve"> of the </w:t>
      </w:r>
      <w:r w:rsidR="00931B3C">
        <w:t>provisions of s 104(2F) which provide</w:t>
      </w:r>
      <w:r w:rsidR="00596147">
        <w:t>s</w:t>
      </w:r>
      <w:r w:rsidR="00931B3C" w:rsidRPr="00931B3C">
        <w:t xml:space="preserve"> </w:t>
      </w:r>
      <w:r w:rsidR="00931B3C">
        <w:t>“</w:t>
      </w:r>
      <w:r w:rsidR="00931B3C" w:rsidRPr="00931B3C">
        <w:t>When considering an application and any submissions received, a consent authority must not have regard to clause 1.3(5) or 2.1 of the NPS</w:t>
      </w:r>
      <w:r w:rsidR="00BD06A5">
        <w:t>-</w:t>
      </w:r>
      <w:r w:rsidR="00931B3C" w:rsidRPr="00931B3C">
        <w:t>FM 2020 (which relates to the hierarchy of obligations in the NPS</w:t>
      </w:r>
      <w:r w:rsidR="002C22AF">
        <w:t>-</w:t>
      </w:r>
      <w:r w:rsidR="00931B3C" w:rsidRPr="00931B3C">
        <w:t>FM 2020)</w:t>
      </w:r>
      <w:r w:rsidR="00931B3C">
        <w:t>”</w:t>
      </w:r>
      <w:r w:rsidR="00931B3C" w:rsidRPr="00931B3C">
        <w:t>.</w:t>
      </w:r>
      <w:r w:rsidR="00596147">
        <w:t xml:space="preserve"> If this provision were </w:t>
      </w:r>
      <w:r w:rsidR="00835871">
        <w:t>given a strict interpretation</w:t>
      </w:r>
      <w:r w:rsidR="0009771D">
        <w:t xml:space="preserve">, it would </w:t>
      </w:r>
      <w:r w:rsidR="006B5367">
        <w:t>appear</w:t>
      </w:r>
      <w:r w:rsidR="0009771D">
        <w:t xml:space="preserve"> that the Panel should ignore </w:t>
      </w:r>
      <w:r w:rsidR="00C15515">
        <w:t xml:space="preserve">consideration of </w:t>
      </w:r>
      <w:r w:rsidR="00835871">
        <w:t>the primary</w:t>
      </w:r>
      <w:r w:rsidR="00C15515">
        <w:t xml:space="preserve"> objective in the NPS-FM. </w:t>
      </w:r>
      <w:r w:rsidR="00E4179F">
        <w:t>Out of an abundance of caution the Panel is nevertheless chosen</w:t>
      </w:r>
      <w:r w:rsidR="006B5367">
        <w:t xml:space="preserve"> not to apply </w:t>
      </w:r>
      <w:r w:rsidR="00850377">
        <w:t xml:space="preserve">such an interpretation but rather to have regard </w:t>
      </w:r>
      <w:r w:rsidR="00E4179F">
        <w:t>for th</w:t>
      </w:r>
      <w:r w:rsidR="00850377">
        <w:t>e</w:t>
      </w:r>
      <w:r w:rsidR="00835871">
        <w:t xml:space="preserve"> objective which has some applicability in the conte</w:t>
      </w:r>
      <w:r w:rsidR="006B5367">
        <w:t>x</w:t>
      </w:r>
      <w:r w:rsidR="00835871">
        <w:t>t of this Application.</w:t>
      </w:r>
      <w:r w:rsidR="006603A5">
        <w:t xml:space="preserve"> </w:t>
      </w:r>
      <w:r w:rsidR="007C07C4">
        <w:t>The objective of NPS-FM 2020 was raised directly by the Applicant in its Applicatio</w:t>
      </w:r>
      <w:r w:rsidR="002C22AF">
        <w:t>n.</w:t>
      </w:r>
      <w:r w:rsidR="00835871">
        <w:t xml:space="preserve"> </w:t>
      </w:r>
    </w:p>
  </w:footnote>
  <w:footnote w:id="128">
    <w:p w14:paraId="02FA88D3" w14:textId="628525C9" w:rsidR="004A2C30" w:rsidRPr="003237A5" w:rsidRDefault="004A2C30" w:rsidP="00186609">
      <w:pPr>
        <w:pStyle w:val="FootnoteText"/>
        <w:spacing w:after="0"/>
      </w:pPr>
      <w:r w:rsidRPr="003237A5">
        <w:rPr>
          <w:rStyle w:val="FootnoteReference"/>
        </w:rPr>
        <w:footnoteRef/>
      </w:r>
      <w:r w:rsidRPr="003237A5">
        <w:t xml:space="preserve"> </w:t>
      </w:r>
      <w:r w:rsidRPr="003237A5">
        <w:tab/>
        <w:t>NPS</w:t>
      </w:r>
      <w:r w:rsidR="00600EE2">
        <w:t>-</w:t>
      </w:r>
      <w:r w:rsidRPr="003237A5">
        <w:t>FM clause 1.3.</w:t>
      </w:r>
    </w:p>
  </w:footnote>
  <w:footnote w:id="129">
    <w:p w14:paraId="15C42DCE" w14:textId="77777777" w:rsidR="006E3B5D" w:rsidRDefault="006E3B5D" w:rsidP="006E3B5D">
      <w:pPr>
        <w:pStyle w:val="FootnoteText"/>
      </w:pPr>
      <w:r>
        <w:rPr>
          <w:rStyle w:val="FootnoteReference"/>
        </w:rPr>
        <w:footnoteRef/>
      </w:r>
      <w:r>
        <w:t xml:space="preserve"> Erosion and Sediment Control Assessment Report, Southern Skies Environmental Ltd, page 9. </w:t>
      </w:r>
    </w:p>
  </w:footnote>
  <w:footnote w:id="130">
    <w:p w14:paraId="04F6B175" w14:textId="743A0A3F" w:rsidR="003A5513" w:rsidRDefault="003A5513">
      <w:pPr>
        <w:pStyle w:val="FootnoteText"/>
      </w:pPr>
      <w:r>
        <w:rPr>
          <w:rStyle w:val="FootnoteReference"/>
        </w:rPr>
        <w:footnoteRef/>
      </w:r>
      <w:r>
        <w:t xml:space="preserve"> Application, pages 94-95. </w:t>
      </w:r>
    </w:p>
  </w:footnote>
  <w:footnote w:id="131">
    <w:p w14:paraId="06CC1B47" w14:textId="70195AE1" w:rsidR="002D62BA" w:rsidRDefault="002D62BA">
      <w:pPr>
        <w:pStyle w:val="FootnoteText"/>
      </w:pPr>
      <w:r>
        <w:rPr>
          <w:rStyle w:val="FootnoteReference"/>
        </w:rPr>
        <w:footnoteRef/>
      </w:r>
      <w:r>
        <w:t xml:space="preserve"> Maitahi Village Stormwater Assessment Report, </w:t>
      </w:r>
      <w:r w:rsidR="009773E5">
        <w:t xml:space="preserve">Tonkin + Taylor, </w:t>
      </w:r>
      <w:r>
        <w:t xml:space="preserve">February 2025, page 47. </w:t>
      </w:r>
    </w:p>
  </w:footnote>
  <w:footnote w:id="132">
    <w:p w14:paraId="60946898" w14:textId="0047C122" w:rsidR="00F70CB4" w:rsidRDefault="00F70CB4">
      <w:pPr>
        <w:pStyle w:val="FootnoteText"/>
      </w:pPr>
      <w:r>
        <w:rPr>
          <w:rStyle w:val="FootnoteReference"/>
        </w:rPr>
        <w:footnoteRef/>
      </w:r>
      <w:r>
        <w:t xml:space="preserve"> Request for information #5, 17 July 2025. </w:t>
      </w:r>
    </w:p>
  </w:footnote>
  <w:footnote w:id="133">
    <w:p w14:paraId="3EA37CF7" w14:textId="32EADBAB" w:rsidR="000E14F9" w:rsidRDefault="000E14F9" w:rsidP="005D04A8">
      <w:pPr>
        <w:pStyle w:val="FootnoteText"/>
      </w:pPr>
      <w:r>
        <w:rPr>
          <w:rStyle w:val="FootnoteReference"/>
        </w:rPr>
        <w:footnoteRef/>
      </w:r>
      <w:r>
        <w:t xml:space="preserve"> </w:t>
      </w:r>
      <w:r w:rsidR="00F6798E">
        <w:t xml:space="preserve">Memorandum of Counsel, 24 July 2025. </w:t>
      </w:r>
    </w:p>
  </w:footnote>
  <w:footnote w:id="134">
    <w:p w14:paraId="42E2BBA8" w14:textId="03DD4DB6" w:rsidR="005A6501" w:rsidRDefault="005A6501">
      <w:pPr>
        <w:pStyle w:val="FootnoteText"/>
      </w:pPr>
      <w:r>
        <w:rPr>
          <w:rStyle w:val="FootnoteReference"/>
        </w:rPr>
        <w:footnoteRef/>
      </w:r>
      <w:r>
        <w:t xml:space="preserve"> </w:t>
      </w:r>
      <w:r w:rsidR="00A330E9">
        <w:t xml:space="preserve">Cultural Impact Assessment, Ngāti Koata, section 5.4. </w:t>
      </w:r>
    </w:p>
  </w:footnote>
  <w:footnote w:id="135">
    <w:p w14:paraId="56253DC8" w14:textId="77777777" w:rsidR="00921209" w:rsidRDefault="00921209" w:rsidP="00921209">
      <w:pPr>
        <w:pStyle w:val="FootnoteText"/>
      </w:pPr>
      <w:r>
        <w:rPr>
          <w:rStyle w:val="FootnoteReference"/>
        </w:rPr>
        <w:footnoteRef/>
      </w:r>
      <w:r>
        <w:t xml:space="preserve"> Ecological Impact Assessment, Robertson Enviro, pages 26-27. </w:t>
      </w:r>
    </w:p>
  </w:footnote>
  <w:footnote w:id="136">
    <w:p w14:paraId="6C395E46" w14:textId="3FC08798" w:rsidR="005250B5" w:rsidRDefault="005250B5">
      <w:pPr>
        <w:pStyle w:val="FootnoteText"/>
      </w:pPr>
      <w:r>
        <w:rPr>
          <w:rStyle w:val="FootnoteReference"/>
        </w:rPr>
        <w:footnoteRef/>
      </w:r>
      <w:r>
        <w:t xml:space="preserve"> Ecological Impact Assessment, Robertson Enviro, section 6.1.3.1.</w:t>
      </w:r>
    </w:p>
  </w:footnote>
  <w:footnote w:id="137">
    <w:p w14:paraId="6A43BBE9" w14:textId="4F855418" w:rsidR="00520E4C" w:rsidRDefault="00520E4C">
      <w:pPr>
        <w:pStyle w:val="FootnoteText"/>
      </w:pPr>
      <w:r>
        <w:rPr>
          <w:rStyle w:val="FootnoteReference"/>
        </w:rPr>
        <w:footnoteRef/>
      </w:r>
      <w:r>
        <w:t xml:space="preserve"> Cultural Impact Assessment, </w:t>
      </w:r>
      <w:r w:rsidR="002755E9">
        <w:t>Ngāti</w:t>
      </w:r>
      <w:r>
        <w:t xml:space="preserve"> Koata, </w:t>
      </w:r>
      <w:r w:rsidR="002755E9">
        <w:t xml:space="preserve">section 5.3. </w:t>
      </w:r>
    </w:p>
  </w:footnote>
  <w:footnote w:id="138">
    <w:p w14:paraId="45FB1B21" w14:textId="2A9EC5FC" w:rsidR="00CF5B1C" w:rsidRDefault="00CF5B1C">
      <w:pPr>
        <w:pStyle w:val="FootnoteText"/>
      </w:pPr>
      <w:r>
        <w:rPr>
          <w:rStyle w:val="FootnoteReference"/>
        </w:rPr>
        <w:footnoteRef/>
      </w:r>
      <w:r>
        <w:t xml:space="preserve"> </w:t>
      </w:r>
      <w:r w:rsidR="00140B3A">
        <w:t>Economic Impact Assessment, Property Economics, page 10.</w:t>
      </w:r>
    </w:p>
  </w:footnote>
  <w:footnote w:id="139">
    <w:p w14:paraId="452F9CB9" w14:textId="2DB90F29" w:rsidR="005300AE" w:rsidRDefault="005300AE">
      <w:pPr>
        <w:pStyle w:val="FootnoteText"/>
      </w:pPr>
      <w:r>
        <w:rPr>
          <w:rStyle w:val="FootnoteReference"/>
        </w:rPr>
        <w:footnoteRef/>
      </w:r>
      <w:r>
        <w:t xml:space="preserve"> </w:t>
      </w:r>
      <w:r w:rsidR="002A44C3">
        <w:t xml:space="preserve">PPC28 Recommendations, paragraph 171. </w:t>
      </w:r>
    </w:p>
  </w:footnote>
  <w:footnote w:id="140">
    <w:p w14:paraId="1B9DA879" w14:textId="5636276B" w:rsidR="00F95532" w:rsidRDefault="00F95532">
      <w:pPr>
        <w:pStyle w:val="FootnoteText"/>
      </w:pPr>
      <w:r>
        <w:rPr>
          <w:rStyle w:val="FootnoteReference"/>
        </w:rPr>
        <w:footnoteRef/>
      </w:r>
      <w:r>
        <w:t xml:space="preserve"> Application, section 6.3. </w:t>
      </w:r>
    </w:p>
  </w:footnote>
  <w:footnote w:id="141">
    <w:p w14:paraId="2E5067B2" w14:textId="1071F73F" w:rsidR="00A466B0" w:rsidRDefault="00A466B0">
      <w:pPr>
        <w:pStyle w:val="FootnoteText"/>
      </w:pPr>
      <w:r>
        <w:rPr>
          <w:rStyle w:val="FootnoteReference"/>
        </w:rPr>
        <w:footnoteRef/>
      </w:r>
      <w:r>
        <w:t xml:space="preserve"> Cultural Impact Assessment, Ng</w:t>
      </w:r>
      <w:r w:rsidR="002E255D">
        <w:t>ā</w:t>
      </w:r>
      <w:r>
        <w:t xml:space="preserve">ti Koata, </w:t>
      </w:r>
      <w:r w:rsidR="00396BA2">
        <w:t xml:space="preserve">section 5.5. </w:t>
      </w:r>
    </w:p>
  </w:footnote>
  <w:footnote w:id="142">
    <w:p w14:paraId="22CC3C60" w14:textId="77777777" w:rsidR="00FB5A8A" w:rsidRDefault="00FB5A8A" w:rsidP="00FB5A8A">
      <w:pPr>
        <w:pStyle w:val="FootnoteText"/>
      </w:pPr>
      <w:r>
        <w:rPr>
          <w:rStyle w:val="FootnoteReference"/>
        </w:rPr>
        <w:footnoteRef/>
      </w:r>
      <w:r>
        <w:t xml:space="preserve"> Application, section 6.4.</w:t>
      </w:r>
    </w:p>
  </w:footnote>
  <w:footnote w:id="143">
    <w:p w14:paraId="4CDBE679" w14:textId="1A9F6EB7" w:rsidR="00165E9A" w:rsidRDefault="00165E9A">
      <w:pPr>
        <w:pStyle w:val="FootnoteText"/>
      </w:pPr>
      <w:r>
        <w:rPr>
          <w:rStyle w:val="FootnoteReference"/>
        </w:rPr>
        <w:footnoteRef/>
      </w:r>
      <w:r>
        <w:t xml:space="preserve"> Stormwater Assessment Report, Tonkin + Taylor, August 2022, section 6.4.</w:t>
      </w:r>
      <w:r w:rsidR="00383B33">
        <w:t>1</w:t>
      </w:r>
      <w:r>
        <w:t>.</w:t>
      </w:r>
    </w:p>
  </w:footnote>
  <w:footnote w:id="144">
    <w:p w14:paraId="256E30C3" w14:textId="5B1C4319" w:rsidR="00D616FB" w:rsidRDefault="00D616FB">
      <w:pPr>
        <w:pStyle w:val="FootnoteText"/>
      </w:pPr>
      <w:r>
        <w:rPr>
          <w:rStyle w:val="FootnoteReference"/>
        </w:rPr>
        <w:footnoteRef/>
      </w:r>
      <w:r>
        <w:t xml:space="preserve"> Stormwater Assessment Report</w:t>
      </w:r>
      <w:r w:rsidR="00C21999">
        <w:t xml:space="preserve">, Tonkin + Taylor, </w:t>
      </w:r>
      <w:r w:rsidR="00165E9A">
        <w:t xml:space="preserve">August 2022, </w:t>
      </w:r>
      <w:r>
        <w:t>section 6.4.2.</w:t>
      </w:r>
    </w:p>
  </w:footnote>
  <w:footnote w:id="145">
    <w:p w14:paraId="7C1692B3" w14:textId="599F35C2" w:rsidR="006F65D7" w:rsidRDefault="006F65D7">
      <w:pPr>
        <w:pStyle w:val="FootnoteText"/>
      </w:pPr>
      <w:r>
        <w:rPr>
          <w:rStyle w:val="FootnoteReference"/>
        </w:rPr>
        <w:footnoteRef/>
      </w:r>
      <w:r>
        <w:t xml:space="preserve"> Integrated Transport Assessment, </w:t>
      </w:r>
      <w:r w:rsidR="007861D3">
        <w:t xml:space="preserve">Traffic Concepts Ltd, February 2025, section 13. </w:t>
      </w:r>
    </w:p>
  </w:footnote>
  <w:footnote w:id="146">
    <w:p w14:paraId="422DF278" w14:textId="4F1044D1" w:rsidR="00B463D7" w:rsidRDefault="00B463D7">
      <w:pPr>
        <w:pStyle w:val="FootnoteText"/>
      </w:pPr>
      <w:r>
        <w:rPr>
          <w:rStyle w:val="FootnoteReference"/>
        </w:rPr>
        <w:footnoteRef/>
      </w:r>
      <w:r>
        <w:t xml:space="preserve"> Application, section 6.5. </w:t>
      </w:r>
    </w:p>
  </w:footnote>
  <w:footnote w:id="147">
    <w:p w14:paraId="47241A5C" w14:textId="1C3D1F0B" w:rsidR="00AF3F58" w:rsidRDefault="00AF3F58">
      <w:pPr>
        <w:pStyle w:val="FootnoteText"/>
      </w:pPr>
      <w:r>
        <w:rPr>
          <w:rStyle w:val="FootnoteReference"/>
        </w:rPr>
        <w:footnoteRef/>
      </w:r>
      <w:r>
        <w:t xml:space="preserve"> Ecological Impact Assessment, Robertson Enviro, section 5.1.</w:t>
      </w:r>
    </w:p>
  </w:footnote>
  <w:footnote w:id="148">
    <w:p w14:paraId="427E7404" w14:textId="1F13BEAD" w:rsidR="00460052" w:rsidRDefault="00460052" w:rsidP="00460052">
      <w:pPr>
        <w:pStyle w:val="FootnoteText"/>
      </w:pPr>
      <w:r>
        <w:rPr>
          <w:rStyle w:val="FootnoteReference"/>
        </w:rPr>
        <w:footnoteRef/>
      </w:r>
      <w:r>
        <w:t xml:space="preserve"> </w:t>
      </w:r>
      <w:r w:rsidR="002F3BA8">
        <w:tab/>
      </w:r>
      <w:r>
        <w:t xml:space="preserve">SC4 </w:t>
      </w:r>
      <w:proofErr w:type="spellStart"/>
      <w:r>
        <w:t>Maitahi</w:t>
      </w:r>
      <w:proofErr w:type="spellEnd"/>
      <w:r>
        <w:t>/</w:t>
      </w:r>
      <w:proofErr w:type="spellStart"/>
      <w:r>
        <w:t>Mahitahi</w:t>
      </w:r>
      <w:proofErr w:type="spellEnd"/>
      <w:r>
        <w:t xml:space="preserve"> Bayview (Schedule X)</w:t>
      </w:r>
      <w:r w:rsidR="00FC2699">
        <w:t>. This provides</w:t>
      </w:r>
      <w:r w:rsidR="00204033">
        <w:t>:</w:t>
      </w:r>
      <w:r w:rsidR="00FC2699">
        <w:t xml:space="preserve"> </w:t>
      </w:r>
      <w:r w:rsidR="00204033">
        <w:t>“</w:t>
      </w:r>
      <w:r>
        <w:t>For objectives and policies relevant to the Suburban Commercial Zone which is contained within Schedule X area, refer to RE6 and associated policies within Chapter 7 Residential Zone.</w:t>
      </w:r>
      <w:r w:rsidR="00204033">
        <w:t>”</w:t>
      </w:r>
      <w:r w:rsidR="00C11B04">
        <w:t xml:space="preserve"> The Panel has not interpreted this provision as indicating that other objectives and policies for the Suburban Commercial Zone do not apply.  </w:t>
      </w:r>
    </w:p>
  </w:footnote>
  <w:footnote w:id="149">
    <w:p w14:paraId="419158DF" w14:textId="77777777" w:rsidR="000E65C5" w:rsidRDefault="000E65C5" w:rsidP="000E65C5">
      <w:pPr>
        <w:pStyle w:val="FootnoteText"/>
      </w:pPr>
      <w:r>
        <w:rPr>
          <w:rStyle w:val="FootnoteReference"/>
        </w:rPr>
        <w:footnoteRef/>
      </w:r>
      <w:r>
        <w:t xml:space="preserve"> </w:t>
      </w:r>
      <w:r>
        <w:tab/>
        <w:t xml:space="preserve">RU5 </w:t>
      </w:r>
      <w:proofErr w:type="spellStart"/>
      <w:r>
        <w:t>Maitahi</w:t>
      </w:r>
      <w:proofErr w:type="spellEnd"/>
      <w:r>
        <w:t>/</w:t>
      </w:r>
      <w:proofErr w:type="spellStart"/>
      <w:r>
        <w:t>Mahitahi</w:t>
      </w:r>
      <w:proofErr w:type="spellEnd"/>
      <w:r>
        <w:t xml:space="preserve"> Bayview Development (Schedule X). This provides: “For objectives and policies relevant to the Rural zoned land which is contained within Schedule X area, refer to RE6 and associated policies within Chapter 7 Residential Zone.” See footnote above. </w:t>
      </w:r>
    </w:p>
  </w:footnote>
  <w:footnote w:id="150">
    <w:p w14:paraId="604F6639" w14:textId="5386B2E9" w:rsidR="00AD77C9" w:rsidRDefault="00AD77C9" w:rsidP="00AD77C9">
      <w:pPr>
        <w:pStyle w:val="FootnoteText"/>
      </w:pPr>
      <w:r>
        <w:rPr>
          <w:rStyle w:val="FootnoteReference"/>
        </w:rPr>
        <w:footnoteRef/>
      </w:r>
      <w:r>
        <w:t xml:space="preserve"> </w:t>
      </w:r>
      <w:r w:rsidR="002F3BA8">
        <w:tab/>
      </w:r>
      <w:r>
        <w:t xml:space="preserve">OS3 </w:t>
      </w:r>
      <w:proofErr w:type="spellStart"/>
      <w:r>
        <w:t>Maitahi</w:t>
      </w:r>
      <w:proofErr w:type="spellEnd"/>
      <w:r>
        <w:t>/</w:t>
      </w:r>
      <w:proofErr w:type="spellStart"/>
      <w:r>
        <w:t>Mahitahi</w:t>
      </w:r>
      <w:proofErr w:type="spellEnd"/>
      <w:r>
        <w:t xml:space="preserve"> Bayview Development (Schedule X). This provides: “For objectives and policies relevant to the Open Space and Recreation Area which is contained within Schedule X area, refer to RE6 and associated policies within Chapter 7 Residential Zone.” See footnote above.</w:t>
      </w:r>
    </w:p>
  </w:footnote>
  <w:footnote w:id="151">
    <w:p w14:paraId="2277D02F" w14:textId="718A7A18" w:rsidR="00CF2F13" w:rsidRDefault="00CF2F13">
      <w:pPr>
        <w:pStyle w:val="FootnoteText"/>
      </w:pPr>
      <w:r>
        <w:rPr>
          <w:rStyle w:val="FootnoteReference"/>
        </w:rPr>
        <w:footnoteRef/>
      </w:r>
      <w:r>
        <w:t xml:space="preserve"> </w:t>
      </w:r>
      <w:r w:rsidR="002F3BA8">
        <w:tab/>
      </w:r>
      <w:r>
        <w:t xml:space="preserve">Schedule 5, clause </w:t>
      </w:r>
      <w:r w:rsidR="00DD27DB">
        <w:t>5(1)(h) and clause 5(2)(g).</w:t>
      </w:r>
    </w:p>
  </w:footnote>
  <w:footnote w:id="152">
    <w:p w14:paraId="7A167566" w14:textId="2BCB2CB5" w:rsidR="00974B29" w:rsidRDefault="00974B29">
      <w:pPr>
        <w:pStyle w:val="FootnoteText"/>
      </w:pPr>
      <w:r>
        <w:rPr>
          <w:rStyle w:val="FootnoteReference"/>
        </w:rPr>
        <w:footnoteRef/>
      </w:r>
      <w:r>
        <w:t xml:space="preserve"> </w:t>
      </w:r>
      <w:r w:rsidR="00F025B5">
        <w:t xml:space="preserve">Application, section 6.6. </w:t>
      </w:r>
    </w:p>
  </w:footnote>
  <w:footnote w:id="153">
    <w:p w14:paraId="1538630D" w14:textId="638A0878" w:rsidR="00C61A20" w:rsidRDefault="00C61A20">
      <w:pPr>
        <w:pStyle w:val="FootnoteText"/>
      </w:pPr>
      <w:r>
        <w:rPr>
          <w:rStyle w:val="FootnoteReference"/>
        </w:rPr>
        <w:footnoteRef/>
      </w:r>
      <w:r>
        <w:t xml:space="preserve"> </w:t>
      </w:r>
      <w:r w:rsidRPr="00C61A20">
        <w:rPr>
          <w:szCs w:val="16"/>
        </w:rPr>
        <w:t xml:space="preserve">available at </w:t>
      </w:r>
      <w:hyperlink r:id="rId4" w:history="1">
        <w:r w:rsidRPr="00C61A20">
          <w:rPr>
            <w:rStyle w:val="Hyperlink"/>
            <w:szCs w:val="16"/>
          </w:rPr>
          <w:t>https://niwa.co.nz/freshwater/new-zealand-fish-passage-guidelines</w:t>
        </w:r>
      </w:hyperlink>
    </w:p>
  </w:footnote>
  <w:footnote w:id="154">
    <w:p w14:paraId="593E8EB7" w14:textId="77777777" w:rsidR="00A235A8" w:rsidRPr="003237A5" w:rsidRDefault="00A235A8" w:rsidP="00A235A8">
      <w:pPr>
        <w:pStyle w:val="FootnoteText"/>
        <w:spacing w:after="0"/>
      </w:pPr>
      <w:r w:rsidRPr="003237A5">
        <w:rPr>
          <w:rStyle w:val="FootnoteReference"/>
        </w:rPr>
        <w:footnoteRef/>
      </w:r>
      <w:r w:rsidRPr="003237A5">
        <w:t xml:space="preserve"> </w:t>
      </w:r>
      <w:r w:rsidRPr="003237A5">
        <w:tab/>
      </w:r>
      <w:r w:rsidRPr="003237A5">
        <w:rPr>
          <w:i/>
          <w:iCs/>
        </w:rPr>
        <w:t>Newbury District Council v Secretary of State for the Environment</w:t>
      </w:r>
      <w:r w:rsidRPr="003237A5">
        <w:t xml:space="preserve"> [1980] 1 All ER 731 (HL), at 739.</w:t>
      </w:r>
    </w:p>
  </w:footnote>
  <w:footnote w:id="155">
    <w:p w14:paraId="4FF5DC78" w14:textId="77777777" w:rsidR="00A235A8" w:rsidRDefault="00A235A8" w:rsidP="00A235A8">
      <w:pPr>
        <w:pStyle w:val="FootnoteText"/>
        <w:spacing w:after="0"/>
      </w:pPr>
      <w:r>
        <w:rPr>
          <w:rStyle w:val="FootnoteReference"/>
        </w:rPr>
        <w:footnoteRef/>
      </w:r>
      <w:r>
        <w:tab/>
      </w:r>
      <w:r w:rsidRPr="00434BC4">
        <w:rPr>
          <w:i/>
          <w:iCs/>
        </w:rPr>
        <w:t>Summerset Village (Lower Hutt) Ltd v Hutt City Council</w:t>
      </w:r>
      <w:r w:rsidRPr="00434BC4">
        <w:t xml:space="preserve"> [2020] </w:t>
      </w:r>
      <w:proofErr w:type="spellStart"/>
      <w:r w:rsidRPr="00434BC4">
        <w:t>MZEnvC</w:t>
      </w:r>
      <w:proofErr w:type="spellEnd"/>
      <w:r w:rsidRPr="00434BC4">
        <w:t xml:space="preserve"> 31 at [156].</w:t>
      </w:r>
    </w:p>
  </w:footnote>
  <w:footnote w:id="156">
    <w:p w14:paraId="2617C734" w14:textId="77777777" w:rsidR="00A235A8" w:rsidRPr="003237A5" w:rsidRDefault="00A235A8" w:rsidP="00A235A8">
      <w:pPr>
        <w:pStyle w:val="FootnoteText"/>
        <w:spacing w:after="0"/>
      </w:pPr>
      <w:r w:rsidRPr="003237A5">
        <w:rPr>
          <w:rStyle w:val="FootnoteReference"/>
        </w:rPr>
        <w:footnoteRef/>
      </w:r>
      <w:r w:rsidRPr="003237A5">
        <w:t xml:space="preserve"> </w:t>
      </w:r>
      <w:r w:rsidRPr="003237A5">
        <w:tab/>
      </w:r>
      <w:proofErr w:type="spellStart"/>
      <w:r w:rsidRPr="003237A5">
        <w:rPr>
          <w:i/>
          <w:iCs/>
        </w:rPr>
        <w:t>Bitumix</w:t>
      </w:r>
      <w:proofErr w:type="spellEnd"/>
      <w:r w:rsidRPr="003237A5">
        <w:rPr>
          <w:i/>
          <w:iCs/>
        </w:rPr>
        <w:t xml:space="preserve"> Ltd v Mt Wellington Borough Council</w:t>
      </w:r>
      <w:r w:rsidRPr="003237A5">
        <w:t xml:space="preserve"> [1979] 2 NZLR 57.</w:t>
      </w:r>
    </w:p>
  </w:footnote>
  <w:footnote w:id="157">
    <w:p w14:paraId="7941E709" w14:textId="77777777" w:rsidR="00A235A8" w:rsidRPr="005F4530" w:rsidRDefault="00A235A8" w:rsidP="00A235A8">
      <w:pPr>
        <w:pStyle w:val="FootnoteText"/>
        <w:spacing w:after="0"/>
        <w:rPr>
          <w:szCs w:val="16"/>
        </w:rPr>
      </w:pPr>
      <w:r w:rsidRPr="005F4530">
        <w:rPr>
          <w:rStyle w:val="FootnoteReference"/>
          <w:szCs w:val="16"/>
        </w:rPr>
        <w:footnoteRef/>
      </w:r>
      <w:r w:rsidRPr="005F4530">
        <w:rPr>
          <w:szCs w:val="16"/>
        </w:rPr>
        <w:t xml:space="preserve"> </w:t>
      </w:r>
      <w:r w:rsidRPr="005F4530">
        <w:rPr>
          <w:szCs w:val="16"/>
        </w:rPr>
        <w:tab/>
      </w:r>
      <w:r w:rsidRPr="005F4530">
        <w:rPr>
          <w:i/>
          <w:iCs/>
          <w:szCs w:val="16"/>
        </w:rPr>
        <w:t xml:space="preserve">Turner v </w:t>
      </w:r>
      <w:r w:rsidRPr="009C7672">
        <w:rPr>
          <w:i/>
          <w:iCs/>
        </w:rPr>
        <w:t>Allison</w:t>
      </w:r>
      <w:r w:rsidRPr="005F4530">
        <w:rPr>
          <w:i/>
          <w:iCs/>
          <w:szCs w:val="16"/>
        </w:rPr>
        <w:t xml:space="preserve"> </w:t>
      </w:r>
      <w:r w:rsidRPr="005F4530">
        <w:rPr>
          <w:szCs w:val="16"/>
        </w:rPr>
        <w:t>(1970) 4 NZTPA 104.</w:t>
      </w:r>
    </w:p>
  </w:footnote>
  <w:footnote w:id="158">
    <w:p w14:paraId="634EA6D5" w14:textId="77777777" w:rsidR="00716402" w:rsidRDefault="00716402" w:rsidP="00716402">
      <w:pPr>
        <w:pStyle w:val="FootnoteText"/>
      </w:pPr>
      <w:r>
        <w:rPr>
          <w:rStyle w:val="FootnoteReference"/>
        </w:rPr>
        <w:footnoteRef/>
      </w:r>
      <w:r>
        <w:t xml:space="preserve"> At paragraphs </w:t>
      </w:r>
      <w:r>
        <w:rPr>
          <w:highlight w:val="yellow"/>
        </w:rPr>
        <w:t>54 to 59.</w:t>
      </w:r>
    </w:p>
  </w:footnote>
  <w:footnote w:id="159">
    <w:p w14:paraId="5B63129E" w14:textId="77777777" w:rsidR="00716402" w:rsidRDefault="00716402" w:rsidP="00716402">
      <w:pPr>
        <w:pStyle w:val="FootnoteText"/>
      </w:pPr>
      <w:r>
        <w:rPr>
          <w:rStyle w:val="FootnoteReference"/>
        </w:rPr>
        <w:footnoteRef/>
      </w:r>
      <w:r>
        <w:t xml:space="preserve"> Shorter Oxford Dictionary. </w:t>
      </w:r>
    </w:p>
  </w:footnote>
  <w:footnote w:id="160">
    <w:p w14:paraId="02CE1E0E" w14:textId="77777777" w:rsidR="00716402" w:rsidRDefault="00716402" w:rsidP="00716402">
      <w:pPr>
        <w:pStyle w:val="FootnoteText"/>
      </w:pPr>
      <w:r>
        <w:rPr>
          <w:rStyle w:val="FootnoteReference"/>
        </w:rPr>
        <w:footnoteRef/>
      </w:r>
      <w:r>
        <w:t xml:space="preserve"> Paragraphs </w:t>
      </w:r>
      <w:r>
        <w:rPr>
          <w:highlight w:val="yellow"/>
        </w:rPr>
        <w:t>302-313</w:t>
      </w:r>
      <w:r>
        <w:t>.</w:t>
      </w:r>
    </w:p>
  </w:footnote>
  <w:footnote w:id="161">
    <w:p w14:paraId="3863ACB8" w14:textId="77777777" w:rsidR="00716402" w:rsidRDefault="00716402" w:rsidP="00716402">
      <w:pPr>
        <w:pStyle w:val="FootnoteText"/>
      </w:pPr>
      <w:r>
        <w:rPr>
          <w:rStyle w:val="FootnoteReference"/>
        </w:rPr>
        <w:footnoteRef/>
      </w:r>
      <w:r>
        <w:t xml:space="preserve"> Paragraphs </w:t>
      </w:r>
      <w:r>
        <w:rPr>
          <w:highlight w:val="yellow"/>
        </w:rPr>
        <w:t>434-454</w:t>
      </w:r>
      <w:r>
        <w:t xml:space="preserve">. </w:t>
      </w:r>
    </w:p>
  </w:footnote>
  <w:footnote w:id="162">
    <w:p w14:paraId="62E5DA13" w14:textId="77777777" w:rsidR="00716402" w:rsidRDefault="00716402" w:rsidP="00716402">
      <w:pPr>
        <w:pStyle w:val="FootnoteText"/>
      </w:pPr>
      <w:r>
        <w:rPr>
          <w:rStyle w:val="FootnoteReference"/>
        </w:rPr>
        <w:footnoteRef/>
      </w:r>
      <w:r>
        <w:t xml:space="preserve"> This is consistent with its finding at </w:t>
      </w:r>
      <w:r>
        <w:rPr>
          <w:highlight w:val="yellow"/>
        </w:rPr>
        <w:t>447</w:t>
      </w:r>
      <w:r>
        <w:t>.</w:t>
      </w:r>
    </w:p>
  </w:footnote>
  <w:footnote w:id="163">
    <w:p w14:paraId="26EBE378" w14:textId="77777777" w:rsidR="00716402" w:rsidRDefault="00716402" w:rsidP="00716402">
      <w:pPr>
        <w:pStyle w:val="FootnoteText"/>
      </w:pPr>
      <w:r>
        <w:rPr>
          <w:rStyle w:val="FootnoteReference"/>
        </w:rPr>
        <w:footnoteRef/>
      </w:r>
      <w:r>
        <w:t xml:space="preserve"> Discussed at </w:t>
      </w:r>
      <w:r>
        <w:rPr>
          <w:highlight w:val="yellow"/>
        </w:rPr>
        <w:t>437-438</w:t>
      </w:r>
      <w:r>
        <w:t>.</w:t>
      </w:r>
    </w:p>
  </w:footnote>
  <w:footnote w:id="164">
    <w:p w14:paraId="690BBAB4" w14:textId="1B1BDAC2" w:rsidR="00194E10" w:rsidRDefault="00194E10">
      <w:pPr>
        <w:pStyle w:val="FootnoteText"/>
      </w:pPr>
      <w:r>
        <w:rPr>
          <w:rStyle w:val="FootnoteReference"/>
        </w:rPr>
        <w:footnoteRef/>
      </w:r>
      <w:r>
        <w:t xml:space="preserve"> S 85(3)(b)(</w:t>
      </w:r>
      <w:proofErr w:type="spellStart"/>
      <w:r>
        <w:t>i</w:t>
      </w:r>
      <w:proofErr w:type="spellEnd"/>
      <w:r>
        <w:t xml:space="preserve">) of the FTAA. </w:t>
      </w:r>
    </w:p>
  </w:footnote>
  <w:footnote w:id="165">
    <w:p w14:paraId="600C6A65" w14:textId="0B0CF026" w:rsidR="00C428DF" w:rsidRDefault="00C428DF">
      <w:pPr>
        <w:pStyle w:val="FootnoteText"/>
      </w:pPr>
      <w:r>
        <w:rPr>
          <w:rStyle w:val="FootnoteReference"/>
        </w:rPr>
        <w:footnoteRef/>
      </w:r>
      <w:r>
        <w:t xml:space="preserve"> </w:t>
      </w:r>
      <w:r w:rsidR="00E87CD4">
        <w:t>Integrated Transport Assessment, Traffic Concepts, February 2025, section 12.14.</w:t>
      </w:r>
    </w:p>
  </w:footnote>
  <w:footnote w:id="166">
    <w:p w14:paraId="0697C110" w14:textId="13C8B2A7" w:rsidR="004E5F06" w:rsidRDefault="004E5F06">
      <w:pPr>
        <w:pStyle w:val="FootnoteText"/>
      </w:pPr>
      <w:r>
        <w:rPr>
          <w:rStyle w:val="FootnoteReference"/>
        </w:rPr>
        <w:footnoteRef/>
      </w:r>
      <w:r>
        <w:t xml:space="preserve"> Section 82 FTAA</w:t>
      </w:r>
    </w:p>
  </w:footnote>
  <w:footnote w:id="167">
    <w:p w14:paraId="25E71E2D" w14:textId="34442B32" w:rsidR="000E077E" w:rsidRDefault="000E077E">
      <w:pPr>
        <w:pStyle w:val="FootnoteText"/>
      </w:pPr>
      <w:r>
        <w:rPr>
          <w:rStyle w:val="FootnoteReference"/>
        </w:rPr>
        <w:footnoteRef/>
      </w:r>
      <w:r>
        <w:t xml:space="preserve"> </w:t>
      </w:r>
      <w:r w:rsidR="00E2393A" w:rsidRPr="005452A2">
        <w:rPr>
          <w:i/>
          <w:iCs/>
        </w:rPr>
        <w:t xml:space="preserve">Environmental Defence Society v The New Zealand King Salmon Company Limited &amp; Ors </w:t>
      </w:r>
      <w:r w:rsidR="005452A2" w:rsidRPr="005452A2">
        <w:t>[2014] NZSC 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0D02" w14:textId="6F7A8172" w:rsidR="000C7A56" w:rsidRDefault="006522A4">
    <w:pPr>
      <w:pStyle w:val="Header"/>
    </w:pPr>
    <w:r>
      <w:rPr>
        <w:noProof/>
      </w:rPr>
      <w:pict w14:anchorId="1CD34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35" o:spid="_x0000_s1026" type="#_x0000_t136" style="position:absolute;margin-left:0;margin-top:0;width:451.25pt;height:53.05pt;z-index:-251654142;mso-position-horizontal:center;mso-position-horizontal-relative:margin;mso-position-vertical:center;mso-position-vertical-relative:margin" o:allowincell="f" fillcolor="silver" stroked="f">
          <v:fill opacity=".5"/>
          <v:textpath style="font-family:&quot;Verdana&quot;;font-size:1pt" string="draft 19 Aug 2025"/>
        </v:shape>
      </w:pict>
    </w:r>
    <w:r w:rsidR="000C7A56">
      <w:rPr>
        <w:noProof/>
      </w:rPr>
      <mc:AlternateContent>
        <mc:Choice Requires="wps">
          <w:drawing>
            <wp:anchor distT="0" distB="0" distL="114300" distR="114300" simplePos="0" relativeHeight="251658241" behindDoc="1" locked="0" layoutInCell="0" allowOverlap="1" wp14:anchorId="684B5659" wp14:editId="2D3C8D58">
              <wp:simplePos x="0" y="0"/>
              <wp:positionH relativeFrom="page">
                <wp:align>center</wp:align>
              </wp:positionH>
              <wp:positionV relativeFrom="page">
                <wp:align>center</wp:align>
              </wp:positionV>
              <wp:extent cx="2376000" cy="1202400"/>
              <wp:effectExtent l="0" t="0" r="0" b="0"/>
              <wp:wrapNone/>
              <wp:docPr id="9" name="CTDraftWaterMark1" title="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376000" cy="120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7F0EA" w14:textId="77777777" w:rsidR="000C7A56" w:rsidRDefault="000C7A56" w:rsidP="0091425E">
                          <w:pPr>
                            <w:pStyle w:val="NormalWeb"/>
                            <w:spacing w:before="0" w:beforeAutospacing="0" w:after="0" w:afterAutospacing="0"/>
                            <w:jc w:val="center"/>
                            <w:rPr>
                              <w:noProof/>
                            </w:rPr>
                          </w:pPr>
                          <w:r>
                            <w:rPr>
                              <w:rFonts w:ascii="Verdana" w:eastAsia="Verdana" w:hAnsi="Verdana" w:cs="Verdana"/>
                              <w:noProof/>
                              <w:color w:val="C0C0C0"/>
                              <w:sz w:val="144"/>
                              <w:szCs w:val="144"/>
                              <w14:textFill>
                                <w14:solidFill>
                                  <w14:srgbClr w14:val="C0C0C0">
                                    <w14:alpha w14:val="50000"/>
                                  </w14:srgbClr>
                                </w14:solidFill>
                              </w14:textFill>
                            </w:rPr>
                            <w:t>draft</w:t>
                          </w:r>
                        </w:p>
                      </w:txbxContent>
                    </wps:txbx>
                    <wps:bodyPr wrap="non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4B5659" id="_x0000_t202" coordsize="21600,21600" o:spt="202" path="m,l,21600r21600,l21600,xe">
              <v:stroke joinstyle="miter"/>
              <v:path gradientshapeok="t" o:connecttype="rect"/>
            </v:shapetype>
            <v:shape id="CTDraftWaterMark1" o:spid="_x0000_s1026" type="#_x0000_t202" alt="Title: draft" style="position:absolute;margin-left:0;margin-top:0;width:187.1pt;height:94.7pt;rotation:-45;z-index:-251658239;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" o:allowincell="f" filled="f" stroked="f">
              <v:stroke joinstyle="round"/>
              <o:lock v:ext="edit" shapetype="t"/>
              <v:textbox style="mso-fit-shape-to-text:t">
                <w:txbxContent>
                  <w:p w14:paraId="32D7F0EA" w14:textId="77777777" w:rsidR="000C7A56" w:rsidRDefault="000C7A56" w:rsidP="0091425E">
                    <w:pPr>
                      <w:pStyle w:val="NormalWeb"/>
                      <w:spacing w:before="0" w:beforeAutospacing="0" w:after="0" w:afterAutospacing="0"/>
                      <w:jc w:val="center"/>
                      <w:rPr>
                        <w:noProof/>
                      </w:rPr>
                    </w:pPr>
                    <w:r>
                      <w:rPr>
                        <w:rFonts w:ascii="Verdana" w:eastAsia="Verdana" w:hAnsi="Verdana" w:cs="Verdana"/>
                        <w:noProof/>
                        <w:color w:val="C0C0C0"/>
                        <w:sz w:val="144"/>
                        <w:szCs w:val="144"/>
                        <w14:textFill>
                          <w14:solidFill>
                            <w14:srgbClr w14:val="C0C0C0">
                              <w14:alpha w14:val="50000"/>
                            </w14:srgbClr>
                          </w14:solidFill>
                        </w14:textFill>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372E" w14:textId="6F8050E7" w:rsidR="006522A4" w:rsidRDefault="006522A4">
    <w:pPr>
      <w:pStyle w:val="Header"/>
    </w:pPr>
    <w:r>
      <w:rPr>
        <w:noProof/>
      </w:rPr>
      <w:pict w14:anchorId="5389F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36" o:spid="_x0000_s1027" type="#_x0000_t136" style="position:absolute;margin-left:0;margin-top:0;width:451.25pt;height:53.05pt;z-index:-251652094;mso-position-horizontal:center;mso-position-horizontal-relative:margin;mso-position-vertical:center;mso-position-vertical-relative:margin" o:allowincell="f" fillcolor="silver" stroked="f">
          <v:fill opacity=".5"/>
          <v:textpath style="font-family:&quot;Verdana&quot;;font-size:1pt" string="draft 19 Aug 2025"/>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5044" w14:textId="4D99BE1E" w:rsidR="00D11EC9" w:rsidRDefault="006522A4">
    <w:pPr>
      <w:pStyle w:val="Header"/>
    </w:pPr>
    <w:r>
      <w:rPr>
        <w:noProof/>
      </w:rPr>
      <w:pict w14:anchorId="73CAF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34" o:spid="_x0000_s1025" type="#_x0000_t136" style="position:absolute;margin-left:0;margin-top:0;width:451.25pt;height:53.05pt;z-index:-251656190;mso-position-horizontal:center;mso-position-horizontal-relative:margin;mso-position-vertical:center;mso-position-vertical-relative:margin" o:allowincell="f" fillcolor="silver" stroked="f">
          <v:fill opacity=".5"/>
          <v:textpath style="font-family:&quot;Verdana&quot;;font-size:1pt" string="draft 19 Aug 2025"/>
        </v:shape>
      </w:pict>
    </w:r>
  </w:p>
  <w:p w14:paraId="20733213" w14:textId="4197D730" w:rsidR="000C7A56" w:rsidRDefault="000C7A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9C38" w14:textId="5064DF9B" w:rsidR="00406BAE" w:rsidRDefault="006522A4" w:rsidP="00C218AD">
    <w:pPr>
      <w:pStyle w:val="Header"/>
    </w:pPr>
    <w:r>
      <w:rPr>
        <w:noProof/>
      </w:rPr>
      <w:pict w14:anchorId="28794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38" o:spid="_x0000_s1029" type="#_x0000_t136" style="position:absolute;margin-left:0;margin-top:0;width:451.25pt;height:53.05pt;z-index:-251647998;mso-position-horizontal:center;mso-position-horizontal-relative:margin;mso-position-vertical:center;mso-position-vertical-relative:margin" o:allowincell="f" fillcolor="silver" stroked="f">
          <v:fill opacity=".5"/>
          <v:textpath style="font-family:&quot;Verdana&quot;;font-size:1pt" string="draft 19 Aug 2025"/>
        </v:shape>
      </w:pict>
    </w:r>
    <w:r w:rsidR="00406BAE">
      <w:rPr>
        <w:noProof/>
      </w:rPr>
      <mc:AlternateContent>
        <mc:Choice Requires="wps">
          <w:drawing>
            <wp:anchor distT="0" distB="0" distL="114300" distR="114300" simplePos="0" relativeHeight="251658240" behindDoc="1" locked="0" layoutInCell="0" allowOverlap="1" wp14:anchorId="20B864D4" wp14:editId="5D00EC09">
              <wp:simplePos x="0" y="0"/>
              <wp:positionH relativeFrom="page">
                <wp:align>center</wp:align>
              </wp:positionH>
              <wp:positionV relativeFrom="page">
                <wp:align>center</wp:align>
              </wp:positionV>
              <wp:extent cx="2376000" cy="1202400"/>
              <wp:effectExtent l="0" t="0" r="0" b="0"/>
              <wp:wrapNone/>
              <wp:docPr id="5" name="WordArt 2" title="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376000" cy="120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2E4009" w14:textId="77777777" w:rsidR="00406BAE" w:rsidRDefault="00406BAE" w:rsidP="009F717E">
                          <w:pPr>
                            <w:pStyle w:val="NormalWeb"/>
                            <w:spacing w:before="0" w:beforeAutospacing="0" w:after="0" w:afterAutospacing="0"/>
                            <w:jc w:val="center"/>
                            <w:rPr>
                              <w:noProof/>
                            </w:rPr>
                          </w:pPr>
                          <w:r>
                            <w:rPr>
                              <w:rFonts w:ascii="Verdana" w:eastAsia="Verdana" w:hAnsi="Verdana" w:cs="Verdana"/>
                              <w:noProof/>
                              <w:color w:val="C8C8C8"/>
                              <w:sz w:val="144"/>
                              <w:szCs w:val="144"/>
                            </w:rPr>
                            <w:t>draft</w:t>
                          </w:r>
                        </w:p>
                      </w:txbxContent>
                    </wps:txbx>
                    <wps:bodyPr wrap="non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B864D4" id="_x0000_t202" coordsize="21600,21600" o:spt="202" path="m,l,21600r21600,l21600,xe">
              <v:stroke joinstyle="miter"/>
              <v:path gradientshapeok="t" o:connecttype="rect"/>
            </v:shapetype>
            <v:shape id="WordArt 2" o:spid="_x0000_s1027" type="#_x0000_t202" alt="Title: draft" style="position:absolute;margin-left:0;margin-top:0;width:187.1pt;height:94.7pt;rotation:-45;z-index:-251658240;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" o:allowincell="f" filled="f" stroked="f">
              <v:stroke joinstyle="round"/>
              <o:lock v:ext="edit" shapetype="t"/>
              <v:textbox style="mso-fit-shape-to-text:t">
                <w:txbxContent>
                  <w:p w14:paraId="062E4009" w14:textId="77777777" w:rsidR="00406BAE" w:rsidRDefault="00406BAE" w:rsidP="009F717E">
                    <w:pPr>
                      <w:pStyle w:val="NormalWeb"/>
                      <w:spacing w:before="0" w:beforeAutospacing="0" w:after="0" w:afterAutospacing="0"/>
                      <w:jc w:val="center"/>
                      <w:rPr>
                        <w:noProof/>
                      </w:rPr>
                    </w:pPr>
                    <w:r>
                      <w:rPr>
                        <w:rFonts w:ascii="Verdana" w:eastAsia="Verdana" w:hAnsi="Verdana" w:cs="Verdana"/>
                        <w:noProof/>
                        <w:color w:val="C8C8C8"/>
                        <w:sz w:val="144"/>
                        <w:szCs w:val="144"/>
                      </w:rPr>
                      <w:t>draft</w:t>
                    </w:r>
                  </w:p>
                </w:txbxContent>
              </v:textbox>
              <w10:wrap anchorx="page" anchory="page"/>
            </v:shape>
          </w:pict>
        </mc:Fallback>
      </mc:AlternateContent>
    </w:r>
  </w:p>
  <w:p w14:paraId="69307BA7" w14:textId="77777777" w:rsidR="00504BE4" w:rsidRDefault="00504BE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ook w:val="04A0" w:firstRow="1" w:lastRow="0" w:firstColumn="1" w:lastColumn="0" w:noHBand="0" w:noVBand="1"/>
    </w:tblPr>
    <w:tblGrid>
      <w:gridCol w:w="7306"/>
      <w:gridCol w:w="567"/>
      <w:gridCol w:w="1199"/>
    </w:tblGrid>
    <w:tr w:rsidR="000C7A56" w:rsidRPr="00EB1FDA" w14:paraId="424D3AB4" w14:textId="77777777" w:rsidTr="00917A66">
      <w:tc>
        <w:tcPr>
          <w:tcW w:w="7314" w:type="dxa"/>
        </w:tcPr>
        <w:p w14:paraId="5BB43D11" w14:textId="299BDA64" w:rsidR="000C7A56" w:rsidRPr="00EB1FDA" w:rsidRDefault="000C7A56" w:rsidP="000C7A56">
          <w:pPr>
            <w:pStyle w:val="Header"/>
            <w:rPr>
              <w:rFonts w:eastAsia="Times New Roman"/>
              <w:caps/>
              <w:szCs w:val="16"/>
            </w:rPr>
          </w:pPr>
        </w:p>
      </w:tc>
      <w:tc>
        <w:tcPr>
          <w:tcW w:w="567" w:type="dxa"/>
        </w:tcPr>
        <w:p w14:paraId="2C9794B6" w14:textId="77777777" w:rsidR="000C7A56" w:rsidRPr="00EB1FDA" w:rsidRDefault="000C7A56" w:rsidP="000C7A56">
          <w:pPr>
            <w:pStyle w:val="Header"/>
            <w:rPr>
              <w:rFonts w:eastAsia="Times New Roman"/>
              <w:szCs w:val="16"/>
            </w:rPr>
          </w:pPr>
        </w:p>
      </w:tc>
      <w:tc>
        <w:tcPr>
          <w:tcW w:w="1191" w:type="dxa"/>
          <w:noWrap/>
          <w:tcMar>
            <w:right w:w="0" w:type="dxa"/>
          </w:tcMar>
        </w:tcPr>
        <w:p w14:paraId="4E30D44C" w14:textId="6992181D" w:rsidR="000C7A56" w:rsidRPr="00EB1FDA" w:rsidRDefault="00917A66" w:rsidP="000C7A56">
          <w:pPr>
            <w:pStyle w:val="Header"/>
            <w:jc w:val="right"/>
            <w:rPr>
              <w:rFonts w:eastAsia="Times New Roman"/>
              <w:sz w:val="16"/>
              <w:szCs w:val="16"/>
            </w:rPr>
          </w:pPr>
          <w:r w:rsidRPr="003373D5">
            <w:rPr>
              <w:sz w:val="16"/>
              <w:szCs w:val="16"/>
            </w:rPr>
            <w:fldChar w:fldCharType="begin"/>
          </w:r>
          <w:r w:rsidRPr="003373D5">
            <w:rPr>
              <w:sz w:val="16"/>
              <w:szCs w:val="16"/>
            </w:rPr>
            <w:instrText xml:space="preserve"> PAGE  \* Arabic  \* MERGEFORMAT </w:instrText>
          </w:r>
          <w:r w:rsidRPr="003373D5">
            <w:rPr>
              <w:sz w:val="16"/>
              <w:szCs w:val="16"/>
            </w:rPr>
            <w:fldChar w:fldCharType="separate"/>
          </w:r>
          <w:r>
            <w:rPr>
              <w:sz w:val="16"/>
              <w:szCs w:val="16"/>
            </w:rPr>
            <w:t>1</w:t>
          </w:r>
          <w:r w:rsidRPr="003373D5">
            <w:rPr>
              <w:sz w:val="16"/>
              <w:szCs w:val="16"/>
            </w:rPr>
            <w:fldChar w:fldCharType="end"/>
          </w:r>
        </w:p>
      </w:tc>
    </w:tr>
  </w:tbl>
  <w:p w14:paraId="35D27764" w14:textId="325153FD" w:rsidR="00504BE4" w:rsidRDefault="006522A4">
    <w:r>
      <w:rPr>
        <w:noProof/>
      </w:rPr>
      <w:pict w14:anchorId="63B85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39" o:spid="_x0000_s1030" type="#_x0000_t136" style="position:absolute;margin-left:0;margin-top:0;width:451.25pt;height:53.05pt;z-index:-251645950;mso-position-horizontal:center;mso-position-horizontal-relative:margin;mso-position-vertical:center;mso-position-vertical-relative:margin" o:allowincell="f" fillcolor="silver" stroked="f">
          <v:fill opacity=".5"/>
          <v:textpath style="font-family:&quot;Verdana&quot;;font-size:1pt" string="draft 19 Aug 2025"/>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72" w:type="dxa"/>
      <w:tblLook w:val="04A0" w:firstRow="1" w:lastRow="0" w:firstColumn="1" w:lastColumn="0" w:noHBand="0" w:noVBand="1"/>
    </w:tblPr>
    <w:tblGrid>
      <w:gridCol w:w="7322"/>
      <w:gridCol w:w="567"/>
      <w:gridCol w:w="583"/>
    </w:tblGrid>
    <w:tr w:rsidR="000C7A56" w:rsidRPr="00EB1FDA" w14:paraId="641DA1D0" w14:textId="77777777" w:rsidTr="0091425E">
      <w:tc>
        <w:tcPr>
          <w:tcW w:w="7330" w:type="dxa"/>
        </w:tcPr>
        <w:p w14:paraId="09E1901C" w14:textId="69B01550" w:rsidR="000C7A56" w:rsidRPr="00EB1FDA" w:rsidRDefault="000C7A56" w:rsidP="000C7A56">
          <w:pPr>
            <w:pStyle w:val="Header"/>
            <w:rPr>
              <w:rFonts w:eastAsia="Times New Roman"/>
              <w:caps/>
              <w:szCs w:val="16"/>
            </w:rPr>
          </w:pPr>
        </w:p>
      </w:tc>
      <w:tc>
        <w:tcPr>
          <w:tcW w:w="567" w:type="dxa"/>
        </w:tcPr>
        <w:p w14:paraId="2D622996" w14:textId="77777777" w:rsidR="000C7A56" w:rsidRPr="00EB1FDA" w:rsidRDefault="000C7A56" w:rsidP="000C7A56">
          <w:pPr>
            <w:pStyle w:val="Header"/>
            <w:rPr>
              <w:rFonts w:eastAsia="Times New Roman"/>
              <w:szCs w:val="16"/>
            </w:rPr>
          </w:pPr>
        </w:p>
      </w:tc>
      <w:tc>
        <w:tcPr>
          <w:tcW w:w="575" w:type="dxa"/>
          <w:noWrap/>
          <w:tcMar>
            <w:right w:w="0" w:type="dxa"/>
          </w:tcMar>
        </w:tcPr>
        <w:p w14:paraId="29E227CD" w14:textId="14A3F069" w:rsidR="000C7A56" w:rsidRPr="00EB1FDA" w:rsidRDefault="000C7A56" w:rsidP="000C7A56">
          <w:pPr>
            <w:pStyle w:val="Header"/>
            <w:jc w:val="right"/>
            <w:rPr>
              <w:rFonts w:eastAsia="Times New Roman"/>
              <w:sz w:val="16"/>
              <w:szCs w:val="16"/>
            </w:rPr>
          </w:pPr>
        </w:p>
      </w:tc>
    </w:tr>
  </w:tbl>
  <w:p w14:paraId="22E650ED" w14:textId="44FD383B" w:rsidR="00406BAE" w:rsidRDefault="006522A4" w:rsidP="00C218AD">
    <w:pPr>
      <w:pStyle w:val="Header"/>
    </w:pPr>
    <w:r>
      <w:rPr>
        <w:noProof/>
      </w:rPr>
      <w:pict w14:anchorId="1CBE2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37" o:spid="_x0000_s1028" type="#_x0000_t136" style="position:absolute;margin-left:0;margin-top:0;width:451.25pt;height:53.05pt;z-index:-251650046;mso-position-horizontal:center;mso-position-horizontal-relative:margin;mso-position-vertical:center;mso-position-vertical-relative:margin" o:allowincell="f" fillcolor="silver" stroked="f">
          <v:fill opacity=".5"/>
          <v:textpath style="font-family:&quot;Verdana&quot;;font-size:1pt" string="draft 19 Aug 2025"/>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9D2E" w14:textId="5BA3608E" w:rsidR="00F7047D" w:rsidRDefault="006522A4">
    <w:pPr>
      <w:pStyle w:val="Header"/>
    </w:pPr>
    <w:r>
      <w:rPr>
        <w:noProof/>
      </w:rPr>
      <w:pict w14:anchorId="0D785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41" o:spid="_x0000_s1032" type="#_x0000_t136" style="position:absolute;margin-left:0;margin-top:0;width:451.25pt;height:53.05pt;z-index:-251641854;mso-position-horizontal:center;mso-position-horizontal-relative:margin;mso-position-vertical:center;mso-position-vertical-relative:margin" o:allowincell="f" fillcolor="silver" stroked="f">
          <v:fill opacity=".5"/>
          <v:textpath style="font-family:&quot;Verdana&quot;;font-size:1pt" string="draft 19 Aug 2025"/>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A403" w14:textId="7EB232B9" w:rsidR="002B02A2" w:rsidRDefault="006522A4">
    <w:pPr>
      <w:pStyle w:val="Header"/>
      <w:jc w:val="right"/>
    </w:pPr>
    <w:r>
      <w:rPr>
        <w:noProof/>
      </w:rPr>
      <w:pict w14:anchorId="16BD7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42" o:spid="_x0000_s1033" type="#_x0000_t136" style="position:absolute;left:0;text-align:left;margin-left:0;margin-top:0;width:451.25pt;height:53.05pt;z-index:-251639806;mso-position-horizontal:center;mso-position-horizontal-relative:margin;mso-position-vertical:center;mso-position-vertical-relative:margin" o:allowincell="f" fillcolor="silver" stroked="f">
          <v:fill opacity=".5"/>
          <v:textpath style="font-family:&quot;Verdana&quot;;font-size:1pt" string="draft 19 Aug 2025"/>
        </v:shape>
      </w:pict>
    </w:r>
    <w:sdt>
      <w:sdtPr>
        <w:id w:val="319618614"/>
        <w:docPartObj>
          <w:docPartGallery w:val="Page Numbers (Top of Page)"/>
          <w:docPartUnique/>
        </w:docPartObj>
      </w:sdtPr>
      <w:sdtEndPr>
        <w:rPr>
          <w:noProof/>
        </w:rPr>
      </w:sdtEndPr>
      <w:sdtContent>
        <w:r w:rsidR="002B02A2">
          <w:fldChar w:fldCharType="begin"/>
        </w:r>
        <w:r w:rsidR="002B02A2">
          <w:instrText xml:space="preserve"> PAGE   \* MERGEFORMAT </w:instrText>
        </w:r>
        <w:r w:rsidR="002B02A2">
          <w:fldChar w:fldCharType="separate"/>
        </w:r>
        <w:r w:rsidR="002B02A2">
          <w:rPr>
            <w:noProof/>
          </w:rPr>
          <w:t>2</w:t>
        </w:r>
        <w:r w:rsidR="002B02A2">
          <w:rPr>
            <w:noProof/>
          </w:rPr>
          <w:fldChar w:fldCharType="end"/>
        </w:r>
      </w:sdtContent>
    </w:sdt>
  </w:p>
  <w:p w14:paraId="4F65E786" w14:textId="6B2DF971" w:rsidR="00F7047D" w:rsidRDefault="00F704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31" w:type="dxa"/>
      <w:tblLook w:val="04A0" w:firstRow="1" w:lastRow="0" w:firstColumn="1" w:lastColumn="0" w:noHBand="0" w:noVBand="1"/>
    </w:tblPr>
    <w:tblGrid>
      <w:gridCol w:w="7314"/>
      <w:gridCol w:w="567"/>
      <w:gridCol w:w="1050"/>
    </w:tblGrid>
    <w:tr w:rsidR="00F51654" w:rsidRPr="00EB1FDA" w14:paraId="13FB8043" w14:textId="77777777" w:rsidTr="00C604A4">
      <w:tc>
        <w:tcPr>
          <w:tcW w:w="7322" w:type="dxa"/>
        </w:tcPr>
        <w:p w14:paraId="78455A78" w14:textId="3C05D304" w:rsidR="00F51654" w:rsidRPr="00EB1FDA" w:rsidRDefault="00F51654" w:rsidP="000C7A56">
          <w:pPr>
            <w:pStyle w:val="Header"/>
            <w:rPr>
              <w:rFonts w:eastAsia="Times New Roman"/>
              <w:caps/>
              <w:szCs w:val="16"/>
            </w:rPr>
          </w:pPr>
        </w:p>
      </w:tc>
      <w:tc>
        <w:tcPr>
          <w:tcW w:w="567" w:type="dxa"/>
        </w:tcPr>
        <w:p w14:paraId="17ACA974" w14:textId="77777777" w:rsidR="00F51654" w:rsidRPr="00EB1FDA" w:rsidRDefault="00F51654" w:rsidP="000C7A56">
          <w:pPr>
            <w:pStyle w:val="Header"/>
            <w:rPr>
              <w:rFonts w:eastAsia="Times New Roman"/>
              <w:szCs w:val="16"/>
            </w:rPr>
          </w:pPr>
        </w:p>
      </w:tc>
      <w:tc>
        <w:tcPr>
          <w:tcW w:w="1042" w:type="dxa"/>
          <w:noWrap/>
          <w:tcMar>
            <w:right w:w="0" w:type="dxa"/>
          </w:tcMar>
        </w:tcPr>
        <w:p w14:paraId="55ED845B" w14:textId="77777777" w:rsidR="00F51654" w:rsidRPr="00EB1FDA" w:rsidRDefault="00F51654" w:rsidP="00C604A4">
          <w:pPr>
            <w:pStyle w:val="Header"/>
            <w:tabs>
              <w:tab w:val="right" w:pos="948"/>
            </w:tabs>
            <w:ind w:right="6"/>
            <w:jc w:val="right"/>
            <w:rPr>
              <w:rFonts w:eastAsia="Times New Roman"/>
              <w:sz w:val="16"/>
              <w:szCs w:val="16"/>
            </w:rPr>
          </w:pPr>
          <w:r w:rsidRPr="003373D5">
            <w:rPr>
              <w:sz w:val="16"/>
              <w:szCs w:val="16"/>
            </w:rPr>
            <w:fldChar w:fldCharType="begin"/>
          </w:r>
          <w:r w:rsidRPr="003373D5">
            <w:rPr>
              <w:sz w:val="16"/>
              <w:szCs w:val="16"/>
            </w:rPr>
            <w:instrText xml:space="preserve"> PAGE  \* Arabic  \* MERGEFORMAT </w:instrText>
          </w:r>
          <w:r w:rsidRPr="003373D5">
            <w:rPr>
              <w:sz w:val="16"/>
              <w:szCs w:val="16"/>
            </w:rPr>
            <w:fldChar w:fldCharType="separate"/>
          </w:r>
          <w:r>
            <w:rPr>
              <w:noProof/>
              <w:sz w:val="16"/>
              <w:szCs w:val="16"/>
            </w:rPr>
            <w:t>1</w:t>
          </w:r>
          <w:r w:rsidRPr="003373D5">
            <w:rPr>
              <w:sz w:val="16"/>
              <w:szCs w:val="16"/>
            </w:rPr>
            <w:fldChar w:fldCharType="end"/>
          </w:r>
        </w:p>
      </w:tc>
    </w:tr>
  </w:tbl>
  <w:p w14:paraId="32743EB7" w14:textId="2C17CFD9" w:rsidR="00F51654" w:rsidRDefault="006522A4" w:rsidP="00C218AD">
    <w:pPr>
      <w:pStyle w:val="Header"/>
    </w:pPr>
    <w:r>
      <w:rPr>
        <w:noProof/>
      </w:rPr>
      <w:pict w14:anchorId="1001B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44240" o:spid="_x0000_s1031" type="#_x0000_t136" style="position:absolute;margin-left:0;margin-top:0;width:451.25pt;height:53.05pt;z-index:-251643902;mso-position-horizontal:center;mso-position-horizontal-relative:margin;mso-position-vertical:center;mso-position-vertical-relative:margin" o:allowincell="f" fillcolor="silver" stroked="f">
          <v:fill opacity=".5"/>
          <v:textpath style="font-family:&quot;Verdana&quot;;font-size:1pt" string="draft 19 Aug 202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BCF"/>
    <w:multiLevelType w:val="hybridMultilevel"/>
    <w:tmpl w:val="6CFC62D0"/>
    <w:lvl w:ilvl="0" w:tplc="14090001">
      <w:start w:val="1"/>
      <w:numFmt w:val="bullet"/>
      <w:lvlText w:val=""/>
      <w:lvlJc w:val="left"/>
      <w:pPr>
        <w:ind w:left="1344" w:hanging="360"/>
      </w:pPr>
      <w:rPr>
        <w:rFonts w:ascii="Symbol" w:hAnsi="Symbol" w:hint="default"/>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1" w15:restartNumberingAfterBreak="0">
    <w:nsid w:val="0125049C"/>
    <w:multiLevelType w:val="hybridMultilevel"/>
    <w:tmpl w:val="CC989ABA"/>
    <w:lvl w:ilvl="0" w:tplc="125EF056">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2" w15:restartNumberingAfterBreak="0">
    <w:nsid w:val="026A574F"/>
    <w:multiLevelType w:val="hybridMultilevel"/>
    <w:tmpl w:val="6D6E9538"/>
    <w:lvl w:ilvl="0" w:tplc="F8709004">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3" w15:restartNumberingAfterBreak="0">
    <w:nsid w:val="04985C32"/>
    <w:multiLevelType w:val="hybridMultilevel"/>
    <w:tmpl w:val="44142598"/>
    <w:lvl w:ilvl="0" w:tplc="FFFFFFFF">
      <w:start w:val="1"/>
      <w:numFmt w:val="lowerLetter"/>
      <w:lvlText w:val="%1."/>
      <w:lvlJc w:val="left"/>
      <w:pPr>
        <w:ind w:left="1344" w:hanging="360"/>
      </w:pPr>
    </w:lvl>
    <w:lvl w:ilvl="1" w:tplc="FFFFFFFF" w:tentative="1">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4" w15:restartNumberingAfterBreak="0">
    <w:nsid w:val="06175325"/>
    <w:multiLevelType w:val="hybridMultilevel"/>
    <w:tmpl w:val="E2600054"/>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5" w15:restartNumberingAfterBreak="0">
    <w:nsid w:val="06337547"/>
    <w:multiLevelType w:val="hybridMultilevel"/>
    <w:tmpl w:val="307208FE"/>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6" w15:restartNumberingAfterBreak="0">
    <w:nsid w:val="06D67A84"/>
    <w:multiLevelType w:val="hybridMultilevel"/>
    <w:tmpl w:val="39BEBAF2"/>
    <w:lvl w:ilvl="0" w:tplc="67408E28">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7" w15:restartNumberingAfterBreak="0">
    <w:nsid w:val="079511EB"/>
    <w:multiLevelType w:val="hybridMultilevel"/>
    <w:tmpl w:val="5382185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 w15:restartNumberingAfterBreak="0">
    <w:nsid w:val="090C46F3"/>
    <w:multiLevelType w:val="hybridMultilevel"/>
    <w:tmpl w:val="1752ECAE"/>
    <w:lvl w:ilvl="0" w:tplc="3496D334">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 w15:restartNumberingAfterBreak="0">
    <w:nsid w:val="09762686"/>
    <w:multiLevelType w:val="hybridMultilevel"/>
    <w:tmpl w:val="41C44C82"/>
    <w:name w:val="CT Default23222222222222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 w15:restartNumberingAfterBreak="0">
    <w:nsid w:val="0A5056F6"/>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11" w15:restartNumberingAfterBreak="0">
    <w:nsid w:val="0A627060"/>
    <w:multiLevelType w:val="hybridMultilevel"/>
    <w:tmpl w:val="4EDA58B0"/>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12" w15:restartNumberingAfterBreak="0">
    <w:nsid w:val="0ADD77C3"/>
    <w:multiLevelType w:val="hybridMultilevel"/>
    <w:tmpl w:val="FD3CA9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B2F3B96"/>
    <w:multiLevelType w:val="hybridMultilevel"/>
    <w:tmpl w:val="CCF8F4D4"/>
    <w:lvl w:ilvl="0" w:tplc="5EA2C688">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4" w15:restartNumberingAfterBreak="0">
    <w:nsid w:val="0EE22B4D"/>
    <w:multiLevelType w:val="hybridMultilevel"/>
    <w:tmpl w:val="A8BA68E2"/>
    <w:name w:val="CT Default232222222222"/>
    <w:lvl w:ilvl="0" w:tplc="14090001">
      <w:start w:val="1"/>
      <w:numFmt w:val="bullet"/>
      <w:lvlText w:val=""/>
      <w:lvlJc w:val="left"/>
      <w:pPr>
        <w:ind w:left="1344" w:hanging="360"/>
      </w:pPr>
      <w:rPr>
        <w:rFonts w:ascii="Symbol" w:hAnsi="Symbol" w:hint="default"/>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15" w15:restartNumberingAfterBreak="0">
    <w:nsid w:val="0F1D7F65"/>
    <w:multiLevelType w:val="hybridMultilevel"/>
    <w:tmpl w:val="4260EC8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6" w15:restartNumberingAfterBreak="0">
    <w:nsid w:val="103628DC"/>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17" w15:restartNumberingAfterBreak="0">
    <w:nsid w:val="11C13CB4"/>
    <w:multiLevelType w:val="hybridMultilevel"/>
    <w:tmpl w:val="2C62272E"/>
    <w:lvl w:ilvl="0" w:tplc="C4741A74">
      <w:start w:val="1"/>
      <w:numFmt w:val="lowerLetter"/>
      <w:lvlText w:val="%1."/>
      <w:lvlJc w:val="left"/>
      <w:pPr>
        <w:ind w:left="1608" w:hanging="360"/>
      </w:pPr>
      <w:rPr>
        <w:rFonts w:hint="default"/>
      </w:rPr>
    </w:lvl>
    <w:lvl w:ilvl="1" w:tplc="14090019" w:tentative="1">
      <w:start w:val="1"/>
      <w:numFmt w:val="lowerLetter"/>
      <w:lvlText w:val="%2."/>
      <w:lvlJc w:val="left"/>
      <w:pPr>
        <w:ind w:left="2328" w:hanging="360"/>
      </w:pPr>
    </w:lvl>
    <w:lvl w:ilvl="2" w:tplc="1409001B" w:tentative="1">
      <w:start w:val="1"/>
      <w:numFmt w:val="lowerRoman"/>
      <w:lvlText w:val="%3."/>
      <w:lvlJc w:val="right"/>
      <w:pPr>
        <w:ind w:left="3048" w:hanging="180"/>
      </w:pPr>
    </w:lvl>
    <w:lvl w:ilvl="3" w:tplc="1409000F" w:tentative="1">
      <w:start w:val="1"/>
      <w:numFmt w:val="decimal"/>
      <w:lvlText w:val="%4."/>
      <w:lvlJc w:val="left"/>
      <w:pPr>
        <w:ind w:left="3768" w:hanging="360"/>
      </w:pPr>
    </w:lvl>
    <w:lvl w:ilvl="4" w:tplc="14090019" w:tentative="1">
      <w:start w:val="1"/>
      <w:numFmt w:val="lowerLetter"/>
      <w:lvlText w:val="%5."/>
      <w:lvlJc w:val="left"/>
      <w:pPr>
        <w:ind w:left="4488" w:hanging="360"/>
      </w:pPr>
    </w:lvl>
    <w:lvl w:ilvl="5" w:tplc="1409001B" w:tentative="1">
      <w:start w:val="1"/>
      <w:numFmt w:val="lowerRoman"/>
      <w:lvlText w:val="%6."/>
      <w:lvlJc w:val="right"/>
      <w:pPr>
        <w:ind w:left="5208" w:hanging="180"/>
      </w:pPr>
    </w:lvl>
    <w:lvl w:ilvl="6" w:tplc="1409000F" w:tentative="1">
      <w:start w:val="1"/>
      <w:numFmt w:val="decimal"/>
      <w:lvlText w:val="%7."/>
      <w:lvlJc w:val="left"/>
      <w:pPr>
        <w:ind w:left="5928" w:hanging="360"/>
      </w:pPr>
    </w:lvl>
    <w:lvl w:ilvl="7" w:tplc="14090019" w:tentative="1">
      <w:start w:val="1"/>
      <w:numFmt w:val="lowerLetter"/>
      <w:lvlText w:val="%8."/>
      <w:lvlJc w:val="left"/>
      <w:pPr>
        <w:ind w:left="6648" w:hanging="360"/>
      </w:pPr>
    </w:lvl>
    <w:lvl w:ilvl="8" w:tplc="1409001B" w:tentative="1">
      <w:start w:val="1"/>
      <w:numFmt w:val="lowerRoman"/>
      <w:lvlText w:val="%9."/>
      <w:lvlJc w:val="right"/>
      <w:pPr>
        <w:ind w:left="7368" w:hanging="180"/>
      </w:pPr>
    </w:lvl>
  </w:abstractNum>
  <w:abstractNum w:abstractNumId="18" w15:restartNumberingAfterBreak="0">
    <w:nsid w:val="13111F94"/>
    <w:multiLevelType w:val="hybridMultilevel"/>
    <w:tmpl w:val="FFA87854"/>
    <w:name w:val="CT Default2322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61F5726"/>
    <w:multiLevelType w:val="hybridMultilevel"/>
    <w:tmpl w:val="78C83308"/>
    <w:lvl w:ilvl="0" w:tplc="0212D498">
      <w:start w:val="1"/>
      <w:numFmt w:val="lowerLetter"/>
      <w:lvlText w:val="%1."/>
      <w:lvlJc w:val="left"/>
      <w:pPr>
        <w:ind w:left="1344" w:hanging="360"/>
      </w:pPr>
      <w:rPr>
        <w:rFonts w:hint="default"/>
        <w:u w:val="none"/>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20" w15:restartNumberingAfterBreak="0">
    <w:nsid w:val="16D51140"/>
    <w:multiLevelType w:val="hybridMultilevel"/>
    <w:tmpl w:val="E35608C6"/>
    <w:lvl w:ilvl="0" w:tplc="14090019">
      <w:start w:val="1"/>
      <w:numFmt w:val="lowerLetter"/>
      <w:lvlText w:val="%1."/>
      <w:lvlJc w:val="left"/>
      <w:pPr>
        <w:ind w:left="1344" w:hanging="360"/>
      </w:pPr>
    </w:lvl>
    <w:lvl w:ilvl="1" w:tplc="14090019">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21" w15:restartNumberingAfterBreak="0">
    <w:nsid w:val="170E19D2"/>
    <w:multiLevelType w:val="hybridMultilevel"/>
    <w:tmpl w:val="6A50F39A"/>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22" w15:restartNumberingAfterBreak="0">
    <w:nsid w:val="176237A5"/>
    <w:multiLevelType w:val="hybridMultilevel"/>
    <w:tmpl w:val="C1CE9518"/>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23" w15:restartNumberingAfterBreak="0">
    <w:nsid w:val="17931A92"/>
    <w:multiLevelType w:val="hybridMultilevel"/>
    <w:tmpl w:val="02FE47AE"/>
    <w:lvl w:ilvl="0" w:tplc="49001C24">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24" w15:restartNumberingAfterBreak="0">
    <w:nsid w:val="17FF543F"/>
    <w:multiLevelType w:val="hybridMultilevel"/>
    <w:tmpl w:val="2070E0B4"/>
    <w:lvl w:ilvl="0" w:tplc="F252F1DC">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25" w15:restartNumberingAfterBreak="0">
    <w:nsid w:val="185F2186"/>
    <w:multiLevelType w:val="hybridMultilevel"/>
    <w:tmpl w:val="B92C4302"/>
    <w:name w:val="CT Default23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26" w15:restartNumberingAfterBreak="0">
    <w:nsid w:val="186F2113"/>
    <w:multiLevelType w:val="hybridMultilevel"/>
    <w:tmpl w:val="EAEE2ED6"/>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27" w15:restartNumberingAfterBreak="0">
    <w:nsid w:val="193B1BF7"/>
    <w:multiLevelType w:val="hybridMultilevel"/>
    <w:tmpl w:val="DC7E5CB0"/>
    <w:lvl w:ilvl="0" w:tplc="0E262326">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28" w15:restartNumberingAfterBreak="0">
    <w:nsid w:val="194D4796"/>
    <w:multiLevelType w:val="hybridMultilevel"/>
    <w:tmpl w:val="00B0AB3C"/>
    <w:lvl w:ilvl="0" w:tplc="14090019">
      <w:start w:val="1"/>
      <w:numFmt w:val="lowerLetter"/>
      <w:lvlText w:val="%1."/>
      <w:lvlJc w:val="left"/>
      <w:pPr>
        <w:ind w:left="1608" w:hanging="360"/>
      </w:pPr>
    </w:lvl>
    <w:lvl w:ilvl="1" w:tplc="14090019" w:tentative="1">
      <w:start w:val="1"/>
      <w:numFmt w:val="lowerLetter"/>
      <w:lvlText w:val="%2."/>
      <w:lvlJc w:val="left"/>
      <w:pPr>
        <w:ind w:left="2328" w:hanging="360"/>
      </w:pPr>
    </w:lvl>
    <w:lvl w:ilvl="2" w:tplc="1409001B" w:tentative="1">
      <w:start w:val="1"/>
      <w:numFmt w:val="lowerRoman"/>
      <w:lvlText w:val="%3."/>
      <w:lvlJc w:val="right"/>
      <w:pPr>
        <w:ind w:left="3048" w:hanging="180"/>
      </w:pPr>
    </w:lvl>
    <w:lvl w:ilvl="3" w:tplc="1409000F" w:tentative="1">
      <w:start w:val="1"/>
      <w:numFmt w:val="decimal"/>
      <w:lvlText w:val="%4."/>
      <w:lvlJc w:val="left"/>
      <w:pPr>
        <w:ind w:left="3768" w:hanging="360"/>
      </w:pPr>
    </w:lvl>
    <w:lvl w:ilvl="4" w:tplc="14090019" w:tentative="1">
      <w:start w:val="1"/>
      <w:numFmt w:val="lowerLetter"/>
      <w:lvlText w:val="%5."/>
      <w:lvlJc w:val="left"/>
      <w:pPr>
        <w:ind w:left="4488" w:hanging="360"/>
      </w:pPr>
    </w:lvl>
    <w:lvl w:ilvl="5" w:tplc="1409001B" w:tentative="1">
      <w:start w:val="1"/>
      <w:numFmt w:val="lowerRoman"/>
      <w:lvlText w:val="%6."/>
      <w:lvlJc w:val="right"/>
      <w:pPr>
        <w:ind w:left="5208" w:hanging="180"/>
      </w:pPr>
    </w:lvl>
    <w:lvl w:ilvl="6" w:tplc="1409000F" w:tentative="1">
      <w:start w:val="1"/>
      <w:numFmt w:val="decimal"/>
      <w:lvlText w:val="%7."/>
      <w:lvlJc w:val="left"/>
      <w:pPr>
        <w:ind w:left="5928" w:hanging="360"/>
      </w:pPr>
    </w:lvl>
    <w:lvl w:ilvl="7" w:tplc="14090019" w:tentative="1">
      <w:start w:val="1"/>
      <w:numFmt w:val="lowerLetter"/>
      <w:lvlText w:val="%8."/>
      <w:lvlJc w:val="left"/>
      <w:pPr>
        <w:ind w:left="6648" w:hanging="360"/>
      </w:pPr>
    </w:lvl>
    <w:lvl w:ilvl="8" w:tplc="1409001B" w:tentative="1">
      <w:start w:val="1"/>
      <w:numFmt w:val="lowerRoman"/>
      <w:lvlText w:val="%9."/>
      <w:lvlJc w:val="right"/>
      <w:pPr>
        <w:ind w:left="7368" w:hanging="180"/>
      </w:pPr>
    </w:lvl>
  </w:abstractNum>
  <w:abstractNum w:abstractNumId="29" w15:restartNumberingAfterBreak="0">
    <w:nsid w:val="19A87427"/>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30" w15:restartNumberingAfterBreak="0">
    <w:nsid w:val="1A5F5D9C"/>
    <w:multiLevelType w:val="hybridMultilevel"/>
    <w:tmpl w:val="C28AA2E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31" w15:restartNumberingAfterBreak="0">
    <w:nsid w:val="1B374035"/>
    <w:multiLevelType w:val="hybridMultilevel"/>
    <w:tmpl w:val="FBFE00C6"/>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32" w15:restartNumberingAfterBreak="0">
    <w:nsid w:val="1C5B01DA"/>
    <w:multiLevelType w:val="hybridMultilevel"/>
    <w:tmpl w:val="CB3A2734"/>
    <w:lvl w:ilvl="0" w:tplc="BB6A575C">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33" w15:restartNumberingAfterBreak="0">
    <w:nsid w:val="1D6D07DC"/>
    <w:multiLevelType w:val="hybridMultilevel"/>
    <w:tmpl w:val="EFF2A1BA"/>
    <w:name w:val="CT Default23222"/>
    <w:lvl w:ilvl="0" w:tplc="14090001">
      <w:start w:val="1"/>
      <w:numFmt w:val="bullet"/>
      <w:lvlText w:val=""/>
      <w:lvlJc w:val="left"/>
      <w:pPr>
        <w:ind w:left="1344" w:hanging="360"/>
      </w:pPr>
      <w:rPr>
        <w:rFonts w:ascii="Symbol" w:hAnsi="Symbol" w:hint="default"/>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34" w15:restartNumberingAfterBreak="0">
    <w:nsid w:val="1E4E5714"/>
    <w:multiLevelType w:val="hybridMultilevel"/>
    <w:tmpl w:val="562C29E6"/>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35" w15:restartNumberingAfterBreak="0">
    <w:nsid w:val="23EB21F5"/>
    <w:multiLevelType w:val="hybridMultilevel"/>
    <w:tmpl w:val="CE60F918"/>
    <w:name w:val="CT Default23222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4CB28F5"/>
    <w:multiLevelType w:val="hybridMultilevel"/>
    <w:tmpl w:val="07465BFC"/>
    <w:name w:val="CT Default232222222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37" w15:restartNumberingAfterBreak="0">
    <w:nsid w:val="26C508F6"/>
    <w:multiLevelType w:val="hybridMultilevel"/>
    <w:tmpl w:val="3D0C6072"/>
    <w:lvl w:ilvl="0" w:tplc="E69A4C22">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38" w15:restartNumberingAfterBreak="0">
    <w:nsid w:val="26E14EA4"/>
    <w:multiLevelType w:val="hybridMultilevel"/>
    <w:tmpl w:val="55F626AA"/>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39" w15:restartNumberingAfterBreak="0">
    <w:nsid w:val="273430B8"/>
    <w:multiLevelType w:val="hybridMultilevel"/>
    <w:tmpl w:val="753268EA"/>
    <w:lvl w:ilvl="0" w:tplc="89CCE144">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40" w15:restartNumberingAfterBreak="0">
    <w:nsid w:val="27CA26A7"/>
    <w:multiLevelType w:val="hybridMultilevel"/>
    <w:tmpl w:val="2DB4D53E"/>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41" w15:restartNumberingAfterBreak="0">
    <w:nsid w:val="28603178"/>
    <w:multiLevelType w:val="hybridMultilevel"/>
    <w:tmpl w:val="4E466462"/>
    <w:lvl w:ilvl="0" w:tplc="FFFFFFFF">
      <w:start w:val="1"/>
      <w:numFmt w:val="lowerLetter"/>
      <w:lvlText w:val="%1."/>
      <w:lvlJc w:val="left"/>
      <w:pPr>
        <w:ind w:left="1344" w:hanging="360"/>
      </w:pPr>
    </w:lvl>
    <w:lvl w:ilvl="1" w:tplc="FFFFFFFF" w:tentative="1">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42" w15:restartNumberingAfterBreak="0">
    <w:nsid w:val="29BF33FD"/>
    <w:multiLevelType w:val="hybridMultilevel"/>
    <w:tmpl w:val="743EDA4C"/>
    <w:name w:val="CT Default2322222222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A5A0379"/>
    <w:multiLevelType w:val="hybridMultilevel"/>
    <w:tmpl w:val="3740E33C"/>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44" w15:restartNumberingAfterBreak="0">
    <w:nsid w:val="2A8B4B0E"/>
    <w:multiLevelType w:val="hybridMultilevel"/>
    <w:tmpl w:val="57640F3E"/>
    <w:lvl w:ilvl="0" w:tplc="6E621BCA">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45" w15:restartNumberingAfterBreak="0">
    <w:nsid w:val="2C2F5382"/>
    <w:multiLevelType w:val="hybridMultilevel"/>
    <w:tmpl w:val="4A6A515A"/>
    <w:lvl w:ilvl="0" w:tplc="FFFFFFFF">
      <w:start w:val="1"/>
      <w:numFmt w:val="lowerLetter"/>
      <w:lvlText w:val="%1."/>
      <w:lvlJc w:val="left"/>
      <w:pPr>
        <w:ind w:left="984" w:hanging="360"/>
      </w:pPr>
      <w:rPr>
        <w:b w:val="0"/>
        <w:bCs/>
      </w:rPr>
    </w:lvl>
    <w:lvl w:ilvl="1" w:tplc="FFFFFFFF" w:tentative="1">
      <w:start w:val="1"/>
      <w:numFmt w:val="lowerLetter"/>
      <w:lvlText w:val="%2."/>
      <w:lvlJc w:val="left"/>
      <w:pPr>
        <w:ind w:left="1704" w:hanging="360"/>
      </w:pPr>
    </w:lvl>
    <w:lvl w:ilvl="2" w:tplc="FFFFFFFF" w:tentative="1">
      <w:start w:val="1"/>
      <w:numFmt w:val="lowerRoman"/>
      <w:lvlText w:val="%3."/>
      <w:lvlJc w:val="right"/>
      <w:pPr>
        <w:ind w:left="2424" w:hanging="180"/>
      </w:pPr>
    </w:lvl>
    <w:lvl w:ilvl="3" w:tplc="FFFFFFFF" w:tentative="1">
      <w:start w:val="1"/>
      <w:numFmt w:val="decimal"/>
      <w:lvlText w:val="%4."/>
      <w:lvlJc w:val="left"/>
      <w:pPr>
        <w:ind w:left="3144" w:hanging="360"/>
      </w:pPr>
    </w:lvl>
    <w:lvl w:ilvl="4" w:tplc="FFFFFFFF" w:tentative="1">
      <w:start w:val="1"/>
      <w:numFmt w:val="lowerLetter"/>
      <w:lvlText w:val="%5."/>
      <w:lvlJc w:val="left"/>
      <w:pPr>
        <w:ind w:left="3864" w:hanging="360"/>
      </w:pPr>
    </w:lvl>
    <w:lvl w:ilvl="5" w:tplc="FFFFFFFF" w:tentative="1">
      <w:start w:val="1"/>
      <w:numFmt w:val="lowerRoman"/>
      <w:lvlText w:val="%6."/>
      <w:lvlJc w:val="right"/>
      <w:pPr>
        <w:ind w:left="4584" w:hanging="180"/>
      </w:pPr>
    </w:lvl>
    <w:lvl w:ilvl="6" w:tplc="FFFFFFFF" w:tentative="1">
      <w:start w:val="1"/>
      <w:numFmt w:val="decimal"/>
      <w:lvlText w:val="%7."/>
      <w:lvlJc w:val="left"/>
      <w:pPr>
        <w:ind w:left="5304" w:hanging="360"/>
      </w:pPr>
    </w:lvl>
    <w:lvl w:ilvl="7" w:tplc="FFFFFFFF" w:tentative="1">
      <w:start w:val="1"/>
      <w:numFmt w:val="lowerLetter"/>
      <w:lvlText w:val="%8."/>
      <w:lvlJc w:val="left"/>
      <w:pPr>
        <w:ind w:left="6024" w:hanging="360"/>
      </w:pPr>
    </w:lvl>
    <w:lvl w:ilvl="8" w:tplc="FFFFFFFF" w:tentative="1">
      <w:start w:val="1"/>
      <w:numFmt w:val="lowerRoman"/>
      <w:lvlText w:val="%9."/>
      <w:lvlJc w:val="right"/>
      <w:pPr>
        <w:ind w:left="6744" w:hanging="180"/>
      </w:pPr>
    </w:lvl>
  </w:abstractNum>
  <w:abstractNum w:abstractNumId="46" w15:restartNumberingAfterBreak="0">
    <w:nsid w:val="2D281E08"/>
    <w:multiLevelType w:val="hybridMultilevel"/>
    <w:tmpl w:val="582E4E0E"/>
    <w:lvl w:ilvl="0" w:tplc="39168AF4">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47" w15:restartNumberingAfterBreak="0">
    <w:nsid w:val="2E0C3DE7"/>
    <w:multiLevelType w:val="hybridMultilevel"/>
    <w:tmpl w:val="173A6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E0C4C58"/>
    <w:multiLevelType w:val="hybridMultilevel"/>
    <w:tmpl w:val="97F61D94"/>
    <w:lvl w:ilvl="0" w:tplc="C7ACA904">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49" w15:restartNumberingAfterBreak="0">
    <w:nsid w:val="2E6B0C19"/>
    <w:multiLevelType w:val="hybridMultilevel"/>
    <w:tmpl w:val="4A5C2424"/>
    <w:lvl w:ilvl="0" w:tplc="FFFFFFFF">
      <w:start w:val="1"/>
      <w:numFmt w:val="lowerLetter"/>
      <w:lvlText w:val="%1."/>
      <w:lvlJc w:val="left"/>
      <w:pPr>
        <w:ind w:left="1344" w:hanging="360"/>
      </w:pPr>
    </w:lvl>
    <w:lvl w:ilvl="1" w:tplc="1409001B">
      <w:start w:val="1"/>
      <w:numFmt w:val="lowerRoman"/>
      <w:lvlText w:val="%2."/>
      <w:lvlJc w:val="right"/>
      <w:pPr>
        <w:ind w:left="2340"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50" w15:restartNumberingAfterBreak="0">
    <w:nsid w:val="2EE548EA"/>
    <w:multiLevelType w:val="hybridMultilevel"/>
    <w:tmpl w:val="DCE60B44"/>
    <w:lvl w:ilvl="0" w:tplc="9A3A3D7A">
      <w:start w:val="1"/>
      <w:numFmt w:val="decimal"/>
      <w:pStyle w:val="CT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2FB61AA5"/>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52" w15:restartNumberingAfterBreak="0">
    <w:nsid w:val="304F71D7"/>
    <w:multiLevelType w:val="hybridMultilevel"/>
    <w:tmpl w:val="6DC0C240"/>
    <w:lvl w:ilvl="0" w:tplc="800239EE">
      <w:start w:val="1"/>
      <w:numFmt w:val="lowerLetter"/>
      <w:lvlText w:val="%1."/>
      <w:lvlJc w:val="left"/>
      <w:pPr>
        <w:ind w:left="984" w:hanging="360"/>
      </w:pPr>
      <w:rPr>
        <w:rFonts w:hint="default"/>
      </w:rPr>
    </w:lvl>
    <w:lvl w:ilvl="1" w:tplc="1409001B">
      <w:start w:val="1"/>
      <w:numFmt w:val="lowerRoman"/>
      <w:lvlText w:val="%2."/>
      <w:lvlJc w:val="righ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53" w15:restartNumberingAfterBreak="0">
    <w:nsid w:val="30916556"/>
    <w:multiLevelType w:val="multilevel"/>
    <w:tmpl w:val="C350861C"/>
    <w:name w:val="CT Default23"/>
    <w:styleLink w:val="CTList"/>
    <w:lvl w:ilvl="0">
      <w:start w:val="1"/>
      <w:numFmt w:val="decimal"/>
      <w:lvlText w:val="%1"/>
      <w:lvlJc w:val="left"/>
      <w:pPr>
        <w:ind w:left="624" w:hanging="624"/>
      </w:pPr>
      <w:rPr>
        <w:rFonts w:ascii="Verdana" w:hAnsi="Verdana"/>
        <w:b w:val="0"/>
        <w:i w:val="0"/>
        <w:color w:val="auto"/>
      </w:rPr>
    </w:lvl>
    <w:lvl w:ilvl="1">
      <w:start w:val="1"/>
      <w:numFmt w:val="decimal"/>
      <w:lvlText w:val="%1.%2"/>
      <w:lvlJc w:val="left"/>
      <w:pPr>
        <w:ind w:left="1248" w:hanging="624"/>
      </w:pPr>
      <w:rPr>
        <w:rFonts w:hint="default"/>
      </w:rPr>
    </w:lvl>
    <w:lvl w:ilvl="2">
      <w:start w:val="1"/>
      <w:numFmt w:val="lowerLetter"/>
      <w:lvlText w:val="(%3)"/>
      <w:lvlJc w:val="left"/>
      <w:pPr>
        <w:ind w:left="1872" w:hanging="624"/>
      </w:pPr>
      <w:rPr>
        <w:rFonts w:hint="default"/>
      </w:rPr>
    </w:lvl>
    <w:lvl w:ilvl="3">
      <w:start w:val="1"/>
      <w:numFmt w:val="lowerRoman"/>
      <w:lvlText w:val="(%4)"/>
      <w:lvlJc w:val="left"/>
      <w:pPr>
        <w:ind w:left="2496" w:hanging="624"/>
      </w:pPr>
      <w:rPr>
        <w:rFonts w:hint="default"/>
      </w:rPr>
    </w:lvl>
    <w:lvl w:ilvl="4">
      <w:start w:val="1"/>
      <w:numFmt w:val="upperLetter"/>
      <w:lvlText w:val="(%5)"/>
      <w:lvlJc w:val="left"/>
      <w:pPr>
        <w:ind w:left="3120" w:hanging="624"/>
      </w:pPr>
      <w:rPr>
        <w:rFonts w:hint="default"/>
      </w:rPr>
    </w:lvl>
    <w:lvl w:ilvl="5">
      <w:start w:val="1"/>
      <w:numFmt w:val="none"/>
      <w:lvlText w:val=""/>
      <w:lvlJc w:val="left"/>
      <w:pPr>
        <w:ind w:left="3744" w:hanging="624"/>
      </w:pPr>
      <w:rPr>
        <w:rFonts w:hint="default"/>
      </w:rPr>
    </w:lvl>
    <w:lvl w:ilvl="6">
      <w:start w:val="1"/>
      <w:numFmt w:val="none"/>
      <w:lvlText w:val=""/>
      <w:lvlJc w:val="left"/>
      <w:pPr>
        <w:ind w:left="4368" w:hanging="624"/>
      </w:pPr>
      <w:rPr>
        <w:rFonts w:hint="default"/>
      </w:rPr>
    </w:lvl>
    <w:lvl w:ilvl="7">
      <w:start w:val="1"/>
      <w:numFmt w:val="none"/>
      <w:lvlText w:val=""/>
      <w:lvlJc w:val="left"/>
      <w:pPr>
        <w:ind w:left="4992" w:hanging="624"/>
      </w:pPr>
      <w:rPr>
        <w:rFonts w:hint="default"/>
      </w:rPr>
    </w:lvl>
    <w:lvl w:ilvl="8">
      <w:start w:val="1"/>
      <w:numFmt w:val="none"/>
      <w:lvlText w:val=""/>
      <w:lvlJc w:val="left"/>
      <w:pPr>
        <w:ind w:left="5616" w:hanging="624"/>
      </w:pPr>
      <w:rPr>
        <w:rFonts w:hint="default"/>
      </w:rPr>
    </w:lvl>
  </w:abstractNum>
  <w:abstractNum w:abstractNumId="54" w15:restartNumberingAfterBreak="0">
    <w:nsid w:val="30A575AC"/>
    <w:multiLevelType w:val="hybridMultilevel"/>
    <w:tmpl w:val="59B2911E"/>
    <w:lvl w:ilvl="0" w:tplc="CE6A44C0">
      <w:start w:val="1"/>
      <w:numFmt w:val="lowerLetter"/>
      <w:lvlText w:val="%1."/>
      <w:lvlJc w:val="left"/>
      <w:pPr>
        <w:ind w:left="984" w:hanging="360"/>
      </w:pPr>
      <w:rPr>
        <w:b w:val="0"/>
        <w:bCs/>
      </w:rPr>
    </w:lvl>
    <w:lvl w:ilvl="1" w:tplc="1409001B">
      <w:start w:val="1"/>
      <w:numFmt w:val="lowerRoman"/>
      <w:lvlText w:val="%2."/>
      <w:lvlJc w:val="righ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55" w15:restartNumberingAfterBreak="0">
    <w:nsid w:val="32760A0B"/>
    <w:multiLevelType w:val="hybridMultilevel"/>
    <w:tmpl w:val="E26E3A5E"/>
    <w:lvl w:ilvl="0" w:tplc="14090019">
      <w:start w:val="1"/>
      <w:numFmt w:val="lowerLetter"/>
      <w:lvlText w:val="%1."/>
      <w:lvlJc w:val="left"/>
      <w:pPr>
        <w:ind w:left="1344" w:hanging="360"/>
      </w:pPr>
    </w:lvl>
    <w:lvl w:ilvl="1" w:tplc="14090019">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56" w15:restartNumberingAfterBreak="0">
    <w:nsid w:val="33237934"/>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57" w15:restartNumberingAfterBreak="0">
    <w:nsid w:val="33D53F6B"/>
    <w:multiLevelType w:val="hybridMultilevel"/>
    <w:tmpl w:val="5B96E9E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58" w15:restartNumberingAfterBreak="0">
    <w:nsid w:val="354B3530"/>
    <w:multiLevelType w:val="hybridMultilevel"/>
    <w:tmpl w:val="43CE85DA"/>
    <w:name w:val="CT Default232222222"/>
    <w:lvl w:ilvl="0" w:tplc="14090001">
      <w:start w:val="1"/>
      <w:numFmt w:val="bullet"/>
      <w:lvlText w:val=""/>
      <w:lvlJc w:val="left"/>
      <w:pPr>
        <w:ind w:left="1344" w:hanging="360"/>
      </w:pPr>
      <w:rPr>
        <w:rFonts w:ascii="Symbol" w:hAnsi="Symbol" w:hint="default"/>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59" w15:restartNumberingAfterBreak="0">
    <w:nsid w:val="35B4005E"/>
    <w:multiLevelType w:val="hybridMultilevel"/>
    <w:tmpl w:val="F806B176"/>
    <w:lvl w:ilvl="0" w:tplc="F7AC1390">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60" w15:restartNumberingAfterBreak="0">
    <w:nsid w:val="35FD69DA"/>
    <w:multiLevelType w:val="hybridMultilevel"/>
    <w:tmpl w:val="6BBA4D1E"/>
    <w:lvl w:ilvl="0" w:tplc="65B2F8CC">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61" w15:restartNumberingAfterBreak="0">
    <w:nsid w:val="36286CF8"/>
    <w:multiLevelType w:val="hybridMultilevel"/>
    <w:tmpl w:val="86FAA3BE"/>
    <w:lvl w:ilvl="0" w:tplc="14090019">
      <w:start w:val="1"/>
      <w:numFmt w:val="lowerLetter"/>
      <w:lvlText w:val="%1."/>
      <w:lvlJc w:val="left"/>
      <w:pPr>
        <w:ind w:left="2064" w:hanging="360"/>
      </w:pPr>
    </w:lvl>
    <w:lvl w:ilvl="1" w:tplc="FFFFFFFF">
      <w:start w:val="1"/>
      <w:numFmt w:val="lowerLetter"/>
      <w:lvlText w:val="%2."/>
      <w:lvlJc w:val="left"/>
      <w:pPr>
        <w:ind w:left="2784" w:hanging="360"/>
      </w:pPr>
    </w:lvl>
    <w:lvl w:ilvl="2" w:tplc="FFFFFFFF" w:tentative="1">
      <w:start w:val="1"/>
      <w:numFmt w:val="lowerRoman"/>
      <w:lvlText w:val="%3."/>
      <w:lvlJc w:val="right"/>
      <w:pPr>
        <w:ind w:left="3504" w:hanging="180"/>
      </w:pPr>
    </w:lvl>
    <w:lvl w:ilvl="3" w:tplc="FFFFFFFF" w:tentative="1">
      <w:start w:val="1"/>
      <w:numFmt w:val="decimal"/>
      <w:lvlText w:val="%4."/>
      <w:lvlJc w:val="left"/>
      <w:pPr>
        <w:ind w:left="4224" w:hanging="360"/>
      </w:pPr>
    </w:lvl>
    <w:lvl w:ilvl="4" w:tplc="FFFFFFFF" w:tentative="1">
      <w:start w:val="1"/>
      <w:numFmt w:val="lowerLetter"/>
      <w:lvlText w:val="%5."/>
      <w:lvlJc w:val="left"/>
      <w:pPr>
        <w:ind w:left="4944" w:hanging="360"/>
      </w:pPr>
    </w:lvl>
    <w:lvl w:ilvl="5" w:tplc="FFFFFFFF" w:tentative="1">
      <w:start w:val="1"/>
      <w:numFmt w:val="lowerRoman"/>
      <w:lvlText w:val="%6."/>
      <w:lvlJc w:val="right"/>
      <w:pPr>
        <w:ind w:left="5664" w:hanging="180"/>
      </w:pPr>
    </w:lvl>
    <w:lvl w:ilvl="6" w:tplc="FFFFFFFF" w:tentative="1">
      <w:start w:val="1"/>
      <w:numFmt w:val="decimal"/>
      <w:lvlText w:val="%7."/>
      <w:lvlJc w:val="left"/>
      <w:pPr>
        <w:ind w:left="6384" w:hanging="360"/>
      </w:pPr>
    </w:lvl>
    <w:lvl w:ilvl="7" w:tplc="FFFFFFFF" w:tentative="1">
      <w:start w:val="1"/>
      <w:numFmt w:val="lowerLetter"/>
      <w:lvlText w:val="%8."/>
      <w:lvlJc w:val="left"/>
      <w:pPr>
        <w:ind w:left="7104" w:hanging="360"/>
      </w:pPr>
    </w:lvl>
    <w:lvl w:ilvl="8" w:tplc="FFFFFFFF" w:tentative="1">
      <w:start w:val="1"/>
      <w:numFmt w:val="lowerRoman"/>
      <w:lvlText w:val="%9."/>
      <w:lvlJc w:val="right"/>
      <w:pPr>
        <w:ind w:left="7824" w:hanging="180"/>
      </w:pPr>
    </w:lvl>
  </w:abstractNum>
  <w:abstractNum w:abstractNumId="62" w15:restartNumberingAfterBreak="0">
    <w:nsid w:val="364C5033"/>
    <w:multiLevelType w:val="hybridMultilevel"/>
    <w:tmpl w:val="E75C5A3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63" w15:restartNumberingAfterBreak="0">
    <w:nsid w:val="36CC7545"/>
    <w:multiLevelType w:val="hybridMultilevel"/>
    <w:tmpl w:val="8342DA58"/>
    <w:lvl w:ilvl="0" w:tplc="D8D87CB4">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64" w15:restartNumberingAfterBreak="0">
    <w:nsid w:val="371D0664"/>
    <w:multiLevelType w:val="hybridMultilevel"/>
    <w:tmpl w:val="8A069F04"/>
    <w:lvl w:ilvl="0" w:tplc="CB726ACC">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65" w15:restartNumberingAfterBreak="0">
    <w:nsid w:val="37A5007F"/>
    <w:multiLevelType w:val="hybridMultilevel"/>
    <w:tmpl w:val="4DB8DFC4"/>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66" w15:restartNumberingAfterBreak="0">
    <w:nsid w:val="38E739AA"/>
    <w:multiLevelType w:val="multilevel"/>
    <w:tmpl w:val="E98054B8"/>
    <w:lvl w:ilvl="0">
      <w:start w:val="123"/>
      <w:numFmt w:val="decimal"/>
      <w:lvlText w:val="%1"/>
      <w:lvlJc w:val="left"/>
      <w:pPr>
        <w:ind w:left="624" w:hanging="624"/>
      </w:pPr>
      <w:rPr>
        <w:rFonts w:ascii="Verdana" w:hAnsi="Verdana" w:hint="default"/>
        <w:b w:val="0"/>
        <w:i w:val="0"/>
        <w:color w:val="auto"/>
        <w:sz w:val="19"/>
        <w:szCs w:val="19"/>
      </w:rPr>
    </w:lvl>
    <w:lvl w:ilvl="1">
      <w:start w:val="1"/>
      <w:numFmt w:val="decimal"/>
      <w:lvlText w:val="%1.%2"/>
      <w:lvlJc w:val="left"/>
      <w:pPr>
        <w:ind w:left="1248" w:hanging="624"/>
      </w:pPr>
      <w:rPr>
        <w:rFonts w:hint="default"/>
      </w:rPr>
    </w:lvl>
    <w:lvl w:ilvl="2">
      <w:start w:val="1"/>
      <w:numFmt w:val="lowerLetter"/>
      <w:lvlText w:val="(%3)"/>
      <w:lvlJc w:val="left"/>
      <w:pPr>
        <w:ind w:left="1872" w:hanging="624"/>
      </w:pPr>
      <w:rPr>
        <w:rFonts w:hint="default"/>
      </w:rPr>
    </w:lvl>
    <w:lvl w:ilvl="3">
      <w:start w:val="1"/>
      <w:numFmt w:val="lowerRoman"/>
      <w:lvlText w:val="(%4)"/>
      <w:lvlJc w:val="left"/>
      <w:pPr>
        <w:ind w:left="2496" w:hanging="624"/>
      </w:pPr>
      <w:rPr>
        <w:rFonts w:hint="default"/>
      </w:rPr>
    </w:lvl>
    <w:lvl w:ilvl="4">
      <w:start w:val="1"/>
      <w:numFmt w:val="upperLetter"/>
      <w:lvlText w:val="(%5)"/>
      <w:lvlJc w:val="left"/>
      <w:pPr>
        <w:ind w:left="3120" w:hanging="624"/>
      </w:pPr>
      <w:rPr>
        <w:rFonts w:hint="default"/>
      </w:rPr>
    </w:lvl>
    <w:lvl w:ilvl="5">
      <w:start w:val="1"/>
      <w:numFmt w:val="none"/>
      <w:lvlText w:val=""/>
      <w:lvlJc w:val="left"/>
      <w:pPr>
        <w:ind w:left="3744" w:hanging="624"/>
      </w:pPr>
      <w:rPr>
        <w:rFonts w:hint="default"/>
      </w:rPr>
    </w:lvl>
    <w:lvl w:ilvl="6">
      <w:start w:val="1"/>
      <w:numFmt w:val="none"/>
      <w:lvlText w:val=""/>
      <w:lvlJc w:val="left"/>
      <w:pPr>
        <w:ind w:left="4368" w:hanging="624"/>
      </w:pPr>
      <w:rPr>
        <w:rFonts w:hint="default"/>
      </w:rPr>
    </w:lvl>
    <w:lvl w:ilvl="7">
      <w:start w:val="1"/>
      <w:numFmt w:val="none"/>
      <w:lvlText w:val=""/>
      <w:lvlJc w:val="left"/>
      <w:pPr>
        <w:ind w:left="4992" w:hanging="624"/>
      </w:pPr>
      <w:rPr>
        <w:rFonts w:hint="default"/>
      </w:rPr>
    </w:lvl>
    <w:lvl w:ilvl="8">
      <w:start w:val="1"/>
      <w:numFmt w:val="none"/>
      <w:lvlText w:val=""/>
      <w:lvlJc w:val="left"/>
      <w:pPr>
        <w:ind w:left="5616" w:hanging="624"/>
      </w:pPr>
      <w:rPr>
        <w:rFonts w:hint="default"/>
      </w:rPr>
    </w:lvl>
  </w:abstractNum>
  <w:abstractNum w:abstractNumId="67" w15:restartNumberingAfterBreak="0">
    <w:nsid w:val="38EA2024"/>
    <w:multiLevelType w:val="multilevel"/>
    <w:tmpl w:val="2C54DAC6"/>
    <w:lvl w:ilvl="0">
      <w:start w:val="1"/>
      <w:numFmt w:val="decimal"/>
      <w:lvlText w:val="%1"/>
      <w:lvlJc w:val="left"/>
      <w:pPr>
        <w:ind w:left="624" w:hanging="624"/>
      </w:pPr>
      <w:rPr>
        <w:rFonts w:ascii="Verdana" w:hAnsi="Verdana"/>
        <w:b w:val="0"/>
        <w:i w:val="0"/>
        <w:color w:val="auto"/>
      </w:rPr>
    </w:lvl>
    <w:lvl w:ilvl="1">
      <w:start w:val="1"/>
      <w:numFmt w:val="decimal"/>
      <w:lvlText w:val="%1.%2"/>
      <w:lvlJc w:val="left"/>
      <w:pPr>
        <w:ind w:left="1248" w:hanging="624"/>
      </w:pPr>
      <w:rPr>
        <w:rFonts w:hint="default"/>
      </w:rPr>
    </w:lvl>
    <w:lvl w:ilvl="2">
      <w:start w:val="1"/>
      <w:numFmt w:val="lowerLetter"/>
      <w:lvlText w:val="(%3)"/>
      <w:lvlJc w:val="left"/>
      <w:pPr>
        <w:ind w:left="1872" w:hanging="624"/>
      </w:pPr>
      <w:rPr>
        <w:rFonts w:hint="default"/>
      </w:rPr>
    </w:lvl>
    <w:lvl w:ilvl="3">
      <w:start w:val="1"/>
      <w:numFmt w:val="lowerRoman"/>
      <w:lvlText w:val="(%4)"/>
      <w:lvlJc w:val="left"/>
      <w:pPr>
        <w:ind w:left="2496" w:hanging="624"/>
      </w:pPr>
      <w:rPr>
        <w:rFonts w:hint="default"/>
      </w:rPr>
    </w:lvl>
    <w:lvl w:ilvl="4">
      <w:start w:val="1"/>
      <w:numFmt w:val="upperLetter"/>
      <w:lvlText w:val="(%5)"/>
      <w:lvlJc w:val="left"/>
      <w:pPr>
        <w:ind w:left="3120" w:hanging="624"/>
      </w:pPr>
      <w:rPr>
        <w:rFonts w:hint="default"/>
      </w:rPr>
    </w:lvl>
    <w:lvl w:ilvl="5">
      <w:start w:val="1"/>
      <w:numFmt w:val="none"/>
      <w:lvlText w:val=""/>
      <w:lvlJc w:val="left"/>
      <w:pPr>
        <w:ind w:left="3744" w:hanging="624"/>
      </w:pPr>
      <w:rPr>
        <w:rFonts w:hint="default"/>
      </w:rPr>
    </w:lvl>
    <w:lvl w:ilvl="6">
      <w:start w:val="1"/>
      <w:numFmt w:val="none"/>
      <w:lvlText w:val=""/>
      <w:lvlJc w:val="left"/>
      <w:pPr>
        <w:ind w:left="4368" w:hanging="624"/>
      </w:pPr>
      <w:rPr>
        <w:rFonts w:hint="default"/>
      </w:rPr>
    </w:lvl>
    <w:lvl w:ilvl="7">
      <w:start w:val="1"/>
      <w:numFmt w:val="none"/>
      <w:lvlText w:val=""/>
      <w:lvlJc w:val="left"/>
      <w:pPr>
        <w:ind w:left="4992" w:hanging="624"/>
      </w:pPr>
      <w:rPr>
        <w:rFonts w:hint="default"/>
      </w:rPr>
    </w:lvl>
    <w:lvl w:ilvl="8">
      <w:start w:val="1"/>
      <w:numFmt w:val="none"/>
      <w:lvlText w:val=""/>
      <w:lvlJc w:val="left"/>
      <w:pPr>
        <w:ind w:left="5616" w:hanging="624"/>
      </w:pPr>
      <w:rPr>
        <w:rFonts w:hint="default"/>
      </w:rPr>
    </w:lvl>
  </w:abstractNum>
  <w:abstractNum w:abstractNumId="68" w15:restartNumberingAfterBreak="0">
    <w:nsid w:val="39E9558D"/>
    <w:multiLevelType w:val="hybridMultilevel"/>
    <w:tmpl w:val="8068B168"/>
    <w:lvl w:ilvl="0" w:tplc="14090019">
      <w:start w:val="1"/>
      <w:numFmt w:val="lowerLetter"/>
      <w:lvlText w:val="%1."/>
      <w:lvlJc w:val="left"/>
      <w:pPr>
        <w:ind w:left="1344" w:hanging="360"/>
      </w:pPr>
    </w:lvl>
    <w:lvl w:ilvl="1" w:tplc="14090019">
      <w:start w:val="1"/>
      <w:numFmt w:val="lowerLetter"/>
      <w:lvlText w:val="%2."/>
      <w:lvlJc w:val="left"/>
      <w:pPr>
        <w:ind w:left="2064" w:hanging="360"/>
      </w:pPr>
    </w:lvl>
    <w:lvl w:ilvl="2" w:tplc="1409001B">
      <w:start w:val="1"/>
      <w:numFmt w:val="lowerRoman"/>
      <w:lvlText w:val="%3."/>
      <w:lvlJc w:val="right"/>
      <w:pPr>
        <w:ind w:left="2784" w:hanging="180"/>
      </w:pPr>
    </w:lvl>
    <w:lvl w:ilvl="3" w:tplc="1409000F">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69" w15:restartNumberingAfterBreak="0">
    <w:nsid w:val="3C682D07"/>
    <w:multiLevelType w:val="hybridMultilevel"/>
    <w:tmpl w:val="676AEBC8"/>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70" w15:restartNumberingAfterBreak="0">
    <w:nsid w:val="3CD73CF2"/>
    <w:multiLevelType w:val="hybridMultilevel"/>
    <w:tmpl w:val="2DACA58C"/>
    <w:lvl w:ilvl="0" w:tplc="A57C1F5A">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71" w15:restartNumberingAfterBreak="0">
    <w:nsid w:val="3D687AC5"/>
    <w:multiLevelType w:val="hybridMultilevel"/>
    <w:tmpl w:val="587E30AC"/>
    <w:name w:val="CT Default2322222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E1205C7"/>
    <w:multiLevelType w:val="hybridMultilevel"/>
    <w:tmpl w:val="AEB873E6"/>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73" w15:restartNumberingAfterBreak="0">
    <w:nsid w:val="3E7305C7"/>
    <w:multiLevelType w:val="hybridMultilevel"/>
    <w:tmpl w:val="5ABAF550"/>
    <w:lvl w:ilvl="0" w:tplc="D70433F2">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74" w15:restartNumberingAfterBreak="0">
    <w:nsid w:val="3FE270A5"/>
    <w:multiLevelType w:val="hybridMultilevel"/>
    <w:tmpl w:val="5A10A372"/>
    <w:lvl w:ilvl="0" w:tplc="14090019">
      <w:start w:val="1"/>
      <w:numFmt w:val="lowerLetter"/>
      <w:lvlText w:val="%1."/>
      <w:lvlJc w:val="left"/>
      <w:pPr>
        <w:ind w:left="1344" w:hanging="360"/>
      </w:pPr>
    </w:lvl>
    <w:lvl w:ilvl="1" w:tplc="14090019">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75" w15:restartNumberingAfterBreak="0">
    <w:nsid w:val="3FEF79A2"/>
    <w:multiLevelType w:val="hybridMultilevel"/>
    <w:tmpl w:val="F0E4EB84"/>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76" w15:restartNumberingAfterBreak="0">
    <w:nsid w:val="425B4E68"/>
    <w:multiLevelType w:val="hybridMultilevel"/>
    <w:tmpl w:val="5852DDB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77" w15:restartNumberingAfterBreak="0">
    <w:nsid w:val="4263246E"/>
    <w:multiLevelType w:val="hybridMultilevel"/>
    <w:tmpl w:val="30E06E00"/>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78" w15:restartNumberingAfterBreak="0">
    <w:nsid w:val="44430710"/>
    <w:multiLevelType w:val="hybridMultilevel"/>
    <w:tmpl w:val="9E36F34E"/>
    <w:lvl w:ilvl="0" w:tplc="D84C57F4">
      <w:start w:val="30"/>
      <w:numFmt w:val="decimal"/>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79" w15:restartNumberingAfterBreak="0">
    <w:nsid w:val="4461798D"/>
    <w:multiLevelType w:val="hybridMultilevel"/>
    <w:tmpl w:val="686C708A"/>
    <w:lvl w:ilvl="0" w:tplc="EADA48E2">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0" w15:restartNumberingAfterBreak="0">
    <w:nsid w:val="45964372"/>
    <w:multiLevelType w:val="hybridMultilevel"/>
    <w:tmpl w:val="53D6B91C"/>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1" w15:restartNumberingAfterBreak="0">
    <w:nsid w:val="465909DC"/>
    <w:multiLevelType w:val="hybridMultilevel"/>
    <w:tmpl w:val="9F02BA74"/>
    <w:lvl w:ilvl="0" w:tplc="14090019">
      <w:start w:val="1"/>
      <w:numFmt w:val="lowerLetter"/>
      <w:lvlText w:val="%1."/>
      <w:lvlJc w:val="left"/>
      <w:pPr>
        <w:ind w:left="1344" w:hanging="360"/>
      </w:pPr>
    </w:lvl>
    <w:lvl w:ilvl="1" w:tplc="1409001B">
      <w:start w:val="1"/>
      <w:numFmt w:val="lowerRoman"/>
      <w:lvlText w:val="%2."/>
      <w:lvlJc w:val="right"/>
      <w:pPr>
        <w:ind w:left="2340"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2" w15:restartNumberingAfterBreak="0">
    <w:nsid w:val="46B30525"/>
    <w:multiLevelType w:val="hybridMultilevel"/>
    <w:tmpl w:val="5A10A372"/>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83" w15:restartNumberingAfterBreak="0">
    <w:nsid w:val="4775195F"/>
    <w:multiLevelType w:val="hybridMultilevel"/>
    <w:tmpl w:val="1F92A844"/>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4" w15:restartNumberingAfterBreak="0">
    <w:nsid w:val="48731E68"/>
    <w:multiLevelType w:val="hybridMultilevel"/>
    <w:tmpl w:val="B5DA23E6"/>
    <w:lvl w:ilvl="0" w:tplc="00A4F996">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5" w15:restartNumberingAfterBreak="0">
    <w:nsid w:val="4B2338A2"/>
    <w:multiLevelType w:val="hybridMultilevel"/>
    <w:tmpl w:val="7F0ED6C4"/>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86" w15:restartNumberingAfterBreak="0">
    <w:nsid w:val="4C6C196D"/>
    <w:multiLevelType w:val="hybridMultilevel"/>
    <w:tmpl w:val="C9FA3602"/>
    <w:lvl w:ilvl="0" w:tplc="FFFFFFFF">
      <w:start w:val="1"/>
      <w:numFmt w:val="lowerLetter"/>
      <w:lvlText w:val="%1."/>
      <w:lvlJc w:val="left"/>
      <w:pPr>
        <w:ind w:left="1344" w:hanging="360"/>
      </w:pPr>
    </w:lvl>
    <w:lvl w:ilvl="1" w:tplc="FFFFFFFF" w:tentative="1">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87" w15:restartNumberingAfterBreak="0">
    <w:nsid w:val="4FDD17BA"/>
    <w:multiLevelType w:val="hybridMultilevel"/>
    <w:tmpl w:val="F362B3A4"/>
    <w:lvl w:ilvl="0" w:tplc="14090019">
      <w:start w:val="1"/>
      <w:numFmt w:val="lowerLetter"/>
      <w:lvlText w:val="%1."/>
      <w:lvlJc w:val="left"/>
      <w:pPr>
        <w:ind w:left="1344" w:hanging="360"/>
      </w:pPr>
    </w:lvl>
    <w:lvl w:ilvl="1" w:tplc="14090019">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88" w15:restartNumberingAfterBreak="0">
    <w:nsid w:val="50F169F9"/>
    <w:multiLevelType w:val="hybridMultilevel"/>
    <w:tmpl w:val="13C8440E"/>
    <w:lvl w:ilvl="0" w:tplc="6FCEA002">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89" w15:restartNumberingAfterBreak="0">
    <w:nsid w:val="542E38C8"/>
    <w:multiLevelType w:val="hybridMultilevel"/>
    <w:tmpl w:val="05DAF616"/>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0" w15:restartNumberingAfterBreak="0">
    <w:nsid w:val="55364C35"/>
    <w:multiLevelType w:val="hybridMultilevel"/>
    <w:tmpl w:val="8C8666B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1" w15:restartNumberingAfterBreak="0">
    <w:nsid w:val="55EB6818"/>
    <w:multiLevelType w:val="hybridMultilevel"/>
    <w:tmpl w:val="BA4810EE"/>
    <w:lvl w:ilvl="0" w:tplc="A7584DA8">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2" w15:restartNumberingAfterBreak="0">
    <w:nsid w:val="56110469"/>
    <w:multiLevelType w:val="hybridMultilevel"/>
    <w:tmpl w:val="417CB32E"/>
    <w:lvl w:ilvl="0" w:tplc="9B8E054A">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93" w15:restartNumberingAfterBreak="0">
    <w:nsid w:val="57F34838"/>
    <w:multiLevelType w:val="hybridMultilevel"/>
    <w:tmpl w:val="B95C8902"/>
    <w:name w:val="CT Default23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5940327E"/>
    <w:multiLevelType w:val="hybridMultilevel"/>
    <w:tmpl w:val="F92A61EA"/>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95" w15:restartNumberingAfterBreak="0">
    <w:nsid w:val="597C25CC"/>
    <w:multiLevelType w:val="hybridMultilevel"/>
    <w:tmpl w:val="84C4B398"/>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6" w15:restartNumberingAfterBreak="0">
    <w:nsid w:val="59AC548B"/>
    <w:multiLevelType w:val="hybridMultilevel"/>
    <w:tmpl w:val="20F4B7A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7" w15:restartNumberingAfterBreak="0">
    <w:nsid w:val="5A733156"/>
    <w:multiLevelType w:val="hybridMultilevel"/>
    <w:tmpl w:val="E1BC88AC"/>
    <w:lvl w:ilvl="0" w:tplc="FFFFFFFF">
      <w:start w:val="1"/>
      <w:numFmt w:val="lowerLetter"/>
      <w:lvlText w:val="%1."/>
      <w:lvlJc w:val="left"/>
      <w:pPr>
        <w:ind w:left="1344" w:hanging="360"/>
      </w:pPr>
    </w:lvl>
    <w:lvl w:ilvl="1" w:tplc="FFFFFFFF" w:tentative="1">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98" w15:restartNumberingAfterBreak="0">
    <w:nsid w:val="5C503B52"/>
    <w:multiLevelType w:val="hybridMultilevel"/>
    <w:tmpl w:val="FD0C64D2"/>
    <w:lvl w:ilvl="0" w:tplc="4014C382">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99" w15:restartNumberingAfterBreak="0">
    <w:nsid w:val="5D1C5479"/>
    <w:multiLevelType w:val="hybridMultilevel"/>
    <w:tmpl w:val="D23CDBA2"/>
    <w:lvl w:ilvl="0" w:tplc="3BB04CA8">
      <w:start w:val="1"/>
      <w:numFmt w:val="lowerRoman"/>
      <w:lvlText w:val="(%1)"/>
      <w:lvlJc w:val="left"/>
      <w:pPr>
        <w:ind w:left="1344" w:hanging="360"/>
      </w:pPr>
      <w:rPr>
        <w:rFonts w:hint="default"/>
      </w:rPr>
    </w:lvl>
    <w:lvl w:ilvl="1" w:tplc="14090019">
      <w:start w:val="1"/>
      <w:numFmt w:val="lowerLetter"/>
      <w:lvlText w:val="%2."/>
      <w:lvlJc w:val="left"/>
      <w:pPr>
        <w:ind w:left="2064" w:hanging="360"/>
      </w:pPr>
    </w:lvl>
    <w:lvl w:ilvl="2" w:tplc="1409001B">
      <w:start w:val="1"/>
      <w:numFmt w:val="lowerRoman"/>
      <w:lvlText w:val="%3."/>
      <w:lvlJc w:val="right"/>
      <w:pPr>
        <w:ind w:left="2784" w:hanging="180"/>
      </w:pPr>
    </w:lvl>
    <w:lvl w:ilvl="3" w:tplc="1409000F">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0" w15:restartNumberingAfterBreak="0">
    <w:nsid w:val="5D9B446A"/>
    <w:multiLevelType w:val="hybridMultilevel"/>
    <w:tmpl w:val="FA1C9C28"/>
    <w:lvl w:ilvl="0" w:tplc="42E0DBEE">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1" w15:restartNumberingAfterBreak="0">
    <w:nsid w:val="5EE82423"/>
    <w:multiLevelType w:val="hybridMultilevel"/>
    <w:tmpl w:val="3740E33C"/>
    <w:lvl w:ilvl="0" w:tplc="14090019">
      <w:start w:val="1"/>
      <w:numFmt w:val="lowerLetter"/>
      <w:lvlText w:val="%1."/>
      <w:lvlJc w:val="left"/>
      <w:pPr>
        <w:ind w:left="1344" w:hanging="360"/>
      </w:pPr>
    </w:lvl>
    <w:lvl w:ilvl="1" w:tplc="14090019">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2" w15:restartNumberingAfterBreak="0">
    <w:nsid w:val="5FB5782C"/>
    <w:multiLevelType w:val="multilevel"/>
    <w:tmpl w:val="E98054B8"/>
    <w:lvl w:ilvl="0">
      <w:start w:val="123"/>
      <w:numFmt w:val="decimal"/>
      <w:lvlText w:val="%1"/>
      <w:lvlJc w:val="left"/>
      <w:pPr>
        <w:ind w:left="624" w:hanging="624"/>
      </w:pPr>
      <w:rPr>
        <w:rFonts w:ascii="Verdana" w:hAnsi="Verdana" w:hint="default"/>
        <w:b w:val="0"/>
        <w:i w:val="0"/>
        <w:color w:val="auto"/>
        <w:sz w:val="19"/>
        <w:szCs w:val="19"/>
      </w:rPr>
    </w:lvl>
    <w:lvl w:ilvl="1">
      <w:start w:val="1"/>
      <w:numFmt w:val="decimal"/>
      <w:lvlText w:val="%1.%2"/>
      <w:lvlJc w:val="left"/>
      <w:pPr>
        <w:ind w:left="1248" w:hanging="624"/>
      </w:pPr>
      <w:rPr>
        <w:rFonts w:hint="default"/>
      </w:rPr>
    </w:lvl>
    <w:lvl w:ilvl="2">
      <w:start w:val="1"/>
      <w:numFmt w:val="lowerLetter"/>
      <w:lvlText w:val="(%3)"/>
      <w:lvlJc w:val="left"/>
      <w:pPr>
        <w:ind w:left="1872" w:hanging="624"/>
      </w:pPr>
      <w:rPr>
        <w:rFonts w:hint="default"/>
      </w:rPr>
    </w:lvl>
    <w:lvl w:ilvl="3">
      <w:start w:val="1"/>
      <w:numFmt w:val="lowerRoman"/>
      <w:lvlText w:val="(%4)"/>
      <w:lvlJc w:val="left"/>
      <w:pPr>
        <w:ind w:left="2496" w:hanging="624"/>
      </w:pPr>
      <w:rPr>
        <w:rFonts w:hint="default"/>
      </w:rPr>
    </w:lvl>
    <w:lvl w:ilvl="4">
      <w:start w:val="1"/>
      <w:numFmt w:val="upperLetter"/>
      <w:lvlText w:val="(%5)"/>
      <w:lvlJc w:val="left"/>
      <w:pPr>
        <w:ind w:left="3120" w:hanging="624"/>
      </w:pPr>
      <w:rPr>
        <w:rFonts w:hint="default"/>
      </w:rPr>
    </w:lvl>
    <w:lvl w:ilvl="5">
      <w:start w:val="1"/>
      <w:numFmt w:val="none"/>
      <w:lvlText w:val=""/>
      <w:lvlJc w:val="left"/>
      <w:pPr>
        <w:ind w:left="3744" w:hanging="624"/>
      </w:pPr>
      <w:rPr>
        <w:rFonts w:hint="default"/>
      </w:rPr>
    </w:lvl>
    <w:lvl w:ilvl="6">
      <w:start w:val="1"/>
      <w:numFmt w:val="none"/>
      <w:lvlText w:val=""/>
      <w:lvlJc w:val="left"/>
      <w:pPr>
        <w:ind w:left="4368" w:hanging="624"/>
      </w:pPr>
      <w:rPr>
        <w:rFonts w:hint="default"/>
      </w:rPr>
    </w:lvl>
    <w:lvl w:ilvl="7">
      <w:start w:val="1"/>
      <w:numFmt w:val="none"/>
      <w:lvlText w:val=""/>
      <w:lvlJc w:val="left"/>
      <w:pPr>
        <w:ind w:left="4992" w:hanging="624"/>
      </w:pPr>
      <w:rPr>
        <w:rFonts w:hint="default"/>
      </w:rPr>
    </w:lvl>
    <w:lvl w:ilvl="8">
      <w:start w:val="1"/>
      <w:numFmt w:val="none"/>
      <w:lvlText w:val=""/>
      <w:lvlJc w:val="left"/>
      <w:pPr>
        <w:ind w:left="5616" w:hanging="624"/>
      </w:pPr>
      <w:rPr>
        <w:rFonts w:hint="default"/>
      </w:rPr>
    </w:lvl>
  </w:abstractNum>
  <w:abstractNum w:abstractNumId="103" w15:restartNumberingAfterBreak="0">
    <w:nsid w:val="5FB61E98"/>
    <w:multiLevelType w:val="hybridMultilevel"/>
    <w:tmpl w:val="B0064B00"/>
    <w:name w:val="CT Default2322222222222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4" w15:restartNumberingAfterBreak="0">
    <w:nsid w:val="61083312"/>
    <w:multiLevelType w:val="hybridMultilevel"/>
    <w:tmpl w:val="48C4EAF6"/>
    <w:lvl w:ilvl="0" w:tplc="DB48127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61900E6B"/>
    <w:multiLevelType w:val="hybridMultilevel"/>
    <w:tmpl w:val="91C49F5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6" w15:restartNumberingAfterBreak="0">
    <w:nsid w:val="63295AA1"/>
    <w:multiLevelType w:val="hybridMultilevel"/>
    <w:tmpl w:val="F4F63BFE"/>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107" w15:restartNumberingAfterBreak="0">
    <w:nsid w:val="665A5FC5"/>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108" w15:restartNumberingAfterBreak="0">
    <w:nsid w:val="673C491B"/>
    <w:multiLevelType w:val="hybridMultilevel"/>
    <w:tmpl w:val="81E8167A"/>
    <w:lvl w:ilvl="0" w:tplc="21A4D978">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09" w15:restartNumberingAfterBreak="0">
    <w:nsid w:val="67991E2E"/>
    <w:multiLevelType w:val="hybridMultilevel"/>
    <w:tmpl w:val="9ECC612C"/>
    <w:lvl w:ilvl="0" w:tplc="3542797A">
      <w:start w:val="1"/>
      <w:numFmt w:val="lowerLetter"/>
      <w:lvlText w:val="%1."/>
      <w:lvlJc w:val="left"/>
      <w:pPr>
        <w:ind w:left="1344" w:hanging="360"/>
      </w:pPr>
      <w:rPr>
        <w:rFonts w:hint="default"/>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10" w15:restartNumberingAfterBreak="0">
    <w:nsid w:val="679B02F1"/>
    <w:multiLevelType w:val="hybridMultilevel"/>
    <w:tmpl w:val="CC8CBA42"/>
    <w:lvl w:ilvl="0" w:tplc="B5A87996">
      <w:start w:val="1"/>
      <w:numFmt w:val="lowerLetter"/>
      <w:lvlText w:val="%1."/>
      <w:lvlJc w:val="left"/>
      <w:pPr>
        <w:ind w:left="1344" w:hanging="360"/>
      </w:pPr>
      <w:rPr>
        <w:rFonts w:hint="default"/>
        <w:u w:val="none"/>
      </w:r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11" w15:restartNumberingAfterBreak="0">
    <w:nsid w:val="69745F42"/>
    <w:multiLevelType w:val="hybridMultilevel"/>
    <w:tmpl w:val="35D464CC"/>
    <w:lvl w:ilvl="0" w:tplc="8E54A194">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112" w15:restartNumberingAfterBreak="0">
    <w:nsid w:val="69C33EDE"/>
    <w:multiLevelType w:val="hybridMultilevel"/>
    <w:tmpl w:val="283CD27A"/>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13" w15:restartNumberingAfterBreak="0">
    <w:nsid w:val="6CF94CA5"/>
    <w:multiLevelType w:val="hybridMultilevel"/>
    <w:tmpl w:val="3E362082"/>
    <w:lvl w:ilvl="0" w:tplc="14090001">
      <w:start w:val="1"/>
      <w:numFmt w:val="bullet"/>
      <w:lvlText w:val=""/>
      <w:lvlJc w:val="left"/>
      <w:pPr>
        <w:ind w:left="1968" w:hanging="360"/>
      </w:pPr>
      <w:rPr>
        <w:rFonts w:ascii="Symbol" w:hAnsi="Symbol" w:hint="default"/>
      </w:rPr>
    </w:lvl>
    <w:lvl w:ilvl="1" w:tplc="14090003">
      <w:start w:val="1"/>
      <w:numFmt w:val="bullet"/>
      <w:lvlText w:val="o"/>
      <w:lvlJc w:val="left"/>
      <w:pPr>
        <w:ind w:left="2688" w:hanging="360"/>
      </w:pPr>
      <w:rPr>
        <w:rFonts w:ascii="Courier New" w:hAnsi="Courier New" w:cs="Courier New" w:hint="default"/>
      </w:rPr>
    </w:lvl>
    <w:lvl w:ilvl="2" w:tplc="14090005" w:tentative="1">
      <w:start w:val="1"/>
      <w:numFmt w:val="bullet"/>
      <w:lvlText w:val=""/>
      <w:lvlJc w:val="left"/>
      <w:pPr>
        <w:ind w:left="3408" w:hanging="360"/>
      </w:pPr>
      <w:rPr>
        <w:rFonts w:ascii="Wingdings" w:hAnsi="Wingdings" w:hint="default"/>
      </w:rPr>
    </w:lvl>
    <w:lvl w:ilvl="3" w:tplc="14090001" w:tentative="1">
      <w:start w:val="1"/>
      <w:numFmt w:val="bullet"/>
      <w:lvlText w:val=""/>
      <w:lvlJc w:val="left"/>
      <w:pPr>
        <w:ind w:left="4128" w:hanging="360"/>
      </w:pPr>
      <w:rPr>
        <w:rFonts w:ascii="Symbol" w:hAnsi="Symbol" w:hint="default"/>
      </w:rPr>
    </w:lvl>
    <w:lvl w:ilvl="4" w:tplc="14090003" w:tentative="1">
      <w:start w:val="1"/>
      <w:numFmt w:val="bullet"/>
      <w:lvlText w:val="o"/>
      <w:lvlJc w:val="left"/>
      <w:pPr>
        <w:ind w:left="4848" w:hanging="360"/>
      </w:pPr>
      <w:rPr>
        <w:rFonts w:ascii="Courier New" w:hAnsi="Courier New" w:cs="Courier New" w:hint="default"/>
      </w:rPr>
    </w:lvl>
    <w:lvl w:ilvl="5" w:tplc="14090005" w:tentative="1">
      <w:start w:val="1"/>
      <w:numFmt w:val="bullet"/>
      <w:lvlText w:val=""/>
      <w:lvlJc w:val="left"/>
      <w:pPr>
        <w:ind w:left="5568" w:hanging="360"/>
      </w:pPr>
      <w:rPr>
        <w:rFonts w:ascii="Wingdings" w:hAnsi="Wingdings" w:hint="default"/>
      </w:rPr>
    </w:lvl>
    <w:lvl w:ilvl="6" w:tplc="14090001" w:tentative="1">
      <w:start w:val="1"/>
      <w:numFmt w:val="bullet"/>
      <w:lvlText w:val=""/>
      <w:lvlJc w:val="left"/>
      <w:pPr>
        <w:ind w:left="6288" w:hanging="360"/>
      </w:pPr>
      <w:rPr>
        <w:rFonts w:ascii="Symbol" w:hAnsi="Symbol" w:hint="default"/>
      </w:rPr>
    </w:lvl>
    <w:lvl w:ilvl="7" w:tplc="14090003" w:tentative="1">
      <w:start w:val="1"/>
      <w:numFmt w:val="bullet"/>
      <w:lvlText w:val="o"/>
      <w:lvlJc w:val="left"/>
      <w:pPr>
        <w:ind w:left="7008" w:hanging="360"/>
      </w:pPr>
      <w:rPr>
        <w:rFonts w:ascii="Courier New" w:hAnsi="Courier New" w:cs="Courier New" w:hint="default"/>
      </w:rPr>
    </w:lvl>
    <w:lvl w:ilvl="8" w:tplc="14090005" w:tentative="1">
      <w:start w:val="1"/>
      <w:numFmt w:val="bullet"/>
      <w:lvlText w:val=""/>
      <w:lvlJc w:val="left"/>
      <w:pPr>
        <w:ind w:left="7728" w:hanging="360"/>
      </w:pPr>
      <w:rPr>
        <w:rFonts w:ascii="Wingdings" w:hAnsi="Wingdings" w:hint="default"/>
      </w:rPr>
    </w:lvl>
  </w:abstractNum>
  <w:abstractNum w:abstractNumId="114" w15:restartNumberingAfterBreak="0">
    <w:nsid w:val="6DF50C6B"/>
    <w:multiLevelType w:val="hybridMultilevel"/>
    <w:tmpl w:val="341A0FC8"/>
    <w:name w:val="CT Default2322222"/>
    <w:lvl w:ilvl="0" w:tplc="14090001">
      <w:start w:val="1"/>
      <w:numFmt w:val="bullet"/>
      <w:lvlText w:val=""/>
      <w:lvlJc w:val="left"/>
      <w:pPr>
        <w:ind w:left="1344" w:hanging="360"/>
      </w:pPr>
      <w:rPr>
        <w:rFonts w:ascii="Symbol" w:hAnsi="Symbol" w:hint="default"/>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115" w15:restartNumberingAfterBreak="0">
    <w:nsid w:val="6EFC154E"/>
    <w:multiLevelType w:val="hybridMultilevel"/>
    <w:tmpl w:val="3740E33C"/>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116" w15:restartNumberingAfterBreak="0">
    <w:nsid w:val="6F543CB9"/>
    <w:multiLevelType w:val="hybridMultilevel"/>
    <w:tmpl w:val="E35608C6"/>
    <w:lvl w:ilvl="0" w:tplc="FFFFFFFF">
      <w:start w:val="1"/>
      <w:numFmt w:val="lowerLetter"/>
      <w:lvlText w:val="%1."/>
      <w:lvlJc w:val="left"/>
      <w:pPr>
        <w:ind w:left="1344" w:hanging="360"/>
      </w:pPr>
    </w:lvl>
    <w:lvl w:ilvl="1" w:tplc="FFFFFFFF">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117" w15:restartNumberingAfterBreak="0">
    <w:nsid w:val="6FA137D9"/>
    <w:multiLevelType w:val="hybridMultilevel"/>
    <w:tmpl w:val="A4DADAA8"/>
    <w:lvl w:ilvl="0" w:tplc="F5DEDC44">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118" w15:restartNumberingAfterBreak="0">
    <w:nsid w:val="70B40BD6"/>
    <w:multiLevelType w:val="hybridMultilevel"/>
    <w:tmpl w:val="A434E0A0"/>
    <w:lvl w:ilvl="0" w:tplc="64DA8D78">
      <w:start w:val="1"/>
      <w:numFmt w:val="lowerLetter"/>
      <w:lvlText w:val="%1."/>
      <w:lvlJc w:val="left"/>
      <w:pPr>
        <w:ind w:left="984" w:hanging="360"/>
      </w:pPr>
      <w:rPr>
        <w:rFonts w:hint="default"/>
      </w:rPr>
    </w:lvl>
    <w:lvl w:ilvl="1" w:tplc="14090019" w:tentative="1">
      <w:start w:val="1"/>
      <w:numFmt w:val="lowerLetter"/>
      <w:lvlText w:val="%2."/>
      <w:lvlJc w:val="left"/>
      <w:pPr>
        <w:ind w:left="1704" w:hanging="360"/>
      </w:pPr>
    </w:lvl>
    <w:lvl w:ilvl="2" w:tplc="1409001B" w:tentative="1">
      <w:start w:val="1"/>
      <w:numFmt w:val="lowerRoman"/>
      <w:lvlText w:val="%3."/>
      <w:lvlJc w:val="right"/>
      <w:pPr>
        <w:ind w:left="2424" w:hanging="180"/>
      </w:pPr>
    </w:lvl>
    <w:lvl w:ilvl="3" w:tplc="1409000F" w:tentative="1">
      <w:start w:val="1"/>
      <w:numFmt w:val="decimal"/>
      <w:lvlText w:val="%4."/>
      <w:lvlJc w:val="left"/>
      <w:pPr>
        <w:ind w:left="3144" w:hanging="360"/>
      </w:pPr>
    </w:lvl>
    <w:lvl w:ilvl="4" w:tplc="14090019" w:tentative="1">
      <w:start w:val="1"/>
      <w:numFmt w:val="lowerLetter"/>
      <w:lvlText w:val="%5."/>
      <w:lvlJc w:val="left"/>
      <w:pPr>
        <w:ind w:left="3864" w:hanging="360"/>
      </w:pPr>
    </w:lvl>
    <w:lvl w:ilvl="5" w:tplc="1409001B" w:tentative="1">
      <w:start w:val="1"/>
      <w:numFmt w:val="lowerRoman"/>
      <w:lvlText w:val="%6."/>
      <w:lvlJc w:val="right"/>
      <w:pPr>
        <w:ind w:left="4584" w:hanging="180"/>
      </w:pPr>
    </w:lvl>
    <w:lvl w:ilvl="6" w:tplc="1409000F" w:tentative="1">
      <w:start w:val="1"/>
      <w:numFmt w:val="decimal"/>
      <w:lvlText w:val="%7."/>
      <w:lvlJc w:val="left"/>
      <w:pPr>
        <w:ind w:left="5304" w:hanging="360"/>
      </w:pPr>
    </w:lvl>
    <w:lvl w:ilvl="7" w:tplc="14090019" w:tentative="1">
      <w:start w:val="1"/>
      <w:numFmt w:val="lowerLetter"/>
      <w:lvlText w:val="%8."/>
      <w:lvlJc w:val="left"/>
      <w:pPr>
        <w:ind w:left="6024" w:hanging="360"/>
      </w:pPr>
    </w:lvl>
    <w:lvl w:ilvl="8" w:tplc="1409001B" w:tentative="1">
      <w:start w:val="1"/>
      <w:numFmt w:val="lowerRoman"/>
      <w:lvlText w:val="%9."/>
      <w:lvlJc w:val="right"/>
      <w:pPr>
        <w:ind w:left="6744" w:hanging="180"/>
      </w:pPr>
    </w:lvl>
  </w:abstractNum>
  <w:abstractNum w:abstractNumId="119" w15:restartNumberingAfterBreak="0">
    <w:nsid w:val="718E2880"/>
    <w:multiLevelType w:val="hybridMultilevel"/>
    <w:tmpl w:val="C2C46C4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20" w15:restartNumberingAfterBreak="0">
    <w:nsid w:val="71FA5D34"/>
    <w:multiLevelType w:val="hybridMultilevel"/>
    <w:tmpl w:val="AD4825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73DD3FF4"/>
    <w:multiLevelType w:val="hybridMultilevel"/>
    <w:tmpl w:val="6FFC785E"/>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22" w15:restartNumberingAfterBreak="0">
    <w:nsid w:val="74DD0C23"/>
    <w:multiLevelType w:val="hybridMultilevel"/>
    <w:tmpl w:val="5590FFF2"/>
    <w:lvl w:ilvl="0" w:tplc="9C3C516C">
      <w:start w:val="1"/>
      <w:numFmt w:val="lowerLetter"/>
      <w:lvlText w:val="%1."/>
      <w:lvlJc w:val="left"/>
      <w:pPr>
        <w:ind w:left="1344" w:hanging="360"/>
      </w:pPr>
      <w:rPr>
        <w:rFonts w:hint="default"/>
      </w:rPr>
    </w:lvl>
    <w:lvl w:ilvl="1" w:tplc="1409001B">
      <w:start w:val="1"/>
      <w:numFmt w:val="lowerRoman"/>
      <w:lvlText w:val="%2."/>
      <w:lvlJc w:val="righ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23" w15:restartNumberingAfterBreak="0">
    <w:nsid w:val="74F82714"/>
    <w:multiLevelType w:val="hybridMultilevel"/>
    <w:tmpl w:val="C9820656"/>
    <w:lvl w:ilvl="0" w:tplc="DB48127C">
      <w:start w:val="1"/>
      <w:numFmt w:val="lowerLetter"/>
      <w:lvlText w:val="(%1)"/>
      <w:lvlJc w:val="left"/>
      <w:pPr>
        <w:ind w:left="1344" w:hanging="360"/>
      </w:pPr>
      <w:rPr>
        <w:rFonts w:hint="default"/>
      </w:rPr>
    </w:lvl>
    <w:lvl w:ilvl="1" w:tplc="14090019">
      <w:start w:val="1"/>
      <w:numFmt w:val="lowerLetter"/>
      <w:lvlText w:val="%2."/>
      <w:lvlJc w:val="left"/>
      <w:pPr>
        <w:ind w:left="2064" w:hanging="360"/>
      </w:pPr>
    </w:lvl>
    <w:lvl w:ilvl="2" w:tplc="1409001B">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24" w15:restartNumberingAfterBreak="0">
    <w:nsid w:val="757B513C"/>
    <w:multiLevelType w:val="hybridMultilevel"/>
    <w:tmpl w:val="D0B41A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797B3F63"/>
    <w:multiLevelType w:val="hybridMultilevel"/>
    <w:tmpl w:val="63D2C950"/>
    <w:lvl w:ilvl="0" w:tplc="14090019">
      <w:start w:val="1"/>
      <w:numFmt w:val="lowerLetter"/>
      <w:lvlText w:val="%1."/>
      <w:lvlJc w:val="left"/>
      <w:pPr>
        <w:ind w:left="1344" w:hanging="360"/>
      </w:pPr>
    </w:lvl>
    <w:lvl w:ilvl="1" w:tplc="A3B00BC2">
      <w:start w:val="1"/>
      <w:numFmt w:val="bullet"/>
      <w:lvlText w:val="•"/>
      <w:lvlJc w:val="left"/>
      <w:pPr>
        <w:ind w:left="2064" w:hanging="360"/>
      </w:pPr>
      <w:rPr>
        <w:rFonts w:ascii="Verdana" w:eastAsiaTheme="minorHAnsi" w:hAnsi="Verdana" w:cstheme="minorBidi" w:hint="default"/>
      </w:r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abstractNum w:abstractNumId="126" w15:restartNumberingAfterBreak="0">
    <w:nsid w:val="7A58461B"/>
    <w:multiLevelType w:val="hybridMultilevel"/>
    <w:tmpl w:val="4F886D7C"/>
    <w:name w:val="CT Default2322"/>
    <w:lvl w:ilvl="0" w:tplc="14090001">
      <w:start w:val="1"/>
      <w:numFmt w:val="bullet"/>
      <w:lvlText w:val=""/>
      <w:lvlJc w:val="left"/>
      <w:pPr>
        <w:ind w:left="1344" w:hanging="360"/>
      </w:pPr>
      <w:rPr>
        <w:rFonts w:ascii="Symbol" w:hAnsi="Symbol" w:hint="default"/>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127" w15:restartNumberingAfterBreak="0">
    <w:nsid w:val="7C786626"/>
    <w:multiLevelType w:val="hybridMultilevel"/>
    <w:tmpl w:val="29805CA2"/>
    <w:lvl w:ilvl="0" w:tplc="14090019">
      <w:start w:val="1"/>
      <w:numFmt w:val="lowerLetter"/>
      <w:lvlText w:val="%1."/>
      <w:lvlJc w:val="left"/>
      <w:pPr>
        <w:ind w:left="1344" w:hanging="360"/>
      </w:pPr>
      <w:rPr>
        <w:rFont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128" w15:restartNumberingAfterBreak="0">
    <w:nsid w:val="7DEB7A96"/>
    <w:multiLevelType w:val="hybridMultilevel"/>
    <w:tmpl w:val="9F5E85DE"/>
    <w:lvl w:ilvl="0" w:tplc="FFFFFFFF">
      <w:start w:val="1"/>
      <w:numFmt w:val="lowerLetter"/>
      <w:lvlText w:val="%1."/>
      <w:lvlJc w:val="left"/>
      <w:pPr>
        <w:ind w:left="1344" w:hanging="360"/>
      </w:pPr>
    </w:lvl>
    <w:lvl w:ilvl="1" w:tplc="FFFFFFFF" w:tentative="1">
      <w:start w:val="1"/>
      <w:numFmt w:val="lowerLetter"/>
      <w:lvlText w:val="%2."/>
      <w:lvlJc w:val="left"/>
      <w:pPr>
        <w:ind w:left="2064" w:hanging="360"/>
      </w:pPr>
    </w:lvl>
    <w:lvl w:ilvl="2" w:tplc="FFFFFFFF" w:tentative="1">
      <w:start w:val="1"/>
      <w:numFmt w:val="lowerRoman"/>
      <w:lvlText w:val="%3."/>
      <w:lvlJc w:val="right"/>
      <w:pPr>
        <w:ind w:left="2784" w:hanging="180"/>
      </w:pPr>
    </w:lvl>
    <w:lvl w:ilvl="3" w:tplc="FFFFFFFF" w:tentative="1">
      <w:start w:val="1"/>
      <w:numFmt w:val="decimal"/>
      <w:lvlText w:val="%4."/>
      <w:lvlJc w:val="left"/>
      <w:pPr>
        <w:ind w:left="3504" w:hanging="360"/>
      </w:pPr>
    </w:lvl>
    <w:lvl w:ilvl="4" w:tplc="FFFFFFFF" w:tentative="1">
      <w:start w:val="1"/>
      <w:numFmt w:val="lowerLetter"/>
      <w:lvlText w:val="%5."/>
      <w:lvlJc w:val="left"/>
      <w:pPr>
        <w:ind w:left="4224" w:hanging="360"/>
      </w:pPr>
    </w:lvl>
    <w:lvl w:ilvl="5" w:tplc="FFFFFFFF" w:tentative="1">
      <w:start w:val="1"/>
      <w:numFmt w:val="lowerRoman"/>
      <w:lvlText w:val="%6."/>
      <w:lvlJc w:val="right"/>
      <w:pPr>
        <w:ind w:left="4944" w:hanging="180"/>
      </w:pPr>
    </w:lvl>
    <w:lvl w:ilvl="6" w:tplc="FFFFFFFF" w:tentative="1">
      <w:start w:val="1"/>
      <w:numFmt w:val="decimal"/>
      <w:lvlText w:val="%7."/>
      <w:lvlJc w:val="left"/>
      <w:pPr>
        <w:ind w:left="5664" w:hanging="360"/>
      </w:pPr>
    </w:lvl>
    <w:lvl w:ilvl="7" w:tplc="FFFFFFFF" w:tentative="1">
      <w:start w:val="1"/>
      <w:numFmt w:val="lowerLetter"/>
      <w:lvlText w:val="%8."/>
      <w:lvlJc w:val="left"/>
      <w:pPr>
        <w:ind w:left="6384" w:hanging="360"/>
      </w:pPr>
    </w:lvl>
    <w:lvl w:ilvl="8" w:tplc="FFFFFFFF" w:tentative="1">
      <w:start w:val="1"/>
      <w:numFmt w:val="lowerRoman"/>
      <w:lvlText w:val="%9."/>
      <w:lvlJc w:val="right"/>
      <w:pPr>
        <w:ind w:left="7104" w:hanging="180"/>
      </w:pPr>
    </w:lvl>
  </w:abstractNum>
  <w:abstractNum w:abstractNumId="129" w15:restartNumberingAfterBreak="0">
    <w:nsid w:val="7FA64742"/>
    <w:multiLevelType w:val="hybridMultilevel"/>
    <w:tmpl w:val="F93E7742"/>
    <w:lvl w:ilvl="0" w:tplc="14090019">
      <w:start w:val="1"/>
      <w:numFmt w:val="lowerLetter"/>
      <w:lvlText w:val="%1."/>
      <w:lvlJc w:val="left"/>
      <w:pPr>
        <w:ind w:left="1344" w:hanging="360"/>
      </w:pPr>
    </w:lvl>
    <w:lvl w:ilvl="1" w:tplc="14090019" w:tentative="1">
      <w:start w:val="1"/>
      <w:numFmt w:val="lowerLetter"/>
      <w:lvlText w:val="%2."/>
      <w:lvlJc w:val="left"/>
      <w:pPr>
        <w:ind w:left="2064" w:hanging="360"/>
      </w:pPr>
    </w:lvl>
    <w:lvl w:ilvl="2" w:tplc="1409001B" w:tentative="1">
      <w:start w:val="1"/>
      <w:numFmt w:val="lowerRoman"/>
      <w:lvlText w:val="%3."/>
      <w:lvlJc w:val="right"/>
      <w:pPr>
        <w:ind w:left="2784" w:hanging="180"/>
      </w:pPr>
    </w:lvl>
    <w:lvl w:ilvl="3" w:tplc="1409000F" w:tentative="1">
      <w:start w:val="1"/>
      <w:numFmt w:val="decimal"/>
      <w:lvlText w:val="%4."/>
      <w:lvlJc w:val="left"/>
      <w:pPr>
        <w:ind w:left="3504" w:hanging="360"/>
      </w:pPr>
    </w:lvl>
    <w:lvl w:ilvl="4" w:tplc="14090019" w:tentative="1">
      <w:start w:val="1"/>
      <w:numFmt w:val="lowerLetter"/>
      <w:lvlText w:val="%5."/>
      <w:lvlJc w:val="left"/>
      <w:pPr>
        <w:ind w:left="4224" w:hanging="360"/>
      </w:pPr>
    </w:lvl>
    <w:lvl w:ilvl="5" w:tplc="1409001B" w:tentative="1">
      <w:start w:val="1"/>
      <w:numFmt w:val="lowerRoman"/>
      <w:lvlText w:val="%6."/>
      <w:lvlJc w:val="right"/>
      <w:pPr>
        <w:ind w:left="4944" w:hanging="180"/>
      </w:pPr>
    </w:lvl>
    <w:lvl w:ilvl="6" w:tplc="1409000F" w:tentative="1">
      <w:start w:val="1"/>
      <w:numFmt w:val="decimal"/>
      <w:lvlText w:val="%7."/>
      <w:lvlJc w:val="left"/>
      <w:pPr>
        <w:ind w:left="5664" w:hanging="360"/>
      </w:pPr>
    </w:lvl>
    <w:lvl w:ilvl="7" w:tplc="14090019" w:tentative="1">
      <w:start w:val="1"/>
      <w:numFmt w:val="lowerLetter"/>
      <w:lvlText w:val="%8."/>
      <w:lvlJc w:val="left"/>
      <w:pPr>
        <w:ind w:left="6384" w:hanging="360"/>
      </w:pPr>
    </w:lvl>
    <w:lvl w:ilvl="8" w:tplc="1409001B" w:tentative="1">
      <w:start w:val="1"/>
      <w:numFmt w:val="lowerRoman"/>
      <w:lvlText w:val="%9."/>
      <w:lvlJc w:val="right"/>
      <w:pPr>
        <w:ind w:left="7104" w:hanging="180"/>
      </w:pPr>
    </w:lvl>
  </w:abstractNum>
  <w:num w:numId="1" w16cid:durableId="1006132778">
    <w:abstractNumId w:val="50"/>
  </w:num>
  <w:num w:numId="2" w16cid:durableId="670257452">
    <w:abstractNumId w:val="53"/>
    <w:lvlOverride w:ilvl="0">
      <w:lvl w:ilvl="0">
        <w:start w:val="1"/>
        <w:numFmt w:val="lowerRoman"/>
        <w:lvlText w:val="%1."/>
        <w:lvlJc w:val="right"/>
        <w:pPr>
          <w:ind w:left="360" w:hanging="360"/>
        </w:pPr>
        <w:rPr>
          <w:b w:val="0"/>
          <w:bCs/>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16cid:durableId="29846663">
    <w:abstractNumId w:val="53"/>
  </w:num>
  <w:num w:numId="4" w16cid:durableId="977802321">
    <w:abstractNumId w:val="104"/>
  </w:num>
  <w:num w:numId="5" w16cid:durableId="1641185171">
    <w:abstractNumId w:val="123"/>
  </w:num>
  <w:num w:numId="6" w16cid:durableId="726221446">
    <w:abstractNumId w:val="99"/>
  </w:num>
  <w:num w:numId="7" w16cid:durableId="1826165532">
    <w:abstractNumId w:val="45"/>
  </w:num>
  <w:num w:numId="8" w16cid:durableId="962881523">
    <w:abstractNumId w:val="54"/>
  </w:num>
  <w:num w:numId="9" w16cid:durableId="181555306">
    <w:abstractNumId w:val="69"/>
  </w:num>
  <w:num w:numId="10" w16cid:durableId="146674379">
    <w:abstractNumId w:val="31"/>
  </w:num>
  <w:num w:numId="11" w16cid:durableId="92868296">
    <w:abstractNumId w:val="89"/>
  </w:num>
  <w:num w:numId="12" w16cid:durableId="554968132">
    <w:abstractNumId w:val="121"/>
  </w:num>
  <w:num w:numId="13" w16cid:durableId="48723915">
    <w:abstractNumId w:val="7"/>
  </w:num>
  <w:num w:numId="14" w16cid:durableId="851577851">
    <w:abstractNumId w:val="90"/>
  </w:num>
  <w:num w:numId="15" w16cid:durableId="101190345">
    <w:abstractNumId w:val="102"/>
  </w:num>
  <w:num w:numId="16" w16cid:durableId="159778292">
    <w:abstractNumId w:val="129"/>
  </w:num>
  <w:num w:numId="17" w16cid:durableId="1186821730">
    <w:abstractNumId w:val="67"/>
  </w:num>
  <w:num w:numId="18" w16cid:durableId="913974289">
    <w:abstractNumId w:val="92"/>
  </w:num>
  <w:num w:numId="19" w16cid:durableId="191650822">
    <w:abstractNumId w:val="47"/>
  </w:num>
  <w:num w:numId="20" w16cid:durableId="2000159032">
    <w:abstractNumId w:val="124"/>
  </w:num>
  <w:num w:numId="21" w16cid:durableId="526525888">
    <w:abstractNumId w:val="120"/>
  </w:num>
  <w:num w:numId="22" w16cid:durableId="1199662543">
    <w:abstractNumId w:val="12"/>
  </w:num>
  <w:num w:numId="23" w16cid:durableId="1008827596">
    <w:abstractNumId w:val="3"/>
  </w:num>
  <w:num w:numId="24" w16cid:durableId="1586960511">
    <w:abstractNumId w:val="97"/>
  </w:num>
  <w:num w:numId="25" w16cid:durableId="610671320">
    <w:abstractNumId w:val="128"/>
  </w:num>
  <w:num w:numId="26" w16cid:durableId="78408668">
    <w:abstractNumId w:val="41"/>
  </w:num>
  <w:num w:numId="27" w16cid:durableId="381174859">
    <w:abstractNumId w:val="100"/>
  </w:num>
  <w:num w:numId="28" w16cid:durableId="1773744127">
    <w:abstractNumId w:val="59"/>
  </w:num>
  <w:num w:numId="29" w16cid:durableId="710882804">
    <w:abstractNumId w:val="98"/>
  </w:num>
  <w:num w:numId="30" w16cid:durableId="941108295">
    <w:abstractNumId w:val="105"/>
  </w:num>
  <w:num w:numId="31" w16cid:durableId="1723601851">
    <w:abstractNumId w:val="15"/>
  </w:num>
  <w:num w:numId="32" w16cid:durableId="1083603069">
    <w:abstractNumId w:val="38"/>
  </w:num>
  <w:num w:numId="33" w16cid:durableId="1580599951">
    <w:abstractNumId w:val="57"/>
  </w:num>
  <w:num w:numId="34" w16cid:durableId="11615578">
    <w:abstractNumId w:val="119"/>
  </w:num>
  <w:num w:numId="35" w16cid:durableId="2118332644">
    <w:abstractNumId w:val="95"/>
  </w:num>
  <w:num w:numId="36" w16cid:durableId="810247384">
    <w:abstractNumId w:val="4"/>
  </w:num>
  <w:num w:numId="37" w16cid:durableId="1343553910">
    <w:abstractNumId w:val="80"/>
  </w:num>
  <w:num w:numId="38" w16cid:durableId="59909426">
    <w:abstractNumId w:val="30"/>
  </w:num>
  <w:num w:numId="39" w16cid:durableId="770127059">
    <w:abstractNumId w:val="65"/>
  </w:num>
  <w:num w:numId="40" w16cid:durableId="1810591210">
    <w:abstractNumId w:val="19"/>
  </w:num>
  <w:num w:numId="41" w16cid:durableId="506755683">
    <w:abstractNumId w:val="73"/>
  </w:num>
  <w:num w:numId="42" w16cid:durableId="35549441">
    <w:abstractNumId w:val="27"/>
  </w:num>
  <w:num w:numId="43" w16cid:durableId="101926422">
    <w:abstractNumId w:val="79"/>
  </w:num>
  <w:num w:numId="44" w16cid:durableId="1946578433">
    <w:abstractNumId w:val="17"/>
  </w:num>
  <w:num w:numId="45" w16cid:durableId="1989745380">
    <w:abstractNumId w:val="48"/>
  </w:num>
  <w:num w:numId="46" w16cid:durableId="1001396685">
    <w:abstractNumId w:val="0"/>
  </w:num>
  <w:num w:numId="47" w16cid:durableId="271088270">
    <w:abstractNumId w:val="78"/>
  </w:num>
  <w:num w:numId="48" w16cid:durableId="1554853300">
    <w:abstractNumId w:val="8"/>
  </w:num>
  <w:num w:numId="49" w16cid:durableId="635837190">
    <w:abstractNumId w:val="32"/>
  </w:num>
  <w:num w:numId="50" w16cid:durableId="1184783214">
    <w:abstractNumId w:val="110"/>
  </w:num>
  <w:num w:numId="51" w16cid:durableId="722364006">
    <w:abstractNumId w:val="60"/>
  </w:num>
  <w:num w:numId="52" w16cid:durableId="725488203">
    <w:abstractNumId w:val="63"/>
  </w:num>
  <w:num w:numId="53" w16cid:durableId="1873951897">
    <w:abstractNumId w:val="1"/>
  </w:num>
  <w:num w:numId="54" w16cid:durableId="1695765466">
    <w:abstractNumId w:val="109"/>
  </w:num>
  <w:num w:numId="55" w16cid:durableId="480122938">
    <w:abstractNumId w:val="23"/>
  </w:num>
  <w:num w:numId="56" w16cid:durableId="1439176623">
    <w:abstractNumId w:val="44"/>
  </w:num>
  <w:num w:numId="57" w16cid:durableId="675576807">
    <w:abstractNumId w:val="108"/>
  </w:num>
  <w:num w:numId="58" w16cid:durableId="1261372986">
    <w:abstractNumId w:val="84"/>
  </w:num>
  <w:num w:numId="59" w16cid:durableId="1191141689">
    <w:abstractNumId w:val="46"/>
  </w:num>
  <w:num w:numId="60" w16cid:durableId="999389955">
    <w:abstractNumId w:val="64"/>
  </w:num>
  <w:num w:numId="61" w16cid:durableId="1633947751">
    <w:abstractNumId w:val="117"/>
  </w:num>
  <w:num w:numId="62" w16cid:durableId="188879991">
    <w:abstractNumId w:val="52"/>
  </w:num>
  <w:num w:numId="63" w16cid:durableId="1939175005">
    <w:abstractNumId w:val="28"/>
  </w:num>
  <w:num w:numId="64" w16cid:durableId="1712610149">
    <w:abstractNumId w:val="37"/>
  </w:num>
  <w:num w:numId="65" w16cid:durableId="1266038717">
    <w:abstractNumId w:val="2"/>
  </w:num>
  <w:num w:numId="66" w16cid:durableId="1687050941">
    <w:abstractNumId w:val="70"/>
  </w:num>
  <w:num w:numId="67" w16cid:durableId="2132237709">
    <w:abstractNumId w:val="111"/>
  </w:num>
  <w:num w:numId="68" w16cid:durableId="1499734874">
    <w:abstractNumId w:val="24"/>
  </w:num>
  <w:num w:numId="69" w16cid:durableId="1938446363">
    <w:abstractNumId w:val="72"/>
  </w:num>
  <w:num w:numId="70" w16cid:durableId="2015449477">
    <w:abstractNumId w:val="22"/>
  </w:num>
  <w:num w:numId="71" w16cid:durableId="179129984">
    <w:abstractNumId w:val="83"/>
  </w:num>
  <w:num w:numId="72" w16cid:durableId="735249236">
    <w:abstractNumId w:val="96"/>
  </w:num>
  <w:num w:numId="73" w16cid:durableId="339239951">
    <w:abstractNumId w:val="86"/>
  </w:num>
  <w:num w:numId="74" w16cid:durableId="991250148">
    <w:abstractNumId w:val="112"/>
  </w:num>
  <w:num w:numId="75" w16cid:durableId="334693253">
    <w:abstractNumId w:val="81"/>
  </w:num>
  <w:num w:numId="76" w16cid:durableId="705914406">
    <w:abstractNumId w:val="20"/>
  </w:num>
  <w:num w:numId="77" w16cid:durableId="1891454480">
    <w:abstractNumId w:val="125"/>
  </w:num>
  <w:num w:numId="78" w16cid:durableId="1242519051">
    <w:abstractNumId w:val="62"/>
  </w:num>
  <w:num w:numId="79" w16cid:durableId="1194419829">
    <w:abstractNumId w:val="113"/>
  </w:num>
  <w:num w:numId="80" w16cid:durableId="1985355218">
    <w:abstractNumId w:val="76"/>
  </w:num>
  <w:num w:numId="81" w16cid:durableId="1634750242">
    <w:abstractNumId w:val="25"/>
  </w:num>
  <w:num w:numId="82" w16cid:durableId="1312906035">
    <w:abstractNumId w:val="126"/>
  </w:num>
  <w:num w:numId="83" w16cid:durableId="233467157">
    <w:abstractNumId w:val="33"/>
  </w:num>
  <w:num w:numId="84" w16cid:durableId="380246748">
    <w:abstractNumId w:val="18"/>
  </w:num>
  <w:num w:numId="85" w16cid:durableId="1622766248">
    <w:abstractNumId w:val="114"/>
  </w:num>
  <w:num w:numId="86" w16cid:durableId="163396733">
    <w:abstractNumId w:val="93"/>
  </w:num>
  <w:num w:numId="87" w16cid:durableId="1292319852">
    <w:abstractNumId w:val="58"/>
  </w:num>
  <w:num w:numId="88" w16cid:durableId="840853675">
    <w:abstractNumId w:val="36"/>
  </w:num>
  <w:num w:numId="89" w16cid:durableId="1667053615">
    <w:abstractNumId w:val="35"/>
  </w:num>
  <w:num w:numId="90" w16cid:durableId="1800949775">
    <w:abstractNumId w:val="14"/>
  </w:num>
  <w:num w:numId="91" w16cid:durableId="528182664">
    <w:abstractNumId w:val="71"/>
  </w:num>
  <w:num w:numId="92" w16cid:durableId="1536770889">
    <w:abstractNumId w:val="9"/>
  </w:num>
  <w:num w:numId="93" w16cid:durableId="1978490590">
    <w:abstractNumId w:val="42"/>
  </w:num>
  <w:num w:numId="94" w16cid:durableId="568931031">
    <w:abstractNumId w:val="13"/>
  </w:num>
  <w:num w:numId="95" w16cid:durableId="453911292">
    <w:abstractNumId w:val="122"/>
  </w:num>
  <w:num w:numId="96" w16cid:durableId="149563366">
    <w:abstractNumId w:val="91"/>
  </w:num>
  <w:num w:numId="97" w16cid:durableId="828254895">
    <w:abstractNumId w:val="88"/>
  </w:num>
  <w:num w:numId="98" w16cid:durableId="149517367">
    <w:abstractNumId w:val="118"/>
  </w:num>
  <w:num w:numId="99" w16cid:durableId="765805790">
    <w:abstractNumId w:val="39"/>
  </w:num>
  <w:num w:numId="100" w16cid:durableId="547647299">
    <w:abstractNumId w:val="68"/>
  </w:num>
  <w:num w:numId="101" w16cid:durableId="1065759852">
    <w:abstractNumId w:val="61"/>
  </w:num>
  <w:num w:numId="102" w16cid:durableId="605500600">
    <w:abstractNumId w:val="55"/>
  </w:num>
  <w:num w:numId="103" w16cid:durableId="1216967113">
    <w:abstractNumId w:val="94"/>
  </w:num>
  <w:num w:numId="104" w16cid:durableId="2099908195">
    <w:abstractNumId w:val="127"/>
  </w:num>
  <w:num w:numId="105" w16cid:durableId="172962918">
    <w:abstractNumId w:val="106"/>
  </w:num>
  <w:num w:numId="106" w16cid:durableId="345517725">
    <w:abstractNumId w:val="75"/>
  </w:num>
  <w:num w:numId="107" w16cid:durableId="1851136276">
    <w:abstractNumId w:val="85"/>
  </w:num>
  <w:num w:numId="108" w16cid:durableId="1946183397">
    <w:abstractNumId w:val="34"/>
  </w:num>
  <w:num w:numId="109" w16cid:durableId="2099477384">
    <w:abstractNumId w:val="26"/>
  </w:num>
  <w:num w:numId="110" w16cid:durableId="998923297">
    <w:abstractNumId w:val="21"/>
  </w:num>
  <w:num w:numId="111" w16cid:durableId="144903495">
    <w:abstractNumId w:val="40"/>
  </w:num>
  <w:num w:numId="112" w16cid:durableId="1394818252">
    <w:abstractNumId w:val="11"/>
  </w:num>
  <w:num w:numId="113" w16cid:durableId="1005594983">
    <w:abstractNumId w:val="77"/>
  </w:num>
  <w:num w:numId="114" w16cid:durableId="1837648390">
    <w:abstractNumId w:val="5"/>
  </w:num>
  <w:num w:numId="115" w16cid:durableId="1994606037">
    <w:abstractNumId w:val="6"/>
  </w:num>
  <w:num w:numId="116" w16cid:durableId="424307153">
    <w:abstractNumId w:val="74"/>
  </w:num>
  <w:num w:numId="117" w16cid:durableId="744109633">
    <w:abstractNumId w:val="16"/>
  </w:num>
  <w:num w:numId="118" w16cid:durableId="1441413800">
    <w:abstractNumId w:val="29"/>
  </w:num>
  <w:num w:numId="119" w16cid:durableId="1534803440">
    <w:abstractNumId w:val="10"/>
  </w:num>
  <w:num w:numId="120" w16cid:durableId="166023136">
    <w:abstractNumId w:val="56"/>
  </w:num>
  <w:num w:numId="121" w16cid:durableId="1017973230">
    <w:abstractNumId w:val="49"/>
  </w:num>
  <w:num w:numId="122" w16cid:durableId="1495947472">
    <w:abstractNumId w:val="107"/>
  </w:num>
  <w:num w:numId="123" w16cid:durableId="191846220">
    <w:abstractNumId w:val="82"/>
  </w:num>
  <w:num w:numId="124" w16cid:durableId="253631941">
    <w:abstractNumId w:val="87"/>
  </w:num>
  <w:num w:numId="125" w16cid:durableId="1827937155">
    <w:abstractNumId w:val="51"/>
  </w:num>
  <w:num w:numId="126" w16cid:durableId="1369640919">
    <w:abstractNumId w:val="101"/>
  </w:num>
  <w:num w:numId="127" w16cid:durableId="1143234032">
    <w:abstractNumId w:val="116"/>
  </w:num>
  <w:num w:numId="128" w16cid:durableId="25065613">
    <w:abstractNumId w:val="115"/>
  </w:num>
  <w:num w:numId="129" w16cid:durableId="21828395">
    <w:abstractNumId w:val="66"/>
  </w:num>
  <w:num w:numId="130" w16cid:durableId="1682275518">
    <w:abstractNumId w:val="4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624"/>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519"/>
    <w:rsid w:val="000003A6"/>
    <w:rsid w:val="0000049E"/>
    <w:rsid w:val="00000816"/>
    <w:rsid w:val="000008D4"/>
    <w:rsid w:val="000008F1"/>
    <w:rsid w:val="0000102E"/>
    <w:rsid w:val="000011AA"/>
    <w:rsid w:val="000011CB"/>
    <w:rsid w:val="000013F9"/>
    <w:rsid w:val="00001656"/>
    <w:rsid w:val="0000187F"/>
    <w:rsid w:val="000018A6"/>
    <w:rsid w:val="00001D5D"/>
    <w:rsid w:val="00002157"/>
    <w:rsid w:val="000022CD"/>
    <w:rsid w:val="0000235F"/>
    <w:rsid w:val="000023C8"/>
    <w:rsid w:val="0000272B"/>
    <w:rsid w:val="00002977"/>
    <w:rsid w:val="00002B7A"/>
    <w:rsid w:val="00002C92"/>
    <w:rsid w:val="00002DF9"/>
    <w:rsid w:val="00002E7C"/>
    <w:rsid w:val="00002EB5"/>
    <w:rsid w:val="00002F99"/>
    <w:rsid w:val="000031D3"/>
    <w:rsid w:val="000032C1"/>
    <w:rsid w:val="00003ACD"/>
    <w:rsid w:val="00003C21"/>
    <w:rsid w:val="00004150"/>
    <w:rsid w:val="00004186"/>
    <w:rsid w:val="00004415"/>
    <w:rsid w:val="0000470A"/>
    <w:rsid w:val="000049B7"/>
    <w:rsid w:val="00004C5D"/>
    <w:rsid w:val="00004DF5"/>
    <w:rsid w:val="00004E40"/>
    <w:rsid w:val="000056B1"/>
    <w:rsid w:val="000056EA"/>
    <w:rsid w:val="0000598D"/>
    <w:rsid w:val="00005A8F"/>
    <w:rsid w:val="00005AAE"/>
    <w:rsid w:val="00005AE1"/>
    <w:rsid w:val="00005BA9"/>
    <w:rsid w:val="00005C19"/>
    <w:rsid w:val="00005E36"/>
    <w:rsid w:val="00005EB7"/>
    <w:rsid w:val="00006059"/>
    <w:rsid w:val="00006198"/>
    <w:rsid w:val="00006AAC"/>
    <w:rsid w:val="00006BF6"/>
    <w:rsid w:val="00006E1D"/>
    <w:rsid w:val="00007111"/>
    <w:rsid w:val="00007175"/>
    <w:rsid w:val="00007306"/>
    <w:rsid w:val="0000789B"/>
    <w:rsid w:val="00007AC0"/>
    <w:rsid w:val="00007B1F"/>
    <w:rsid w:val="00007D3D"/>
    <w:rsid w:val="00010054"/>
    <w:rsid w:val="000103E0"/>
    <w:rsid w:val="000103E5"/>
    <w:rsid w:val="000105CC"/>
    <w:rsid w:val="000106E5"/>
    <w:rsid w:val="000108E7"/>
    <w:rsid w:val="00010A25"/>
    <w:rsid w:val="00010C21"/>
    <w:rsid w:val="00010C36"/>
    <w:rsid w:val="00010D5F"/>
    <w:rsid w:val="00010D66"/>
    <w:rsid w:val="00010E6A"/>
    <w:rsid w:val="00011015"/>
    <w:rsid w:val="00011277"/>
    <w:rsid w:val="000113F9"/>
    <w:rsid w:val="0001146A"/>
    <w:rsid w:val="000116AD"/>
    <w:rsid w:val="000116EF"/>
    <w:rsid w:val="0001172E"/>
    <w:rsid w:val="0001184C"/>
    <w:rsid w:val="00011947"/>
    <w:rsid w:val="00011A48"/>
    <w:rsid w:val="00011A49"/>
    <w:rsid w:val="00011A60"/>
    <w:rsid w:val="00011B33"/>
    <w:rsid w:val="00011CFA"/>
    <w:rsid w:val="00011E19"/>
    <w:rsid w:val="00011FA9"/>
    <w:rsid w:val="00012770"/>
    <w:rsid w:val="00012B71"/>
    <w:rsid w:val="000132B0"/>
    <w:rsid w:val="00013A89"/>
    <w:rsid w:val="00013B31"/>
    <w:rsid w:val="00014120"/>
    <w:rsid w:val="0001486E"/>
    <w:rsid w:val="00014B31"/>
    <w:rsid w:val="00014B6D"/>
    <w:rsid w:val="00014B76"/>
    <w:rsid w:val="00014CEC"/>
    <w:rsid w:val="00014DF6"/>
    <w:rsid w:val="00015085"/>
    <w:rsid w:val="0001545E"/>
    <w:rsid w:val="0001598D"/>
    <w:rsid w:val="0001599D"/>
    <w:rsid w:val="00015A1B"/>
    <w:rsid w:val="00015B44"/>
    <w:rsid w:val="00015D74"/>
    <w:rsid w:val="00016214"/>
    <w:rsid w:val="00016316"/>
    <w:rsid w:val="00016472"/>
    <w:rsid w:val="00016522"/>
    <w:rsid w:val="00016786"/>
    <w:rsid w:val="000167F4"/>
    <w:rsid w:val="00016951"/>
    <w:rsid w:val="00016C0D"/>
    <w:rsid w:val="00016C22"/>
    <w:rsid w:val="00016C3E"/>
    <w:rsid w:val="00016FD0"/>
    <w:rsid w:val="00017152"/>
    <w:rsid w:val="00017321"/>
    <w:rsid w:val="000173A5"/>
    <w:rsid w:val="00017617"/>
    <w:rsid w:val="00017728"/>
    <w:rsid w:val="00017750"/>
    <w:rsid w:val="00017843"/>
    <w:rsid w:val="00017956"/>
    <w:rsid w:val="00017A25"/>
    <w:rsid w:val="00017EC7"/>
    <w:rsid w:val="00017EE6"/>
    <w:rsid w:val="00020193"/>
    <w:rsid w:val="00020241"/>
    <w:rsid w:val="000205AB"/>
    <w:rsid w:val="000206EB"/>
    <w:rsid w:val="00020915"/>
    <w:rsid w:val="00020B9F"/>
    <w:rsid w:val="00020D65"/>
    <w:rsid w:val="00020E02"/>
    <w:rsid w:val="00021320"/>
    <w:rsid w:val="00021331"/>
    <w:rsid w:val="00021488"/>
    <w:rsid w:val="00021913"/>
    <w:rsid w:val="00021F6C"/>
    <w:rsid w:val="00022206"/>
    <w:rsid w:val="0002232B"/>
    <w:rsid w:val="0002270E"/>
    <w:rsid w:val="000229C4"/>
    <w:rsid w:val="00022B2A"/>
    <w:rsid w:val="0002302C"/>
    <w:rsid w:val="00023296"/>
    <w:rsid w:val="00023309"/>
    <w:rsid w:val="0002330A"/>
    <w:rsid w:val="000237D1"/>
    <w:rsid w:val="000238F6"/>
    <w:rsid w:val="00023976"/>
    <w:rsid w:val="00023A03"/>
    <w:rsid w:val="00023C87"/>
    <w:rsid w:val="00023E82"/>
    <w:rsid w:val="00023F35"/>
    <w:rsid w:val="00023F68"/>
    <w:rsid w:val="000243EE"/>
    <w:rsid w:val="0002459C"/>
    <w:rsid w:val="00024786"/>
    <w:rsid w:val="00024834"/>
    <w:rsid w:val="00024C19"/>
    <w:rsid w:val="00024DD5"/>
    <w:rsid w:val="00024EC7"/>
    <w:rsid w:val="000251ED"/>
    <w:rsid w:val="00025390"/>
    <w:rsid w:val="00025934"/>
    <w:rsid w:val="000259A6"/>
    <w:rsid w:val="00025B8E"/>
    <w:rsid w:val="00025BAC"/>
    <w:rsid w:val="000260D9"/>
    <w:rsid w:val="0002614A"/>
    <w:rsid w:val="00026446"/>
    <w:rsid w:val="00026940"/>
    <w:rsid w:val="00026C7D"/>
    <w:rsid w:val="00027142"/>
    <w:rsid w:val="0002729A"/>
    <w:rsid w:val="000273F2"/>
    <w:rsid w:val="00027676"/>
    <w:rsid w:val="0002783F"/>
    <w:rsid w:val="00027A06"/>
    <w:rsid w:val="00027AF2"/>
    <w:rsid w:val="00027B95"/>
    <w:rsid w:val="00027EF1"/>
    <w:rsid w:val="00030001"/>
    <w:rsid w:val="000302CE"/>
    <w:rsid w:val="00030301"/>
    <w:rsid w:val="00030329"/>
    <w:rsid w:val="000307FD"/>
    <w:rsid w:val="00030A43"/>
    <w:rsid w:val="00030B60"/>
    <w:rsid w:val="00031659"/>
    <w:rsid w:val="00031CEA"/>
    <w:rsid w:val="00031D52"/>
    <w:rsid w:val="00031EFB"/>
    <w:rsid w:val="000322B8"/>
    <w:rsid w:val="000327DC"/>
    <w:rsid w:val="000327EB"/>
    <w:rsid w:val="00032805"/>
    <w:rsid w:val="000328B5"/>
    <w:rsid w:val="00032AD3"/>
    <w:rsid w:val="00032D6B"/>
    <w:rsid w:val="00032D81"/>
    <w:rsid w:val="00033183"/>
    <w:rsid w:val="0003332D"/>
    <w:rsid w:val="000333C5"/>
    <w:rsid w:val="00033497"/>
    <w:rsid w:val="00033627"/>
    <w:rsid w:val="000348B7"/>
    <w:rsid w:val="00034B26"/>
    <w:rsid w:val="00034CCC"/>
    <w:rsid w:val="00035095"/>
    <w:rsid w:val="0003568A"/>
    <w:rsid w:val="000358F3"/>
    <w:rsid w:val="00036248"/>
    <w:rsid w:val="00036312"/>
    <w:rsid w:val="0003684A"/>
    <w:rsid w:val="00036975"/>
    <w:rsid w:val="00036A3A"/>
    <w:rsid w:val="00036FB8"/>
    <w:rsid w:val="0003702D"/>
    <w:rsid w:val="0003746C"/>
    <w:rsid w:val="000375D1"/>
    <w:rsid w:val="00037629"/>
    <w:rsid w:val="00037BF3"/>
    <w:rsid w:val="00037D1E"/>
    <w:rsid w:val="00037E1C"/>
    <w:rsid w:val="00037E5F"/>
    <w:rsid w:val="00040030"/>
    <w:rsid w:val="000403D3"/>
    <w:rsid w:val="00040620"/>
    <w:rsid w:val="000407D2"/>
    <w:rsid w:val="000408D5"/>
    <w:rsid w:val="00040969"/>
    <w:rsid w:val="00040C87"/>
    <w:rsid w:val="00040E57"/>
    <w:rsid w:val="0004114F"/>
    <w:rsid w:val="00041248"/>
    <w:rsid w:val="00041A7C"/>
    <w:rsid w:val="00041BA7"/>
    <w:rsid w:val="00041EFC"/>
    <w:rsid w:val="0004204C"/>
    <w:rsid w:val="000422A4"/>
    <w:rsid w:val="00042485"/>
    <w:rsid w:val="00042818"/>
    <w:rsid w:val="00042998"/>
    <w:rsid w:val="00042CA5"/>
    <w:rsid w:val="00042D77"/>
    <w:rsid w:val="00042F98"/>
    <w:rsid w:val="00043096"/>
    <w:rsid w:val="00043879"/>
    <w:rsid w:val="00043C54"/>
    <w:rsid w:val="00043FDA"/>
    <w:rsid w:val="00044052"/>
    <w:rsid w:val="00044459"/>
    <w:rsid w:val="000445B4"/>
    <w:rsid w:val="0004469C"/>
    <w:rsid w:val="00044772"/>
    <w:rsid w:val="000447FD"/>
    <w:rsid w:val="0004493E"/>
    <w:rsid w:val="000449FB"/>
    <w:rsid w:val="00044DE8"/>
    <w:rsid w:val="00044F2C"/>
    <w:rsid w:val="00045339"/>
    <w:rsid w:val="00045742"/>
    <w:rsid w:val="000459E9"/>
    <w:rsid w:val="00045CF5"/>
    <w:rsid w:val="00045DD3"/>
    <w:rsid w:val="00046135"/>
    <w:rsid w:val="0004641C"/>
    <w:rsid w:val="00046D84"/>
    <w:rsid w:val="00046F65"/>
    <w:rsid w:val="000471B1"/>
    <w:rsid w:val="0004734B"/>
    <w:rsid w:val="000475FD"/>
    <w:rsid w:val="00047E76"/>
    <w:rsid w:val="00050237"/>
    <w:rsid w:val="0005023B"/>
    <w:rsid w:val="00050433"/>
    <w:rsid w:val="00050446"/>
    <w:rsid w:val="000506C6"/>
    <w:rsid w:val="00050924"/>
    <w:rsid w:val="00050D8E"/>
    <w:rsid w:val="00050E1B"/>
    <w:rsid w:val="00050F6C"/>
    <w:rsid w:val="00051069"/>
    <w:rsid w:val="000515A2"/>
    <w:rsid w:val="000515CD"/>
    <w:rsid w:val="0005173C"/>
    <w:rsid w:val="000519A2"/>
    <w:rsid w:val="00051AED"/>
    <w:rsid w:val="00051B14"/>
    <w:rsid w:val="00051BC6"/>
    <w:rsid w:val="00051D20"/>
    <w:rsid w:val="00051F0A"/>
    <w:rsid w:val="00052018"/>
    <w:rsid w:val="00052263"/>
    <w:rsid w:val="000524AE"/>
    <w:rsid w:val="00052787"/>
    <w:rsid w:val="0005285B"/>
    <w:rsid w:val="00052912"/>
    <w:rsid w:val="00052A92"/>
    <w:rsid w:val="00052C37"/>
    <w:rsid w:val="00052D5A"/>
    <w:rsid w:val="00052DE0"/>
    <w:rsid w:val="0005301A"/>
    <w:rsid w:val="000533D4"/>
    <w:rsid w:val="000534C5"/>
    <w:rsid w:val="000534E7"/>
    <w:rsid w:val="00053508"/>
    <w:rsid w:val="000535B2"/>
    <w:rsid w:val="000538F1"/>
    <w:rsid w:val="000539DC"/>
    <w:rsid w:val="00053C1D"/>
    <w:rsid w:val="00053FC7"/>
    <w:rsid w:val="0005401A"/>
    <w:rsid w:val="00054227"/>
    <w:rsid w:val="000542CB"/>
    <w:rsid w:val="00054816"/>
    <w:rsid w:val="0005484A"/>
    <w:rsid w:val="000549EF"/>
    <w:rsid w:val="00054B33"/>
    <w:rsid w:val="00054B35"/>
    <w:rsid w:val="00054BC1"/>
    <w:rsid w:val="00054EB6"/>
    <w:rsid w:val="00054ECD"/>
    <w:rsid w:val="00055251"/>
    <w:rsid w:val="000552DE"/>
    <w:rsid w:val="00055886"/>
    <w:rsid w:val="00055D7B"/>
    <w:rsid w:val="00055EC4"/>
    <w:rsid w:val="000564F6"/>
    <w:rsid w:val="0005659B"/>
    <w:rsid w:val="000565CF"/>
    <w:rsid w:val="00056791"/>
    <w:rsid w:val="00056866"/>
    <w:rsid w:val="000568EB"/>
    <w:rsid w:val="00056A90"/>
    <w:rsid w:val="00056AB5"/>
    <w:rsid w:val="00056CBD"/>
    <w:rsid w:val="00056EDA"/>
    <w:rsid w:val="00056F0B"/>
    <w:rsid w:val="000576FF"/>
    <w:rsid w:val="0005791D"/>
    <w:rsid w:val="00057B0F"/>
    <w:rsid w:val="00057C0E"/>
    <w:rsid w:val="00057ECE"/>
    <w:rsid w:val="00060168"/>
    <w:rsid w:val="000601AB"/>
    <w:rsid w:val="00060286"/>
    <w:rsid w:val="00060447"/>
    <w:rsid w:val="000608D8"/>
    <w:rsid w:val="00060955"/>
    <w:rsid w:val="00060B06"/>
    <w:rsid w:val="00060DFF"/>
    <w:rsid w:val="00061440"/>
    <w:rsid w:val="0006167D"/>
    <w:rsid w:val="0006192D"/>
    <w:rsid w:val="0006193E"/>
    <w:rsid w:val="00061988"/>
    <w:rsid w:val="00061ADE"/>
    <w:rsid w:val="00061EBD"/>
    <w:rsid w:val="000620F8"/>
    <w:rsid w:val="000628EE"/>
    <w:rsid w:val="00062D46"/>
    <w:rsid w:val="00062E94"/>
    <w:rsid w:val="0006305A"/>
    <w:rsid w:val="0006351C"/>
    <w:rsid w:val="000639DE"/>
    <w:rsid w:val="0006414B"/>
    <w:rsid w:val="00064382"/>
    <w:rsid w:val="0006469D"/>
    <w:rsid w:val="00064947"/>
    <w:rsid w:val="00064BB0"/>
    <w:rsid w:val="00064C28"/>
    <w:rsid w:val="000650DC"/>
    <w:rsid w:val="0006515E"/>
    <w:rsid w:val="000653F7"/>
    <w:rsid w:val="00065670"/>
    <w:rsid w:val="00065E99"/>
    <w:rsid w:val="00065F71"/>
    <w:rsid w:val="00066373"/>
    <w:rsid w:val="00066412"/>
    <w:rsid w:val="00066A4A"/>
    <w:rsid w:val="00066AA6"/>
    <w:rsid w:val="00066DC0"/>
    <w:rsid w:val="0006750D"/>
    <w:rsid w:val="00067FEF"/>
    <w:rsid w:val="000700A1"/>
    <w:rsid w:val="000700C8"/>
    <w:rsid w:val="00070477"/>
    <w:rsid w:val="0007049E"/>
    <w:rsid w:val="0007063A"/>
    <w:rsid w:val="0007075F"/>
    <w:rsid w:val="000707A4"/>
    <w:rsid w:val="0007091C"/>
    <w:rsid w:val="00070D33"/>
    <w:rsid w:val="00070D5B"/>
    <w:rsid w:val="00070F84"/>
    <w:rsid w:val="00071039"/>
    <w:rsid w:val="00071978"/>
    <w:rsid w:val="00071B7D"/>
    <w:rsid w:val="00071DD8"/>
    <w:rsid w:val="00071F64"/>
    <w:rsid w:val="000720DD"/>
    <w:rsid w:val="000722F2"/>
    <w:rsid w:val="00072349"/>
    <w:rsid w:val="000725DD"/>
    <w:rsid w:val="000727BD"/>
    <w:rsid w:val="00072AF6"/>
    <w:rsid w:val="00072EC8"/>
    <w:rsid w:val="0007316D"/>
    <w:rsid w:val="000737C1"/>
    <w:rsid w:val="00073B32"/>
    <w:rsid w:val="00073E5C"/>
    <w:rsid w:val="00073EB2"/>
    <w:rsid w:val="0007456D"/>
    <w:rsid w:val="000745ED"/>
    <w:rsid w:val="0007466D"/>
    <w:rsid w:val="000746C3"/>
    <w:rsid w:val="00074A70"/>
    <w:rsid w:val="00074AEA"/>
    <w:rsid w:val="00074B20"/>
    <w:rsid w:val="00074DE8"/>
    <w:rsid w:val="00075267"/>
    <w:rsid w:val="000754F1"/>
    <w:rsid w:val="000757A6"/>
    <w:rsid w:val="00075955"/>
    <w:rsid w:val="00075A16"/>
    <w:rsid w:val="00075DDE"/>
    <w:rsid w:val="00076233"/>
    <w:rsid w:val="000762DA"/>
    <w:rsid w:val="0007676F"/>
    <w:rsid w:val="00076B30"/>
    <w:rsid w:val="00076B74"/>
    <w:rsid w:val="00076DA0"/>
    <w:rsid w:val="000776BC"/>
    <w:rsid w:val="00077752"/>
    <w:rsid w:val="00077842"/>
    <w:rsid w:val="000779AC"/>
    <w:rsid w:val="00077A2D"/>
    <w:rsid w:val="00077E0D"/>
    <w:rsid w:val="00077E17"/>
    <w:rsid w:val="00077E43"/>
    <w:rsid w:val="0008004E"/>
    <w:rsid w:val="000803A1"/>
    <w:rsid w:val="0008094C"/>
    <w:rsid w:val="00081018"/>
    <w:rsid w:val="00081205"/>
    <w:rsid w:val="00081634"/>
    <w:rsid w:val="00081723"/>
    <w:rsid w:val="00081836"/>
    <w:rsid w:val="000818BB"/>
    <w:rsid w:val="00081AE8"/>
    <w:rsid w:val="00081BAE"/>
    <w:rsid w:val="00081C4F"/>
    <w:rsid w:val="00081CF9"/>
    <w:rsid w:val="00081DAB"/>
    <w:rsid w:val="00081E26"/>
    <w:rsid w:val="00081E61"/>
    <w:rsid w:val="00081EE5"/>
    <w:rsid w:val="0008242E"/>
    <w:rsid w:val="000824EE"/>
    <w:rsid w:val="00082680"/>
    <w:rsid w:val="0008288F"/>
    <w:rsid w:val="00082A9A"/>
    <w:rsid w:val="00082AED"/>
    <w:rsid w:val="00082F97"/>
    <w:rsid w:val="00082FC8"/>
    <w:rsid w:val="000832E4"/>
    <w:rsid w:val="00083598"/>
    <w:rsid w:val="00083974"/>
    <w:rsid w:val="00083E6F"/>
    <w:rsid w:val="00083EB5"/>
    <w:rsid w:val="000841F9"/>
    <w:rsid w:val="00084329"/>
    <w:rsid w:val="0008475F"/>
    <w:rsid w:val="00084870"/>
    <w:rsid w:val="00084B93"/>
    <w:rsid w:val="00084D07"/>
    <w:rsid w:val="00084DCF"/>
    <w:rsid w:val="00084EFE"/>
    <w:rsid w:val="0008506E"/>
    <w:rsid w:val="000851F8"/>
    <w:rsid w:val="000854DD"/>
    <w:rsid w:val="00085693"/>
    <w:rsid w:val="00085F39"/>
    <w:rsid w:val="00086388"/>
    <w:rsid w:val="00086716"/>
    <w:rsid w:val="00086F0A"/>
    <w:rsid w:val="00086FBC"/>
    <w:rsid w:val="00087041"/>
    <w:rsid w:val="000870C6"/>
    <w:rsid w:val="00087113"/>
    <w:rsid w:val="000871BA"/>
    <w:rsid w:val="00087662"/>
    <w:rsid w:val="000877AE"/>
    <w:rsid w:val="000879D0"/>
    <w:rsid w:val="00087B0F"/>
    <w:rsid w:val="00087D78"/>
    <w:rsid w:val="00087FE8"/>
    <w:rsid w:val="00090128"/>
    <w:rsid w:val="00090186"/>
    <w:rsid w:val="00090325"/>
    <w:rsid w:val="00090534"/>
    <w:rsid w:val="00090943"/>
    <w:rsid w:val="00090D4C"/>
    <w:rsid w:val="00090DA0"/>
    <w:rsid w:val="00090EC2"/>
    <w:rsid w:val="00090F65"/>
    <w:rsid w:val="000911DE"/>
    <w:rsid w:val="0009169F"/>
    <w:rsid w:val="00091A9B"/>
    <w:rsid w:val="00091AF2"/>
    <w:rsid w:val="00091D87"/>
    <w:rsid w:val="00091E70"/>
    <w:rsid w:val="00091EFB"/>
    <w:rsid w:val="00091F42"/>
    <w:rsid w:val="00091F94"/>
    <w:rsid w:val="00092563"/>
    <w:rsid w:val="0009256F"/>
    <w:rsid w:val="000925A1"/>
    <w:rsid w:val="000925D4"/>
    <w:rsid w:val="000929D5"/>
    <w:rsid w:val="00092A16"/>
    <w:rsid w:val="00093650"/>
    <w:rsid w:val="000937D3"/>
    <w:rsid w:val="00093982"/>
    <w:rsid w:val="00093B10"/>
    <w:rsid w:val="00093BF9"/>
    <w:rsid w:val="000940D5"/>
    <w:rsid w:val="00094359"/>
    <w:rsid w:val="00094446"/>
    <w:rsid w:val="000944B7"/>
    <w:rsid w:val="00094546"/>
    <w:rsid w:val="000947BB"/>
    <w:rsid w:val="00094A3B"/>
    <w:rsid w:val="00094C52"/>
    <w:rsid w:val="00094D0E"/>
    <w:rsid w:val="00094FA1"/>
    <w:rsid w:val="000962DC"/>
    <w:rsid w:val="000963EC"/>
    <w:rsid w:val="00096790"/>
    <w:rsid w:val="0009686F"/>
    <w:rsid w:val="00096CDF"/>
    <w:rsid w:val="00096CEB"/>
    <w:rsid w:val="00096FFE"/>
    <w:rsid w:val="0009704C"/>
    <w:rsid w:val="0009730B"/>
    <w:rsid w:val="0009771D"/>
    <w:rsid w:val="00097780"/>
    <w:rsid w:val="00097AB3"/>
    <w:rsid w:val="00097AC7"/>
    <w:rsid w:val="00097B3C"/>
    <w:rsid w:val="00097C37"/>
    <w:rsid w:val="00097E0C"/>
    <w:rsid w:val="000A0093"/>
    <w:rsid w:val="000A00B5"/>
    <w:rsid w:val="000A0308"/>
    <w:rsid w:val="000A044C"/>
    <w:rsid w:val="000A0473"/>
    <w:rsid w:val="000A07B2"/>
    <w:rsid w:val="000A07D6"/>
    <w:rsid w:val="000A0974"/>
    <w:rsid w:val="000A0CCA"/>
    <w:rsid w:val="000A0D11"/>
    <w:rsid w:val="000A10DE"/>
    <w:rsid w:val="000A1352"/>
    <w:rsid w:val="000A149D"/>
    <w:rsid w:val="000A14AE"/>
    <w:rsid w:val="000A167A"/>
    <w:rsid w:val="000A185C"/>
    <w:rsid w:val="000A1B74"/>
    <w:rsid w:val="000A1B78"/>
    <w:rsid w:val="000A1CB2"/>
    <w:rsid w:val="000A26A5"/>
    <w:rsid w:val="000A2884"/>
    <w:rsid w:val="000A2BE6"/>
    <w:rsid w:val="000A2C6B"/>
    <w:rsid w:val="000A2CDC"/>
    <w:rsid w:val="000A2F91"/>
    <w:rsid w:val="000A320F"/>
    <w:rsid w:val="000A3922"/>
    <w:rsid w:val="000A3AEA"/>
    <w:rsid w:val="000A3F49"/>
    <w:rsid w:val="000A411E"/>
    <w:rsid w:val="000A4373"/>
    <w:rsid w:val="000A4A91"/>
    <w:rsid w:val="000A4C07"/>
    <w:rsid w:val="000A4E22"/>
    <w:rsid w:val="000A4F12"/>
    <w:rsid w:val="000A50DF"/>
    <w:rsid w:val="000A5219"/>
    <w:rsid w:val="000A54C3"/>
    <w:rsid w:val="000A5B20"/>
    <w:rsid w:val="000A5C3F"/>
    <w:rsid w:val="000A60C3"/>
    <w:rsid w:val="000A6137"/>
    <w:rsid w:val="000A6363"/>
    <w:rsid w:val="000A6620"/>
    <w:rsid w:val="000A68DA"/>
    <w:rsid w:val="000A6B3A"/>
    <w:rsid w:val="000A71E3"/>
    <w:rsid w:val="000A7285"/>
    <w:rsid w:val="000A72C9"/>
    <w:rsid w:val="000A73E8"/>
    <w:rsid w:val="000A7498"/>
    <w:rsid w:val="000A75FD"/>
    <w:rsid w:val="000A7713"/>
    <w:rsid w:val="000A7803"/>
    <w:rsid w:val="000A796B"/>
    <w:rsid w:val="000A7CB8"/>
    <w:rsid w:val="000A7D8E"/>
    <w:rsid w:val="000A7FA1"/>
    <w:rsid w:val="000B0339"/>
    <w:rsid w:val="000B05BC"/>
    <w:rsid w:val="000B0700"/>
    <w:rsid w:val="000B0771"/>
    <w:rsid w:val="000B07EA"/>
    <w:rsid w:val="000B0D12"/>
    <w:rsid w:val="000B0E8B"/>
    <w:rsid w:val="000B0E91"/>
    <w:rsid w:val="000B0EBC"/>
    <w:rsid w:val="000B0EC0"/>
    <w:rsid w:val="000B0F2E"/>
    <w:rsid w:val="000B0FC7"/>
    <w:rsid w:val="000B10AD"/>
    <w:rsid w:val="000B116E"/>
    <w:rsid w:val="000B117A"/>
    <w:rsid w:val="000B11B4"/>
    <w:rsid w:val="000B13A6"/>
    <w:rsid w:val="000B1C6E"/>
    <w:rsid w:val="000B1DD7"/>
    <w:rsid w:val="000B1EE3"/>
    <w:rsid w:val="000B1EEC"/>
    <w:rsid w:val="000B2317"/>
    <w:rsid w:val="000B2442"/>
    <w:rsid w:val="000B245B"/>
    <w:rsid w:val="000B24FD"/>
    <w:rsid w:val="000B252D"/>
    <w:rsid w:val="000B2690"/>
    <w:rsid w:val="000B2883"/>
    <w:rsid w:val="000B311F"/>
    <w:rsid w:val="000B332D"/>
    <w:rsid w:val="000B33AE"/>
    <w:rsid w:val="000B33DB"/>
    <w:rsid w:val="000B344A"/>
    <w:rsid w:val="000B3861"/>
    <w:rsid w:val="000B3902"/>
    <w:rsid w:val="000B3961"/>
    <w:rsid w:val="000B3A4D"/>
    <w:rsid w:val="000B3D5D"/>
    <w:rsid w:val="000B3E0E"/>
    <w:rsid w:val="000B3E52"/>
    <w:rsid w:val="000B3F6B"/>
    <w:rsid w:val="000B3F99"/>
    <w:rsid w:val="000B4000"/>
    <w:rsid w:val="000B4039"/>
    <w:rsid w:val="000B451B"/>
    <w:rsid w:val="000B458D"/>
    <w:rsid w:val="000B4618"/>
    <w:rsid w:val="000B4722"/>
    <w:rsid w:val="000B49FB"/>
    <w:rsid w:val="000B49FF"/>
    <w:rsid w:val="000B4A1A"/>
    <w:rsid w:val="000B4A5F"/>
    <w:rsid w:val="000B4D36"/>
    <w:rsid w:val="000B5223"/>
    <w:rsid w:val="000B567D"/>
    <w:rsid w:val="000B5BB6"/>
    <w:rsid w:val="000B5BE3"/>
    <w:rsid w:val="000B61B2"/>
    <w:rsid w:val="000B6241"/>
    <w:rsid w:val="000B63D0"/>
    <w:rsid w:val="000B63E9"/>
    <w:rsid w:val="000B67EB"/>
    <w:rsid w:val="000B692A"/>
    <w:rsid w:val="000B69DA"/>
    <w:rsid w:val="000B6ECC"/>
    <w:rsid w:val="000B7033"/>
    <w:rsid w:val="000B710C"/>
    <w:rsid w:val="000B710E"/>
    <w:rsid w:val="000B713A"/>
    <w:rsid w:val="000B716F"/>
    <w:rsid w:val="000B7419"/>
    <w:rsid w:val="000B7489"/>
    <w:rsid w:val="000B7569"/>
    <w:rsid w:val="000B76EB"/>
    <w:rsid w:val="000B77DD"/>
    <w:rsid w:val="000B78AE"/>
    <w:rsid w:val="000B79C3"/>
    <w:rsid w:val="000B7C34"/>
    <w:rsid w:val="000B7C71"/>
    <w:rsid w:val="000C0378"/>
    <w:rsid w:val="000C06A9"/>
    <w:rsid w:val="000C06E6"/>
    <w:rsid w:val="000C0852"/>
    <w:rsid w:val="000C0864"/>
    <w:rsid w:val="000C0882"/>
    <w:rsid w:val="000C0B15"/>
    <w:rsid w:val="000C0D6A"/>
    <w:rsid w:val="000C1267"/>
    <w:rsid w:val="000C135A"/>
    <w:rsid w:val="000C178F"/>
    <w:rsid w:val="000C1885"/>
    <w:rsid w:val="000C18A2"/>
    <w:rsid w:val="000C18A6"/>
    <w:rsid w:val="000C18F3"/>
    <w:rsid w:val="000C1953"/>
    <w:rsid w:val="000C1BEC"/>
    <w:rsid w:val="000C229E"/>
    <w:rsid w:val="000C2A79"/>
    <w:rsid w:val="000C2C48"/>
    <w:rsid w:val="000C2E4C"/>
    <w:rsid w:val="000C33A4"/>
    <w:rsid w:val="000C3446"/>
    <w:rsid w:val="000C39CB"/>
    <w:rsid w:val="000C3AA0"/>
    <w:rsid w:val="000C3CB7"/>
    <w:rsid w:val="000C3DA2"/>
    <w:rsid w:val="000C3DC0"/>
    <w:rsid w:val="000C3F43"/>
    <w:rsid w:val="000C4065"/>
    <w:rsid w:val="000C406A"/>
    <w:rsid w:val="000C4147"/>
    <w:rsid w:val="000C44EC"/>
    <w:rsid w:val="000C467E"/>
    <w:rsid w:val="000C4A1A"/>
    <w:rsid w:val="000C5358"/>
    <w:rsid w:val="000C558C"/>
    <w:rsid w:val="000C55A6"/>
    <w:rsid w:val="000C55BD"/>
    <w:rsid w:val="000C59AF"/>
    <w:rsid w:val="000C5C9D"/>
    <w:rsid w:val="000C5D43"/>
    <w:rsid w:val="000C5F7D"/>
    <w:rsid w:val="000C61EC"/>
    <w:rsid w:val="000C6582"/>
    <w:rsid w:val="000C665C"/>
    <w:rsid w:val="000C66E2"/>
    <w:rsid w:val="000C6782"/>
    <w:rsid w:val="000C6C88"/>
    <w:rsid w:val="000C6F9C"/>
    <w:rsid w:val="000C7185"/>
    <w:rsid w:val="000C72E4"/>
    <w:rsid w:val="000C742D"/>
    <w:rsid w:val="000C7470"/>
    <w:rsid w:val="000C7782"/>
    <w:rsid w:val="000C79D8"/>
    <w:rsid w:val="000C79F3"/>
    <w:rsid w:val="000C7A0F"/>
    <w:rsid w:val="000C7A56"/>
    <w:rsid w:val="000C7B56"/>
    <w:rsid w:val="000C7C78"/>
    <w:rsid w:val="000C7E6A"/>
    <w:rsid w:val="000D0077"/>
    <w:rsid w:val="000D00C7"/>
    <w:rsid w:val="000D01D9"/>
    <w:rsid w:val="000D021F"/>
    <w:rsid w:val="000D03CF"/>
    <w:rsid w:val="000D07D1"/>
    <w:rsid w:val="000D08EC"/>
    <w:rsid w:val="000D0A87"/>
    <w:rsid w:val="000D0B72"/>
    <w:rsid w:val="000D0BA4"/>
    <w:rsid w:val="000D0CFD"/>
    <w:rsid w:val="000D1135"/>
    <w:rsid w:val="000D1402"/>
    <w:rsid w:val="000D178B"/>
    <w:rsid w:val="000D1796"/>
    <w:rsid w:val="000D1915"/>
    <w:rsid w:val="000D199B"/>
    <w:rsid w:val="000D1B7F"/>
    <w:rsid w:val="000D1D2C"/>
    <w:rsid w:val="000D1D90"/>
    <w:rsid w:val="000D1DE6"/>
    <w:rsid w:val="000D20F7"/>
    <w:rsid w:val="000D230B"/>
    <w:rsid w:val="000D2395"/>
    <w:rsid w:val="000D23DF"/>
    <w:rsid w:val="000D2643"/>
    <w:rsid w:val="000D269E"/>
    <w:rsid w:val="000D26DB"/>
    <w:rsid w:val="000D277E"/>
    <w:rsid w:val="000D27AF"/>
    <w:rsid w:val="000D29B0"/>
    <w:rsid w:val="000D2AAE"/>
    <w:rsid w:val="000D3101"/>
    <w:rsid w:val="000D321D"/>
    <w:rsid w:val="000D3259"/>
    <w:rsid w:val="000D3378"/>
    <w:rsid w:val="000D3501"/>
    <w:rsid w:val="000D3899"/>
    <w:rsid w:val="000D396C"/>
    <w:rsid w:val="000D3AB8"/>
    <w:rsid w:val="000D3AD8"/>
    <w:rsid w:val="000D3B05"/>
    <w:rsid w:val="000D3E67"/>
    <w:rsid w:val="000D3FDD"/>
    <w:rsid w:val="000D41B6"/>
    <w:rsid w:val="000D5186"/>
    <w:rsid w:val="000D54A0"/>
    <w:rsid w:val="000D5819"/>
    <w:rsid w:val="000D596A"/>
    <w:rsid w:val="000D5A91"/>
    <w:rsid w:val="000D61F9"/>
    <w:rsid w:val="000D6272"/>
    <w:rsid w:val="000D6346"/>
    <w:rsid w:val="000D64DE"/>
    <w:rsid w:val="000D67B4"/>
    <w:rsid w:val="000D6907"/>
    <w:rsid w:val="000D7087"/>
    <w:rsid w:val="000D72D9"/>
    <w:rsid w:val="000D74FC"/>
    <w:rsid w:val="000D7CF2"/>
    <w:rsid w:val="000D7EF5"/>
    <w:rsid w:val="000D7FD5"/>
    <w:rsid w:val="000E00D1"/>
    <w:rsid w:val="000E0272"/>
    <w:rsid w:val="000E077E"/>
    <w:rsid w:val="000E082B"/>
    <w:rsid w:val="000E085B"/>
    <w:rsid w:val="000E0C0F"/>
    <w:rsid w:val="000E0CE0"/>
    <w:rsid w:val="000E0DB0"/>
    <w:rsid w:val="000E0DDF"/>
    <w:rsid w:val="000E1147"/>
    <w:rsid w:val="000E11B5"/>
    <w:rsid w:val="000E127F"/>
    <w:rsid w:val="000E135B"/>
    <w:rsid w:val="000E13B0"/>
    <w:rsid w:val="000E1470"/>
    <w:rsid w:val="000E14F9"/>
    <w:rsid w:val="000E1C03"/>
    <w:rsid w:val="000E1F50"/>
    <w:rsid w:val="000E20F7"/>
    <w:rsid w:val="000E212D"/>
    <w:rsid w:val="000E23C0"/>
    <w:rsid w:val="000E264E"/>
    <w:rsid w:val="000E2660"/>
    <w:rsid w:val="000E26EC"/>
    <w:rsid w:val="000E2B89"/>
    <w:rsid w:val="000E2BC3"/>
    <w:rsid w:val="000E2FC1"/>
    <w:rsid w:val="000E3468"/>
    <w:rsid w:val="000E3506"/>
    <w:rsid w:val="000E35A3"/>
    <w:rsid w:val="000E3661"/>
    <w:rsid w:val="000E38DF"/>
    <w:rsid w:val="000E3B0E"/>
    <w:rsid w:val="000E3F35"/>
    <w:rsid w:val="000E403A"/>
    <w:rsid w:val="000E4157"/>
    <w:rsid w:val="000E4723"/>
    <w:rsid w:val="000E4750"/>
    <w:rsid w:val="000E4856"/>
    <w:rsid w:val="000E49D5"/>
    <w:rsid w:val="000E4A1A"/>
    <w:rsid w:val="000E4A9C"/>
    <w:rsid w:val="000E4C28"/>
    <w:rsid w:val="000E4F8D"/>
    <w:rsid w:val="000E51CB"/>
    <w:rsid w:val="000E5459"/>
    <w:rsid w:val="000E5784"/>
    <w:rsid w:val="000E5792"/>
    <w:rsid w:val="000E57A4"/>
    <w:rsid w:val="000E5BDF"/>
    <w:rsid w:val="000E5F82"/>
    <w:rsid w:val="000E621D"/>
    <w:rsid w:val="000E636A"/>
    <w:rsid w:val="000E65C5"/>
    <w:rsid w:val="000E6686"/>
    <w:rsid w:val="000E66B5"/>
    <w:rsid w:val="000E672B"/>
    <w:rsid w:val="000E68AC"/>
    <w:rsid w:val="000E68E2"/>
    <w:rsid w:val="000E693D"/>
    <w:rsid w:val="000E6A6A"/>
    <w:rsid w:val="000E6A6B"/>
    <w:rsid w:val="000E6AB0"/>
    <w:rsid w:val="000E6B35"/>
    <w:rsid w:val="000E6E65"/>
    <w:rsid w:val="000E6F6B"/>
    <w:rsid w:val="000E7217"/>
    <w:rsid w:val="000E7242"/>
    <w:rsid w:val="000E75D2"/>
    <w:rsid w:val="000E762E"/>
    <w:rsid w:val="000E780A"/>
    <w:rsid w:val="000E7895"/>
    <w:rsid w:val="000E78C4"/>
    <w:rsid w:val="000E7AA2"/>
    <w:rsid w:val="000E7EC0"/>
    <w:rsid w:val="000F006D"/>
    <w:rsid w:val="000F043F"/>
    <w:rsid w:val="000F0866"/>
    <w:rsid w:val="000F0B19"/>
    <w:rsid w:val="000F0B1F"/>
    <w:rsid w:val="000F0BF6"/>
    <w:rsid w:val="000F0C9F"/>
    <w:rsid w:val="000F0D55"/>
    <w:rsid w:val="000F0F8B"/>
    <w:rsid w:val="000F1049"/>
    <w:rsid w:val="000F136B"/>
    <w:rsid w:val="000F13FB"/>
    <w:rsid w:val="000F1ED4"/>
    <w:rsid w:val="000F20EE"/>
    <w:rsid w:val="000F2305"/>
    <w:rsid w:val="000F23F2"/>
    <w:rsid w:val="000F26D0"/>
    <w:rsid w:val="000F2956"/>
    <w:rsid w:val="000F2F76"/>
    <w:rsid w:val="000F3017"/>
    <w:rsid w:val="000F312F"/>
    <w:rsid w:val="000F3659"/>
    <w:rsid w:val="000F3742"/>
    <w:rsid w:val="000F380E"/>
    <w:rsid w:val="000F3950"/>
    <w:rsid w:val="000F3AA6"/>
    <w:rsid w:val="000F3B99"/>
    <w:rsid w:val="000F440B"/>
    <w:rsid w:val="000F4814"/>
    <w:rsid w:val="000F4A0B"/>
    <w:rsid w:val="000F4A58"/>
    <w:rsid w:val="000F5570"/>
    <w:rsid w:val="000F557C"/>
    <w:rsid w:val="000F568E"/>
    <w:rsid w:val="000F56C7"/>
    <w:rsid w:val="000F5B6A"/>
    <w:rsid w:val="000F5CB4"/>
    <w:rsid w:val="000F5CF1"/>
    <w:rsid w:val="000F5F8B"/>
    <w:rsid w:val="000F61B2"/>
    <w:rsid w:val="000F63A2"/>
    <w:rsid w:val="000F65EA"/>
    <w:rsid w:val="000F6C67"/>
    <w:rsid w:val="000F7113"/>
    <w:rsid w:val="000F7152"/>
    <w:rsid w:val="000F72DE"/>
    <w:rsid w:val="000F7683"/>
    <w:rsid w:val="000F7B82"/>
    <w:rsid w:val="000F7C3D"/>
    <w:rsid w:val="000F7D28"/>
    <w:rsid w:val="000F7FC0"/>
    <w:rsid w:val="001000C7"/>
    <w:rsid w:val="00100145"/>
    <w:rsid w:val="00100163"/>
    <w:rsid w:val="001001F3"/>
    <w:rsid w:val="00100238"/>
    <w:rsid w:val="001002E0"/>
    <w:rsid w:val="001003B2"/>
    <w:rsid w:val="00100669"/>
    <w:rsid w:val="001009ED"/>
    <w:rsid w:val="00100A54"/>
    <w:rsid w:val="00100C94"/>
    <w:rsid w:val="00100ED0"/>
    <w:rsid w:val="00100ED3"/>
    <w:rsid w:val="001013CF"/>
    <w:rsid w:val="00101508"/>
    <w:rsid w:val="00101951"/>
    <w:rsid w:val="001019E3"/>
    <w:rsid w:val="00101A59"/>
    <w:rsid w:val="00101E48"/>
    <w:rsid w:val="001020AF"/>
    <w:rsid w:val="001021F2"/>
    <w:rsid w:val="00102290"/>
    <w:rsid w:val="00102A10"/>
    <w:rsid w:val="00102DBE"/>
    <w:rsid w:val="00102E9B"/>
    <w:rsid w:val="00102EF6"/>
    <w:rsid w:val="00103007"/>
    <w:rsid w:val="001031E7"/>
    <w:rsid w:val="00103481"/>
    <w:rsid w:val="0010358A"/>
    <w:rsid w:val="00103639"/>
    <w:rsid w:val="00103689"/>
    <w:rsid w:val="001037ED"/>
    <w:rsid w:val="001038D8"/>
    <w:rsid w:val="00103AB7"/>
    <w:rsid w:val="00103AEE"/>
    <w:rsid w:val="00103B71"/>
    <w:rsid w:val="00103C1A"/>
    <w:rsid w:val="00103D56"/>
    <w:rsid w:val="00103E09"/>
    <w:rsid w:val="00103E44"/>
    <w:rsid w:val="00103F01"/>
    <w:rsid w:val="00104061"/>
    <w:rsid w:val="001040AA"/>
    <w:rsid w:val="001043F2"/>
    <w:rsid w:val="00104BB6"/>
    <w:rsid w:val="0010515B"/>
    <w:rsid w:val="001052C4"/>
    <w:rsid w:val="00105764"/>
    <w:rsid w:val="00105797"/>
    <w:rsid w:val="00105AB0"/>
    <w:rsid w:val="00105DFD"/>
    <w:rsid w:val="001060C3"/>
    <w:rsid w:val="001062C6"/>
    <w:rsid w:val="001064A1"/>
    <w:rsid w:val="00106E5E"/>
    <w:rsid w:val="00106EFE"/>
    <w:rsid w:val="0010722C"/>
    <w:rsid w:val="00107233"/>
    <w:rsid w:val="00107401"/>
    <w:rsid w:val="001074EC"/>
    <w:rsid w:val="001075CA"/>
    <w:rsid w:val="001077F8"/>
    <w:rsid w:val="00107EC1"/>
    <w:rsid w:val="001101DF"/>
    <w:rsid w:val="0011079D"/>
    <w:rsid w:val="00110D06"/>
    <w:rsid w:val="00110F80"/>
    <w:rsid w:val="00111520"/>
    <w:rsid w:val="001115AD"/>
    <w:rsid w:val="0011161E"/>
    <w:rsid w:val="00111826"/>
    <w:rsid w:val="0011184D"/>
    <w:rsid w:val="001118DC"/>
    <w:rsid w:val="00111D9E"/>
    <w:rsid w:val="00111ECC"/>
    <w:rsid w:val="00111F6F"/>
    <w:rsid w:val="0011213B"/>
    <w:rsid w:val="001122B5"/>
    <w:rsid w:val="00112659"/>
    <w:rsid w:val="00112E47"/>
    <w:rsid w:val="00112ECA"/>
    <w:rsid w:val="00112EE8"/>
    <w:rsid w:val="00112EEC"/>
    <w:rsid w:val="00112F88"/>
    <w:rsid w:val="00112FDB"/>
    <w:rsid w:val="00113288"/>
    <w:rsid w:val="00113355"/>
    <w:rsid w:val="001133E5"/>
    <w:rsid w:val="001134BB"/>
    <w:rsid w:val="001135E3"/>
    <w:rsid w:val="00113707"/>
    <w:rsid w:val="00113771"/>
    <w:rsid w:val="001139ED"/>
    <w:rsid w:val="0011404A"/>
    <w:rsid w:val="00114544"/>
    <w:rsid w:val="00114566"/>
    <w:rsid w:val="0011461A"/>
    <w:rsid w:val="001147FE"/>
    <w:rsid w:val="00114823"/>
    <w:rsid w:val="001148DB"/>
    <w:rsid w:val="00114CB2"/>
    <w:rsid w:val="00115321"/>
    <w:rsid w:val="001154D3"/>
    <w:rsid w:val="0011590E"/>
    <w:rsid w:val="00115A29"/>
    <w:rsid w:val="00115D15"/>
    <w:rsid w:val="00115DFC"/>
    <w:rsid w:val="0011605B"/>
    <w:rsid w:val="00116522"/>
    <w:rsid w:val="001167C3"/>
    <w:rsid w:val="001168BA"/>
    <w:rsid w:val="0011693E"/>
    <w:rsid w:val="00116D7E"/>
    <w:rsid w:val="00116F30"/>
    <w:rsid w:val="00117423"/>
    <w:rsid w:val="0011746E"/>
    <w:rsid w:val="00117562"/>
    <w:rsid w:val="001179BC"/>
    <w:rsid w:val="00117B1B"/>
    <w:rsid w:val="00117BA5"/>
    <w:rsid w:val="00117DAA"/>
    <w:rsid w:val="00117E40"/>
    <w:rsid w:val="00117F9C"/>
    <w:rsid w:val="00120566"/>
    <w:rsid w:val="00120A8B"/>
    <w:rsid w:val="00120B4B"/>
    <w:rsid w:val="00120C3D"/>
    <w:rsid w:val="00120F0C"/>
    <w:rsid w:val="001211C2"/>
    <w:rsid w:val="0012129E"/>
    <w:rsid w:val="00121418"/>
    <w:rsid w:val="001215A3"/>
    <w:rsid w:val="00121843"/>
    <w:rsid w:val="00121B1A"/>
    <w:rsid w:val="00121E59"/>
    <w:rsid w:val="00122185"/>
    <w:rsid w:val="00122647"/>
    <w:rsid w:val="0012294D"/>
    <w:rsid w:val="00122A0B"/>
    <w:rsid w:val="00122EAB"/>
    <w:rsid w:val="0012303A"/>
    <w:rsid w:val="00123120"/>
    <w:rsid w:val="001231AD"/>
    <w:rsid w:val="0012334D"/>
    <w:rsid w:val="00123932"/>
    <w:rsid w:val="00123A2A"/>
    <w:rsid w:val="00123B80"/>
    <w:rsid w:val="00123C27"/>
    <w:rsid w:val="00123D06"/>
    <w:rsid w:val="00123E9A"/>
    <w:rsid w:val="001244B8"/>
    <w:rsid w:val="00124620"/>
    <w:rsid w:val="001246AD"/>
    <w:rsid w:val="00124971"/>
    <w:rsid w:val="00124A87"/>
    <w:rsid w:val="00124DB0"/>
    <w:rsid w:val="00124F1F"/>
    <w:rsid w:val="0012504F"/>
    <w:rsid w:val="001250E2"/>
    <w:rsid w:val="001250E6"/>
    <w:rsid w:val="00125413"/>
    <w:rsid w:val="00125855"/>
    <w:rsid w:val="00125AAD"/>
    <w:rsid w:val="00125AC4"/>
    <w:rsid w:val="00125E0A"/>
    <w:rsid w:val="00125F12"/>
    <w:rsid w:val="00126055"/>
    <w:rsid w:val="001260DE"/>
    <w:rsid w:val="00126110"/>
    <w:rsid w:val="0012669B"/>
    <w:rsid w:val="00126865"/>
    <w:rsid w:val="0012694B"/>
    <w:rsid w:val="00126A73"/>
    <w:rsid w:val="00126EFD"/>
    <w:rsid w:val="00126F49"/>
    <w:rsid w:val="00126F56"/>
    <w:rsid w:val="0012706A"/>
    <w:rsid w:val="00127123"/>
    <w:rsid w:val="0012741F"/>
    <w:rsid w:val="00127425"/>
    <w:rsid w:val="0012760A"/>
    <w:rsid w:val="001278C1"/>
    <w:rsid w:val="001279E2"/>
    <w:rsid w:val="00127AE9"/>
    <w:rsid w:val="00127C05"/>
    <w:rsid w:val="00127D5F"/>
    <w:rsid w:val="00127D9A"/>
    <w:rsid w:val="00127FF3"/>
    <w:rsid w:val="001302AE"/>
    <w:rsid w:val="0013035B"/>
    <w:rsid w:val="0013045F"/>
    <w:rsid w:val="001305D9"/>
    <w:rsid w:val="00130831"/>
    <w:rsid w:val="00130A89"/>
    <w:rsid w:val="00130D86"/>
    <w:rsid w:val="00130DB1"/>
    <w:rsid w:val="00130EF8"/>
    <w:rsid w:val="001311C9"/>
    <w:rsid w:val="001312C8"/>
    <w:rsid w:val="001313A4"/>
    <w:rsid w:val="00131591"/>
    <w:rsid w:val="00131607"/>
    <w:rsid w:val="00131858"/>
    <w:rsid w:val="00131A43"/>
    <w:rsid w:val="0013218D"/>
    <w:rsid w:val="001323AA"/>
    <w:rsid w:val="0013255E"/>
    <w:rsid w:val="0013259E"/>
    <w:rsid w:val="001325D5"/>
    <w:rsid w:val="0013264C"/>
    <w:rsid w:val="001329DF"/>
    <w:rsid w:val="00132A90"/>
    <w:rsid w:val="00132EA8"/>
    <w:rsid w:val="00132F18"/>
    <w:rsid w:val="0013311B"/>
    <w:rsid w:val="0013424F"/>
    <w:rsid w:val="0013427E"/>
    <w:rsid w:val="001344F7"/>
    <w:rsid w:val="00134891"/>
    <w:rsid w:val="00134A40"/>
    <w:rsid w:val="00134FC9"/>
    <w:rsid w:val="00135021"/>
    <w:rsid w:val="00135964"/>
    <w:rsid w:val="00135A3E"/>
    <w:rsid w:val="00135BC6"/>
    <w:rsid w:val="00135D8F"/>
    <w:rsid w:val="00135EBD"/>
    <w:rsid w:val="00135F6E"/>
    <w:rsid w:val="001361B3"/>
    <w:rsid w:val="00136370"/>
    <w:rsid w:val="0013662E"/>
    <w:rsid w:val="00136729"/>
    <w:rsid w:val="0013674A"/>
    <w:rsid w:val="0013692F"/>
    <w:rsid w:val="00136D44"/>
    <w:rsid w:val="00136E58"/>
    <w:rsid w:val="00136F06"/>
    <w:rsid w:val="00136F59"/>
    <w:rsid w:val="00137153"/>
    <w:rsid w:val="001372CB"/>
    <w:rsid w:val="00137496"/>
    <w:rsid w:val="001375D2"/>
    <w:rsid w:val="00137757"/>
    <w:rsid w:val="0013777B"/>
    <w:rsid w:val="0013795B"/>
    <w:rsid w:val="00137A45"/>
    <w:rsid w:val="00137AA4"/>
    <w:rsid w:val="00137CFE"/>
    <w:rsid w:val="00137E5F"/>
    <w:rsid w:val="0014065F"/>
    <w:rsid w:val="00140732"/>
    <w:rsid w:val="00140B3A"/>
    <w:rsid w:val="00140FAC"/>
    <w:rsid w:val="001411BE"/>
    <w:rsid w:val="00141305"/>
    <w:rsid w:val="00141604"/>
    <w:rsid w:val="001417C8"/>
    <w:rsid w:val="00141940"/>
    <w:rsid w:val="00141A42"/>
    <w:rsid w:val="00141C4E"/>
    <w:rsid w:val="00141C58"/>
    <w:rsid w:val="00141D0B"/>
    <w:rsid w:val="00142430"/>
    <w:rsid w:val="0014248A"/>
    <w:rsid w:val="001427AD"/>
    <w:rsid w:val="00142C3B"/>
    <w:rsid w:val="00142CD8"/>
    <w:rsid w:val="00142EAE"/>
    <w:rsid w:val="0014309D"/>
    <w:rsid w:val="001430B3"/>
    <w:rsid w:val="001431C6"/>
    <w:rsid w:val="00143305"/>
    <w:rsid w:val="00143374"/>
    <w:rsid w:val="00143395"/>
    <w:rsid w:val="001433A8"/>
    <w:rsid w:val="00143429"/>
    <w:rsid w:val="0014351B"/>
    <w:rsid w:val="0014369D"/>
    <w:rsid w:val="00143832"/>
    <w:rsid w:val="00143BF1"/>
    <w:rsid w:val="0014418F"/>
    <w:rsid w:val="001446A6"/>
    <w:rsid w:val="00144745"/>
    <w:rsid w:val="00144794"/>
    <w:rsid w:val="0014483B"/>
    <w:rsid w:val="0014484C"/>
    <w:rsid w:val="00144A90"/>
    <w:rsid w:val="00144C71"/>
    <w:rsid w:val="00144CA8"/>
    <w:rsid w:val="00144DEB"/>
    <w:rsid w:val="00144F55"/>
    <w:rsid w:val="001451D5"/>
    <w:rsid w:val="0014529D"/>
    <w:rsid w:val="00145842"/>
    <w:rsid w:val="00145C64"/>
    <w:rsid w:val="00146040"/>
    <w:rsid w:val="00146156"/>
    <w:rsid w:val="001462C5"/>
    <w:rsid w:val="001464CA"/>
    <w:rsid w:val="00146618"/>
    <w:rsid w:val="00146ACA"/>
    <w:rsid w:val="00146B7C"/>
    <w:rsid w:val="00146D26"/>
    <w:rsid w:val="00146E73"/>
    <w:rsid w:val="00146EA3"/>
    <w:rsid w:val="001470B8"/>
    <w:rsid w:val="00147335"/>
    <w:rsid w:val="001473C2"/>
    <w:rsid w:val="0014766B"/>
    <w:rsid w:val="00147776"/>
    <w:rsid w:val="00147B04"/>
    <w:rsid w:val="00147F22"/>
    <w:rsid w:val="00147F99"/>
    <w:rsid w:val="00150154"/>
    <w:rsid w:val="001503F0"/>
    <w:rsid w:val="001504E7"/>
    <w:rsid w:val="00150895"/>
    <w:rsid w:val="00150C28"/>
    <w:rsid w:val="0015110E"/>
    <w:rsid w:val="001511DA"/>
    <w:rsid w:val="0015123B"/>
    <w:rsid w:val="001512A1"/>
    <w:rsid w:val="0015135E"/>
    <w:rsid w:val="001514D5"/>
    <w:rsid w:val="00151773"/>
    <w:rsid w:val="00151859"/>
    <w:rsid w:val="00151879"/>
    <w:rsid w:val="00151980"/>
    <w:rsid w:val="001519CD"/>
    <w:rsid w:val="00151CB5"/>
    <w:rsid w:val="00151D5E"/>
    <w:rsid w:val="00151F80"/>
    <w:rsid w:val="0015225C"/>
    <w:rsid w:val="00152373"/>
    <w:rsid w:val="0015243B"/>
    <w:rsid w:val="001525BD"/>
    <w:rsid w:val="00152F82"/>
    <w:rsid w:val="00153387"/>
    <w:rsid w:val="00153392"/>
    <w:rsid w:val="0015354E"/>
    <w:rsid w:val="00153D9A"/>
    <w:rsid w:val="00153E4C"/>
    <w:rsid w:val="00153EC5"/>
    <w:rsid w:val="00154203"/>
    <w:rsid w:val="00154381"/>
    <w:rsid w:val="001545A0"/>
    <w:rsid w:val="0015492A"/>
    <w:rsid w:val="00154B5E"/>
    <w:rsid w:val="00154BDE"/>
    <w:rsid w:val="00154C53"/>
    <w:rsid w:val="00154CDE"/>
    <w:rsid w:val="00154E1D"/>
    <w:rsid w:val="001552D7"/>
    <w:rsid w:val="00155493"/>
    <w:rsid w:val="00155564"/>
    <w:rsid w:val="00155590"/>
    <w:rsid w:val="00155A3E"/>
    <w:rsid w:val="00156046"/>
    <w:rsid w:val="0015625E"/>
    <w:rsid w:val="00156600"/>
    <w:rsid w:val="00156873"/>
    <w:rsid w:val="0015696C"/>
    <w:rsid w:val="00156C4B"/>
    <w:rsid w:val="00156E92"/>
    <w:rsid w:val="00157006"/>
    <w:rsid w:val="00157680"/>
    <w:rsid w:val="00157715"/>
    <w:rsid w:val="00157B9D"/>
    <w:rsid w:val="00157BCB"/>
    <w:rsid w:val="00157DCD"/>
    <w:rsid w:val="00157F97"/>
    <w:rsid w:val="00160047"/>
    <w:rsid w:val="0016032B"/>
    <w:rsid w:val="001603A5"/>
    <w:rsid w:val="00160B78"/>
    <w:rsid w:val="00160E8C"/>
    <w:rsid w:val="00160FC0"/>
    <w:rsid w:val="00160FD5"/>
    <w:rsid w:val="00161118"/>
    <w:rsid w:val="00161162"/>
    <w:rsid w:val="0016130D"/>
    <w:rsid w:val="0016151C"/>
    <w:rsid w:val="0016183D"/>
    <w:rsid w:val="00161C4F"/>
    <w:rsid w:val="00162156"/>
    <w:rsid w:val="00162193"/>
    <w:rsid w:val="0016225B"/>
    <w:rsid w:val="00162823"/>
    <w:rsid w:val="00162BC7"/>
    <w:rsid w:val="00162E09"/>
    <w:rsid w:val="00162F22"/>
    <w:rsid w:val="00163C09"/>
    <w:rsid w:val="00164160"/>
    <w:rsid w:val="001641A6"/>
    <w:rsid w:val="001641CC"/>
    <w:rsid w:val="001646DE"/>
    <w:rsid w:val="001647AF"/>
    <w:rsid w:val="00164B0A"/>
    <w:rsid w:val="00164D69"/>
    <w:rsid w:val="0016559A"/>
    <w:rsid w:val="001656FB"/>
    <w:rsid w:val="00165983"/>
    <w:rsid w:val="00165989"/>
    <w:rsid w:val="001659C7"/>
    <w:rsid w:val="00165B43"/>
    <w:rsid w:val="00165CE7"/>
    <w:rsid w:val="00165E9A"/>
    <w:rsid w:val="0016627D"/>
    <w:rsid w:val="00166384"/>
    <w:rsid w:val="00166421"/>
    <w:rsid w:val="001664F9"/>
    <w:rsid w:val="00166797"/>
    <w:rsid w:val="0016680C"/>
    <w:rsid w:val="00166C48"/>
    <w:rsid w:val="00166EC0"/>
    <w:rsid w:val="001670F4"/>
    <w:rsid w:val="00167184"/>
    <w:rsid w:val="00167314"/>
    <w:rsid w:val="001675C0"/>
    <w:rsid w:val="0016773C"/>
    <w:rsid w:val="00167994"/>
    <w:rsid w:val="00167CFE"/>
    <w:rsid w:val="00167F9A"/>
    <w:rsid w:val="00170024"/>
    <w:rsid w:val="001700EC"/>
    <w:rsid w:val="00170564"/>
    <w:rsid w:val="0017079D"/>
    <w:rsid w:val="00170AED"/>
    <w:rsid w:val="00170CA5"/>
    <w:rsid w:val="00170D58"/>
    <w:rsid w:val="00170E46"/>
    <w:rsid w:val="0017138B"/>
    <w:rsid w:val="001714F7"/>
    <w:rsid w:val="0017161B"/>
    <w:rsid w:val="001717FC"/>
    <w:rsid w:val="001718DA"/>
    <w:rsid w:val="00171E76"/>
    <w:rsid w:val="0017237E"/>
    <w:rsid w:val="0017327B"/>
    <w:rsid w:val="00173295"/>
    <w:rsid w:val="00173519"/>
    <w:rsid w:val="00173520"/>
    <w:rsid w:val="00173694"/>
    <w:rsid w:val="0017385B"/>
    <w:rsid w:val="00173B89"/>
    <w:rsid w:val="00173FEA"/>
    <w:rsid w:val="00174415"/>
    <w:rsid w:val="0017494E"/>
    <w:rsid w:val="00174DA2"/>
    <w:rsid w:val="00174F82"/>
    <w:rsid w:val="00174F95"/>
    <w:rsid w:val="0017508B"/>
    <w:rsid w:val="001750C1"/>
    <w:rsid w:val="001750F1"/>
    <w:rsid w:val="00175198"/>
    <w:rsid w:val="001752A2"/>
    <w:rsid w:val="00175550"/>
    <w:rsid w:val="00175778"/>
    <w:rsid w:val="00175BB7"/>
    <w:rsid w:val="001764EE"/>
    <w:rsid w:val="001765A0"/>
    <w:rsid w:val="00176A19"/>
    <w:rsid w:val="00176B58"/>
    <w:rsid w:val="00176B63"/>
    <w:rsid w:val="00176B7F"/>
    <w:rsid w:val="00176CB8"/>
    <w:rsid w:val="00176D33"/>
    <w:rsid w:val="00176EF6"/>
    <w:rsid w:val="001771CC"/>
    <w:rsid w:val="001772DB"/>
    <w:rsid w:val="00177374"/>
    <w:rsid w:val="0017783D"/>
    <w:rsid w:val="00177A63"/>
    <w:rsid w:val="00177CA1"/>
    <w:rsid w:val="00177DD4"/>
    <w:rsid w:val="00177EA8"/>
    <w:rsid w:val="00177F5B"/>
    <w:rsid w:val="00180101"/>
    <w:rsid w:val="00180176"/>
    <w:rsid w:val="0018058C"/>
    <w:rsid w:val="001806A3"/>
    <w:rsid w:val="00180835"/>
    <w:rsid w:val="001809C1"/>
    <w:rsid w:val="00180C51"/>
    <w:rsid w:val="001811D4"/>
    <w:rsid w:val="0018126C"/>
    <w:rsid w:val="00181587"/>
    <w:rsid w:val="00181877"/>
    <w:rsid w:val="00181C9B"/>
    <w:rsid w:val="00181E48"/>
    <w:rsid w:val="00181E65"/>
    <w:rsid w:val="001824F8"/>
    <w:rsid w:val="00182787"/>
    <w:rsid w:val="0018283E"/>
    <w:rsid w:val="00183021"/>
    <w:rsid w:val="00183022"/>
    <w:rsid w:val="00183144"/>
    <w:rsid w:val="0018354B"/>
    <w:rsid w:val="0018383C"/>
    <w:rsid w:val="0018389F"/>
    <w:rsid w:val="001838B1"/>
    <w:rsid w:val="00183F7F"/>
    <w:rsid w:val="0018408B"/>
    <w:rsid w:val="00184182"/>
    <w:rsid w:val="001843A1"/>
    <w:rsid w:val="001844EE"/>
    <w:rsid w:val="001845DC"/>
    <w:rsid w:val="00184A60"/>
    <w:rsid w:val="00184AB0"/>
    <w:rsid w:val="00184C44"/>
    <w:rsid w:val="00184DD6"/>
    <w:rsid w:val="00185097"/>
    <w:rsid w:val="00185181"/>
    <w:rsid w:val="001854AC"/>
    <w:rsid w:val="00185520"/>
    <w:rsid w:val="00185708"/>
    <w:rsid w:val="00185983"/>
    <w:rsid w:val="0018599A"/>
    <w:rsid w:val="00185B10"/>
    <w:rsid w:val="00185D1A"/>
    <w:rsid w:val="00185D56"/>
    <w:rsid w:val="00185EE7"/>
    <w:rsid w:val="0018601B"/>
    <w:rsid w:val="00186147"/>
    <w:rsid w:val="001863D5"/>
    <w:rsid w:val="00186609"/>
    <w:rsid w:val="00186706"/>
    <w:rsid w:val="0018692E"/>
    <w:rsid w:val="001869A8"/>
    <w:rsid w:val="00186A21"/>
    <w:rsid w:val="00186AAD"/>
    <w:rsid w:val="00186C3E"/>
    <w:rsid w:val="00186C72"/>
    <w:rsid w:val="00186C97"/>
    <w:rsid w:val="00186CDC"/>
    <w:rsid w:val="00186D3D"/>
    <w:rsid w:val="00187738"/>
    <w:rsid w:val="00187774"/>
    <w:rsid w:val="00187A02"/>
    <w:rsid w:val="00187BA5"/>
    <w:rsid w:val="00187C20"/>
    <w:rsid w:val="00187F83"/>
    <w:rsid w:val="001900D8"/>
    <w:rsid w:val="00190214"/>
    <w:rsid w:val="001903EC"/>
    <w:rsid w:val="001907A6"/>
    <w:rsid w:val="0019093A"/>
    <w:rsid w:val="0019093D"/>
    <w:rsid w:val="00190F44"/>
    <w:rsid w:val="0019121C"/>
    <w:rsid w:val="0019137B"/>
    <w:rsid w:val="0019148C"/>
    <w:rsid w:val="00191795"/>
    <w:rsid w:val="001919B8"/>
    <w:rsid w:val="00191D36"/>
    <w:rsid w:val="00191D4B"/>
    <w:rsid w:val="00191F38"/>
    <w:rsid w:val="001924A9"/>
    <w:rsid w:val="001925B2"/>
    <w:rsid w:val="001925C6"/>
    <w:rsid w:val="0019282A"/>
    <w:rsid w:val="001928BC"/>
    <w:rsid w:val="001929E2"/>
    <w:rsid w:val="001931D7"/>
    <w:rsid w:val="0019365F"/>
    <w:rsid w:val="00193A1E"/>
    <w:rsid w:val="001940C4"/>
    <w:rsid w:val="00194104"/>
    <w:rsid w:val="0019445E"/>
    <w:rsid w:val="00194742"/>
    <w:rsid w:val="00194E10"/>
    <w:rsid w:val="00195046"/>
    <w:rsid w:val="001953F8"/>
    <w:rsid w:val="001956AA"/>
    <w:rsid w:val="00195D71"/>
    <w:rsid w:val="00196186"/>
    <w:rsid w:val="0019640B"/>
    <w:rsid w:val="00196540"/>
    <w:rsid w:val="001965CE"/>
    <w:rsid w:val="00196A6A"/>
    <w:rsid w:val="00196B20"/>
    <w:rsid w:val="00196DB5"/>
    <w:rsid w:val="00196EB2"/>
    <w:rsid w:val="0019727E"/>
    <w:rsid w:val="00197388"/>
    <w:rsid w:val="001974E2"/>
    <w:rsid w:val="00197994"/>
    <w:rsid w:val="001979C1"/>
    <w:rsid w:val="00197B57"/>
    <w:rsid w:val="00197C6C"/>
    <w:rsid w:val="00197CC5"/>
    <w:rsid w:val="00197E27"/>
    <w:rsid w:val="00197F28"/>
    <w:rsid w:val="001A0006"/>
    <w:rsid w:val="001A0040"/>
    <w:rsid w:val="001A010A"/>
    <w:rsid w:val="001A0312"/>
    <w:rsid w:val="001A0799"/>
    <w:rsid w:val="001A07DB"/>
    <w:rsid w:val="001A087D"/>
    <w:rsid w:val="001A0911"/>
    <w:rsid w:val="001A0961"/>
    <w:rsid w:val="001A09D3"/>
    <w:rsid w:val="001A0E49"/>
    <w:rsid w:val="001A16CC"/>
    <w:rsid w:val="001A183C"/>
    <w:rsid w:val="001A191B"/>
    <w:rsid w:val="001A1C33"/>
    <w:rsid w:val="001A1D36"/>
    <w:rsid w:val="001A1E86"/>
    <w:rsid w:val="001A2203"/>
    <w:rsid w:val="001A24D1"/>
    <w:rsid w:val="001A2609"/>
    <w:rsid w:val="001A2623"/>
    <w:rsid w:val="001A2659"/>
    <w:rsid w:val="001A26C4"/>
    <w:rsid w:val="001A298F"/>
    <w:rsid w:val="001A2AC1"/>
    <w:rsid w:val="001A2C70"/>
    <w:rsid w:val="001A2F10"/>
    <w:rsid w:val="001A2F85"/>
    <w:rsid w:val="001A2FA3"/>
    <w:rsid w:val="001A30E9"/>
    <w:rsid w:val="001A36E3"/>
    <w:rsid w:val="001A3A7D"/>
    <w:rsid w:val="001A3B85"/>
    <w:rsid w:val="001A3B8E"/>
    <w:rsid w:val="001A3BCA"/>
    <w:rsid w:val="001A3C6F"/>
    <w:rsid w:val="001A3EF2"/>
    <w:rsid w:val="001A3F67"/>
    <w:rsid w:val="001A431E"/>
    <w:rsid w:val="001A432F"/>
    <w:rsid w:val="001A488E"/>
    <w:rsid w:val="001A4A3B"/>
    <w:rsid w:val="001A4AD6"/>
    <w:rsid w:val="001A4D6D"/>
    <w:rsid w:val="001A4F8A"/>
    <w:rsid w:val="001A53C5"/>
    <w:rsid w:val="001A588C"/>
    <w:rsid w:val="001A5CDA"/>
    <w:rsid w:val="001A5E29"/>
    <w:rsid w:val="001A5E4B"/>
    <w:rsid w:val="001A5F5B"/>
    <w:rsid w:val="001A6061"/>
    <w:rsid w:val="001A60C2"/>
    <w:rsid w:val="001A60E0"/>
    <w:rsid w:val="001A630B"/>
    <w:rsid w:val="001A6310"/>
    <w:rsid w:val="001A65C8"/>
    <w:rsid w:val="001A6852"/>
    <w:rsid w:val="001A68A9"/>
    <w:rsid w:val="001A6AAB"/>
    <w:rsid w:val="001A6E69"/>
    <w:rsid w:val="001A719C"/>
    <w:rsid w:val="001A74D4"/>
    <w:rsid w:val="001A7794"/>
    <w:rsid w:val="001A77A3"/>
    <w:rsid w:val="001A7846"/>
    <w:rsid w:val="001A7D4D"/>
    <w:rsid w:val="001B014A"/>
    <w:rsid w:val="001B0200"/>
    <w:rsid w:val="001B06A7"/>
    <w:rsid w:val="001B076B"/>
    <w:rsid w:val="001B086B"/>
    <w:rsid w:val="001B0E45"/>
    <w:rsid w:val="001B0FFC"/>
    <w:rsid w:val="001B1082"/>
    <w:rsid w:val="001B1279"/>
    <w:rsid w:val="001B1374"/>
    <w:rsid w:val="001B13EA"/>
    <w:rsid w:val="001B1424"/>
    <w:rsid w:val="001B1487"/>
    <w:rsid w:val="001B1A94"/>
    <w:rsid w:val="001B1B3B"/>
    <w:rsid w:val="001B1C99"/>
    <w:rsid w:val="001B1D74"/>
    <w:rsid w:val="001B1DE4"/>
    <w:rsid w:val="001B1FFD"/>
    <w:rsid w:val="001B200E"/>
    <w:rsid w:val="001B2452"/>
    <w:rsid w:val="001B24B5"/>
    <w:rsid w:val="001B2924"/>
    <w:rsid w:val="001B2AE4"/>
    <w:rsid w:val="001B2B5D"/>
    <w:rsid w:val="001B2C07"/>
    <w:rsid w:val="001B2E23"/>
    <w:rsid w:val="001B3844"/>
    <w:rsid w:val="001B3E57"/>
    <w:rsid w:val="001B3F2E"/>
    <w:rsid w:val="001B41BF"/>
    <w:rsid w:val="001B43E9"/>
    <w:rsid w:val="001B4544"/>
    <w:rsid w:val="001B457F"/>
    <w:rsid w:val="001B45D9"/>
    <w:rsid w:val="001B479E"/>
    <w:rsid w:val="001B4C45"/>
    <w:rsid w:val="001B519E"/>
    <w:rsid w:val="001B51D2"/>
    <w:rsid w:val="001B561D"/>
    <w:rsid w:val="001B5A0C"/>
    <w:rsid w:val="001B5A95"/>
    <w:rsid w:val="001B5B7F"/>
    <w:rsid w:val="001B5D2E"/>
    <w:rsid w:val="001B5E77"/>
    <w:rsid w:val="001B61E7"/>
    <w:rsid w:val="001B6279"/>
    <w:rsid w:val="001B62D4"/>
    <w:rsid w:val="001B651E"/>
    <w:rsid w:val="001B683A"/>
    <w:rsid w:val="001B689E"/>
    <w:rsid w:val="001B6BD8"/>
    <w:rsid w:val="001B6E65"/>
    <w:rsid w:val="001B70DD"/>
    <w:rsid w:val="001B7142"/>
    <w:rsid w:val="001B75CA"/>
    <w:rsid w:val="001B786B"/>
    <w:rsid w:val="001B7A47"/>
    <w:rsid w:val="001B7DDF"/>
    <w:rsid w:val="001C0287"/>
    <w:rsid w:val="001C02A4"/>
    <w:rsid w:val="001C0302"/>
    <w:rsid w:val="001C065B"/>
    <w:rsid w:val="001C0980"/>
    <w:rsid w:val="001C10AF"/>
    <w:rsid w:val="001C12DF"/>
    <w:rsid w:val="001C1772"/>
    <w:rsid w:val="001C1932"/>
    <w:rsid w:val="001C1C37"/>
    <w:rsid w:val="001C1FA6"/>
    <w:rsid w:val="001C237B"/>
    <w:rsid w:val="001C2488"/>
    <w:rsid w:val="001C27DB"/>
    <w:rsid w:val="001C2BC4"/>
    <w:rsid w:val="001C2C12"/>
    <w:rsid w:val="001C2C72"/>
    <w:rsid w:val="001C2F93"/>
    <w:rsid w:val="001C3059"/>
    <w:rsid w:val="001C36CE"/>
    <w:rsid w:val="001C37D3"/>
    <w:rsid w:val="001C415E"/>
    <w:rsid w:val="001C417C"/>
    <w:rsid w:val="001C4499"/>
    <w:rsid w:val="001C476C"/>
    <w:rsid w:val="001C4DBD"/>
    <w:rsid w:val="001C5010"/>
    <w:rsid w:val="001C5035"/>
    <w:rsid w:val="001C5187"/>
    <w:rsid w:val="001C5425"/>
    <w:rsid w:val="001C551F"/>
    <w:rsid w:val="001C55B0"/>
    <w:rsid w:val="001C55EE"/>
    <w:rsid w:val="001C57C0"/>
    <w:rsid w:val="001C58C1"/>
    <w:rsid w:val="001C5BFA"/>
    <w:rsid w:val="001C5C5A"/>
    <w:rsid w:val="001C5FC1"/>
    <w:rsid w:val="001C654C"/>
    <w:rsid w:val="001C65A4"/>
    <w:rsid w:val="001C65EF"/>
    <w:rsid w:val="001C661C"/>
    <w:rsid w:val="001C671C"/>
    <w:rsid w:val="001C7170"/>
    <w:rsid w:val="001C77BA"/>
    <w:rsid w:val="001C77D9"/>
    <w:rsid w:val="001C7A5E"/>
    <w:rsid w:val="001C7DA6"/>
    <w:rsid w:val="001C7EE7"/>
    <w:rsid w:val="001C7EE8"/>
    <w:rsid w:val="001D0226"/>
    <w:rsid w:val="001D0526"/>
    <w:rsid w:val="001D0541"/>
    <w:rsid w:val="001D06FA"/>
    <w:rsid w:val="001D078E"/>
    <w:rsid w:val="001D0A95"/>
    <w:rsid w:val="001D111C"/>
    <w:rsid w:val="001D114F"/>
    <w:rsid w:val="001D1180"/>
    <w:rsid w:val="001D148C"/>
    <w:rsid w:val="001D18DA"/>
    <w:rsid w:val="001D18E0"/>
    <w:rsid w:val="001D1CEB"/>
    <w:rsid w:val="001D1DE3"/>
    <w:rsid w:val="001D1F3A"/>
    <w:rsid w:val="001D1F7B"/>
    <w:rsid w:val="001D1F90"/>
    <w:rsid w:val="001D227D"/>
    <w:rsid w:val="001D2286"/>
    <w:rsid w:val="001D2528"/>
    <w:rsid w:val="001D288F"/>
    <w:rsid w:val="001D2BCF"/>
    <w:rsid w:val="001D2DB0"/>
    <w:rsid w:val="001D2F15"/>
    <w:rsid w:val="001D3068"/>
    <w:rsid w:val="001D30F0"/>
    <w:rsid w:val="001D3213"/>
    <w:rsid w:val="001D3261"/>
    <w:rsid w:val="001D328C"/>
    <w:rsid w:val="001D3888"/>
    <w:rsid w:val="001D39C9"/>
    <w:rsid w:val="001D3B58"/>
    <w:rsid w:val="001D3BAE"/>
    <w:rsid w:val="001D3E7C"/>
    <w:rsid w:val="001D3EE2"/>
    <w:rsid w:val="001D4148"/>
    <w:rsid w:val="001D4362"/>
    <w:rsid w:val="001D454C"/>
    <w:rsid w:val="001D49A2"/>
    <w:rsid w:val="001D4AAA"/>
    <w:rsid w:val="001D4E40"/>
    <w:rsid w:val="001D4EB3"/>
    <w:rsid w:val="001D4F2A"/>
    <w:rsid w:val="001D52D2"/>
    <w:rsid w:val="001D53AA"/>
    <w:rsid w:val="001D5497"/>
    <w:rsid w:val="001D56DC"/>
    <w:rsid w:val="001D5942"/>
    <w:rsid w:val="001D59B0"/>
    <w:rsid w:val="001D5A25"/>
    <w:rsid w:val="001D5BEE"/>
    <w:rsid w:val="001D602F"/>
    <w:rsid w:val="001D61AE"/>
    <w:rsid w:val="001D625F"/>
    <w:rsid w:val="001D6A98"/>
    <w:rsid w:val="001D6E85"/>
    <w:rsid w:val="001D7214"/>
    <w:rsid w:val="001D731A"/>
    <w:rsid w:val="001D740C"/>
    <w:rsid w:val="001D7A2A"/>
    <w:rsid w:val="001D7A33"/>
    <w:rsid w:val="001D7AAC"/>
    <w:rsid w:val="001D7E07"/>
    <w:rsid w:val="001E0116"/>
    <w:rsid w:val="001E028F"/>
    <w:rsid w:val="001E043F"/>
    <w:rsid w:val="001E0A3A"/>
    <w:rsid w:val="001E0DAC"/>
    <w:rsid w:val="001E11F6"/>
    <w:rsid w:val="001E122F"/>
    <w:rsid w:val="001E129D"/>
    <w:rsid w:val="001E1335"/>
    <w:rsid w:val="001E1397"/>
    <w:rsid w:val="001E14A2"/>
    <w:rsid w:val="001E1D8D"/>
    <w:rsid w:val="001E20A1"/>
    <w:rsid w:val="001E247B"/>
    <w:rsid w:val="001E24B5"/>
    <w:rsid w:val="001E2870"/>
    <w:rsid w:val="001E2A4E"/>
    <w:rsid w:val="001E2C94"/>
    <w:rsid w:val="001E2EA9"/>
    <w:rsid w:val="001E30DC"/>
    <w:rsid w:val="001E31AC"/>
    <w:rsid w:val="001E3250"/>
    <w:rsid w:val="001E3267"/>
    <w:rsid w:val="001E33E4"/>
    <w:rsid w:val="001E3557"/>
    <w:rsid w:val="001E3748"/>
    <w:rsid w:val="001E3809"/>
    <w:rsid w:val="001E3C19"/>
    <w:rsid w:val="001E3DD9"/>
    <w:rsid w:val="001E3E79"/>
    <w:rsid w:val="001E3E7B"/>
    <w:rsid w:val="001E4418"/>
    <w:rsid w:val="001E4621"/>
    <w:rsid w:val="001E4B41"/>
    <w:rsid w:val="001E4BA2"/>
    <w:rsid w:val="001E4CB8"/>
    <w:rsid w:val="001E4E3C"/>
    <w:rsid w:val="001E4F0D"/>
    <w:rsid w:val="001E4F3A"/>
    <w:rsid w:val="001E50F2"/>
    <w:rsid w:val="001E52BF"/>
    <w:rsid w:val="001E5CE0"/>
    <w:rsid w:val="001E5E8F"/>
    <w:rsid w:val="001E5E94"/>
    <w:rsid w:val="001E642E"/>
    <w:rsid w:val="001E6969"/>
    <w:rsid w:val="001E6AB8"/>
    <w:rsid w:val="001E6CCE"/>
    <w:rsid w:val="001E6EC6"/>
    <w:rsid w:val="001E6FA9"/>
    <w:rsid w:val="001E7368"/>
    <w:rsid w:val="001E7566"/>
    <w:rsid w:val="001E7687"/>
    <w:rsid w:val="001E798B"/>
    <w:rsid w:val="001E7EBF"/>
    <w:rsid w:val="001F04DB"/>
    <w:rsid w:val="001F0677"/>
    <w:rsid w:val="001F0C1A"/>
    <w:rsid w:val="001F0E5D"/>
    <w:rsid w:val="001F1131"/>
    <w:rsid w:val="001F124B"/>
    <w:rsid w:val="001F193F"/>
    <w:rsid w:val="001F1AD2"/>
    <w:rsid w:val="001F1D2F"/>
    <w:rsid w:val="001F1FEB"/>
    <w:rsid w:val="001F213C"/>
    <w:rsid w:val="001F2312"/>
    <w:rsid w:val="001F2C8C"/>
    <w:rsid w:val="001F2EF3"/>
    <w:rsid w:val="001F2FC9"/>
    <w:rsid w:val="001F306B"/>
    <w:rsid w:val="001F3A65"/>
    <w:rsid w:val="001F3BD0"/>
    <w:rsid w:val="001F3FD8"/>
    <w:rsid w:val="001F402F"/>
    <w:rsid w:val="001F4334"/>
    <w:rsid w:val="001F4355"/>
    <w:rsid w:val="001F4379"/>
    <w:rsid w:val="001F43E5"/>
    <w:rsid w:val="001F462B"/>
    <w:rsid w:val="001F477A"/>
    <w:rsid w:val="001F477F"/>
    <w:rsid w:val="001F4836"/>
    <w:rsid w:val="001F4EFE"/>
    <w:rsid w:val="001F4EFF"/>
    <w:rsid w:val="001F4F44"/>
    <w:rsid w:val="001F4F62"/>
    <w:rsid w:val="001F5205"/>
    <w:rsid w:val="001F57DA"/>
    <w:rsid w:val="001F5D19"/>
    <w:rsid w:val="001F5F21"/>
    <w:rsid w:val="001F671A"/>
    <w:rsid w:val="001F69FD"/>
    <w:rsid w:val="001F6A19"/>
    <w:rsid w:val="001F6EA9"/>
    <w:rsid w:val="001F706C"/>
    <w:rsid w:val="001F7286"/>
    <w:rsid w:val="001F7575"/>
    <w:rsid w:val="001F77E7"/>
    <w:rsid w:val="001F795F"/>
    <w:rsid w:val="001F798E"/>
    <w:rsid w:val="001F7A29"/>
    <w:rsid w:val="001F7A5D"/>
    <w:rsid w:val="001F7E82"/>
    <w:rsid w:val="002003EA"/>
    <w:rsid w:val="002005AE"/>
    <w:rsid w:val="00200784"/>
    <w:rsid w:val="0020078D"/>
    <w:rsid w:val="00200966"/>
    <w:rsid w:val="00200AFE"/>
    <w:rsid w:val="00200BA0"/>
    <w:rsid w:val="00200DD0"/>
    <w:rsid w:val="00200F2B"/>
    <w:rsid w:val="00201006"/>
    <w:rsid w:val="0020104B"/>
    <w:rsid w:val="002013F8"/>
    <w:rsid w:val="0020155E"/>
    <w:rsid w:val="00201576"/>
    <w:rsid w:val="002018B7"/>
    <w:rsid w:val="00201A94"/>
    <w:rsid w:val="00202005"/>
    <w:rsid w:val="0020222A"/>
    <w:rsid w:val="0020249A"/>
    <w:rsid w:val="002027CC"/>
    <w:rsid w:val="0020291C"/>
    <w:rsid w:val="00202921"/>
    <w:rsid w:val="00202A3E"/>
    <w:rsid w:val="0020305A"/>
    <w:rsid w:val="002032A4"/>
    <w:rsid w:val="00203A89"/>
    <w:rsid w:val="00203AED"/>
    <w:rsid w:val="00203B4F"/>
    <w:rsid w:val="00203D75"/>
    <w:rsid w:val="00203DCE"/>
    <w:rsid w:val="00204033"/>
    <w:rsid w:val="0020410F"/>
    <w:rsid w:val="00204196"/>
    <w:rsid w:val="00204340"/>
    <w:rsid w:val="0020434F"/>
    <w:rsid w:val="0020442B"/>
    <w:rsid w:val="00204784"/>
    <w:rsid w:val="0020480C"/>
    <w:rsid w:val="00204920"/>
    <w:rsid w:val="00204B70"/>
    <w:rsid w:val="00204CDB"/>
    <w:rsid w:val="0020512F"/>
    <w:rsid w:val="002054DC"/>
    <w:rsid w:val="0020559B"/>
    <w:rsid w:val="002055BE"/>
    <w:rsid w:val="00205610"/>
    <w:rsid w:val="00205770"/>
    <w:rsid w:val="002058E2"/>
    <w:rsid w:val="00205AD5"/>
    <w:rsid w:val="0020604E"/>
    <w:rsid w:val="00206284"/>
    <w:rsid w:val="00206420"/>
    <w:rsid w:val="0020645B"/>
    <w:rsid w:val="0020672C"/>
    <w:rsid w:val="0020679A"/>
    <w:rsid w:val="00206BE8"/>
    <w:rsid w:val="00206E09"/>
    <w:rsid w:val="00206F60"/>
    <w:rsid w:val="00207647"/>
    <w:rsid w:val="002078C2"/>
    <w:rsid w:val="00207A79"/>
    <w:rsid w:val="00207C2A"/>
    <w:rsid w:val="00207F0D"/>
    <w:rsid w:val="0021000B"/>
    <w:rsid w:val="0021022F"/>
    <w:rsid w:val="00210394"/>
    <w:rsid w:val="002107D5"/>
    <w:rsid w:val="00210AE8"/>
    <w:rsid w:val="00210B55"/>
    <w:rsid w:val="00210C4A"/>
    <w:rsid w:val="00210C5B"/>
    <w:rsid w:val="00210C91"/>
    <w:rsid w:val="00210D9C"/>
    <w:rsid w:val="00210EDF"/>
    <w:rsid w:val="00210EFA"/>
    <w:rsid w:val="00210F6D"/>
    <w:rsid w:val="00211732"/>
    <w:rsid w:val="002118B5"/>
    <w:rsid w:val="00211A1B"/>
    <w:rsid w:val="00211C90"/>
    <w:rsid w:val="00211E19"/>
    <w:rsid w:val="00211F51"/>
    <w:rsid w:val="00211F9A"/>
    <w:rsid w:val="00212031"/>
    <w:rsid w:val="00212417"/>
    <w:rsid w:val="002125AE"/>
    <w:rsid w:val="002127AB"/>
    <w:rsid w:val="002128A9"/>
    <w:rsid w:val="002128CF"/>
    <w:rsid w:val="00212AE4"/>
    <w:rsid w:val="00212C53"/>
    <w:rsid w:val="00212C6E"/>
    <w:rsid w:val="00212D14"/>
    <w:rsid w:val="002135B5"/>
    <w:rsid w:val="002137CF"/>
    <w:rsid w:val="0021381D"/>
    <w:rsid w:val="00213A6B"/>
    <w:rsid w:val="00213DE1"/>
    <w:rsid w:val="00213E7B"/>
    <w:rsid w:val="0021401F"/>
    <w:rsid w:val="00214532"/>
    <w:rsid w:val="002145D9"/>
    <w:rsid w:val="00214661"/>
    <w:rsid w:val="00214940"/>
    <w:rsid w:val="0021498D"/>
    <w:rsid w:val="00214EA8"/>
    <w:rsid w:val="00214F9A"/>
    <w:rsid w:val="0021567E"/>
    <w:rsid w:val="002157DC"/>
    <w:rsid w:val="00215A8E"/>
    <w:rsid w:val="00215C70"/>
    <w:rsid w:val="00215D81"/>
    <w:rsid w:val="00215F88"/>
    <w:rsid w:val="002160A9"/>
    <w:rsid w:val="00216184"/>
    <w:rsid w:val="0021628A"/>
    <w:rsid w:val="002166C5"/>
    <w:rsid w:val="002168CE"/>
    <w:rsid w:val="00216A58"/>
    <w:rsid w:val="002171D6"/>
    <w:rsid w:val="002172C5"/>
    <w:rsid w:val="0021781C"/>
    <w:rsid w:val="002178F1"/>
    <w:rsid w:val="00217951"/>
    <w:rsid w:val="00217A6F"/>
    <w:rsid w:val="00217B69"/>
    <w:rsid w:val="00217BDE"/>
    <w:rsid w:val="00217CBC"/>
    <w:rsid w:val="00217CC0"/>
    <w:rsid w:val="00217CCE"/>
    <w:rsid w:val="00217DDC"/>
    <w:rsid w:val="00217FB5"/>
    <w:rsid w:val="00217FE4"/>
    <w:rsid w:val="00220382"/>
    <w:rsid w:val="0022081B"/>
    <w:rsid w:val="00220850"/>
    <w:rsid w:val="0022098E"/>
    <w:rsid w:val="00220D26"/>
    <w:rsid w:val="00220E1D"/>
    <w:rsid w:val="00221000"/>
    <w:rsid w:val="00221169"/>
    <w:rsid w:val="00221D1B"/>
    <w:rsid w:val="002227D3"/>
    <w:rsid w:val="00222CED"/>
    <w:rsid w:val="00222FEE"/>
    <w:rsid w:val="00223143"/>
    <w:rsid w:val="002231C2"/>
    <w:rsid w:val="0022327A"/>
    <w:rsid w:val="00223302"/>
    <w:rsid w:val="00223559"/>
    <w:rsid w:val="0022398D"/>
    <w:rsid w:val="00223A10"/>
    <w:rsid w:val="00223AF9"/>
    <w:rsid w:val="00223B31"/>
    <w:rsid w:val="00223FFD"/>
    <w:rsid w:val="002241C8"/>
    <w:rsid w:val="00224625"/>
    <w:rsid w:val="00224824"/>
    <w:rsid w:val="00224874"/>
    <w:rsid w:val="00224AC2"/>
    <w:rsid w:val="00224FE4"/>
    <w:rsid w:val="0022506D"/>
    <w:rsid w:val="00225255"/>
    <w:rsid w:val="00225363"/>
    <w:rsid w:val="002256A7"/>
    <w:rsid w:val="00225822"/>
    <w:rsid w:val="00225964"/>
    <w:rsid w:val="00225A42"/>
    <w:rsid w:val="00226030"/>
    <w:rsid w:val="0022618B"/>
    <w:rsid w:val="002264EF"/>
    <w:rsid w:val="0022667C"/>
    <w:rsid w:val="00226916"/>
    <w:rsid w:val="00226A7B"/>
    <w:rsid w:val="00226B8A"/>
    <w:rsid w:val="00226BD4"/>
    <w:rsid w:val="00226C0F"/>
    <w:rsid w:val="00226C62"/>
    <w:rsid w:val="00226CB0"/>
    <w:rsid w:val="00226CBA"/>
    <w:rsid w:val="00226FFB"/>
    <w:rsid w:val="0022712C"/>
    <w:rsid w:val="00227136"/>
    <w:rsid w:val="002272FA"/>
    <w:rsid w:val="00227379"/>
    <w:rsid w:val="00227397"/>
    <w:rsid w:val="0022770A"/>
    <w:rsid w:val="002278C6"/>
    <w:rsid w:val="00227B65"/>
    <w:rsid w:val="00227EA3"/>
    <w:rsid w:val="00227FC0"/>
    <w:rsid w:val="002300D7"/>
    <w:rsid w:val="00230397"/>
    <w:rsid w:val="00230BA4"/>
    <w:rsid w:val="00230D19"/>
    <w:rsid w:val="00230E69"/>
    <w:rsid w:val="00230F93"/>
    <w:rsid w:val="00231148"/>
    <w:rsid w:val="00231182"/>
    <w:rsid w:val="002312FD"/>
    <w:rsid w:val="00231520"/>
    <w:rsid w:val="00231B58"/>
    <w:rsid w:val="00231BD7"/>
    <w:rsid w:val="00231BFF"/>
    <w:rsid w:val="00231E4D"/>
    <w:rsid w:val="00231E61"/>
    <w:rsid w:val="00231EC8"/>
    <w:rsid w:val="00231F66"/>
    <w:rsid w:val="00232288"/>
    <w:rsid w:val="00232A27"/>
    <w:rsid w:val="00232A8A"/>
    <w:rsid w:val="00232B66"/>
    <w:rsid w:val="00232DC8"/>
    <w:rsid w:val="002336D5"/>
    <w:rsid w:val="00233F6C"/>
    <w:rsid w:val="00234462"/>
    <w:rsid w:val="00234536"/>
    <w:rsid w:val="00234933"/>
    <w:rsid w:val="00234C0E"/>
    <w:rsid w:val="0023504F"/>
    <w:rsid w:val="00235257"/>
    <w:rsid w:val="00235474"/>
    <w:rsid w:val="002357CA"/>
    <w:rsid w:val="00235A60"/>
    <w:rsid w:val="00235DCC"/>
    <w:rsid w:val="00235DCD"/>
    <w:rsid w:val="00236409"/>
    <w:rsid w:val="0023649E"/>
    <w:rsid w:val="00236696"/>
    <w:rsid w:val="002366BA"/>
    <w:rsid w:val="0023676D"/>
    <w:rsid w:val="002369AA"/>
    <w:rsid w:val="00236D61"/>
    <w:rsid w:val="002370B3"/>
    <w:rsid w:val="0023710E"/>
    <w:rsid w:val="002371C7"/>
    <w:rsid w:val="002375BD"/>
    <w:rsid w:val="0023789F"/>
    <w:rsid w:val="002378A3"/>
    <w:rsid w:val="002379E0"/>
    <w:rsid w:val="00237E57"/>
    <w:rsid w:val="00237F99"/>
    <w:rsid w:val="002403CE"/>
    <w:rsid w:val="00240481"/>
    <w:rsid w:val="00240571"/>
    <w:rsid w:val="00240935"/>
    <w:rsid w:val="00240A0B"/>
    <w:rsid w:val="00240CF5"/>
    <w:rsid w:val="00240D77"/>
    <w:rsid w:val="00240D99"/>
    <w:rsid w:val="00240F20"/>
    <w:rsid w:val="0024104C"/>
    <w:rsid w:val="002414D5"/>
    <w:rsid w:val="002417AA"/>
    <w:rsid w:val="0024190C"/>
    <w:rsid w:val="00241EC5"/>
    <w:rsid w:val="00242267"/>
    <w:rsid w:val="002423A8"/>
    <w:rsid w:val="002424A7"/>
    <w:rsid w:val="002426BF"/>
    <w:rsid w:val="00242942"/>
    <w:rsid w:val="00242BB9"/>
    <w:rsid w:val="00242CD6"/>
    <w:rsid w:val="00242E61"/>
    <w:rsid w:val="00243126"/>
    <w:rsid w:val="0024322C"/>
    <w:rsid w:val="0024328A"/>
    <w:rsid w:val="00243856"/>
    <w:rsid w:val="0024394F"/>
    <w:rsid w:val="00243A89"/>
    <w:rsid w:val="00243F20"/>
    <w:rsid w:val="00244076"/>
    <w:rsid w:val="002440FC"/>
    <w:rsid w:val="002441AF"/>
    <w:rsid w:val="00244352"/>
    <w:rsid w:val="00244549"/>
    <w:rsid w:val="0024461D"/>
    <w:rsid w:val="002449AC"/>
    <w:rsid w:val="00244BAC"/>
    <w:rsid w:val="00244C95"/>
    <w:rsid w:val="00244E64"/>
    <w:rsid w:val="00244F8F"/>
    <w:rsid w:val="00244FD1"/>
    <w:rsid w:val="0024554A"/>
    <w:rsid w:val="00245E77"/>
    <w:rsid w:val="00246297"/>
    <w:rsid w:val="00246501"/>
    <w:rsid w:val="00246670"/>
    <w:rsid w:val="0024691F"/>
    <w:rsid w:val="002469A5"/>
    <w:rsid w:val="00246AC4"/>
    <w:rsid w:val="00246AE3"/>
    <w:rsid w:val="00246C4D"/>
    <w:rsid w:val="00246ED2"/>
    <w:rsid w:val="00247126"/>
    <w:rsid w:val="00247130"/>
    <w:rsid w:val="00247208"/>
    <w:rsid w:val="00247300"/>
    <w:rsid w:val="00247562"/>
    <w:rsid w:val="00247B22"/>
    <w:rsid w:val="0025028C"/>
    <w:rsid w:val="00250677"/>
    <w:rsid w:val="00250789"/>
    <w:rsid w:val="00250A18"/>
    <w:rsid w:val="00250FC0"/>
    <w:rsid w:val="0025109C"/>
    <w:rsid w:val="002511A9"/>
    <w:rsid w:val="002519CD"/>
    <w:rsid w:val="00251C5F"/>
    <w:rsid w:val="00251D12"/>
    <w:rsid w:val="00251FBD"/>
    <w:rsid w:val="0025205B"/>
    <w:rsid w:val="0025213A"/>
    <w:rsid w:val="002521BC"/>
    <w:rsid w:val="0025288D"/>
    <w:rsid w:val="00252952"/>
    <w:rsid w:val="00252A99"/>
    <w:rsid w:val="00252F50"/>
    <w:rsid w:val="00252F72"/>
    <w:rsid w:val="00253005"/>
    <w:rsid w:val="002531DA"/>
    <w:rsid w:val="002535BF"/>
    <w:rsid w:val="002537A5"/>
    <w:rsid w:val="00253888"/>
    <w:rsid w:val="00253AC5"/>
    <w:rsid w:val="00253AFA"/>
    <w:rsid w:val="00253BB8"/>
    <w:rsid w:val="00253DAC"/>
    <w:rsid w:val="00253F46"/>
    <w:rsid w:val="00253F66"/>
    <w:rsid w:val="00254045"/>
    <w:rsid w:val="00254093"/>
    <w:rsid w:val="0025486D"/>
    <w:rsid w:val="00254885"/>
    <w:rsid w:val="00254949"/>
    <w:rsid w:val="00254A3E"/>
    <w:rsid w:val="00254E15"/>
    <w:rsid w:val="00254FC8"/>
    <w:rsid w:val="00255146"/>
    <w:rsid w:val="002551DD"/>
    <w:rsid w:val="00255485"/>
    <w:rsid w:val="0025552C"/>
    <w:rsid w:val="00255AB1"/>
    <w:rsid w:val="00255EE7"/>
    <w:rsid w:val="002560F0"/>
    <w:rsid w:val="002561F5"/>
    <w:rsid w:val="0025669E"/>
    <w:rsid w:val="00256A16"/>
    <w:rsid w:val="00256D3A"/>
    <w:rsid w:val="00256E5F"/>
    <w:rsid w:val="00256F20"/>
    <w:rsid w:val="002576CC"/>
    <w:rsid w:val="002577B3"/>
    <w:rsid w:val="0025792A"/>
    <w:rsid w:val="00257B98"/>
    <w:rsid w:val="00257C5D"/>
    <w:rsid w:val="00257C99"/>
    <w:rsid w:val="00257D0E"/>
    <w:rsid w:val="00257F9E"/>
    <w:rsid w:val="002605F4"/>
    <w:rsid w:val="00260612"/>
    <w:rsid w:val="0026074B"/>
    <w:rsid w:val="0026084D"/>
    <w:rsid w:val="002609DE"/>
    <w:rsid w:val="00260FBD"/>
    <w:rsid w:val="00261157"/>
    <w:rsid w:val="002611E7"/>
    <w:rsid w:val="00261224"/>
    <w:rsid w:val="0026136B"/>
    <w:rsid w:val="002613AB"/>
    <w:rsid w:val="00261509"/>
    <w:rsid w:val="002616D2"/>
    <w:rsid w:val="002618F1"/>
    <w:rsid w:val="002619CD"/>
    <w:rsid w:val="00261CD4"/>
    <w:rsid w:val="00261F5E"/>
    <w:rsid w:val="00262117"/>
    <w:rsid w:val="002621CE"/>
    <w:rsid w:val="00262269"/>
    <w:rsid w:val="002624F5"/>
    <w:rsid w:val="002625AA"/>
    <w:rsid w:val="00262703"/>
    <w:rsid w:val="00262936"/>
    <w:rsid w:val="002629B1"/>
    <w:rsid w:val="00262A7F"/>
    <w:rsid w:val="00262B29"/>
    <w:rsid w:val="00262C89"/>
    <w:rsid w:val="00262C91"/>
    <w:rsid w:val="0026306A"/>
    <w:rsid w:val="002631F2"/>
    <w:rsid w:val="00263281"/>
    <w:rsid w:val="00263376"/>
    <w:rsid w:val="002637CE"/>
    <w:rsid w:val="00263A64"/>
    <w:rsid w:val="00263B49"/>
    <w:rsid w:val="00263B6B"/>
    <w:rsid w:val="00263C5E"/>
    <w:rsid w:val="00263F7A"/>
    <w:rsid w:val="002640FB"/>
    <w:rsid w:val="002641E8"/>
    <w:rsid w:val="002642C5"/>
    <w:rsid w:val="00264C40"/>
    <w:rsid w:val="00264E14"/>
    <w:rsid w:val="00264F85"/>
    <w:rsid w:val="0026509C"/>
    <w:rsid w:val="0026528D"/>
    <w:rsid w:val="00265669"/>
    <w:rsid w:val="00265956"/>
    <w:rsid w:val="002659B8"/>
    <w:rsid w:val="00266059"/>
    <w:rsid w:val="002664AC"/>
    <w:rsid w:val="002664BD"/>
    <w:rsid w:val="002667B1"/>
    <w:rsid w:val="002668F3"/>
    <w:rsid w:val="00266A86"/>
    <w:rsid w:val="00266C2D"/>
    <w:rsid w:val="00266CC9"/>
    <w:rsid w:val="00266D9A"/>
    <w:rsid w:val="0026798F"/>
    <w:rsid w:val="002679D2"/>
    <w:rsid w:val="00267C29"/>
    <w:rsid w:val="00267DBC"/>
    <w:rsid w:val="00267E55"/>
    <w:rsid w:val="0027000E"/>
    <w:rsid w:val="00270563"/>
    <w:rsid w:val="0027085E"/>
    <w:rsid w:val="002709A2"/>
    <w:rsid w:val="00270B99"/>
    <w:rsid w:val="00270CA2"/>
    <w:rsid w:val="00270CF4"/>
    <w:rsid w:val="00271303"/>
    <w:rsid w:val="0027152C"/>
    <w:rsid w:val="00271A2E"/>
    <w:rsid w:val="00271BC6"/>
    <w:rsid w:val="00271DAC"/>
    <w:rsid w:val="00271DB8"/>
    <w:rsid w:val="00271EA1"/>
    <w:rsid w:val="00272233"/>
    <w:rsid w:val="002726EE"/>
    <w:rsid w:val="0027274F"/>
    <w:rsid w:val="0027297E"/>
    <w:rsid w:val="00272A81"/>
    <w:rsid w:val="00272B20"/>
    <w:rsid w:val="00273A10"/>
    <w:rsid w:val="00274062"/>
    <w:rsid w:val="00274184"/>
    <w:rsid w:val="002743A1"/>
    <w:rsid w:val="002747C0"/>
    <w:rsid w:val="00274CF9"/>
    <w:rsid w:val="0027513B"/>
    <w:rsid w:val="002751EE"/>
    <w:rsid w:val="002754AC"/>
    <w:rsid w:val="00275588"/>
    <w:rsid w:val="002755E9"/>
    <w:rsid w:val="0027560C"/>
    <w:rsid w:val="00275672"/>
    <w:rsid w:val="00275877"/>
    <w:rsid w:val="00275B8D"/>
    <w:rsid w:val="00275C2E"/>
    <w:rsid w:val="00275E13"/>
    <w:rsid w:val="00275E56"/>
    <w:rsid w:val="00275F40"/>
    <w:rsid w:val="002763FE"/>
    <w:rsid w:val="00276734"/>
    <w:rsid w:val="00276C24"/>
    <w:rsid w:val="00276CCB"/>
    <w:rsid w:val="00276D30"/>
    <w:rsid w:val="0027734B"/>
    <w:rsid w:val="00277615"/>
    <w:rsid w:val="002779F4"/>
    <w:rsid w:val="00280078"/>
    <w:rsid w:val="002801FB"/>
    <w:rsid w:val="002803CD"/>
    <w:rsid w:val="002803D7"/>
    <w:rsid w:val="00280429"/>
    <w:rsid w:val="002807D4"/>
    <w:rsid w:val="00280BAA"/>
    <w:rsid w:val="00280EEE"/>
    <w:rsid w:val="00280EEF"/>
    <w:rsid w:val="00280F75"/>
    <w:rsid w:val="00280F9E"/>
    <w:rsid w:val="00280FE8"/>
    <w:rsid w:val="002810F6"/>
    <w:rsid w:val="0028128E"/>
    <w:rsid w:val="0028129F"/>
    <w:rsid w:val="002818F6"/>
    <w:rsid w:val="00281A28"/>
    <w:rsid w:val="00281D1E"/>
    <w:rsid w:val="00281D6B"/>
    <w:rsid w:val="0028202F"/>
    <w:rsid w:val="002820AD"/>
    <w:rsid w:val="00282271"/>
    <w:rsid w:val="002822CE"/>
    <w:rsid w:val="002823B6"/>
    <w:rsid w:val="002827D6"/>
    <w:rsid w:val="002830F6"/>
    <w:rsid w:val="00283142"/>
    <w:rsid w:val="00283289"/>
    <w:rsid w:val="0028335E"/>
    <w:rsid w:val="002835CD"/>
    <w:rsid w:val="00283A0A"/>
    <w:rsid w:val="00283D14"/>
    <w:rsid w:val="00283DCD"/>
    <w:rsid w:val="00283FC3"/>
    <w:rsid w:val="00283FC8"/>
    <w:rsid w:val="00284260"/>
    <w:rsid w:val="002843E2"/>
    <w:rsid w:val="00284417"/>
    <w:rsid w:val="00284666"/>
    <w:rsid w:val="002848EC"/>
    <w:rsid w:val="002849DE"/>
    <w:rsid w:val="00284BD3"/>
    <w:rsid w:val="00284C1B"/>
    <w:rsid w:val="00284F32"/>
    <w:rsid w:val="002850B7"/>
    <w:rsid w:val="00285228"/>
    <w:rsid w:val="0028552D"/>
    <w:rsid w:val="00285919"/>
    <w:rsid w:val="00285C65"/>
    <w:rsid w:val="00286ACB"/>
    <w:rsid w:val="00286CC9"/>
    <w:rsid w:val="00286F73"/>
    <w:rsid w:val="00286FD5"/>
    <w:rsid w:val="00287027"/>
    <w:rsid w:val="002872D8"/>
    <w:rsid w:val="0028738C"/>
    <w:rsid w:val="00287494"/>
    <w:rsid w:val="002874DA"/>
    <w:rsid w:val="0028756B"/>
    <w:rsid w:val="002879D2"/>
    <w:rsid w:val="00287B8D"/>
    <w:rsid w:val="00287BCA"/>
    <w:rsid w:val="00287BF4"/>
    <w:rsid w:val="00287D2D"/>
    <w:rsid w:val="00287D41"/>
    <w:rsid w:val="00287E3C"/>
    <w:rsid w:val="00287EE1"/>
    <w:rsid w:val="00290076"/>
    <w:rsid w:val="00290794"/>
    <w:rsid w:val="00290979"/>
    <w:rsid w:val="002909D4"/>
    <w:rsid w:val="00290B19"/>
    <w:rsid w:val="00290D42"/>
    <w:rsid w:val="00290F0C"/>
    <w:rsid w:val="0029110D"/>
    <w:rsid w:val="002912C5"/>
    <w:rsid w:val="00291476"/>
    <w:rsid w:val="002914BA"/>
    <w:rsid w:val="00291507"/>
    <w:rsid w:val="00291853"/>
    <w:rsid w:val="0029189B"/>
    <w:rsid w:val="00291911"/>
    <w:rsid w:val="0029196F"/>
    <w:rsid w:val="00291C79"/>
    <w:rsid w:val="00291C94"/>
    <w:rsid w:val="00291EC0"/>
    <w:rsid w:val="00292021"/>
    <w:rsid w:val="00292181"/>
    <w:rsid w:val="00292388"/>
    <w:rsid w:val="00292628"/>
    <w:rsid w:val="002928C1"/>
    <w:rsid w:val="00292A43"/>
    <w:rsid w:val="00292BBE"/>
    <w:rsid w:val="00292C31"/>
    <w:rsid w:val="00292DF9"/>
    <w:rsid w:val="00292E24"/>
    <w:rsid w:val="002930C3"/>
    <w:rsid w:val="00293158"/>
    <w:rsid w:val="002935BB"/>
    <w:rsid w:val="00293AB1"/>
    <w:rsid w:val="00294351"/>
    <w:rsid w:val="00294560"/>
    <w:rsid w:val="00294831"/>
    <w:rsid w:val="00294902"/>
    <w:rsid w:val="00294968"/>
    <w:rsid w:val="00294AAC"/>
    <w:rsid w:val="00294C2A"/>
    <w:rsid w:val="00294C7B"/>
    <w:rsid w:val="00294E2E"/>
    <w:rsid w:val="00294F9C"/>
    <w:rsid w:val="002950BA"/>
    <w:rsid w:val="00295169"/>
    <w:rsid w:val="002956A6"/>
    <w:rsid w:val="002958E0"/>
    <w:rsid w:val="00295A23"/>
    <w:rsid w:val="00295BA5"/>
    <w:rsid w:val="00295DC4"/>
    <w:rsid w:val="00296180"/>
    <w:rsid w:val="0029686D"/>
    <w:rsid w:val="00296C32"/>
    <w:rsid w:val="00296D00"/>
    <w:rsid w:val="00296F1C"/>
    <w:rsid w:val="0029705F"/>
    <w:rsid w:val="002971F0"/>
    <w:rsid w:val="00297349"/>
    <w:rsid w:val="00297541"/>
    <w:rsid w:val="00297636"/>
    <w:rsid w:val="0029789B"/>
    <w:rsid w:val="00297B40"/>
    <w:rsid w:val="00297BA4"/>
    <w:rsid w:val="00297DC8"/>
    <w:rsid w:val="00297F20"/>
    <w:rsid w:val="00297FE1"/>
    <w:rsid w:val="002A0050"/>
    <w:rsid w:val="002A03E3"/>
    <w:rsid w:val="002A04A8"/>
    <w:rsid w:val="002A0796"/>
    <w:rsid w:val="002A08B7"/>
    <w:rsid w:val="002A0913"/>
    <w:rsid w:val="002A0E47"/>
    <w:rsid w:val="002A132E"/>
    <w:rsid w:val="002A1355"/>
    <w:rsid w:val="002A146A"/>
    <w:rsid w:val="002A17DB"/>
    <w:rsid w:val="002A196E"/>
    <w:rsid w:val="002A2153"/>
    <w:rsid w:val="002A2191"/>
    <w:rsid w:val="002A2289"/>
    <w:rsid w:val="002A22AE"/>
    <w:rsid w:val="002A24A4"/>
    <w:rsid w:val="002A2871"/>
    <w:rsid w:val="002A28B9"/>
    <w:rsid w:val="002A292B"/>
    <w:rsid w:val="002A2A47"/>
    <w:rsid w:val="002A2A5E"/>
    <w:rsid w:val="002A348A"/>
    <w:rsid w:val="002A363F"/>
    <w:rsid w:val="002A37C6"/>
    <w:rsid w:val="002A3B99"/>
    <w:rsid w:val="002A3FD4"/>
    <w:rsid w:val="002A4059"/>
    <w:rsid w:val="002A44B7"/>
    <w:rsid w:val="002A44C3"/>
    <w:rsid w:val="002A45DC"/>
    <w:rsid w:val="002A4663"/>
    <w:rsid w:val="002A46D0"/>
    <w:rsid w:val="002A4D55"/>
    <w:rsid w:val="002A4E69"/>
    <w:rsid w:val="002A4EE5"/>
    <w:rsid w:val="002A578A"/>
    <w:rsid w:val="002A587F"/>
    <w:rsid w:val="002A5BA5"/>
    <w:rsid w:val="002A5BE5"/>
    <w:rsid w:val="002A619A"/>
    <w:rsid w:val="002A6537"/>
    <w:rsid w:val="002A6581"/>
    <w:rsid w:val="002A66E6"/>
    <w:rsid w:val="002A6E7E"/>
    <w:rsid w:val="002A6FA2"/>
    <w:rsid w:val="002A7276"/>
    <w:rsid w:val="002A7477"/>
    <w:rsid w:val="002A78CA"/>
    <w:rsid w:val="002A7AFE"/>
    <w:rsid w:val="002A7C83"/>
    <w:rsid w:val="002A7D1A"/>
    <w:rsid w:val="002A7DFB"/>
    <w:rsid w:val="002B02A2"/>
    <w:rsid w:val="002B02E1"/>
    <w:rsid w:val="002B04CF"/>
    <w:rsid w:val="002B050A"/>
    <w:rsid w:val="002B0693"/>
    <w:rsid w:val="002B091A"/>
    <w:rsid w:val="002B0CFB"/>
    <w:rsid w:val="002B0D9E"/>
    <w:rsid w:val="002B0DD2"/>
    <w:rsid w:val="002B0DE3"/>
    <w:rsid w:val="002B0EB8"/>
    <w:rsid w:val="002B1029"/>
    <w:rsid w:val="002B1583"/>
    <w:rsid w:val="002B1860"/>
    <w:rsid w:val="002B19BD"/>
    <w:rsid w:val="002B1EA5"/>
    <w:rsid w:val="002B1F7B"/>
    <w:rsid w:val="002B2019"/>
    <w:rsid w:val="002B27D9"/>
    <w:rsid w:val="002B296F"/>
    <w:rsid w:val="002B2A6B"/>
    <w:rsid w:val="002B3553"/>
    <w:rsid w:val="002B3769"/>
    <w:rsid w:val="002B38B4"/>
    <w:rsid w:val="002B39E9"/>
    <w:rsid w:val="002B3ACF"/>
    <w:rsid w:val="002B3CA7"/>
    <w:rsid w:val="002B4458"/>
    <w:rsid w:val="002B45D7"/>
    <w:rsid w:val="002B4604"/>
    <w:rsid w:val="002B467A"/>
    <w:rsid w:val="002B46C7"/>
    <w:rsid w:val="002B4B37"/>
    <w:rsid w:val="002B4C7D"/>
    <w:rsid w:val="002B4D27"/>
    <w:rsid w:val="002B5ABA"/>
    <w:rsid w:val="002B5C87"/>
    <w:rsid w:val="002B5F8B"/>
    <w:rsid w:val="002B6190"/>
    <w:rsid w:val="002B61B3"/>
    <w:rsid w:val="002B6475"/>
    <w:rsid w:val="002B6D99"/>
    <w:rsid w:val="002B7441"/>
    <w:rsid w:val="002B7593"/>
    <w:rsid w:val="002B7615"/>
    <w:rsid w:val="002B7723"/>
    <w:rsid w:val="002B7826"/>
    <w:rsid w:val="002B787D"/>
    <w:rsid w:val="002B798D"/>
    <w:rsid w:val="002B7D17"/>
    <w:rsid w:val="002B7F23"/>
    <w:rsid w:val="002B7F8B"/>
    <w:rsid w:val="002C02C9"/>
    <w:rsid w:val="002C03A3"/>
    <w:rsid w:val="002C0609"/>
    <w:rsid w:val="002C0F39"/>
    <w:rsid w:val="002C0FA9"/>
    <w:rsid w:val="002C10AF"/>
    <w:rsid w:val="002C16F6"/>
    <w:rsid w:val="002C1877"/>
    <w:rsid w:val="002C19F7"/>
    <w:rsid w:val="002C1AFF"/>
    <w:rsid w:val="002C2167"/>
    <w:rsid w:val="002C22AF"/>
    <w:rsid w:val="002C2376"/>
    <w:rsid w:val="002C237A"/>
    <w:rsid w:val="002C2915"/>
    <w:rsid w:val="002C2AF0"/>
    <w:rsid w:val="002C2C29"/>
    <w:rsid w:val="002C2C54"/>
    <w:rsid w:val="002C2C80"/>
    <w:rsid w:val="002C2D39"/>
    <w:rsid w:val="002C2FDC"/>
    <w:rsid w:val="002C32AF"/>
    <w:rsid w:val="002C34CA"/>
    <w:rsid w:val="002C35E4"/>
    <w:rsid w:val="002C36AD"/>
    <w:rsid w:val="002C3B8C"/>
    <w:rsid w:val="002C3BBC"/>
    <w:rsid w:val="002C3E18"/>
    <w:rsid w:val="002C4765"/>
    <w:rsid w:val="002C48CE"/>
    <w:rsid w:val="002C4942"/>
    <w:rsid w:val="002C4AC4"/>
    <w:rsid w:val="002C4ED1"/>
    <w:rsid w:val="002C5053"/>
    <w:rsid w:val="002C5264"/>
    <w:rsid w:val="002C52AB"/>
    <w:rsid w:val="002C5507"/>
    <w:rsid w:val="002C5551"/>
    <w:rsid w:val="002C582B"/>
    <w:rsid w:val="002C5ED7"/>
    <w:rsid w:val="002C5FDA"/>
    <w:rsid w:val="002C6382"/>
    <w:rsid w:val="002C6565"/>
    <w:rsid w:val="002C6840"/>
    <w:rsid w:val="002C6AA1"/>
    <w:rsid w:val="002C6AE6"/>
    <w:rsid w:val="002C7064"/>
    <w:rsid w:val="002C719B"/>
    <w:rsid w:val="002C724A"/>
    <w:rsid w:val="002C7635"/>
    <w:rsid w:val="002C766A"/>
    <w:rsid w:val="002C76AF"/>
    <w:rsid w:val="002C771B"/>
    <w:rsid w:val="002C78FB"/>
    <w:rsid w:val="002C7ADB"/>
    <w:rsid w:val="002C7B59"/>
    <w:rsid w:val="002C7B93"/>
    <w:rsid w:val="002C7CDB"/>
    <w:rsid w:val="002C7F06"/>
    <w:rsid w:val="002D063E"/>
    <w:rsid w:val="002D06CA"/>
    <w:rsid w:val="002D0FAC"/>
    <w:rsid w:val="002D1141"/>
    <w:rsid w:val="002D1167"/>
    <w:rsid w:val="002D11E7"/>
    <w:rsid w:val="002D1608"/>
    <w:rsid w:val="002D196C"/>
    <w:rsid w:val="002D19DD"/>
    <w:rsid w:val="002D1E6B"/>
    <w:rsid w:val="002D217C"/>
    <w:rsid w:val="002D2354"/>
    <w:rsid w:val="002D2476"/>
    <w:rsid w:val="002D2890"/>
    <w:rsid w:val="002D2A5D"/>
    <w:rsid w:val="002D2CA7"/>
    <w:rsid w:val="002D33FC"/>
    <w:rsid w:val="002D383D"/>
    <w:rsid w:val="002D3C60"/>
    <w:rsid w:val="002D3E36"/>
    <w:rsid w:val="002D3EFF"/>
    <w:rsid w:val="002D421E"/>
    <w:rsid w:val="002D4945"/>
    <w:rsid w:val="002D4C41"/>
    <w:rsid w:val="002D4C74"/>
    <w:rsid w:val="002D4C7B"/>
    <w:rsid w:val="002D4D7D"/>
    <w:rsid w:val="002D4F87"/>
    <w:rsid w:val="002D50FA"/>
    <w:rsid w:val="002D553F"/>
    <w:rsid w:val="002D55AD"/>
    <w:rsid w:val="002D58E3"/>
    <w:rsid w:val="002D58E8"/>
    <w:rsid w:val="002D5D62"/>
    <w:rsid w:val="002D60AD"/>
    <w:rsid w:val="002D62BA"/>
    <w:rsid w:val="002D63A8"/>
    <w:rsid w:val="002D63FB"/>
    <w:rsid w:val="002D681E"/>
    <w:rsid w:val="002D6FA3"/>
    <w:rsid w:val="002D70F9"/>
    <w:rsid w:val="002D7147"/>
    <w:rsid w:val="002D71B8"/>
    <w:rsid w:val="002D71DF"/>
    <w:rsid w:val="002D7440"/>
    <w:rsid w:val="002D759E"/>
    <w:rsid w:val="002D79E2"/>
    <w:rsid w:val="002E0162"/>
    <w:rsid w:val="002E042B"/>
    <w:rsid w:val="002E07A0"/>
    <w:rsid w:val="002E097B"/>
    <w:rsid w:val="002E0BE5"/>
    <w:rsid w:val="002E0D3A"/>
    <w:rsid w:val="002E0EE8"/>
    <w:rsid w:val="002E0F2B"/>
    <w:rsid w:val="002E10EF"/>
    <w:rsid w:val="002E131A"/>
    <w:rsid w:val="002E1370"/>
    <w:rsid w:val="002E18EE"/>
    <w:rsid w:val="002E1B69"/>
    <w:rsid w:val="002E1D80"/>
    <w:rsid w:val="002E1DE0"/>
    <w:rsid w:val="002E1FC8"/>
    <w:rsid w:val="002E255D"/>
    <w:rsid w:val="002E2A98"/>
    <w:rsid w:val="002E2B0A"/>
    <w:rsid w:val="002E2FD9"/>
    <w:rsid w:val="002E3057"/>
    <w:rsid w:val="002E3076"/>
    <w:rsid w:val="002E31B7"/>
    <w:rsid w:val="002E3923"/>
    <w:rsid w:val="002E3C1D"/>
    <w:rsid w:val="002E3FB2"/>
    <w:rsid w:val="002E433D"/>
    <w:rsid w:val="002E4795"/>
    <w:rsid w:val="002E4C57"/>
    <w:rsid w:val="002E4D66"/>
    <w:rsid w:val="002E4EFC"/>
    <w:rsid w:val="002E4F26"/>
    <w:rsid w:val="002E514E"/>
    <w:rsid w:val="002E5153"/>
    <w:rsid w:val="002E58FE"/>
    <w:rsid w:val="002E5B09"/>
    <w:rsid w:val="002E5DA9"/>
    <w:rsid w:val="002E5E2D"/>
    <w:rsid w:val="002E5F10"/>
    <w:rsid w:val="002E675B"/>
    <w:rsid w:val="002E6866"/>
    <w:rsid w:val="002E69E6"/>
    <w:rsid w:val="002E6C75"/>
    <w:rsid w:val="002E6C7B"/>
    <w:rsid w:val="002E6D13"/>
    <w:rsid w:val="002E6D85"/>
    <w:rsid w:val="002E70D2"/>
    <w:rsid w:val="002E7958"/>
    <w:rsid w:val="002E7C58"/>
    <w:rsid w:val="002F00E6"/>
    <w:rsid w:val="002F0552"/>
    <w:rsid w:val="002F067C"/>
    <w:rsid w:val="002F0A7F"/>
    <w:rsid w:val="002F0AB5"/>
    <w:rsid w:val="002F0C76"/>
    <w:rsid w:val="002F0FC9"/>
    <w:rsid w:val="002F1056"/>
    <w:rsid w:val="002F1476"/>
    <w:rsid w:val="002F148B"/>
    <w:rsid w:val="002F1929"/>
    <w:rsid w:val="002F1D28"/>
    <w:rsid w:val="002F2000"/>
    <w:rsid w:val="002F2027"/>
    <w:rsid w:val="002F2032"/>
    <w:rsid w:val="002F2085"/>
    <w:rsid w:val="002F2A2B"/>
    <w:rsid w:val="002F2A5F"/>
    <w:rsid w:val="002F2BDD"/>
    <w:rsid w:val="002F2CED"/>
    <w:rsid w:val="002F2D6B"/>
    <w:rsid w:val="002F2EB5"/>
    <w:rsid w:val="002F2F6B"/>
    <w:rsid w:val="002F30AF"/>
    <w:rsid w:val="002F3331"/>
    <w:rsid w:val="002F335C"/>
    <w:rsid w:val="002F34F3"/>
    <w:rsid w:val="002F394E"/>
    <w:rsid w:val="002F39DF"/>
    <w:rsid w:val="002F3BA8"/>
    <w:rsid w:val="002F3BB5"/>
    <w:rsid w:val="002F3CD9"/>
    <w:rsid w:val="002F3D23"/>
    <w:rsid w:val="002F3DD4"/>
    <w:rsid w:val="002F3E79"/>
    <w:rsid w:val="002F3FCB"/>
    <w:rsid w:val="002F42D7"/>
    <w:rsid w:val="002F43B7"/>
    <w:rsid w:val="002F47E8"/>
    <w:rsid w:val="002F48F4"/>
    <w:rsid w:val="002F4FD0"/>
    <w:rsid w:val="002F5049"/>
    <w:rsid w:val="002F534B"/>
    <w:rsid w:val="002F5669"/>
    <w:rsid w:val="002F580B"/>
    <w:rsid w:val="002F580C"/>
    <w:rsid w:val="002F5D8A"/>
    <w:rsid w:val="002F5EF3"/>
    <w:rsid w:val="002F60B9"/>
    <w:rsid w:val="002F619C"/>
    <w:rsid w:val="002F685B"/>
    <w:rsid w:val="002F6A3B"/>
    <w:rsid w:val="002F6C7B"/>
    <w:rsid w:val="002F6D82"/>
    <w:rsid w:val="002F6D9D"/>
    <w:rsid w:val="002F70EB"/>
    <w:rsid w:val="002F724B"/>
    <w:rsid w:val="002F737D"/>
    <w:rsid w:val="002F7397"/>
    <w:rsid w:val="002F7559"/>
    <w:rsid w:val="002F7616"/>
    <w:rsid w:val="002F77A1"/>
    <w:rsid w:val="002F7B73"/>
    <w:rsid w:val="002F7C11"/>
    <w:rsid w:val="002F7DA1"/>
    <w:rsid w:val="002F7EB2"/>
    <w:rsid w:val="00300056"/>
    <w:rsid w:val="003003DF"/>
    <w:rsid w:val="00300CCA"/>
    <w:rsid w:val="00300FCA"/>
    <w:rsid w:val="00301112"/>
    <w:rsid w:val="0030111E"/>
    <w:rsid w:val="0030155B"/>
    <w:rsid w:val="003015A5"/>
    <w:rsid w:val="003015FD"/>
    <w:rsid w:val="00301727"/>
    <w:rsid w:val="00301C3E"/>
    <w:rsid w:val="00301F93"/>
    <w:rsid w:val="00302117"/>
    <w:rsid w:val="0030218D"/>
    <w:rsid w:val="003023DE"/>
    <w:rsid w:val="003027C1"/>
    <w:rsid w:val="00302824"/>
    <w:rsid w:val="00302AF2"/>
    <w:rsid w:val="00302C4A"/>
    <w:rsid w:val="003031E2"/>
    <w:rsid w:val="0030323D"/>
    <w:rsid w:val="003033E4"/>
    <w:rsid w:val="00303402"/>
    <w:rsid w:val="00303A20"/>
    <w:rsid w:val="00303B1A"/>
    <w:rsid w:val="00303EBD"/>
    <w:rsid w:val="0030424F"/>
    <w:rsid w:val="0030426A"/>
    <w:rsid w:val="003043BE"/>
    <w:rsid w:val="0030452A"/>
    <w:rsid w:val="00304634"/>
    <w:rsid w:val="003046EB"/>
    <w:rsid w:val="0030488B"/>
    <w:rsid w:val="003048C6"/>
    <w:rsid w:val="003049D3"/>
    <w:rsid w:val="00304BD6"/>
    <w:rsid w:val="00304C1E"/>
    <w:rsid w:val="00304F69"/>
    <w:rsid w:val="00305143"/>
    <w:rsid w:val="003055B6"/>
    <w:rsid w:val="003055D6"/>
    <w:rsid w:val="00305A61"/>
    <w:rsid w:val="00305DFF"/>
    <w:rsid w:val="00306133"/>
    <w:rsid w:val="0030642D"/>
    <w:rsid w:val="00306CE3"/>
    <w:rsid w:val="0030712A"/>
    <w:rsid w:val="003071E3"/>
    <w:rsid w:val="0030736D"/>
    <w:rsid w:val="003074E7"/>
    <w:rsid w:val="00307551"/>
    <w:rsid w:val="0030762D"/>
    <w:rsid w:val="00307942"/>
    <w:rsid w:val="00307C26"/>
    <w:rsid w:val="00307CF3"/>
    <w:rsid w:val="00307D62"/>
    <w:rsid w:val="003102C5"/>
    <w:rsid w:val="00310309"/>
    <w:rsid w:val="00310538"/>
    <w:rsid w:val="00310FFC"/>
    <w:rsid w:val="003111B8"/>
    <w:rsid w:val="0031122A"/>
    <w:rsid w:val="00311364"/>
    <w:rsid w:val="003115D3"/>
    <w:rsid w:val="00311878"/>
    <w:rsid w:val="00311AE0"/>
    <w:rsid w:val="00311B1B"/>
    <w:rsid w:val="00311BCF"/>
    <w:rsid w:val="00311C10"/>
    <w:rsid w:val="003121CC"/>
    <w:rsid w:val="003123AD"/>
    <w:rsid w:val="00312E8B"/>
    <w:rsid w:val="00313237"/>
    <w:rsid w:val="00313348"/>
    <w:rsid w:val="0031352D"/>
    <w:rsid w:val="0031369E"/>
    <w:rsid w:val="003139A6"/>
    <w:rsid w:val="00313A61"/>
    <w:rsid w:val="00313E79"/>
    <w:rsid w:val="00314164"/>
    <w:rsid w:val="0031425A"/>
    <w:rsid w:val="00314457"/>
    <w:rsid w:val="00314CB5"/>
    <w:rsid w:val="00314DFD"/>
    <w:rsid w:val="00315319"/>
    <w:rsid w:val="0031532C"/>
    <w:rsid w:val="00315547"/>
    <w:rsid w:val="00315681"/>
    <w:rsid w:val="00315889"/>
    <w:rsid w:val="003158E7"/>
    <w:rsid w:val="00315B5F"/>
    <w:rsid w:val="00315CD7"/>
    <w:rsid w:val="00315DF9"/>
    <w:rsid w:val="00315E0E"/>
    <w:rsid w:val="00315EE8"/>
    <w:rsid w:val="00315FDA"/>
    <w:rsid w:val="00316200"/>
    <w:rsid w:val="003162C4"/>
    <w:rsid w:val="003164CA"/>
    <w:rsid w:val="00316543"/>
    <w:rsid w:val="0031662A"/>
    <w:rsid w:val="003166B7"/>
    <w:rsid w:val="00316A06"/>
    <w:rsid w:val="00316D40"/>
    <w:rsid w:val="00317011"/>
    <w:rsid w:val="003170A8"/>
    <w:rsid w:val="0031724D"/>
    <w:rsid w:val="00317284"/>
    <w:rsid w:val="003174D0"/>
    <w:rsid w:val="00317761"/>
    <w:rsid w:val="0031791C"/>
    <w:rsid w:val="0031794C"/>
    <w:rsid w:val="00317C05"/>
    <w:rsid w:val="00317E18"/>
    <w:rsid w:val="00317E3C"/>
    <w:rsid w:val="0032045A"/>
    <w:rsid w:val="0032045C"/>
    <w:rsid w:val="003207D5"/>
    <w:rsid w:val="003207DD"/>
    <w:rsid w:val="0032100B"/>
    <w:rsid w:val="00321309"/>
    <w:rsid w:val="0032135E"/>
    <w:rsid w:val="00321778"/>
    <w:rsid w:val="003219D4"/>
    <w:rsid w:val="00321B12"/>
    <w:rsid w:val="00321D41"/>
    <w:rsid w:val="00321D89"/>
    <w:rsid w:val="003223DF"/>
    <w:rsid w:val="00322856"/>
    <w:rsid w:val="0032294D"/>
    <w:rsid w:val="00322A32"/>
    <w:rsid w:val="00322AFE"/>
    <w:rsid w:val="00322BF3"/>
    <w:rsid w:val="00322C11"/>
    <w:rsid w:val="00322C14"/>
    <w:rsid w:val="00322CE2"/>
    <w:rsid w:val="00322FC3"/>
    <w:rsid w:val="003231E4"/>
    <w:rsid w:val="00323275"/>
    <w:rsid w:val="00323398"/>
    <w:rsid w:val="00323520"/>
    <w:rsid w:val="003237A5"/>
    <w:rsid w:val="00323C40"/>
    <w:rsid w:val="00323F85"/>
    <w:rsid w:val="00324115"/>
    <w:rsid w:val="00324182"/>
    <w:rsid w:val="003242B9"/>
    <w:rsid w:val="00324346"/>
    <w:rsid w:val="0032443E"/>
    <w:rsid w:val="00324AB3"/>
    <w:rsid w:val="00324AF9"/>
    <w:rsid w:val="00324AFC"/>
    <w:rsid w:val="00324C5A"/>
    <w:rsid w:val="00324D59"/>
    <w:rsid w:val="00324E67"/>
    <w:rsid w:val="00324EAA"/>
    <w:rsid w:val="003251FE"/>
    <w:rsid w:val="00325272"/>
    <w:rsid w:val="003253F2"/>
    <w:rsid w:val="0032550E"/>
    <w:rsid w:val="0032585B"/>
    <w:rsid w:val="003259F1"/>
    <w:rsid w:val="00325CE4"/>
    <w:rsid w:val="00325DF2"/>
    <w:rsid w:val="00326016"/>
    <w:rsid w:val="00326319"/>
    <w:rsid w:val="00326420"/>
    <w:rsid w:val="0032645A"/>
    <w:rsid w:val="00326581"/>
    <w:rsid w:val="00326736"/>
    <w:rsid w:val="003268F3"/>
    <w:rsid w:val="00326B08"/>
    <w:rsid w:val="00326F7C"/>
    <w:rsid w:val="00327121"/>
    <w:rsid w:val="003274DF"/>
    <w:rsid w:val="00327E20"/>
    <w:rsid w:val="00327E26"/>
    <w:rsid w:val="00330196"/>
    <w:rsid w:val="00330263"/>
    <w:rsid w:val="003304D9"/>
    <w:rsid w:val="00330C6F"/>
    <w:rsid w:val="00330DAD"/>
    <w:rsid w:val="00330E4F"/>
    <w:rsid w:val="003311B6"/>
    <w:rsid w:val="0033178A"/>
    <w:rsid w:val="003323E9"/>
    <w:rsid w:val="00332487"/>
    <w:rsid w:val="00332711"/>
    <w:rsid w:val="0033271C"/>
    <w:rsid w:val="003327B2"/>
    <w:rsid w:val="00332828"/>
    <w:rsid w:val="00332978"/>
    <w:rsid w:val="00332D52"/>
    <w:rsid w:val="00333375"/>
    <w:rsid w:val="00333707"/>
    <w:rsid w:val="0033380B"/>
    <w:rsid w:val="0033386B"/>
    <w:rsid w:val="0033397B"/>
    <w:rsid w:val="00333BBA"/>
    <w:rsid w:val="00333C2A"/>
    <w:rsid w:val="00333CF5"/>
    <w:rsid w:val="00334321"/>
    <w:rsid w:val="00334460"/>
    <w:rsid w:val="0033484F"/>
    <w:rsid w:val="00334F55"/>
    <w:rsid w:val="00335374"/>
    <w:rsid w:val="00335392"/>
    <w:rsid w:val="003355D9"/>
    <w:rsid w:val="003355EE"/>
    <w:rsid w:val="00335741"/>
    <w:rsid w:val="00335919"/>
    <w:rsid w:val="003359CF"/>
    <w:rsid w:val="00335AF9"/>
    <w:rsid w:val="00335D80"/>
    <w:rsid w:val="00336408"/>
    <w:rsid w:val="00336466"/>
    <w:rsid w:val="00336569"/>
    <w:rsid w:val="0033657E"/>
    <w:rsid w:val="003369F3"/>
    <w:rsid w:val="00336A88"/>
    <w:rsid w:val="00337F4D"/>
    <w:rsid w:val="00337FE8"/>
    <w:rsid w:val="00340078"/>
    <w:rsid w:val="0034018C"/>
    <w:rsid w:val="003406A5"/>
    <w:rsid w:val="00340AA8"/>
    <w:rsid w:val="00340CFE"/>
    <w:rsid w:val="00341097"/>
    <w:rsid w:val="00341377"/>
    <w:rsid w:val="0034147B"/>
    <w:rsid w:val="003416D9"/>
    <w:rsid w:val="003419EC"/>
    <w:rsid w:val="00341BB7"/>
    <w:rsid w:val="00341C72"/>
    <w:rsid w:val="00341CCC"/>
    <w:rsid w:val="00342296"/>
    <w:rsid w:val="003422C9"/>
    <w:rsid w:val="003422EC"/>
    <w:rsid w:val="0034236B"/>
    <w:rsid w:val="003423BF"/>
    <w:rsid w:val="0034292C"/>
    <w:rsid w:val="00342C78"/>
    <w:rsid w:val="00342D87"/>
    <w:rsid w:val="0034318D"/>
    <w:rsid w:val="0034320C"/>
    <w:rsid w:val="0034336E"/>
    <w:rsid w:val="0034342B"/>
    <w:rsid w:val="00343484"/>
    <w:rsid w:val="003434E5"/>
    <w:rsid w:val="003435BE"/>
    <w:rsid w:val="003435D4"/>
    <w:rsid w:val="00343B04"/>
    <w:rsid w:val="00343BCB"/>
    <w:rsid w:val="00343E16"/>
    <w:rsid w:val="00343E1B"/>
    <w:rsid w:val="00343F4E"/>
    <w:rsid w:val="00344012"/>
    <w:rsid w:val="003440B9"/>
    <w:rsid w:val="00344909"/>
    <w:rsid w:val="00344A85"/>
    <w:rsid w:val="003456A3"/>
    <w:rsid w:val="00345783"/>
    <w:rsid w:val="00345863"/>
    <w:rsid w:val="003459F9"/>
    <w:rsid w:val="00345B0D"/>
    <w:rsid w:val="00345E09"/>
    <w:rsid w:val="00345E9E"/>
    <w:rsid w:val="00345F3F"/>
    <w:rsid w:val="0034624D"/>
    <w:rsid w:val="003464AC"/>
    <w:rsid w:val="00346E9A"/>
    <w:rsid w:val="00347381"/>
    <w:rsid w:val="003477A3"/>
    <w:rsid w:val="00347A46"/>
    <w:rsid w:val="00347A73"/>
    <w:rsid w:val="00347AD8"/>
    <w:rsid w:val="00347B73"/>
    <w:rsid w:val="003500A3"/>
    <w:rsid w:val="003503F5"/>
    <w:rsid w:val="0035044E"/>
    <w:rsid w:val="00350586"/>
    <w:rsid w:val="00350745"/>
    <w:rsid w:val="00350B23"/>
    <w:rsid w:val="00350E2E"/>
    <w:rsid w:val="003510F2"/>
    <w:rsid w:val="0035113F"/>
    <w:rsid w:val="0035160C"/>
    <w:rsid w:val="003518A8"/>
    <w:rsid w:val="00351A19"/>
    <w:rsid w:val="00351A2B"/>
    <w:rsid w:val="00351F95"/>
    <w:rsid w:val="0035229D"/>
    <w:rsid w:val="00352350"/>
    <w:rsid w:val="00352C07"/>
    <w:rsid w:val="00352CCB"/>
    <w:rsid w:val="00352D36"/>
    <w:rsid w:val="00352FAF"/>
    <w:rsid w:val="003532FC"/>
    <w:rsid w:val="00353524"/>
    <w:rsid w:val="003537DD"/>
    <w:rsid w:val="0035388C"/>
    <w:rsid w:val="00353AFA"/>
    <w:rsid w:val="00353E83"/>
    <w:rsid w:val="003549F8"/>
    <w:rsid w:val="00354A47"/>
    <w:rsid w:val="00354B55"/>
    <w:rsid w:val="003552AC"/>
    <w:rsid w:val="003552B9"/>
    <w:rsid w:val="00355539"/>
    <w:rsid w:val="00355B3E"/>
    <w:rsid w:val="00355BE6"/>
    <w:rsid w:val="00355CCD"/>
    <w:rsid w:val="00355ED4"/>
    <w:rsid w:val="0035632C"/>
    <w:rsid w:val="00356786"/>
    <w:rsid w:val="003569CB"/>
    <w:rsid w:val="00356C51"/>
    <w:rsid w:val="00356DFD"/>
    <w:rsid w:val="003571F2"/>
    <w:rsid w:val="0035724D"/>
    <w:rsid w:val="0035727C"/>
    <w:rsid w:val="003572C4"/>
    <w:rsid w:val="00357376"/>
    <w:rsid w:val="003576D9"/>
    <w:rsid w:val="003578C0"/>
    <w:rsid w:val="00357A4A"/>
    <w:rsid w:val="00360203"/>
    <w:rsid w:val="003604B1"/>
    <w:rsid w:val="00360603"/>
    <w:rsid w:val="0036066D"/>
    <w:rsid w:val="003607D2"/>
    <w:rsid w:val="0036080C"/>
    <w:rsid w:val="00360825"/>
    <w:rsid w:val="00360AFD"/>
    <w:rsid w:val="00361700"/>
    <w:rsid w:val="003618CD"/>
    <w:rsid w:val="00361B45"/>
    <w:rsid w:val="00361DA3"/>
    <w:rsid w:val="00361F92"/>
    <w:rsid w:val="00362007"/>
    <w:rsid w:val="0036223E"/>
    <w:rsid w:val="00362842"/>
    <w:rsid w:val="003629E6"/>
    <w:rsid w:val="00362AE3"/>
    <w:rsid w:val="00362F66"/>
    <w:rsid w:val="00363139"/>
    <w:rsid w:val="003632FC"/>
    <w:rsid w:val="0036357A"/>
    <w:rsid w:val="003637EB"/>
    <w:rsid w:val="00363F4A"/>
    <w:rsid w:val="00363F87"/>
    <w:rsid w:val="0036408E"/>
    <w:rsid w:val="003641A8"/>
    <w:rsid w:val="003642EB"/>
    <w:rsid w:val="0036478D"/>
    <w:rsid w:val="00364920"/>
    <w:rsid w:val="00364951"/>
    <w:rsid w:val="00364CEA"/>
    <w:rsid w:val="00364D10"/>
    <w:rsid w:val="00364E53"/>
    <w:rsid w:val="00364F48"/>
    <w:rsid w:val="00364F99"/>
    <w:rsid w:val="0036558A"/>
    <w:rsid w:val="003655CF"/>
    <w:rsid w:val="00365836"/>
    <w:rsid w:val="00365CEB"/>
    <w:rsid w:val="00365D06"/>
    <w:rsid w:val="0036600E"/>
    <w:rsid w:val="003660F2"/>
    <w:rsid w:val="003661BC"/>
    <w:rsid w:val="003661F6"/>
    <w:rsid w:val="003661F8"/>
    <w:rsid w:val="00366B14"/>
    <w:rsid w:val="00366C0C"/>
    <w:rsid w:val="003671EF"/>
    <w:rsid w:val="003672AD"/>
    <w:rsid w:val="003674EA"/>
    <w:rsid w:val="00367634"/>
    <w:rsid w:val="00367B91"/>
    <w:rsid w:val="003700FA"/>
    <w:rsid w:val="00370440"/>
    <w:rsid w:val="0037049A"/>
    <w:rsid w:val="00370891"/>
    <w:rsid w:val="00370A83"/>
    <w:rsid w:val="00370D39"/>
    <w:rsid w:val="00370E72"/>
    <w:rsid w:val="003714D3"/>
    <w:rsid w:val="0037170E"/>
    <w:rsid w:val="003717D6"/>
    <w:rsid w:val="003718E6"/>
    <w:rsid w:val="00371A95"/>
    <w:rsid w:val="00371B5A"/>
    <w:rsid w:val="00371E6E"/>
    <w:rsid w:val="00371E9A"/>
    <w:rsid w:val="00371F22"/>
    <w:rsid w:val="00372252"/>
    <w:rsid w:val="00372591"/>
    <w:rsid w:val="0037264C"/>
    <w:rsid w:val="003726FF"/>
    <w:rsid w:val="0037276B"/>
    <w:rsid w:val="00372911"/>
    <w:rsid w:val="00372A9B"/>
    <w:rsid w:val="00372C10"/>
    <w:rsid w:val="00372C6E"/>
    <w:rsid w:val="00372E19"/>
    <w:rsid w:val="00372EFA"/>
    <w:rsid w:val="00373318"/>
    <w:rsid w:val="003736C0"/>
    <w:rsid w:val="003736E8"/>
    <w:rsid w:val="00373852"/>
    <w:rsid w:val="00373D45"/>
    <w:rsid w:val="00374224"/>
    <w:rsid w:val="0037461B"/>
    <w:rsid w:val="00374951"/>
    <w:rsid w:val="00374B0D"/>
    <w:rsid w:val="00374E47"/>
    <w:rsid w:val="00374E62"/>
    <w:rsid w:val="00375499"/>
    <w:rsid w:val="00375510"/>
    <w:rsid w:val="003757A3"/>
    <w:rsid w:val="00375838"/>
    <w:rsid w:val="00375871"/>
    <w:rsid w:val="003759C0"/>
    <w:rsid w:val="00375A0B"/>
    <w:rsid w:val="00375A85"/>
    <w:rsid w:val="00375ABF"/>
    <w:rsid w:val="00375D29"/>
    <w:rsid w:val="00375EC8"/>
    <w:rsid w:val="00375EEA"/>
    <w:rsid w:val="00376211"/>
    <w:rsid w:val="00376351"/>
    <w:rsid w:val="003763CA"/>
    <w:rsid w:val="00376923"/>
    <w:rsid w:val="00377223"/>
    <w:rsid w:val="00377367"/>
    <w:rsid w:val="00377763"/>
    <w:rsid w:val="003779A4"/>
    <w:rsid w:val="00377F19"/>
    <w:rsid w:val="0038030A"/>
    <w:rsid w:val="00380839"/>
    <w:rsid w:val="00380B53"/>
    <w:rsid w:val="00381195"/>
    <w:rsid w:val="003819AB"/>
    <w:rsid w:val="00381A19"/>
    <w:rsid w:val="00381D58"/>
    <w:rsid w:val="00382009"/>
    <w:rsid w:val="00382A50"/>
    <w:rsid w:val="00382AF0"/>
    <w:rsid w:val="00382FC5"/>
    <w:rsid w:val="0038336B"/>
    <w:rsid w:val="003833F0"/>
    <w:rsid w:val="00383692"/>
    <w:rsid w:val="003836AF"/>
    <w:rsid w:val="003837F9"/>
    <w:rsid w:val="00383A0F"/>
    <w:rsid w:val="00383A57"/>
    <w:rsid w:val="00383B33"/>
    <w:rsid w:val="00383C9B"/>
    <w:rsid w:val="00383FED"/>
    <w:rsid w:val="00384065"/>
    <w:rsid w:val="003840C0"/>
    <w:rsid w:val="0038427E"/>
    <w:rsid w:val="00384381"/>
    <w:rsid w:val="00384492"/>
    <w:rsid w:val="00385033"/>
    <w:rsid w:val="00385063"/>
    <w:rsid w:val="00385615"/>
    <w:rsid w:val="00385DD4"/>
    <w:rsid w:val="00385E22"/>
    <w:rsid w:val="00385E9A"/>
    <w:rsid w:val="0038601A"/>
    <w:rsid w:val="00386051"/>
    <w:rsid w:val="00386312"/>
    <w:rsid w:val="00386A1E"/>
    <w:rsid w:val="00386E2C"/>
    <w:rsid w:val="0038709E"/>
    <w:rsid w:val="003873E6"/>
    <w:rsid w:val="003873F3"/>
    <w:rsid w:val="003874B2"/>
    <w:rsid w:val="003874D3"/>
    <w:rsid w:val="003877C9"/>
    <w:rsid w:val="00387830"/>
    <w:rsid w:val="003879E5"/>
    <w:rsid w:val="00390228"/>
    <w:rsid w:val="00390458"/>
    <w:rsid w:val="003905A5"/>
    <w:rsid w:val="00390635"/>
    <w:rsid w:val="00390882"/>
    <w:rsid w:val="003908C1"/>
    <w:rsid w:val="0039096E"/>
    <w:rsid w:val="00390A24"/>
    <w:rsid w:val="00390CD8"/>
    <w:rsid w:val="00390D8C"/>
    <w:rsid w:val="0039106B"/>
    <w:rsid w:val="00391392"/>
    <w:rsid w:val="0039148D"/>
    <w:rsid w:val="003915D8"/>
    <w:rsid w:val="003917E1"/>
    <w:rsid w:val="0039181F"/>
    <w:rsid w:val="00391873"/>
    <w:rsid w:val="0039192F"/>
    <w:rsid w:val="00391DE4"/>
    <w:rsid w:val="00391E08"/>
    <w:rsid w:val="00391E0E"/>
    <w:rsid w:val="00391E8F"/>
    <w:rsid w:val="00391ECF"/>
    <w:rsid w:val="00392005"/>
    <w:rsid w:val="0039213D"/>
    <w:rsid w:val="0039239B"/>
    <w:rsid w:val="0039248E"/>
    <w:rsid w:val="003924FB"/>
    <w:rsid w:val="003928F5"/>
    <w:rsid w:val="00392919"/>
    <w:rsid w:val="00392B76"/>
    <w:rsid w:val="00392C1F"/>
    <w:rsid w:val="00392C64"/>
    <w:rsid w:val="0039320D"/>
    <w:rsid w:val="0039346D"/>
    <w:rsid w:val="003934EE"/>
    <w:rsid w:val="00393729"/>
    <w:rsid w:val="003938E4"/>
    <w:rsid w:val="00393A29"/>
    <w:rsid w:val="00393A51"/>
    <w:rsid w:val="00393C8C"/>
    <w:rsid w:val="00393D0E"/>
    <w:rsid w:val="00393E60"/>
    <w:rsid w:val="00393EB7"/>
    <w:rsid w:val="00394281"/>
    <w:rsid w:val="003942F2"/>
    <w:rsid w:val="003943C2"/>
    <w:rsid w:val="003944C2"/>
    <w:rsid w:val="0039455C"/>
    <w:rsid w:val="003945DF"/>
    <w:rsid w:val="003946F2"/>
    <w:rsid w:val="003946FB"/>
    <w:rsid w:val="0039481D"/>
    <w:rsid w:val="00394C00"/>
    <w:rsid w:val="00394D1A"/>
    <w:rsid w:val="00394E79"/>
    <w:rsid w:val="0039575F"/>
    <w:rsid w:val="00395913"/>
    <w:rsid w:val="00395C8D"/>
    <w:rsid w:val="00395CF4"/>
    <w:rsid w:val="0039627C"/>
    <w:rsid w:val="003963A7"/>
    <w:rsid w:val="00396467"/>
    <w:rsid w:val="0039684E"/>
    <w:rsid w:val="00396981"/>
    <w:rsid w:val="00396A3B"/>
    <w:rsid w:val="00396BA2"/>
    <w:rsid w:val="00396DB6"/>
    <w:rsid w:val="00396E9C"/>
    <w:rsid w:val="00396EC4"/>
    <w:rsid w:val="00397367"/>
    <w:rsid w:val="00397614"/>
    <w:rsid w:val="00397662"/>
    <w:rsid w:val="00397AB0"/>
    <w:rsid w:val="00397E37"/>
    <w:rsid w:val="003A0090"/>
    <w:rsid w:val="003A0218"/>
    <w:rsid w:val="003A0259"/>
    <w:rsid w:val="003A028E"/>
    <w:rsid w:val="003A0507"/>
    <w:rsid w:val="003A0BA6"/>
    <w:rsid w:val="003A0BDF"/>
    <w:rsid w:val="003A109A"/>
    <w:rsid w:val="003A10A4"/>
    <w:rsid w:val="003A1240"/>
    <w:rsid w:val="003A1B3C"/>
    <w:rsid w:val="003A1B9D"/>
    <w:rsid w:val="003A1CF8"/>
    <w:rsid w:val="003A1D15"/>
    <w:rsid w:val="003A2302"/>
    <w:rsid w:val="003A2456"/>
    <w:rsid w:val="003A2531"/>
    <w:rsid w:val="003A2B20"/>
    <w:rsid w:val="003A2D71"/>
    <w:rsid w:val="003A2D81"/>
    <w:rsid w:val="003A2DD2"/>
    <w:rsid w:val="003A2F92"/>
    <w:rsid w:val="003A34EF"/>
    <w:rsid w:val="003A3650"/>
    <w:rsid w:val="003A36FD"/>
    <w:rsid w:val="003A38D1"/>
    <w:rsid w:val="003A39B3"/>
    <w:rsid w:val="003A4306"/>
    <w:rsid w:val="003A4519"/>
    <w:rsid w:val="003A453B"/>
    <w:rsid w:val="003A47DA"/>
    <w:rsid w:val="003A493D"/>
    <w:rsid w:val="003A4AB3"/>
    <w:rsid w:val="003A4AE8"/>
    <w:rsid w:val="003A4B55"/>
    <w:rsid w:val="003A51C7"/>
    <w:rsid w:val="003A540F"/>
    <w:rsid w:val="003A5513"/>
    <w:rsid w:val="003A5904"/>
    <w:rsid w:val="003A5A66"/>
    <w:rsid w:val="003A5A9D"/>
    <w:rsid w:val="003A5C3F"/>
    <w:rsid w:val="003A5F42"/>
    <w:rsid w:val="003A6260"/>
    <w:rsid w:val="003A639B"/>
    <w:rsid w:val="003A63F1"/>
    <w:rsid w:val="003A67DA"/>
    <w:rsid w:val="003A681A"/>
    <w:rsid w:val="003A688C"/>
    <w:rsid w:val="003A696D"/>
    <w:rsid w:val="003A6A6A"/>
    <w:rsid w:val="003A6AC2"/>
    <w:rsid w:val="003A6C2E"/>
    <w:rsid w:val="003A6FF5"/>
    <w:rsid w:val="003A748D"/>
    <w:rsid w:val="003A781F"/>
    <w:rsid w:val="003A79A5"/>
    <w:rsid w:val="003A7D0E"/>
    <w:rsid w:val="003A7EDD"/>
    <w:rsid w:val="003B0247"/>
    <w:rsid w:val="003B08AE"/>
    <w:rsid w:val="003B0B18"/>
    <w:rsid w:val="003B0BDB"/>
    <w:rsid w:val="003B0DDC"/>
    <w:rsid w:val="003B117B"/>
    <w:rsid w:val="003B127E"/>
    <w:rsid w:val="003B1394"/>
    <w:rsid w:val="003B158F"/>
    <w:rsid w:val="003B1A6D"/>
    <w:rsid w:val="003B1B28"/>
    <w:rsid w:val="003B209C"/>
    <w:rsid w:val="003B2118"/>
    <w:rsid w:val="003B2341"/>
    <w:rsid w:val="003B24B5"/>
    <w:rsid w:val="003B262C"/>
    <w:rsid w:val="003B277E"/>
    <w:rsid w:val="003B2910"/>
    <w:rsid w:val="003B2AF7"/>
    <w:rsid w:val="003B2CA7"/>
    <w:rsid w:val="003B2DB7"/>
    <w:rsid w:val="003B2E0D"/>
    <w:rsid w:val="003B2E62"/>
    <w:rsid w:val="003B378F"/>
    <w:rsid w:val="003B392A"/>
    <w:rsid w:val="003B3944"/>
    <w:rsid w:val="003B39EC"/>
    <w:rsid w:val="003B3B78"/>
    <w:rsid w:val="003B3E7D"/>
    <w:rsid w:val="003B410E"/>
    <w:rsid w:val="003B4166"/>
    <w:rsid w:val="003B42BB"/>
    <w:rsid w:val="003B42FE"/>
    <w:rsid w:val="003B4301"/>
    <w:rsid w:val="003B4950"/>
    <w:rsid w:val="003B4C6F"/>
    <w:rsid w:val="003B4E0A"/>
    <w:rsid w:val="003B4F72"/>
    <w:rsid w:val="003B507F"/>
    <w:rsid w:val="003B50BB"/>
    <w:rsid w:val="003B5103"/>
    <w:rsid w:val="003B51C4"/>
    <w:rsid w:val="003B52CB"/>
    <w:rsid w:val="003B5309"/>
    <w:rsid w:val="003B5342"/>
    <w:rsid w:val="003B57AB"/>
    <w:rsid w:val="003B5860"/>
    <w:rsid w:val="003B5A60"/>
    <w:rsid w:val="003B5CC0"/>
    <w:rsid w:val="003B5D40"/>
    <w:rsid w:val="003B5EEB"/>
    <w:rsid w:val="003B5FAC"/>
    <w:rsid w:val="003B600C"/>
    <w:rsid w:val="003B6218"/>
    <w:rsid w:val="003B621B"/>
    <w:rsid w:val="003B6346"/>
    <w:rsid w:val="003B6388"/>
    <w:rsid w:val="003B66D2"/>
    <w:rsid w:val="003B6A47"/>
    <w:rsid w:val="003B6BAD"/>
    <w:rsid w:val="003B7168"/>
    <w:rsid w:val="003B74B2"/>
    <w:rsid w:val="003B750C"/>
    <w:rsid w:val="003B78AA"/>
    <w:rsid w:val="003B7923"/>
    <w:rsid w:val="003B7ACB"/>
    <w:rsid w:val="003B7CFF"/>
    <w:rsid w:val="003B7F91"/>
    <w:rsid w:val="003C010E"/>
    <w:rsid w:val="003C020B"/>
    <w:rsid w:val="003C05DC"/>
    <w:rsid w:val="003C0942"/>
    <w:rsid w:val="003C0B31"/>
    <w:rsid w:val="003C0D9A"/>
    <w:rsid w:val="003C10CE"/>
    <w:rsid w:val="003C13BB"/>
    <w:rsid w:val="003C13DC"/>
    <w:rsid w:val="003C1450"/>
    <w:rsid w:val="003C1752"/>
    <w:rsid w:val="003C1B95"/>
    <w:rsid w:val="003C1E62"/>
    <w:rsid w:val="003C22DE"/>
    <w:rsid w:val="003C272B"/>
    <w:rsid w:val="003C2A03"/>
    <w:rsid w:val="003C3212"/>
    <w:rsid w:val="003C3610"/>
    <w:rsid w:val="003C3A17"/>
    <w:rsid w:val="003C3E20"/>
    <w:rsid w:val="003C3F80"/>
    <w:rsid w:val="003C4024"/>
    <w:rsid w:val="003C4303"/>
    <w:rsid w:val="003C44BD"/>
    <w:rsid w:val="003C451F"/>
    <w:rsid w:val="003C469D"/>
    <w:rsid w:val="003C505A"/>
    <w:rsid w:val="003C52B6"/>
    <w:rsid w:val="003C534E"/>
    <w:rsid w:val="003C5351"/>
    <w:rsid w:val="003C56CD"/>
    <w:rsid w:val="003C56DE"/>
    <w:rsid w:val="003C5851"/>
    <w:rsid w:val="003C5897"/>
    <w:rsid w:val="003C58B3"/>
    <w:rsid w:val="003C5B29"/>
    <w:rsid w:val="003C5F8E"/>
    <w:rsid w:val="003C6121"/>
    <w:rsid w:val="003C615C"/>
    <w:rsid w:val="003C627D"/>
    <w:rsid w:val="003C6311"/>
    <w:rsid w:val="003C64B8"/>
    <w:rsid w:val="003C65AA"/>
    <w:rsid w:val="003C69D0"/>
    <w:rsid w:val="003C6A1E"/>
    <w:rsid w:val="003C6B33"/>
    <w:rsid w:val="003C6B8E"/>
    <w:rsid w:val="003C6C6B"/>
    <w:rsid w:val="003C6CA0"/>
    <w:rsid w:val="003C79A4"/>
    <w:rsid w:val="003C7AB6"/>
    <w:rsid w:val="003C7E0D"/>
    <w:rsid w:val="003C7EEE"/>
    <w:rsid w:val="003D00A2"/>
    <w:rsid w:val="003D00A5"/>
    <w:rsid w:val="003D0302"/>
    <w:rsid w:val="003D044A"/>
    <w:rsid w:val="003D0484"/>
    <w:rsid w:val="003D0573"/>
    <w:rsid w:val="003D05CF"/>
    <w:rsid w:val="003D0647"/>
    <w:rsid w:val="003D072F"/>
    <w:rsid w:val="003D08B4"/>
    <w:rsid w:val="003D0A30"/>
    <w:rsid w:val="003D0D1E"/>
    <w:rsid w:val="003D0D46"/>
    <w:rsid w:val="003D130F"/>
    <w:rsid w:val="003D13C1"/>
    <w:rsid w:val="003D186A"/>
    <w:rsid w:val="003D198C"/>
    <w:rsid w:val="003D1B2F"/>
    <w:rsid w:val="003D1C36"/>
    <w:rsid w:val="003D1D18"/>
    <w:rsid w:val="003D1E3E"/>
    <w:rsid w:val="003D2179"/>
    <w:rsid w:val="003D22A6"/>
    <w:rsid w:val="003D234B"/>
    <w:rsid w:val="003D2488"/>
    <w:rsid w:val="003D28F9"/>
    <w:rsid w:val="003D2B7A"/>
    <w:rsid w:val="003D2C50"/>
    <w:rsid w:val="003D2E31"/>
    <w:rsid w:val="003D2F90"/>
    <w:rsid w:val="003D3368"/>
    <w:rsid w:val="003D3379"/>
    <w:rsid w:val="003D3529"/>
    <w:rsid w:val="003D3642"/>
    <w:rsid w:val="003D38B8"/>
    <w:rsid w:val="003D3A7B"/>
    <w:rsid w:val="003D3DA6"/>
    <w:rsid w:val="003D3EC4"/>
    <w:rsid w:val="003D44EB"/>
    <w:rsid w:val="003D4557"/>
    <w:rsid w:val="003D4560"/>
    <w:rsid w:val="003D45C1"/>
    <w:rsid w:val="003D47E6"/>
    <w:rsid w:val="003D4876"/>
    <w:rsid w:val="003D49B5"/>
    <w:rsid w:val="003D502B"/>
    <w:rsid w:val="003D5445"/>
    <w:rsid w:val="003D564F"/>
    <w:rsid w:val="003D56C0"/>
    <w:rsid w:val="003D57D6"/>
    <w:rsid w:val="003D5A46"/>
    <w:rsid w:val="003D5F97"/>
    <w:rsid w:val="003D6012"/>
    <w:rsid w:val="003D6134"/>
    <w:rsid w:val="003D6151"/>
    <w:rsid w:val="003D65CB"/>
    <w:rsid w:val="003D6B49"/>
    <w:rsid w:val="003D6EF8"/>
    <w:rsid w:val="003D749C"/>
    <w:rsid w:val="003D74A0"/>
    <w:rsid w:val="003D7B26"/>
    <w:rsid w:val="003D7E9C"/>
    <w:rsid w:val="003E026E"/>
    <w:rsid w:val="003E0291"/>
    <w:rsid w:val="003E03E9"/>
    <w:rsid w:val="003E0569"/>
    <w:rsid w:val="003E05E5"/>
    <w:rsid w:val="003E06CE"/>
    <w:rsid w:val="003E092A"/>
    <w:rsid w:val="003E0A7F"/>
    <w:rsid w:val="003E115B"/>
    <w:rsid w:val="003E1A36"/>
    <w:rsid w:val="003E1FFE"/>
    <w:rsid w:val="003E2A5B"/>
    <w:rsid w:val="003E2A98"/>
    <w:rsid w:val="003E2BA8"/>
    <w:rsid w:val="003E3178"/>
    <w:rsid w:val="003E3935"/>
    <w:rsid w:val="003E3F1F"/>
    <w:rsid w:val="003E423B"/>
    <w:rsid w:val="003E4464"/>
    <w:rsid w:val="003E4652"/>
    <w:rsid w:val="003E47AE"/>
    <w:rsid w:val="003E4EFA"/>
    <w:rsid w:val="003E4FC7"/>
    <w:rsid w:val="003E5078"/>
    <w:rsid w:val="003E5222"/>
    <w:rsid w:val="003E58BB"/>
    <w:rsid w:val="003E5A22"/>
    <w:rsid w:val="003E5AA8"/>
    <w:rsid w:val="003E6085"/>
    <w:rsid w:val="003E665E"/>
    <w:rsid w:val="003E6AAB"/>
    <w:rsid w:val="003E6B00"/>
    <w:rsid w:val="003E6B65"/>
    <w:rsid w:val="003E6F95"/>
    <w:rsid w:val="003E702E"/>
    <w:rsid w:val="003E71CD"/>
    <w:rsid w:val="003E7372"/>
    <w:rsid w:val="003E73D7"/>
    <w:rsid w:val="003E742C"/>
    <w:rsid w:val="003E7857"/>
    <w:rsid w:val="003E7C96"/>
    <w:rsid w:val="003E7F16"/>
    <w:rsid w:val="003E7FE4"/>
    <w:rsid w:val="003F0302"/>
    <w:rsid w:val="003F0323"/>
    <w:rsid w:val="003F06A0"/>
    <w:rsid w:val="003F0DD2"/>
    <w:rsid w:val="003F106F"/>
    <w:rsid w:val="003F10AA"/>
    <w:rsid w:val="003F141E"/>
    <w:rsid w:val="003F180C"/>
    <w:rsid w:val="003F23D3"/>
    <w:rsid w:val="003F24B8"/>
    <w:rsid w:val="003F277E"/>
    <w:rsid w:val="003F2A63"/>
    <w:rsid w:val="003F2B5E"/>
    <w:rsid w:val="003F2DC6"/>
    <w:rsid w:val="003F2EF1"/>
    <w:rsid w:val="003F32B3"/>
    <w:rsid w:val="003F34E1"/>
    <w:rsid w:val="003F3712"/>
    <w:rsid w:val="003F3BDC"/>
    <w:rsid w:val="003F3C1B"/>
    <w:rsid w:val="003F3DFD"/>
    <w:rsid w:val="003F41CD"/>
    <w:rsid w:val="003F4C08"/>
    <w:rsid w:val="003F4C68"/>
    <w:rsid w:val="003F4DAB"/>
    <w:rsid w:val="003F4E1A"/>
    <w:rsid w:val="003F4E2A"/>
    <w:rsid w:val="003F4FC7"/>
    <w:rsid w:val="003F506C"/>
    <w:rsid w:val="003F526D"/>
    <w:rsid w:val="003F56EB"/>
    <w:rsid w:val="003F577C"/>
    <w:rsid w:val="003F5839"/>
    <w:rsid w:val="003F58BF"/>
    <w:rsid w:val="003F58FF"/>
    <w:rsid w:val="003F5A06"/>
    <w:rsid w:val="003F5AE1"/>
    <w:rsid w:val="003F5B44"/>
    <w:rsid w:val="003F5B84"/>
    <w:rsid w:val="003F60EB"/>
    <w:rsid w:val="003F619D"/>
    <w:rsid w:val="003F63D1"/>
    <w:rsid w:val="003F6579"/>
    <w:rsid w:val="003F674C"/>
    <w:rsid w:val="003F6754"/>
    <w:rsid w:val="003F67E6"/>
    <w:rsid w:val="003F6C28"/>
    <w:rsid w:val="003F70D8"/>
    <w:rsid w:val="003F70FE"/>
    <w:rsid w:val="003F71D2"/>
    <w:rsid w:val="003F7823"/>
    <w:rsid w:val="003F7B66"/>
    <w:rsid w:val="003F7F2F"/>
    <w:rsid w:val="00400243"/>
    <w:rsid w:val="00400306"/>
    <w:rsid w:val="00400B98"/>
    <w:rsid w:val="00400EAF"/>
    <w:rsid w:val="0040161E"/>
    <w:rsid w:val="00401730"/>
    <w:rsid w:val="004017E7"/>
    <w:rsid w:val="00401A70"/>
    <w:rsid w:val="00401CF6"/>
    <w:rsid w:val="00401EBD"/>
    <w:rsid w:val="00401F40"/>
    <w:rsid w:val="004021EE"/>
    <w:rsid w:val="00402645"/>
    <w:rsid w:val="004027A9"/>
    <w:rsid w:val="0040285E"/>
    <w:rsid w:val="00402AF7"/>
    <w:rsid w:val="00402F55"/>
    <w:rsid w:val="0040322F"/>
    <w:rsid w:val="0040395B"/>
    <w:rsid w:val="00403D32"/>
    <w:rsid w:val="004044A7"/>
    <w:rsid w:val="00404528"/>
    <w:rsid w:val="004046FA"/>
    <w:rsid w:val="00404A17"/>
    <w:rsid w:val="00404BCD"/>
    <w:rsid w:val="00404C2D"/>
    <w:rsid w:val="00404D83"/>
    <w:rsid w:val="00404FF6"/>
    <w:rsid w:val="00405130"/>
    <w:rsid w:val="004052F4"/>
    <w:rsid w:val="004053C3"/>
    <w:rsid w:val="00405B14"/>
    <w:rsid w:val="00405E38"/>
    <w:rsid w:val="00405ED6"/>
    <w:rsid w:val="00405F25"/>
    <w:rsid w:val="00406011"/>
    <w:rsid w:val="00406042"/>
    <w:rsid w:val="00406149"/>
    <w:rsid w:val="0040619C"/>
    <w:rsid w:val="00406585"/>
    <w:rsid w:val="004066C7"/>
    <w:rsid w:val="00406AC4"/>
    <w:rsid w:val="00406BAE"/>
    <w:rsid w:val="00406FFB"/>
    <w:rsid w:val="004070BC"/>
    <w:rsid w:val="00407291"/>
    <w:rsid w:val="00407406"/>
    <w:rsid w:val="004074A7"/>
    <w:rsid w:val="00407716"/>
    <w:rsid w:val="00407CC9"/>
    <w:rsid w:val="00407ED9"/>
    <w:rsid w:val="004101CF"/>
    <w:rsid w:val="0041057F"/>
    <w:rsid w:val="004106E9"/>
    <w:rsid w:val="0041081D"/>
    <w:rsid w:val="00410DC2"/>
    <w:rsid w:val="00410EAB"/>
    <w:rsid w:val="00411231"/>
    <w:rsid w:val="00411388"/>
    <w:rsid w:val="004113DD"/>
    <w:rsid w:val="0041142A"/>
    <w:rsid w:val="004114FF"/>
    <w:rsid w:val="004115CD"/>
    <w:rsid w:val="004115F9"/>
    <w:rsid w:val="00411A0D"/>
    <w:rsid w:val="00411A10"/>
    <w:rsid w:val="00411A59"/>
    <w:rsid w:val="00411F51"/>
    <w:rsid w:val="00412275"/>
    <w:rsid w:val="004126AB"/>
    <w:rsid w:val="00412A3A"/>
    <w:rsid w:val="00412ADE"/>
    <w:rsid w:val="0041314A"/>
    <w:rsid w:val="00413368"/>
    <w:rsid w:val="004135F4"/>
    <w:rsid w:val="00413D76"/>
    <w:rsid w:val="00413EAD"/>
    <w:rsid w:val="00414005"/>
    <w:rsid w:val="0041416A"/>
    <w:rsid w:val="00414329"/>
    <w:rsid w:val="004143DF"/>
    <w:rsid w:val="004144CD"/>
    <w:rsid w:val="004146CA"/>
    <w:rsid w:val="00414709"/>
    <w:rsid w:val="00414915"/>
    <w:rsid w:val="00414A72"/>
    <w:rsid w:val="00414AB6"/>
    <w:rsid w:val="00414ABF"/>
    <w:rsid w:val="00414AE5"/>
    <w:rsid w:val="00414E61"/>
    <w:rsid w:val="004153AD"/>
    <w:rsid w:val="004153CD"/>
    <w:rsid w:val="00415755"/>
    <w:rsid w:val="004159D7"/>
    <w:rsid w:val="00415BB3"/>
    <w:rsid w:val="00415BDD"/>
    <w:rsid w:val="00415E16"/>
    <w:rsid w:val="00415E97"/>
    <w:rsid w:val="00415F4F"/>
    <w:rsid w:val="0041647C"/>
    <w:rsid w:val="00416637"/>
    <w:rsid w:val="00416767"/>
    <w:rsid w:val="004167EF"/>
    <w:rsid w:val="00416904"/>
    <w:rsid w:val="00416929"/>
    <w:rsid w:val="00416B18"/>
    <w:rsid w:val="00416C97"/>
    <w:rsid w:val="004170FE"/>
    <w:rsid w:val="00417120"/>
    <w:rsid w:val="0041715D"/>
    <w:rsid w:val="00417B30"/>
    <w:rsid w:val="00417C09"/>
    <w:rsid w:val="00420333"/>
    <w:rsid w:val="004203C6"/>
    <w:rsid w:val="00420743"/>
    <w:rsid w:val="0042093F"/>
    <w:rsid w:val="00421062"/>
    <w:rsid w:val="004210E6"/>
    <w:rsid w:val="0042142F"/>
    <w:rsid w:val="0042180A"/>
    <w:rsid w:val="004219E0"/>
    <w:rsid w:val="00421C37"/>
    <w:rsid w:val="00421C80"/>
    <w:rsid w:val="00421EDE"/>
    <w:rsid w:val="00422578"/>
    <w:rsid w:val="0042263A"/>
    <w:rsid w:val="00422891"/>
    <w:rsid w:val="00422B90"/>
    <w:rsid w:val="004230B1"/>
    <w:rsid w:val="0042312C"/>
    <w:rsid w:val="00423224"/>
    <w:rsid w:val="00423346"/>
    <w:rsid w:val="00423372"/>
    <w:rsid w:val="004233AA"/>
    <w:rsid w:val="00423D14"/>
    <w:rsid w:val="00423F5E"/>
    <w:rsid w:val="00423F94"/>
    <w:rsid w:val="00424458"/>
    <w:rsid w:val="00424C74"/>
    <w:rsid w:val="00424CE5"/>
    <w:rsid w:val="00424CF0"/>
    <w:rsid w:val="00425D68"/>
    <w:rsid w:val="0042618A"/>
    <w:rsid w:val="00426525"/>
    <w:rsid w:val="0042690C"/>
    <w:rsid w:val="00426C58"/>
    <w:rsid w:val="00426CF7"/>
    <w:rsid w:val="00426F34"/>
    <w:rsid w:val="004271B5"/>
    <w:rsid w:val="004271E1"/>
    <w:rsid w:val="00427355"/>
    <w:rsid w:val="0042744E"/>
    <w:rsid w:val="00427711"/>
    <w:rsid w:val="00427840"/>
    <w:rsid w:val="00427B0A"/>
    <w:rsid w:val="00427BFA"/>
    <w:rsid w:val="00427EFD"/>
    <w:rsid w:val="00430979"/>
    <w:rsid w:val="00430BAC"/>
    <w:rsid w:val="00430D14"/>
    <w:rsid w:val="00430EB2"/>
    <w:rsid w:val="0043108F"/>
    <w:rsid w:val="0043119D"/>
    <w:rsid w:val="004312C5"/>
    <w:rsid w:val="004314D8"/>
    <w:rsid w:val="00431560"/>
    <w:rsid w:val="0043162A"/>
    <w:rsid w:val="0043170E"/>
    <w:rsid w:val="00431DF4"/>
    <w:rsid w:val="00431FE5"/>
    <w:rsid w:val="0043215A"/>
    <w:rsid w:val="00432186"/>
    <w:rsid w:val="00432321"/>
    <w:rsid w:val="00432375"/>
    <w:rsid w:val="00432536"/>
    <w:rsid w:val="0043260E"/>
    <w:rsid w:val="0043273C"/>
    <w:rsid w:val="004327FC"/>
    <w:rsid w:val="00432A98"/>
    <w:rsid w:val="00432E2C"/>
    <w:rsid w:val="00432F6A"/>
    <w:rsid w:val="00433234"/>
    <w:rsid w:val="004332E3"/>
    <w:rsid w:val="0043348A"/>
    <w:rsid w:val="00433689"/>
    <w:rsid w:val="0043372D"/>
    <w:rsid w:val="00433819"/>
    <w:rsid w:val="00433859"/>
    <w:rsid w:val="00433BCC"/>
    <w:rsid w:val="00433CBB"/>
    <w:rsid w:val="0043452A"/>
    <w:rsid w:val="00434615"/>
    <w:rsid w:val="00434C75"/>
    <w:rsid w:val="00434D5E"/>
    <w:rsid w:val="00434EDE"/>
    <w:rsid w:val="004354D2"/>
    <w:rsid w:val="004355F0"/>
    <w:rsid w:val="0043564E"/>
    <w:rsid w:val="004357EA"/>
    <w:rsid w:val="004359DC"/>
    <w:rsid w:val="00435ACD"/>
    <w:rsid w:val="00435BD8"/>
    <w:rsid w:val="00435E53"/>
    <w:rsid w:val="00436096"/>
    <w:rsid w:val="00436266"/>
    <w:rsid w:val="004362F0"/>
    <w:rsid w:val="00436A93"/>
    <w:rsid w:val="00436CD0"/>
    <w:rsid w:val="00436D06"/>
    <w:rsid w:val="00436DBA"/>
    <w:rsid w:val="00436E89"/>
    <w:rsid w:val="00437076"/>
    <w:rsid w:val="00437270"/>
    <w:rsid w:val="0043729A"/>
    <w:rsid w:val="0043738B"/>
    <w:rsid w:val="0043741B"/>
    <w:rsid w:val="00437547"/>
    <w:rsid w:val="004376E0"/>
    <w:rsid w:val="00437801"/>
    <w:rsid w:val="0043783C"/>
    <w:rsid w:val="0043793C"/>
    <w:rsid w:val="00437BF8"/>
    <w:rsid w:val="00437F15"/>
    <w:rsid w:val="00437FFB"/>
    <w:rsid w:val="0044069E"/>
    <w:rsid w:val="00440B05"/>
    <w:rsid w:val="00440E29"/>
    <w:rsid w:val="004414AD"/>
    <w:rsid w:val="00441572"/>
    <w:rsid w:val="00441E2C"/>
    <w:rsid w:val="00442052"/>
    <w:rsid w:val="004425B3"/>
    <w:rsid w:val="004426E0"/>
    <w:rsid w:val="00442849"/>
    <w:rsid w:val="004428A6"/>
    <w:rsid w:val="00442B24"/>
    <w:rsid w:val="00442B93"/>
    <w:rsid w:val="00442E91"/>
    <w:rsid w:val="00443082"/>
    <w:rsid w:val="00443211"/>
    <w:rsid w:val="00443603"/>
    <w:rsid w:val="0044363F"/>
    <w:rsid w:val="00443649"/>
    <w:rsid w:val="004436CD"/>
    <w:rsid w:val="004437B5"/>
    <w:rsid w:val="00443A8F"/>
    <w:rsid w:val="00443A98"/>
    <w:rsid w:val="00443D4C"/>
    <w:rsid w:val="00443DE1"/>
    <w:rsid w:val="004444CF"/>
    <w:rsid w:val="004446B9"/>
    <w:rsid w:val="00444AD5"/>
    <w:rsid w:val="00444DDA"/>
    <w:rsid w:val="00444F15"/>
    <w:rsid w:val="0044513B"/>
    <w:rsid w:val="004452C2"/>
    <w:rsid w:val="00445613"/>
    <w:rsid w:val="00445647"/>
    <w:rsid w:val="00445786"/>
    <w:rsid w:val="0044581C"/>
    <w:rsid w:val="00445842"/>
    <w:rsid w:val="00445928"/>
    <w:rsid w:val="00445BEB"/>
    <w:rsid w:val="00445C5C"/>
    <w:rsid w:val="004463EF"/>
    <w:rsid w:val="004467B1"/>
    <w:rsid w:val="0044680B"/>
    <w:rsid w:val="00446B18"/>
    <w:rsid w:val="00446F8C"/>
    <w:rsid w:val="00446FD5"/>
    <w:rsid w:val="004470F3"/>
    <w:rsid w:val="004472FC"/>
    <w:rsid w:val="00447359"/>
    <w:rsid w:val="004474C9"/>
    <w:rsid w:val="00447914"/>
    <w:rsid w:val="0044795A"/>
    <w:rsid w:val="00447CFF"/>
    <w:rsid w:val="00447EF8"/>
    <w:rsid w:val="00450031"/>
    <w:rsid w:val="00450047"/>
    <w:rsid w:val="004500F9"/>
    <w:rsid w:val="00450699"/>
    <w:rsid w:val="00450886"/>
    <w:rsid w:val="004509B4"/>
    <w:rsid w:val="0045102A"/>
    <w:rsid w:val="004511E4"/>
    <w:rsid w:val="00451235"/>
    <w:rsid w:val="004512C8"/>
    <w:rsid w:val="004517AC"/>
    <w:rsid w:val="004519FB"/>
    <w:rsid w:val="00451CBB"/>
    <w:rsid w:val="00451CC1"/>
    <w:rsid w:val="00451D83"/>
    <w:rsid w:val="00451F92"/>
    <w:rsid w:val="00452018"/>
    <w:rsid w:val="004520D7"/>
    <w:rsid w:val="0045217E"/>
    <w:rsid w:val="004521F6"/>
    <w:rsid w:val="0045241D"/>
    <w:rsid w:val="004528DB"/>
    <w:rsid w:val="00452ED5"/>
    <w:rsid w:val="00452FD5"/>
    <w:rsid w:val="004530F3"/>
    <w:rsid w:val="0045317D"/>
    <w:rsid w:val="004532AD"/>
    <w:rsid w:val="0045384B"/>
    <w:rsid w:val="0045396F"/>
    <w:rsid w:val="004539E7"/>
    <w:rsid w:val="00453DCB"/>
    <w:rsid w:val="00453DE4"/>
    <w:rsid w:val="00454221"/>
    <w:rsid w:val="00454325"/>
    <w:rsid w:val="00454553"/>
    <w:rsid w:val="0045492D"/>
    <w:rsid w:val="00454959"/>
    <w:rsid w:val="00454B78"/>
    <w:rsid w:val="00454C5D"/>
    <w:rsid w:val="00454D54"/>
    <w:rsid w:val="00455400"/>
    <w:rsid w:val="004555F8"/>
    <w:rsid w:val="0045594A"/>
    <w:rsid w:val="00455B2B"/>
    <w:rsid w:val="00455B87"/>
    <w:rsid w:val="00456244"/>
    <w:rsid w:val="0045637B"/>
    <w:rsid w:val="0045641D"/>
    <w:rsid w:val="0045659B"/>
    <w:rsid w:val="004567B5"/>
    <w:rsid w:val="004567FE"/>
    <w:rsid w:val="00456A0D"/>
    <w:rsid w:val="00456DC4"/>
    <w:rsid w:val="00456FCB"/>
    <w:rsid w:val="00457508"/>
    <w:rsid w:val="00457841"/>
    <w:rsid w:val="00457B8E"/>
    <w:rsid w:val="00457F14"/>
    <w:rsid w:val="00457F41"/>
    <w:rsid w:val="00460052"/>
    <w:rsid w:val="0046011E"/>
    <w:rsid w:val="00460239"/>
    <w:rsid w:val="00460400"/>
    <w:rsid w:val="004604B5"/>
    <w:rsid w:val="00460AF3"/>
    <w:rsid w:val="00460E9E"/>
    <w:rsid w:val="00460F52"/>
    <w:rsid w:val="0046127E"/>
    <w:rsid w:val="00461473"/>
    <w:rsid w:val="0046148E"/>
    <w:rsid w:val="00461589"/>
    <w:rsid w:val="00461B09"/>
    <w:rsid w:val="00462216"/>
    <w:rsid w:val="0046249D"/>
    <w:rsid w:val="004624A5"/>
    <w:rsid w:val="004624E3"/>
    <w:rsid w:val="00462699"/>
    <w:rsid w:val="00462BF5"/>
    <w:rsid w:val="00462F6F"/>
    <w:rsid w:val="00462FC7"/>
    <w:rsid w:val="004634C6"/>
    <w:rsid w:val="0046354C"/>
    <w:rsid w:val="004635F5"/>
    <w:rsid w:val="004637FB"/>
    <w:rsid w:val="004638F4"/>
    <w:rsid w:val="00463A59"/>
    <w:rsid w:val="00463B21"/>
    <w:rsid w:val="00463C8B"/>
    <w:rsid w:val="004646CE"/>
    <w:rsid w:val="004646D5"/>
    <w:rsid w:val="0046470F"/>
    <w:rsid w:val="00464A4F"/>
    <w:rsid w:val="00464BF6"/>
    <w:rsid w:val="00464DD5"/>
    <w:rsid w:val="00464ED1"/>
    <w:rsid w:val="00465079"/>
    <w:rsid w:val="004650C3"/>
    <w:rsid w:val="00465201"/>
    <w:rsid w:val="00465840"/>
    <w:rsid w:val="00465862"/>
    <w:rsid w:val="00465878"/>
    <w:rsid w:val="0046587A"/>
    <w:rsid w:val="00465BC6"/>
    <w:rsid w:val="00465D90"/>
    <w:rsid w:val="00465EF9"/>
    <w:rsid w:val="004661D3"/>
    <w:rsid w:val="004664E7"/>
    <w:rsid w:val="0046682C"/>
    <w:rsid w:val="00466947"/>
    <w:rsid w:val="00466982"/>
    <w:rsid w:val="004669A9"/>
    <w:rsid w:val="00466B8C"/>
    <w:rsid w:val="0046702F"/>
    <w:rsid w:val="00467381"/>
    <w:rsid w:val="004673B3"/>
    <w:rsid w:val="004673F7"/>
    <w:rsid w:val="00467400"/>
    <w:rsid w:val="0046751C"/>
    <w:rsid w:val="0046786D"/>
    <w:rsid w:val="00470002"/>
    <w:rsid w:val="004703CB"/>
    <w:rsid w:val="00470670"/>
    <w:rsid w:val="00470832"/>
    <w:rsid w:val="0047116C"/>
    <w:rsid w:val="004711D5"/>
    <w:rsid w:val="00471290"/>
    <w:rsid w:val="004713BE"/>
    <w:rsid w:val="004717AA"/>
    <w:rsid w:val="0047191C"/>
    <w:rsid w:val="00471A08"/>
    <w:rsid w:val="00471E22"/>
    <w:rsid w:val="00471E5B"/>
    <w:rsid w:val="00471EB5"/>
    <w:rsid w:val="00471F78"/>
    <w:rsid w:val="0047200B"/>
    <w:rsid w:val="0047200F"/>
    <w:rsid w:val="004720DB"/>
    <w:rsid w:val="004721DA"/>
    <w:rsid w:val="004722A1"/>
    <w:rsid w:val="004723B0"/>
    <w:rsid w:val="00472660"/>
    <w:rsid w:val="00472796"/>
    <w:rsid w:val="0047286C"/>
    <w:rsid w:val="00472973"/>
    <w:rsid w:val="00472C6A"/>
    <w:rsid w:val="00472D26"/>
    <w:rsid w:val="00472D36"/>
    <w:rsid w:val="00472E6E"/>
    <w:rsid w:val="00472EAE"/>
    <w:rsid w:val="0047339C"/>
    <w:rsid w:val="00473521"/>
    <w:rsid w:val="00473C2C"/>
    <w:rsid w:val="00473D58"/>
    <w:rsid w:val="00473F29"/>
    <w:rsid w:val="00474193"/>
    <w:rsid w:val="004741F0"/>
    <w:rsid w:val="004742FF"/>
    <w:rsid w:val="0047448E"/>
    <w:rsid w:val="0047449F"/>
    <w:rsid w:val="00474544"/>
    <w:rsid w:val="00474583"/>
    <w:rsid w:val="00474603"/>
    <w:rsid w:val="0047467D"/>
    <w:rsid w:val="004749CD"/>
    <w:rsid w:val="00474CEA"/>
    <w:rsid w:val="00474D61"/>
    <w:rsid w:val="00474EAD"/>
    <w:rsid w:val="00474EB7"/>
    <w:rsid w:val="00475447"/>
    <w:rsid w:val="004754C0"/>
    <w:rsid w:val="004757C8"/>
    <w:rsid w:val="0047597E"/>
    <w:rsid w:val="00475C89"/>
    <w:rsid w:val="004760A5"/>
    <w:rsid w:val="00476104"/>
    <w:rsid w:val="0047616C"/>
    <w:rsid w:val="00476359"/>
    <w:rsid w:val="00476542"/>
    <w:rsid w:val="0047672B"/>
    <w:rsid w:val="004768EC"/>
    <w:rsid w:val="004769C7"/>
    <w:rsid w:val="00476CD0"/>
    <w:rsid w:val="00476F4E"/>
    <w:rsid w:val="00476F69"/>
    <w:rsid w:val="00477000"/>
    <w:rsid w:val="004770C8"/>
    <w:rsid w:val="0047731B"/>
    <w:rsid w:val="0047734C"/>
    <w:rsid w:val="00477618"/>
    <w:rsid w:val="00477793"/>
    <w:rsid w:val="004777DC"/>
    <w:rsid w:val="00477CD7"/>
    <w:rsid w:val="00480304"/>
    <w:rsid w:val="004807E2"/>
    <w:rsid w:val="00480BB6"/>
    <w:rsid w:val="00480C1E"/>
    <w:rsid w:val="00480C56"/>
    <w:rsid w:val="00480FC7"/>
    <w:rsid w:val="004812AC"/>
    <w:rsid w:val="004812BE"/>
    <w:rsid w:val="00481557"/>
    <w:rsid w:val="00481597"/>
    <w:rsid w:val="00481897"/>
    <w:rsid w:val="004818D1"/>
    <w:rsid w:val="00481BBD"/>
    <w:rsid w:val="00481C93"/>
    <w:rsid w:val="0048211D"/>
    <w:rsid w:val="00482165"/>
    <w:rsid w:val="00482273"/>
    <w:rsid w:val="0048239A"/>
    <w:rsid w:val="004825E1"/>
    <w:rsid w:val="00482BC8"/>
    <w:rsid w:val="00482DB6"/>
    <w:rsid w:val="00483056"/>
    <w:rsid w:val="004831BE"/>
    <w:rsid w:val="0048337E"/>
    <w:rsid w:val="004835C8"/>
    <w:rsid w:val="00483991"/>
    <w:rsid w:val="00483AB9"/>
    <w:rsid w:val="00483B61"/>
    <w:rsid w:val="00483D50"/>
    <w:rsid w:val="00483DF0"/>
    <w:rsid w:val="00483F73"/>
    <w:rsid w:val="00483FBD"/>
    <w:rsid w:val="00483FBF"/>
    <w:rsid w:val="004840B9"/>
    <w:rsid w:val="004841AC"/>
    <w:rsid w:val="004841D5"/>
    <w:rsid w:val="00484303"/>
    <w:rsid w:val="00484336"/>
    <w:rsid w:val="0048469D"/>
    <w:rsid w:val="004847AA"/>
    <w:rsid w:val="00484B34"/>
    <w:rsid w:val="00485350"/>
    <w:rsid w:val="00485525"/>
    <w:rsid w:val="00485533"/>
    <w:rsid w:val="00485535"/>
    <w:rsid w:val="00485555"/>
    <w:rsid w:val="00485978"/>
    <w:rsid w:val="00485DC4"/>
    <w:rsid w:val="00485E48"/>
    <w:rsid w:val="004860E9"/>
    <w:rsid w:val="00486399"/>
    <w:rsid w:val="004864EB"/>
    <w:rsid w:val="0048655B"/>
    <w:rsid w:val="00486567"/>
    <w:rsid w:val="00486E9C"/>
    <w:rsid w:val="004875A1"/>
    <w:rsid w:val="00487A03"/>
    <w:rsid w:val="00487C16"/>
    <w:rsid w:val="00487F6A"/>
    <w:rsid w:val="00490338"/>
    <w:rsid w:val="00490347"/>
    <w:rsid w:val="004909F7"/>
    <w:rsid w:val="00490A26"/>
    <w:rsid w:val="00490B48"/>
    <w:rsid w:val="00490DB5"/>
    <w:rsid w:val="00491335"/>
    <w:rsid w:val="00491445"/>
    <w:rsid w:val="00491619"/>
    <w:rsid w:val="004916EB"/>
    <w:rsid w:val="004919CB"/>
    <w:rsid w:val="00491BE1"/>
    <w:rsid w:val="00491F64"/>
    <w:rsid w:val="00492276"/>
    <w:rsid w:val="00492312"/>
    <w:rsid w:val="004924B2"/>
    <w:rsid w:val="00492521"/>
    <w:rsid w:val="0049260A"/>
    <w:rsid w:val="0049281B"/>
    <w:rsid w:val="004929F2"/>
    <w:rsid w:val="00492AFE"/>
    <w:rsid w:val="00492C8C"/>
    <w:rsid w:val="00492F05"/>
    <w:rsid w:val="00493004"/>
    <w:rsid w:val="00493187"/>
    <w:rsid w:val="00493232"/>
    <w:rsid w:val="004933B6"/>
    <w:rsid w:val="00493588"/>
    <w:rsid w:val="004936DF"/>
    <w:rsid w:val="004937DA"/>
    <w:rsid w:val="00493995"/>
    <w:rsid w:val="00493A4F"/>
    <w:rsid w:val="00493B09"/>
    <w:rsid w:val="00493C45"/>
    <w:rsid w:val="00493C57"/>
    <w:rsid w:val="00493C94"/>
    <w:rsid w:val="00493D41"/>
    <w:rsid w:val="00493F22"/>
    <w:rsid w:val="00494009"/>
    <w:rsid w:val="00494128"/>
    <w:rsid w:val="0049416D"/>
    <w:rsid w:val="004942E2"/>
    <w:rsid w:val="004943C4"/>
    <w:rsid w:val="0049446E"/>
    <w:rsid w:val="004945D0"/>
    <w:rsid w:val="0049471E"/>
    <w:rsid w:val="004948A7"/>
    <w:rsid w:val="00494925"/>
    <w:rsid w:val="00494A5F"/>
    <w:rsid w:val="004950B8"/>
    <w:rsid w:val="00495201"/>
    <w:rsid w:val="004952F2"/>
    <w:rsid w:val="0049564A"/>
    <w:rsid w:val="0049570A"/>
    <w:rsid w:val="00495774"/>
    <w:rsid w:val="004958BE"/>
    <w:rsid w:val="0049590D"/>
    <w:rsid w:val="00495B94"/>
    <w:rsid w:val="00495E37"/>
    <w:rsid w:val="00495EA2"/>
    <w:rsid w:val="00495F4A"/>
    <w:rsid w:val="00495FF4"/>
    <w:rsid w:val="00496170"/>
    <w:rsid w:val="0049684F"/>
    <w:rsid w:val="00496A41"/>
    <w:rsid w:val="00496C59"/>
    <w:rsid w:val="00496DCC"/>
    <w:rsid w:val="00496E5E"/>
    <w:rsid w:val="00496F10"/>
    <w:rsid w:val="00496FB5"/>
    <w:rsid w:val="00496FBF"/>
    <w:rsid w:val="0049723F"/>
    <w:rsid w:val="0049734A"/>
    <w:rsid w:val="004973CD"/>
    <w:rsid w:val="0049743E"/>
    <w:rsid w:val="00497683"/>
    <w:rsid w:val="004977E2"/>
    <w:rsid w:val="004977F8"/>
    <w:rsid w:val="004979FC"/>
    <w:rsid w:val="00497CF3"/>
    <w:rsid w:val="004A0AA7"/>
    <w:rsid w:val="004A0B4E"/>
    <w:rsid w:val="004A0F18"/>
    <w:rsid w:val="004A145F"/>
    <w:rsid w:val="004A15C1"/>
    <w:rsid w:val="004A1D08"/>
    <w:rsid w:val="004A2212"/>
    <w:rsid w:val="004A2371"/>
    <w:rsid w:val="004A26D8"/>
    <w:rsid w:val="004A2C30"/>
    <w:rsid w:val="004A30FA"/>
    <w:rsid w:val="004A33AB"/>
    <w:rsid w:val="004A36D7"/>
    <w:rsid w:val="004A36F6"/>
    <w:rsid w:val="004A3DB6"/>
    <w:rsid w:val="004A40F5"/>
    <w:rsid w:val="004A442A"/>
    <w:rsid w:val="004A44CD"/>
    <w:rsid w:val="004A48E6"/>
    <w:rsid w:val="004A4CC1"/>
    <w:rsid w:val="004A4FD2"/>
    <w:rsid w:val="004A525F"/>
    <w:rsid w:val="004A5597"/>
    <w:rsid w:val="004A5988"/>
    <w:rsid w:val="004A5A2A"/>
    <w:rsid w:val="004A5CED"/>
    <w:rsid w:val="004A61BC"/>
    <w:rsid w:val="004A61C0"/>
    <w:rsid w:val="004A6676"/>
    <w:rsid w:val="004A66AA"/>
    <w:rsid w:val="004A674A"/>
    <w:rsid w:val="004A6814"/>
    <w:rsid w:val="004A6868"/>
    <w:rsid w:val="004A6B06"/>
    <w:rsid w:val="004A6FA1"/>
    <w:rsid w:val="004A7824"/>
    <w:rsid w:val="004A7950"/>
    <w:rsid w:val="004A7B3F"/>
    <w:rsid w:val="004A7DA4"/>
    <w:rsid w:val="004A7E70"/>
    <w:rsid w:val="004B0290"/>
    <w:rsid w:val="004B02DB"/>
    <w:rsid w:val="004B0513"/>
    <w:rsid w:val="004B053B"/>
    <w:rsid w:val="004B0699"/>
    <w:rsid w:val="004B0851"/>
    <w:rsid w:val="004B10A7"/>
    <w:rsid w:val="004B12AF"/>
    <w:rsid w:val="004B133B"/>
    <w:rsid w:val="004B1439"/>
    <w:rsid w:val="004B18C4"/>
    <w:rsid w:val="004B19D8"/>
    <w:rsid w:val="004B1FAC"/>
    <w:rsid w:val="004B1FDD"/>
    <w:rsid w:val="004B229C"/>
    <w:rsid w:val="004B2419"/>
    <w:rsid w:val="004B25F3"/>
    <w:rsid w:val="004B280C"/>
    <w:rsid w:val="004B293B"/>
    <w:rsid w:val="004B2940"/>
    <w:rsid w:val="004B2A78"/>
    <w:rsid w:val="004B2B0F"/>
    <w:rsid w:val="004B2D06"/>
    <w:rsid w:val="004B2F03"/>
    <w:rsid w:val="004B2F2C"/>
    <w:rsid w:val="004B318D"/>
    <w:rsid w:val="004B3806"/>
    <w:rsid w:val="004B398D"/>
    <w:rsid w:val="004B3A8A"/>
    <w:rsid w:val="004B3AC5"/>
    <w:rsid w:val="004B3C16"/>
    <w:rsid w:val="004B3E0A"/>
    <w:rsid w:val="004B4005"/>
    <w:rsid w:val="004B4147"/>
    <w:rsid w:val="004B43C8"/>
    <w:rsid w:val="004B48BD"/>
    <w:rsid w:val="004B4BF2"/>
    <w:rsid w:val="004B4F96"/>
    <w:rsid w:val="004B5047"/>
    <w:rsid w:val="004B50F7"/>
    <w:rsid w:val="004B5109"/>
    <w:rsid w:val="004B51F7"/>
    <w:rsid w:val="004B5238"/>
    <w:rsid w:val="004B55A2"/>
    <w:rsid w:val="004B5634"/>
    <w:rsid w:val="004B59A5"/>
    <w:rsid w:val="004B5BBA"/>
    <w:rsid w:val="004B5DDB"/>
    <w:rsid w:val="004B68C2"/>
    <w:rsid w:val="004B6A19"/>
    <w:rsid w:val="004B6B4B"/>
    <w:rsid w:val="004B6E8E"/>
    <w:rsid w:val="004B6EEC"/>
    <w:rsid w:val="004B6F35"/>
    <w:rsid w:val="004B70B3"/>
    <w:rsid w:val="004B727D"/>
    <w:rsid w:val="004B7425"/>
    <w:rsid w:val="004B7BC6"/>
    <w:rsid w:val="004C0283"/>
    <w:rsid w:val="004C04EE"/>
    <w:rsid w:val="004C07F6"/>
    <w:rsid w:val="004C0949"/>
    <w:rsid w:val="004C0CAC"/>
    <w:rsid w:val="004C0DA3"/>
    <w:rsid w:val="004C10DF"/>
    <w:rsid w:val="004C1555"/>
    <w:rsid w:val="004C1588"/>
    <w:rsid w:val="004C16E5"/>
    <w:rsid w:val="004C1D68"/>
    <w:rsid w:val="004C230B"/>
    <w:rsid w:val="004C231C"/>
    <w:rsid w:val="004C232A"/>
    <w:rsid w:val="004C2361"/>
    <w:rsid w:val="004C262D"/>
    <w:rsid w:val="004C28E6"/>
    <w:rsid w:val="004C2AC5"/>
    <w:rsid w:val="004C2E89"/>
    <w:rsid w:val="004C3105"/>
    <w:rsid w:val="004C3177"/>
    <w:rsid w:val="004C3336"/>
    <w:rsid w:val="004C3350"/>
    <w:rsid w:val="004C3519"/>
    <w:rsid w:val="004C3747"/>
    <w:rsid w:val="004C3A45"/>
    <w:rsid w:val="004C40A8"/>
    <w:rsid w:val="004C4428"/>
    <w:rsid w:val="004C462E"/>
    <w:rsid w:val="004C492F"/>
    <w:rsid w:val="004C4A5B"/>
    <w:rsid w:val="004C4B60"/>
    <w:rsid w:val="004C4C67"/>
    <w:rsid w:val="004C4EFF"/>
    <w:rsid w:val="004C4F6C"/>
    <w:rsid w:val="004C53C5"/>
    <w:rsid w:val="004C53EE"/>
    <w:rsid w:val="004C5786"/>
    <w:rsid w:val="004C579B"/>
    <w:rsid w:val="004C5866"/>
    <w:rsid w:val="004C5928"/>
    <w:rsid w:val="004C5B6E"/>
    <w:rsid w:val="004C5B71"/>
    <w:rsid w:val="004C5DB0"/>
    <w:rsid w:val="004C5E05"/>
    <w:rsid w:val="004C5E5B"/>
    <w:rsid w:val="004C6355"/>
    <w:rsid w:val="004C6F3B"/>
    <w:rsid w:val="004C6F7A"/>
    <w:rsid w:val="004C6FA8"/>
    <w:rsid w:val="004C70E5"/>
    <w:rsid w:val="004C755E"/>
    <w:rsid w:val="004C797A"/>
    <w:rsid w:val="004C7F67"/>
    <w:rsid w:val="004D0386"/>
    <w:rsid w:val="004D03BE"/>
    <w:rsid w:val="004D0536"/>
    <w:rsid w:val="004D0A96"/>
    <w:rsid w:val="004D0B35"/>
    <w:rsid w:val="004D0C0E"/>
    <w:rsid w:val="004D0C59"/>
    <w:rsid w:val="004D0E70"/>
    <w:rsid w:val="004D1445"/>
    <w:rsid w:val="004D170D"/>
    <w:rsid w:val="004D1779"/>
    <w:rsid w:val="004D1C27"/>
    <w:rsid w:val="004D1C8F"/>
    <w:rsid w:val="004D1D4B"/>
    <w:rsid w:val="004D1DF9"/>
    <w:rsid w:val="004D1E2C"/>
    <w:rsid w:val="004D1E46"/>
    <w:rsid w:val="004D1FB0"/>
    <w:rsid w:val="004D22FF"/>
    <w:rsid w:val="004D25BD"/>
    <w:rsid w:val="004D26A8"/>
    <w:rsid w:val="004D2852"/>
    <w:rsid w:val="004D2A86"/>
    <w:rsid w:val="004D2F44"/>
    <w:rsid w:val="004D318B"/>
    <w:rsid w:val="004D31EE"/>
    <w:rsid w:val="004D3414"/>
    <w:rsid w:val="004D34F5"/>
    <w:rsid w:val="004D3660"/>
    <w:rsid w:val="004D38C5"/>
    <w:rsid w:val="004D4853"/>
    <w:rsid w:val="004D4E9C"/>
    <w:rsid w:val="004D4EDD"/>
    <w:rsid w:val="004D5070"/>
    <w:rsid w:val="004D527D"/>
    <w:rsid w:val="004D581C"/>
    <w:rsid w:val="004D5E55"/>
    <w:rsid w:val="004D6211"/>
    <w:rsid w:val="004D621F"/>
    <w:rsid w:val="004D6318"/>
    <w:rsid w:val="004D6437"/>
    <w:rsid w:val="004D6611"/>
    <w:rsid w:val="004D6736"/>
    <w:rsid w:val="004D681B"/>
    <w:rsid w:val="004D6950"/>
    <w:rsid w:val="004D6AB5"/>
    <w:rsid w:val="004D6C33"/>
    <w:rsid w:val="004D6E53"/>
    <w:rsid w:val="004D721C"/>
    <w:rsid w:val="004D735A"/>
    <w:rsid w:val="004D76E0"/>
    <w:rsid w:val="004D7803"/>
    <w:rsid w:val="004D7864"/>
    <w:rsid w:val="004D7A68"/>
    <w:rsid w:val="004D7F05"/>
    <w:rsid w:val="004E0127"/>
    <w:rsid w:val="004E06CC"/>
    <w:rsid w:val="004E0932"/>
    <w:rsid w:val="004E0D6C"/>
    <w:rsid w:val="004E0DF2"/>
    <w:rsid w:val="004E0F0E"/>
    <w:rsid w:val="004E106D"/>
    <w:rsid w:val="004E1240"/>
    <w:rsid w:val="004E1325"/>
    <w:rsid w:val="004E17BA"/>
    <w:rsid w:val="004E182A"/>
    <w:rsid w:val="004E18BD"/>
    <w:rsid w:val="004E1C53"/>
    <w:rsid w:val="004E1E9F"/>
    <w:rsid w:val="004E202F"/>
    <w:rsid w:val="004E21AF"/>
    <w:rsid w:val="004E2370"/>
    <w:rsid w:val="004E2580"/>
    <w:rsid w:val="004E260B"/>
    <w:rsid w:val="004E279A"/>
    <w:rsid w:val="004E2C47"/>
    <w:rsid w:val="004E2D25"/>
    <w:rsid w:val="004E2F1F"/>
    <w:rsid w:val="004E2F43"/>
    <w:rsid w:val="004E2FA5"/>
    <w:rsid w:val="004E3006"/>
    <w:rsid w:val="004E300D"/>
    <w:rsid w:val="004E3031"/>
    <w:rsid w:val="004E33D9"/>
    <w:rsid w:val="004E34D3"/>
    <w:rsid w:val="004E35F2"/>
    <w:rsid w:val="004E37E7"/>
    <w:rsid w:val="004E384B"/>
    <w:rsid w:val="004E38C1"/>
    <w:rsid w:val="004E39E8"/>
    <w:rsid w:val="004E3D1F"/>
    <w:rsid w:val="004E3D56"/>
    <w:rsid w:val="004E3ED0"/>
    <w:rsid w:val="004E3F3F"/>
    <w:rsid w:val="004E4698"/>
    <w:rsid w:val="004E490B"/>
    <w:rsid w:val="004E497D"/>
    <w:rsid w:val="004E4B2B"/>
    <w:rsid w:val="004E4EA5"/>
    <w:rsid w:val="004E5958"/>
    <w:rsid w:val="004E5AC2"/>
    <w:rsid w:val="004E5B6E"/>
    <w:rsid w:val="004E5CBD"/>
    <w:rsid w:val="004E5D81"/>
    <w:rsid w:val="004E5F06"/>
    <w:rsid w:val="004E617F"/>
    <w:rsid w:val="004E62A6"/>
    <w:rsid w:val="004E638D"/>
    <w:rsid w:val="004E640C"/>
    <w:rsid w:val="004E67FB"/>
    <w:rsid w:val="004E687A"/>
    <w:rsid w:val="004E6ABD"/>
    <w:rsid w:val="004E6C98"/>
    <w:rsid w:val="004E6D86"/>
    <w:rsid w:val="004E6F42"/>
    <w:rsid w:val="004E7011"/>
    <w:rsid w:val="004E75E7"/>
    <w:rsid w:val="004E78B5"/>
    <w:rsid w:val="004E7A9E"/>
    <w:rsid w:val="004E7D22"/>
    <w:rsid w:val="004E7D62"/>
    <w:rsid w:val="004E7EA1"/>
    <w:rsid w:val="004E7FCD"/>
    <w:rsid w:val="004F001E"/>
    <w:rsid w:val="004F0314"/>
    <w:rsid w:val="004F06C4"/>
    <w:rsid w:val="004F06DF"/>
    <w:rsid w:val="004F0716"/>
    <w:rsid w:val="004F08DC"/>
    <w:rsid w:val="004F08FC"/>
    <w:rsid w:val="004F0A8B"/>
    <w:rsid w:val="004F0C26"/>
    <w:rsid w:val="004F0CA9"/>
    <w:rsid w:val="004F1171"/>
    <w:rsid w:val="004F117B"/>
    <w:rsid w:val="004F12C8"/>
    <w:rsid w:val="004F12FA"/>
    <w:rsid w:val="004F1390"/>
    <w:rsid w:val="004F1448"/>
    <w:rsid w:val="004F16D8"/>
    <w:rsid w:val="004F17F9"/>
    <w:rsid w:val="004F182D"/>
    <w:rsid w:val="004F19B9"/>
    <w:rsid w:val="004F1D2F"/>
    <w:rsid w:val="004F1ECE"/>
    <w:rsid w:val="004F211A"/>
    <w:rsid w:val="004F225F"/>
    <w:rsid w:val="004F2362"/>
    <w:rsid w:val="004F261E"/>
    <w:rsid w:val="004F26D5"/>
    <w:rsid w:val="004F2A6B"/>
    <w:rsid w:val="004F2F38"/>
    <w:rsid w:val="004F3157"/>
    <w:rsid w:val="004F31F2"/>
    <w:rsid w:val="004F3359"/>
    <w:rsid w:val="004F352E"/>
    <w:rsid w:val="004F3928"/>
    <w:rsid w:val="004F39AE"/>
    <w:rsid w:val="004F400A"/>
    <w:rsid w:val="004F4227"/>
    <w:rsid w:val="004F42D3"/>
    <w:rsid w:val="004F491C"/>
    <w:rsid w:val="004F4A9C"/>
    <w:rsid w:val="004F4ABC"/>
    <w:rsid w:val="004F4B92"/>
    <w:rsid w:val="004F4D8F"/>
    <w:rsid w:val="004F4E57"/>
    <w:rsid w:val="004F4EC2"/>
    <w:rsid w:val="004F4F39"/>
    <w:rsid w:val="004F5276"/>
    <w:rsid w:val="004F543B"/>
    <w:rsid w:val="004F561A"/>
    <w:rsid w:val="004F5774"/>
    <w:rsid w:val="004F586A"/>
    <w:rsid w:val="004F58A5"/>
    <w:rsid w:val="004F5BC2"/>
    <w:rsid w:val="004F632D"/>
    <w:rsid w:val="004F64A7"/>
    <w:rsid w:val="004F6589"/>
    <w:rsid w:val="004F67AB"/>
    <w:rsid w:val="004F685B"/>
    <w:rsid w:val="004F6970"/>
    <w:rsid w:val="004F6B60"/>
    <w:rsid w:val="004F74D3"/>
    <w:rsid w:val="004F7989"/>
    <w:rsid w:val="004F7B3F"/>
    <w:rsid w:val="004F7CCC"/>
    <w:rsid w:val="004F7FEC"/>
    <w:rsid w:val="00500183"/>
    <w:rsid w:val="0050047B"/>
    <w:rsid w:val="00500AF3"/>
    <w:rsid w:val="00500D58"/>
    <w:rsid w:val="00500E7A"/>
    <w:rsid w:val="00501029"/>
    <w:rsid w:val="0050102E"/>
    <w:rsid w:val="00501086"/>
    <w:rsid w:val="005010DA"/>
    <w:rsid w:val="00501154"/>
    <w:rsid w:val="00501162"/>
    <w:rsid w:val="005012EF"/>
    <w:rsid w:val="00501377"/>
    <w:rsid w:val="0050175C"/>
    <w:rsid w:val="00501ADF"/>
    <w:rsid w:val="00501F3A"/>
    <w:rsid w:val="00501FAD"/>
    <w:rsid w:val="005020CF"/>
    <w:rsid w:val="00502402"/>
    <w:rsid w:val="005025AB"/>
    <w:rsid w:val="00502613"/>
    <w:rsid w:val="00502646"/>
    <w:rsid w:val="005028B7"/>
    <w:rsid w:val="005029D1"/>
    <w:rsid w:val="00502AB3"/>
    <w:rsid w:val="00502B25"/>
    <w:rsid w:val="00502B32"/>
    <w:rsid w:val="00502EB3"/>
    <w:rsid w:val="00503218"/>
    <w:rsid w:val="005034FE"/>
    <w:rsid w:val="005038F6"/>
    <w:rsid w:val="00503AF9"/>
    <w:rsid w:val="00503B48"/>
    <w:rsid w:val="00503EFC"/>
    <w:rsid w:val="00503F35"/>
    <w:rsid w:val="00504302"/>
    <w:rsid w:val="00504553"/>
    <w:rsid w:val="00504785"/>
    <w:rsid w:val="00504789"/>
    <w:rsid w:val="005048A0"/>
    <w:rsid w:val="00504998"/>
    <w:rsid w:val="00504A55"/>
    <w:rsid w:val="00504B3D"/>
    <w:rsid w:val="00504BE4"/>
    <w:rsid w:val="00504C5A"/>
    <w:rsid w:val="00504E9A"/>
    <w:rsid w:val="00505502"/>
    <w:rsid w:val="0050558F"/>
    <w:rsid w:val="005056E0"/>
    <w:rsid w:val="00505848"/>
    <w:rsid w:val="005059F3"/>
    <w:rsid w:val="00505AF4"/>
    <w:rsid w:val="00505C8A"/>
    <w:rsid w:val="00505CBB"/>
    <w:rsid w:val="00505E2D"/>
    <w:rsid w:val="00506283"/>
    <w:rsid w:val="005063E6"/>
    <w:rsid w:val="00506560"/>
    <w:rsid w:val="00506587"/>
    <w:rsid w:val="00506608"/>
    <w:rsid w:val="005066DF"/>
    <w:rsid w:val="00506A47"/>
    <w:rsid w:val="00506AD1"/>
    <w:rsid w:val="005070A7"/>
    <w:rsid w:val="00507299"/>
    <w:rsid w:val="00507321"/>
    <w:rsid w:val="00507340"/>
    <w:rsid w:val="005074D6"/>
    <w:rsid w:val="00507728"/>
    <w:rsid w:val="00507893"/>
    <w:rsid w:val="00507E32"/>
    <w:rsid w:val="00507E94"/>
    <w:rsid w:val="005100DD"/>
    <w:rsid w:val="00510161"/>
    <w:rsid w:val="00510460"/>
    <w:rsid w:val="00510551"/>
    <w:rsid w:val="005109FB"/>
    <w:rsid w:val="00510A1A"/>
    <w:rsid w:val="00510B99"/>
    <w:rsid w:val="00510C02"/>
    <w:rsid w:val="00510CA3"/>
    <w:rsid w:val="00510EBC"/>
    <w:rsid w:val="005112FD"/>
    <w:rsid w:val="0051149E"/>
    <w:rsid w:val="0051155C"/>
    <w:rsid w:val="0051168E"/>
    <w:rsid w:val="00511722"/>
    <w:rsid w:val="00511901"/>
    <w:rsid w:val="00511CB3"/>
    <w:rsid w:val="00511F5B"/>
    <w:rsid w:val="00512147"/>
    <w:rsid w:val="00512276"/>
    <w:rsid w:val="00512472"/>
    <w:rsid w:val="00512473"/>
    <w:rsid w:val="005124B7"/>
    <w:rsid w:val="00512841"/>
    <w:rsid w:val="005128B7"/>
    <w:rsid w:val="00512AFE"/>
    <w:rsid w:val="00512E9E"/>
    <w:rsid w:val="00513685"/>
    <w:rsid w:val="005137B6"/>
    <w:rsid w:val="005137D2"/>
    <w:rsid w:val="00513C03"/>
    <w:rsid w:val="00513C3B"/>
    <w:rsid w:val="00513E18"/>
    <w:rsid w:val="00513ED2"/>
    <w:rsid w:val="00513F7B"/>
    <w:rsid w:val="00514070"/>
    <w:rsid w:val="00514101"/>
    <w:rsid w:val="005141D0"/>
    <w:rsid w:val="0051474A"/>
    <w:rsid w:val="005147F2"/>
    <w:rsid w:val="005149C8"/>
    <w:rsid w:val="005150E1"/>
    <w:rsid w:val="0051524F"/>
    <w:rsid w:val="005152AB"/>
    <w:rsid w:val="00515304"/>
    <w:rsid w:val="00515469"/>
    <w:rsid w:val="0051548D"/>
    <w:rsid w:val="00515875"/>
    <w:rsid w:val="00515C0B"/>
    <w:rsid w:val="00515C54"/>
    <w:rsid w:val="00515D80"/>
    <w:rsid w:val="00515EA3"/>
    <w:rsid w:val="0051619D"/>
    <w:rsid w:val="005165D5"/>
    <w:rsid w:val="0051665B"/>
    <w:rsid w:val="0051673D"/>
    <w:rsid w:val="00516A42"/>
    <w:rsid w:val="00516B1E"/>
    <w:rsid w:val="0051736B"/>
    <w:rsid w:val="005179D3"/>
    <w:rsid w:val="00517E7E"/>
    <w:rsid w:val="00517EA7"/>
    <w:rsid w:val="005200B8"/>
    <w:rsid w:val="005206F5"/>
    <w:rsid w:val="0052077A"/>
    <w:rsid w:val="005207BD"/>
    <w:rsid w:val="00520E4C"/>
    <w:rsid w:val="00520F22"/>
    <w:rsid w:val="0052105D"/>
    <w:rsid w:val="005212C4"/>
    <w:rsid w:val="00521627"/>
    <w:rsid w:val="00521776"/>
    <w:rsid w:val="0052177B"/>
    <w:rsid w:val="0052178F"/>
    <w:rsid w:val="005217B8"/>
    <w:rsid w:val="00521875"/>
    <w:rsid w:val="00521985"/>
    <w:rsid w:val="00521DD4"/>
    <w:rsid w:val="005223BD"/>
    <w:rsid w:val="00522535"/>
    <w:rsid w:val="00522738"/>
    <w:rsid w:val="00522A2B"/>
    <w:rsid w:val="00522BD5"/>
    <w:rsid w:val="00522C7F"/>
    <w:rsid w:val="00522EA0"/>
    <w:rsid w:val="00522F73"/>
    <w:rsid w:val="00523091"/>
    <w:rsid w:val="00523230"/>
    <w:rsid w:val="00523340"/>
    <w:rsid w:val="005233B3"/>
    <w:rsid w:val="005233C2"/>
    <w:rsid w:val="00523452"/>
    <w:rsid w:val="00523572"/>
    <w:rsid w:val="00523BA5"/>
    <w:rsid w:val="005243F0"/>
    <w:rsid w:val="00524859"/>
    <w:rsid w:val="0052491A"/>
    <w:rsid w:val="00524B69"/>
    <w:rsid w:val="00524B9E"/>
    <w:rsid w:val="00524C32"/>
    <w:rsid w:val="005250B5"/>
    <w:rsid w:val="00525647"/>
    <w:rsid w:val="005256DF"/>
    <w:rsid w:val="00525BC9"/>
    <w:rsid w:val="00525D16"/>
    <w:rsid w:val="00525D1D"/>
    <w:rsid w:val="00525D48"/>
    <w:rsid w:val="00525DC6"/>
    <w:rsid w:val="00525FA1"/>
    <w:rsid w:val="005264F2"/>
    <w:rsid w:val="005264F6"/>
    <w:rsid w:val="00526B2D"/>
    <w:rsid w:val="00526D26"/>
    <w:rsid w:val="00526DC4"/>
    <w:rsid w:val="00526EF1"/>
    <w:rsid w:val="00527021"/>
    <w:rsid w:val="0052707F"/>
    <w:rsid w:val="00527746"/>
    <w:rsid w:val="005277A4"/>
    <w:rsid w:val="0052783A"/>
    <w:rsid w:val="00527BE9"/>
    <w:rsid w:val="00527F7B"/>
    <w:rsid w:val="005300AE"/>
    <w:rsid w:val="00530235"/>
    <w:rsid w:val="00530340"/>
    <w:rsid w:val="00530415"/>
    <w:rsid w:val="005307EE"/>
    <w:rsid w:val="00530953"/>
    <w:rsid w:val="00530A6B"/>
    <w:rsid w:val="00530CB6"/>
    <w:rsid w:val="00530D0C"/>
    <w:rsid w:val="00531181"/>
    <w:rsid w:val="00531569"/>
    <w:rsid w:val="0053173D"/>
    <w:rsid w:val="00531D1E"/>
    <w:rsid w:val="00531D89"/>
    <w:rsid w:val="005320A2"/>
    <w:rsid w:val="005320D8"/>
    <w:rsid w:val="005321B2"/>
    <w:rsid w:val="00532292"/>
    <w:rsid w:val="005327E9"/>
    <w:rsid w:val="00532AAF"/>
    <w:rsid w:val="00532D7F"/>
    <w:rsid w:val="00532DCF"/>
    <w:rsid w:val="00532F2C"/>
    <w:rsid w:val="0053320A"/>
    <w:rsid w:val="00533323"/>
    <w:rsid w:val="00533436"/>
    <w:rsid w:val="005334CC"/>
    <w:rsid w:val="0053361B"/>
    <w:rsid w:val="00533723"/>
    <w:rsid w:val="00533730"/>
    <w:rsid w:val="00533A47"/>
    <w:rsid w:val="00533C93"/>
    <w:rsid w:val="0053415C"/>
    <w:rsid w:val="00534266"/>
    <w:rsid w:val="00534362"/>
    <w:rsid w:val="005343BE"/>
    <w:rsid w:val="005347E7"/>
    <w:rsid w:val="00534A35"/>
    <w:rsid w:val="00534F03"/>
    <w:rsid w:val="00535004"/>
    <w:rsid w:val="005354AB"/>
    <w:rsid w:val="00535621"/>
    <w:rsid w:val="00535799"/>
    <w:rsid w:val="00535BC4"/>
    <w:rsid w:val="00535D3A"/>
    <w:rsid w:val="00535E0D"/>
    <w:rsid w:val="00536034"/>
    <w:rsid w:val="0053621A"/>
    <w:rsid w:val="00536353"/>
    <w:rsid w:val="0053644C"/>
    <w:rsid w:val="00536A38"/>
    <w:rsid w:val="00536C65"/>
    <w:rsid w:val="005372E3"/>
    <w:rsid w:val="0053754F"/>
    <w:rsid w:val="00537571"/>
    <w:rsid w:val="005375BF"/>
    <w:rsid w:val="0053761C"/>
    <w:rsid w:val="0053774B"/>
    <w:rsid w:val="00537E8B"/>
    <w:rsid w:val="00537F41"/>
    <w:rsid w:val="00537F9D"/>
    <w:rsid w:val="00540394"/>
    <w:rsid w:val="00540471"/>
    <w:rsid w:val="0054057B"/>
    <w:rsid w:val="00540BA6"/>
    <w:rsid w:val="00540D6C"/>
    <w:rsid w:val="00540DC6"/>
    <w:rsid w:val="00540F0D"/>
    <w:rsid w:val="00540F22"/>
    <w:rsid w:val="005410DA"/>
    <w:rsid w:val="0054123A"/>
    <w:rsid w:val="0054138E"/>
    <w:rsid w:val="00541426"/>
    <w:rsid w:val="00541E88"/>
    <w:rsid w:val="00542116"/>
    <w:rsid w:val="005421B0"/>
    <w:rsid w:val="00542241"/>
    <w:rsid w:val="00542427"/>
    <w:rsid w:val="0054246D"/>
    <w:rsid w:val="00542534"/>
    <w:rsid w:val="005426E6"/>
    <w:rsid w:val="00542ADB"/>
    <w:rsid w:val="00542B75"/>
    <w:rsid w:val="00542E7B"/>
    <w:rsid w:val="00543170"/>
    <w:rsid w:val="0054336F"/>
    <w:rsid w:val="005434B1"/>
    <w:rsid w:val="005434C2"/>
    <w:rsid w:val="0054381B"/>
    <w:rsid w:val="005439E8"/>
    <w:rsid w:val="00543A85"/>
    <w:rsid w:val="00543B7E"/>
    <w:rsid w:val="00543DA8"/>
    <w:rsid w:val="0054411A"/>
    <w:rsid w:val="005442F7"/>
    <w:rsid w:val="0054439D"/>
    <w:rsid w:val="005445C7"/>
    <w:rsid w:val="005449C1"/>
    <w:rsid w:val="00544EA2"/>
    <w:rsid w:val="00544FF4"/>
    <w:rsid w:val="0054525C"/>
    <w:rsid w:val="005452A2"/>
    <w:rsid w:val="0054546D"/>
    <w:rsid w:val="00545524"/>
    <w:rsid w:val="005455B0"/>
    <w:rsid w:val="0054565C"/>
    <w:rsid w:val="005456D7"/>
    <w:rsid w:val="005456E7"/>
    <w:rsid w:val="00545B76"/>
    <w:rsid w:val="00545ED6"/>
    <w:rsid w:val="0054606D"/>
    <w:rsid w:val="005460F7"/>
    <w:rsid w:val="00546756"/>
    <w:rsid w:val="0054756D"/>
    <w:rsid w:val="0054789A"/>
    <w:rsid w:val="0054790C"/>
    <w:rsid w:val="00547B99"/>
    <w:rsid w:val="00547F5F"/>
    <w:rsid w:val="00550280"/>
    <w:rsid w:val="005507EE"/>
    <w:rsid w:val="00550967"/>
    <w:rsid w:val="00550B17"/>
    <w:rsid w:val="00550D46"/>
    <w:rsid w:val="005511D7"/>
    <w:rsid w:val="0055147E"/>
    <w:rsid w:val="00551990"/>
    <w:rsid w:val="00551AC0"/>
    <w:rsid w:val="00551DDB"/>
    <w:rsid w:val="00552406"/>
    <w:rsid w:val="0055280C"/>
    <w:rsid w:val="00552A7A"/>
    <w:rsid w:val="00552CDC"/>
    <w:rsid w:val="00552E64"/>
    <w:rsid w:val="00552FD8"/>
    <w:rsid w:val="00553022"/>
    <w:rsid w:val="00553441"/>
    <w:rsid w:val="0055361C"/>
    <w:rsid w:val="005536C1"/>
    <w:rsid w:val="00553924"/>
    <w:rsid w:val="00553992"/>
    <w:rsid w:val="00554127"/>
    <w:rsid w:val="00554198"/>
    <w:rsid w:val="005542B4"/>
    <w:rsid w:val="00554457"/>
    <w:rsid w:val="00554FB3"/>
    <w:rsid w:val="005550F8"/>
    <w:rsid w:val="00555188"/>
    <w:rsid w:val="005552FD"/>
    <w:rsid w:val="005554A5"/>
    <w:rsid w:val="00555500"/>
    <w:rsid w:val="00555582"/>
    <w:rsid w:val="0055587F"/>
    <w:rsid w:val="00555A2B"/>
    <w:rsid w:val="00555B1A"/>
    <w:rsid w:val="00555D54"/>
    <w:rsid w:val="00555F48"/>
    <w:rsid w:val="00555F67"/>
    <w:rsid w:val="00555F83"/>
    <w:rsid w:val="00556032"/>
    <w:rsid w:val="00556B34"/>
    <w:rsid w:val="00556B81"/>
    <w:rsid w:val="00556D0E"/>
    <w:rsid w:val="00556D30"/>
    <w:rsid w:val="00556D41"/>
    <w:rsid w:val="00557021"/>
    <w:rsid w:val="005574E4"/>
    <w:rsid w:val="0055756B"/>
    <w:rsid w:val="0055768E"/>
    <w:rsid w:val="0055788B"/>
    <w:rsid w:val="00557B6A"/>
    <w:rsid w:val="00557D6C"/>
    <w:rsid w:val="00557EFB"/>
    <w:rsid w:val="00560423"/>
    <w:rsid w:val="0056057C"/>
    <w:rsid w:val="0056079B"/>
    <w:rsid w:val="00560831"/>
    <w:rsid w:val="00560851"/>
    <w:rsid w:val="005608BC"/>
    <w:rsid w:val="00560BD1"/>
    <w:rsid w:val="00560FCE"/>
    <w:rsid w:val="005611F1"/>
    <w:rsid w:val="005614DE"/>
    <w:rsid w:val="005614FA"/>
    <w:rsid w:val="0056165E"/>
    <w:rsid w:val="00561C05"/>
    <w:rsid w:val="00561F50"/>
    <w:rsid w:val="005620C3"/>
    <w:rsid w:val="00562116"/>
    <w:rsid w:val="00562395"/>
    <w:rsid w:val="00562DFC"/>
    <w:rsid w:val="00562F64"/>
    <w:rsid w:val="005630AC"/>
    <w:rsid w:val="005632DA"/>
    <w:rsid w:val="0056331B"/>
    <w:rsid w:val="005635A1"/>
    <w:rsid w:val="005637CB"/>
    <w:rsid w:val="0056398B"/>
    <w:rsid w:val="005639FE"/>
    <w:rsid w:val="00563A7C"/>
    <w:rsid w:val="00563A95"/>
    <w:rsid w:val="00563AF8"/>
    <w:rsid w:val="00563BD7"/>
    <w:rsid w:val="00563D8D"/>
    <w:rsid w:val="00563D90"/>
    <w:rsid w:val="005640D7"/>
    <w:rsid w:val="005641D3"/>
    <w:rsid w:val="0056421A"/>
    <w:rsid w:val="005643B8"/>
    <w:rsid w:val="0056469D"/>
    <w:rsid w:val="00564AFD"/>
    <w:rsid w:val="00564C06"/>
    <w:rsid w:val="00564C0A"/>
    <w:rsid w:val="00564D85"/>
    <w:rsid w:val="00564F28"/>
    <w:rsid w:val="00565138"/>
    <w:rsid w:val="005653AA"/>
    <w:rsid w:val="0056541C"/>
    <w:rsid w:val="0056552C"/>
    <w:rsid w:val="005658B4"/>
    <w:rsid w:val="00565A47"/>
    <w:rsid w:val="00565EA0"/>
    <w:rsid w:val="00565F9C"/>
    <w:rsid w:val="005661CD"/>
    <w:rsid w:val="005665A9"/>
    <w:rsid w:val="0056694A"/>
    <w:rsid w:val="0056696E"/>
    <w:rsid w:val="00566D18"/>
    <w:rsid w:val="00566E40"/>
    <w:rsid w:val="00567140"/>
    <w:rsid w:val="00567170"/>
    <w:rsid w:val="005672CF"/>
    <w:rsid w:val="00567723"/>
    <w:rsid w:val="0056781A"/>
    <w:rsid w:val="00567824"/>
    <w:rsid w:val="00567891"/>
    <w:rsid w:val="005678EC"/>
    <w:rsid w:val="0056790D"/>
    <w:rsid w:val="005679B5"/>
    <w:rsid w:val="00567D2F"/>
    <w:rsid w:val="00567F58"/>
    <w:rsid w:val="0057052B"/>
    <w:rsid w:val="00570561"/>
    <w:rsid w:val="00570651"/>
    <w:rsid w:val="005708E5"/>
    <w:rsid w:val="0057095F"/>
    <w:rsid w:val="00570B8A"/>
    <w:rsid w:val="00570D11"/>
    <w:rsid w:val="00570D7B"/>
    <w:rsid w:val="00570DA4"/>
    <w:rsid w:val="00570E5E"/>
    <w:rsid w:val="00570E74"/>
    <w:rsid w:val="00571194"/>
    <w:rsid w:val="00571463"/>
    <w:rsid w:val="00571A16"/>
    <w:rsid w:val="00571B5D"/>
    <w:rsid w:val="00571C2B"/>
    <w:rsid w:val="00571C3B"/>
    <w:rsid w:val="00571FD7"/>
    <w:rsid w:val="00572117"/>
    <w:rsid w:val="0057223A"/>
    <w:rsid w:val="00572326"/>
    <w:rsid w:val="00572404"/>
    <w:rsid w:val="00572598"/>
    <w:rsid w:val="005726EB"/>
    <w:rsid w:val="00572D0C"/>
    <w:rsid w:val="00572D8D"/>
    <w:rsid w:val="00572EF1"/>
    <w:rsid w:val="00573679"/>
    <w:rsid w:val="00573760"/>
    <w:rsid w:val="005738A1"/>
    <w:rsid w:val="00573A41"/>
    <w:rsid w:val="00573EB7"/>
    <w:rsid w:val="00573F35"/>
    <w:rsid w:val="0057423A"/>
    <w:rsid w:val="00574618"/>
    <w:rsid w:val="005749EE"/>
    <w:rsid w:val="00574DC8"/>
    <w:rsid w:val="005756B3"/>
    <w:rsid w:val="00575962"/>
    <w:rsid w:val="00575E95"/>
    <w:rsid w:val="005761A5"/>
    <w:rsid w:val="005761E7"/>
    <w:rsid w:val="00576306"/>
    <w:rsid w:val="005763FF"/>
    <w:rsid w:val="00576469"/>
    <w:rsid w:val="00576750"/>
    <w:rsid w:val="005767E2"/>
    <w:rsid w:val="00576842"/>
    <w:rsid w:val="00576C46"/>
    <w:rsid w:val="00576F14"/>
    <w:rsid w:val="0057718A"/>
    <w:rsid w:val="005774FC"/>
    <w:rsid w:val="0057755C"/>
    <w:rsid w:val="00577608"/>
    <w:rsid w:val="00577672"/>
    <w:rsid w:val="0057781F"/>
    <w:rsid w:val="00577AA6"/>
    <w:rsid w:val="00577B98"/>
    <w:rsid w:val="00577F06"/>
    <w:rsid w:val="00577F2A"/>
    <w:rsid w:val="0058000F"/>
    <w:rsid w:val="0058003A"/>
    <w:rsid w:val="005800B2"/>
    <w:rsid w:val="005801CC"/>
    <w:rsid w:val="00580524"/>
    <w:rsid w:val="0058097C"/>
    <w:rsid w:val="00580A55"/>
    <w:rsid w:val="00580D2F"/>
    <w:rsid w:val="00580F54"/>
    <w:rsid w:val="00581224"/>
    <w:rsid w:val="005812EB"/>
    <w:rsid w:val="005816FC"/>
    <w:rsid w:val="0058197D"/>
    <w:rsid w:val="00581BB8"/>
    <w:rsid w:val="0058201B"/>
    <w:rsid w:val="0058213E"/>
    <w:rsid w:val="00582247"/>
    <w:rsid w:val="005822F9"/>
    <w:rsid w:val="0058244D"/>
    <w:rsid w:val="00582798"/>
    <w:rsid w:val="0058285B"/>
    <w:rsid w:val="005829F9"/>
    <w:rsid w:val="00582BB7"/>
    <w:rsid w:val="00582E93"/>
    <w:rsid w:val="00582F0F"/>
    <w:rsid w:val="00582F5D"/>
    <w:rsid w:val="00583102"/>
    <w:rsid w:val="005831D1"/>
    <w:rsid w:val="0058346F"/>
    <w:rsid w:val="00583495"/>
    <w:rsid w:val="005837F2"/>
    <w:rsid w:val="00583A3C"/>
    <w:rsid w:val="0058426E"/>
    <w:rsid w:val="005842E6"/>
    <w:rsid w:val="005844D6"/>
    <w:rsid w:val="005847A4"/>
    <w:rsid w:val="00584F46"/>
    <w:rsid w:val="0058502B"/>
    <w:rsid w:val="005851A7"/>
    <w:rsid w:val="005854E8"/>
    <w:rsid w:val="00585A3A"/>
    <w:rsid w:val="00585A8E"/>
    <w:rsid w:val="00585AEA"/>
    <w:rsid w:val="00585F45"/>
    <w:rsid w:val="00586314"/>
    <w:rsid w:val="00586438"/>
    <w:rsid w:val="0058665C"/>
    <w:rsid w:val="005868FD"/>
    <w:rsid w:val="00586971"/>
    <w:rsid w:val="00586C54"/>
    <w:rsid w:val="005873AF"/>
    <w:rsid w:val="00587706"/>
    <w:rsid w:val="005878D2"/>
    <w:rsid w:val="00587970"/>
    <w:rsid w:val="005879D2"/>
    <w:rsid w:val="00587B10"/>
    <w:rsid w:val="00587B6E"/>
    <w:rsid w:val="00587C3D"/>
    <w:rsid w:val="00587CD1"/>
    <w:rsid w:val="00587E33"/>
    <w:rsid w:val="00590429"/>
    <w:rsid w:val="0059048C"/>
    <w:rsid w:val="005906CB"/>
    <w:rsid w:val="00590A11"/>
    <w:rsid w:val="00590B76"/>
    <w:rsid w:val="00590C67"/>
    <w:rsid w:val="00590E24"/>
    <w:rsid w:val="005918EF"/>
    <w:rsid w:val="00591A6D"/>
    <w:rsid w:val="00591C6B"/>
    <w:rsid w:val="00591CA7"/>
    <w:rsid w:val="00591DA0"/>
    <w:rsid w:val="00591F85"/>
    <w:rsid w:val="00591FD8"/>
    <w:rsid w:val="005924F2"/>
    <w:rsid w:val="0059256E"/>
    <w:rsid w:val="0059265C"/>
    <w:rsid w:val="005929C2"/>
    <w:rsid w:val="005929D5"/>
    <w:rsid w:val="00592B5E"/>
    <w:rsid w:val="00592BB2"/>
    <w:rsid w:val="00592DE9"/>
    <w:rsid w:val="00592E4B"/>
    <w:rsid w:val="0059308E"/>
    <w:rsid w:val="00593249"/>
    <w:rsid w:val="005933F1"/>
    <w:rsid w:val="00593512"/>
    <w:rsid w:val="0059361B"/>
    <w:rsid w:val="0059364D"/>
    <w:rsid w:val="005936C1"/>
    <w:rsid w:val="00593B9B"/>
    <w:rsid w:val="005941AA"/>
    <w:rsid w:val="005943D7"/>
    <w:rsid w:val="005949C2"/>
    <w:rsid w:val="00594AF1"/>
    <w:rsid w:val="00595185"/>
    <w:rsid w:val="00595611"/>
    <w:rsid w:val="005956B9"/>
    <w:rsid w:val="005957A3"/>
    <w:rsid w:val="00595C2B"/>
    <w:rsid w:val="00595D16"/>
    <w:rsid w:val="00595E9C"/>
    <w:rsid w:val="00596147"/>
    <w:rsid w:val="0059640D"/>
    <w:rsid w:val="00596695"/>
    <w:rsid w:val="0059679D"/>
    <w:rsid w:val="00596943"/>
    <w:rsid w:val="00596A93"/>
    <w:rsid w:val="00596B04"/>
    <w:rsid w:val="00596BF2"/>
    <w:rsid w:val="00596FAD"/>
    <w:rsid w:val="005971AF"/>
    <w:rsid w:val="0059738F"/>
    <w:rsid w:val="005974E2"/>
    <w:rsid w:val="005975B3"/>
    <w:rsid w:val="0059771A"/>
    <w:rsid w:val="00597921"/>
    <w:rsid w:val="0059798F"/>
    <w:rsid w:val="00597A72"/>
    <w:rsid w:val="00597F03"/>
    <w:rsid w:val="00597FBB"/>
    <w:rsid w:val="00597FF1"/>
    <w:rsid w:val="005A02AF"/>
    <w:rsid w:val="005A0628"/>
    <w:rsid w:val="005A0662"/>
    <w:rsid w:val="005A0769"/>
    <w:rsid w:val="005A0800"/>
    <w:rsid w:val="005A094D"/>
    <w:rsid w:val="005A0CE2"/>
    <w:rsid w:val="005A0D3E"/>
    <w:rsid w:val="005A0DCD"/>
    <w:rsid w:val="005A0DDC"/>
    <w:rsid w:val="005A0FB9"/>
    <w:rsid w:val="005A10AB"/>
    <w:rsid w:val="005A14DA"/>
    <w:rsid w:val="005A1662"/>
    <w:rsid w:val="005A16BA"/>
    <w:rsid w:val="005A1C53"/>
    <w:rsid w:val="005A21EC"/>
    <w:rsid w:val="005A2272"/>
    <w:rsid w:val="005A232C"/>
    <w:rsid w:val="005A2552"/>
    <w:rsid w:val="005A2796"/>
    <w:rsid w:val="005A2933"/>
    <w:rsid w:val="005A2E97"/>
    <w:rsid w:val="005A2F4D"/>
    <w:rsid w:val="005A3375"/>
    <w:rsid w:val="005A337C"/>
    <w:rsid w:val="005A3633"/>
    <w:rsid w:val="005A366D"/>
    <w:rsid w:val="005A36F1"/>
    <w:rsid w:val="005A3991"/>
    <w:rsid w:val="005A422F"/>
    <w:rsid w:val="005A4320"/>
    <w:rsid w:val="005A47A7"/>
    <w:rsid w:val="005A4A63"/>
    <w:rsid w:val="005A4AB2"/>
    <w:rsid w:val="005A4C74"/>
    <w:rsid w:val="005A4FAA"/>
    <w:rsid w:val="005A5660"/>
    <w:rsid w:val="005A5868"/>
    <w:rsid w:val="005A5A05"/>
    <w:rsid w:val="005A5C72"/>
    <w:rsid w:val="005A5F5A"/>
    <w:rsid w:val="005A5FB7"/>
    <w:rsid w:val="005A5FDD"/>
    <w:rsid w:val="005A6501"/>
    <w:rsid w:val="005A66E6"/>
    <w:rsid w:val="005A70F5"/>
    <w:rsid w:val="005A71C7"/>
    <w:rsid w:val="005A7301"/>
    <w:rsid w:val="005A7386"/>
    <w:rsid w:val="005A75A6"/>
    <w:rsid w:val="005A7676"/>
    <w:rsid w:val="005A7866"/>
    <w:rsid w:val="005A786D"/>
    <w:rsid w:val="005A7A19"/>
    <w:rsid w:val="005B0683"/>
    <w:rsid w:val="005B09F5"/>
    <w:rsid w:val="005B0F05"/>
    <w:rsid w:val="005B1144"/>
    <w:rsid w:val="005B11EE"/>
    <w:rsid w:val="005B1363"/>
    <w:rsid w:val="005B14C6"/>
    <w:rsid w:val="005B1584"/>
    <w:rsid w:val="005B17E1"/>
    <w:rsid w:val="005B1E9E"/>
    <w:rsid w:val="005B1F20"/>
    <w:rsid w:val="005B1F26"/>
    <w:rsid w:val="005B202E"/>
    <w:rsid w:val="005B24CF"/>
    <w:rsid w:val="005B2522"/>
    <w:rsid w:val="005B25CD"/>
    <w:rsid w:val="005B2607"/>
    <w:rsid w:val="005B2803"/>
    <w:rsid w:val="005B2861"/>
    <w:rsid w:val="005B286B"/>
    <w:rsid w:val="005B29BB"/>
    <w:rsid w:val="005B3137"/>
    <w:rsid w:val="005B351A"/>
    <w:rsid w:val="005B3579"/>
    <w:rsid w:val="005B35E7"/>
    <w:rsid w:val="005B3928"/>
    <w:rsid w:val="005B3AEB"/>
    <w:rsid w:val="005B3C64"/>
    <w:rsid w:val="005B3ED0"/>
    <w:rsid w:val="005B43D0"/>
    <w:rsid w:val="005B4688"/>
    <w:rsid w:val="005B471C"/>
    <w:rsid w:val="005B499F"/>
    <w:rsid w:val="005B52A1"/>
    <w:rsid w:val="005B595C"/>
    <w:rsid w:val="005B5E23"/>
    <w:rsid w:val="005B5E9E"/>
    <w:rsid w:val="005B5EF7"/>
    <w:rsid w:val="005B5F92"/>
    <w:rsid w:val="005B6023"/>
    <w:rsid w:val="005B6ADE"/>
    <w:rsid w:val="005B6FFA"/>
    <w:rsid w:val="005B7269"/>
    <w:rsid w:val="005B73E6"/>
    <w:rsid w:val="005B74FA"/>
    <w:rsid w:val="005B7B16"/>
    <w:rsid w:val="005B7EF8"/>
    <w:rsid w:val="005C008F"/>
    <w:rsid w:val="005C018E"/>
    <w:rsid w:val="005C0359"/>
    <w:rsid w:val="005C0742"/>
    <w:rsid w:val="005C0AA3"/>
    <w:rsid w:val="005C0C51"/>
    <w:rsid w:val="005C0CE0"/>
    <w:rsid w:val="005C0E3F"/>
    <w:rsid w:val="005C1423"/>
    <w:rsid w:val="005C16D9"/>
    <w:rsid w:val="005C16E9"/>
    <w:rsid w:val="005C1986"/>
    <w:rsid w:val="005C1A5A"/>
    <w:rsid w:val="005C1CA4"/>
    <w:rsid w:val="005C1CE0"/>
    <w:rsid w:val="005C1DDA"/>
    <w:rsid w:val="005C1E00"/>
    <w:rsid w:val="005C2065"/>
    <w:rsid w:val="005C216C"/>
    <w:rsid w:val="005C2680"/>
    <w:rsid w:val="005C2DB3"/>
    <w:rsid w:val="005C342C"/>
    <w:rsid w:val="005C34CA"/>
    <w:rsid w:val="005C3522"/>
    <w:rsid w:val="005C375C"/>
    <w:rsid w:val="005C3993"/>
    <w:rsid w:val="005C3E2E"/>
    <w:rsid w:val="005C4203"/>
    <w:rsid w:val="005C4370"/>
    <w:rsid w:val="005C4675"/>
    <w:rsid w:val="005C4D5E"/>
    <w:rsid w:val="005C4F0E"/>
    <w:rsid w:val="005C4FAC"/>
    <w:rsid w:val="005C533F"/>
    <w:rsid w:val="005C53A2"/>
    <w:rsid w:val="005C57D5"/>
    <w:rsid w:val="005C5EDF"/>
    <w:rsid w:val="005C618E"/>
    <w:rsid w:val="005C6191"/>
    <w:rsid w:val="005C61E3"/>
    <w:rsid w:val="005C69E0"/>
    <w:rsid w:val="005C6D8B"/>
    <w:rsid w:val="005C70FC"/>
    <w:rsid w:val="005C7395"/>
    <w:rsid w:val="005C7B7B"/>
    <w:rsid w:val="005C7C24"/>
    <w:rsid w:val="005D03A3"/>
    <w:rsid w:val="005D041C"/>
    <w:rsid w:val="005D04A8"/>
    <w:rsid w:val="005D066B"/>
    <w:rsid w:val="005D06A5"/>
    <w:rsid w:val="005D0B55"/>
    <w:rsid w:val="005D0C4A"/>
    <w:rsid w:val="005D10D4"/>
    <w:rsid w:val="005D15F5"/>
    <w:rsid w:val="005D163B"/>
    <w:rsid w:val="005D1812"/>
    <w:rsid w:val="005D1819"/>
    <w:rsid w:val="005D19D1"/>
    <w:rsid w:val="005D1A0E"/>
    <w:rsid w:val="005D1B32"/>
    <w:rsid w:val="005D1D37"/>
    <w:rsid w:val="005D1DCF"/>
    <w:rsid w:val="005D1EF7"/>
    <w:rsid w:val="005D2085"/>
    <w:rsid w:val="005D251A"/>
    <w:rsid w:val="005D2582"/>
    <w:rsid w:val="005D264E"/>
    <w:rsid w:val="005D27BC"/>
    <w:rsid w:val="005D289A"/>
    <w:rsid w:val="005D2C78"/>
    <w:rsid w:val="005D2D3F"/>
    <w:rsid w:val="005D2F21"/>
    <w:rsid w:val="005D303B"/>
    <w:rsid w:val="005D3179"/>
    <w:rsid w:val="005D3667"/>
    <w:rsid w:val="005D39C9"/>
    <w:rsid w:val="005D3F4C"/>
    <w:rsid w:val="005D43BB"/>
    <w:rsid w:val="005D44D3"/>
    <w:rsid w:val="005D4564"/>
    <w:rsid w:val="005D45B5"/>
    <w:rsid w:val="005D4747"/>
    <w:rsid w:val="005D49E7"/>
    <w:rsid w:val="005D4A41"/>
    <w:rsid w:val="005D4A85"/>
    <w:rsid w:val="005D4AA9"/>
    <w:rsid w:val="005D53E5"/>
    <w:rsid w:val="005D55FC"/>
    <w:rsid w:val="005D56C2"/>
    <w:rsid w:val="005D56D2"/>
    <w:rsid w:val="005D574E"/>
    <w:rsid w:val="005D57F8"/>
    <w:rsid w:val="005D58DC"/>
    <w:rsid w:val="005D595E"/>
    <w:rsid w:val="005D5A3D"/>
    <w:rsid w:val="005D60ED"/>
    <w:rsid w:val="005D6295"/>
    <w:rsid w:val="005D63BD"/>
    <w:rsid w:val="005D672D"/>
    <w:rsid w:val="005D67B2"/>
    <w:rsid w:val="005D6A07"/>
    <w:rsid w:val="005D6A4E"/>
    <w:rsid w:val="005D6A77"/>
    <w:rsid w:val="005D6D15"/>
    <w:rsid w:val="005D6D56"/>
    <w:rsid w:val="005D6E6B"/>
    <w:rsid w:val="005D6E93"/>
    <w:rsid w:val="005D7107"/>
    <w:rsid w:val="005D7108"/>
    <w:rsid w:val="005D7498"/>
    <w:rsid w:val="005D7533"/>
    <w:rsid w:val="005D75A6"/>
    <w:rsid w:val="005D7C9C"/>
    <w:rsid w:val="005D7DEC"/>
    <w:rsid w:val="005E01D3"/>
    <w:rsid w:val="005E0265"/>
    <w:rsid w:val="005E0301"/>
    <w:rsid w:val="005E077E"/>
    <w:rsid w:val="005E0A75"/>
    <w:rsid w:val="005E0BC8"/>
    <w:rsid w:val="005E0D18"/>
    <w:rsid w:val="005E0FD7"/>
    <w:rsid w:val="005E0FF6"/>
    <w:rsid w:val="005E1060"/>
    <w:rsid w:val="005E1113"/>
    <w:rsid w:val="005E13F0"/>
    <w:rsid w:val="005E177B"/>
    <w:rsid w:val="005E1781"/>
    <w:rsid w:val="005E19E9"/>
    <w:rsid w:val="005E1B7A"/>
    <w:rsid w:val="005E1C90"/>
    <w:rsid w:val="005E2010"/>
    <w:rsid w:val="005E2230"/>
    <w:rsid w:val="005E22EB"/>
    <w:rsid w:val="005E23DA"/>
    <w:rsid w:val="005E24A3"/>
    <w:rsid w:val="005E262F"/>
    <w:rsid w:val="005E265C"/>
    <w:rsid w:val="005E26F9"/>
    <w:rsid w:val="005E27B3"/>
    <w:rsid w:val="005E2C6D"/>
    <w:rsid w:val="005E2D73"/>
    <w:rsid w:val="005E30F9"/>
    <w:rsid w:val="005E354C"/>
    <w:rsid w:val="005E37E5"/>
    <w:rsid w:val="005E37E7"/>
    <w:rsid w:val="005E4290"/>
    <w:rsid w:val="005E4438"/>
    <w:rsid w:val="005E45E6"/>
    <w:rsid w:val="005E4603"/>
    <w:rsid w:val="005E48C2"/>
    <w:rsid w:val="005E4B0E"/>
    <w:rsid w:val="005E4BCA"/>
    <w:rsid w:val="005E4BDA"/>
    <w:rsid w:val="005E4C45"/>
    <w:rsid w:val="005E5254"/>
    <w:rsid w:val="005E53E3"/>
    <w:rsid w:val="005E5603"/>
    <w:rsid w:val="005E562E"/>
    <w:rsid w:val="005E56E3"/>
    <w:rsid w:val="005E5975"/>
    <w:rsid w:val="005E5BE4"/>
    <w:rsid w:val="005E5D7A"/>
    <w:rsid w:val="005E6047"/>
    <w:rsid w:val="005E62BB"/>
    <w:rsid w:val="005E65E5"/>
    <w:rsid w:val="005E6865"/>
    <w:rsid w:val="005E6968"/>
    <w:rsid w:val="005E6EC1"/>
    <w:rsid w:val="005E6FF9"/>
    <w:rsid w:val="005E716B"/>
    <w:rsid w:val="005E7962"/>
    <w:rsid w:val="005E7C64"/>
    <w:rsid w:val="005F01B8"/>
    <w:rsid w:val="005F0720"/>
    <w:rsid w:val="005F0891"/>
    <w:rsid w:val="005F08B0"/>
    <w:rsid w:val="005F097B"/>
    <w:rsid w:val="005F09B3"/>
    <w:rsid w:val="005F0A34"/>
    <w:rsid w:val="005F0BFC"/>
    <w:rsid w:val="005F0C1C"/>
    <w:rsid w:val="005F0CBA"/>
    <w:rsid w:val="005F1014"/>
    <w:rsid w:val="005F15B1"/>
    <w:rsid w:val="005F1704"/>
    <w:rsid w:val="005F189D"/>
    <w:rsid w:val="005F1A72"/>
    <w:rsid w:val="005F1AC6"/>
    <w:rsid w:val="005F1C6B"/>
    <w:rsid w:val="005F1CA1"/>
    <w:rsid w:val="005F1FAE"/>
    <w:rsid w:val="005F20C9"/>
    <w:rsid w:val="005F2149"/>
    <w:rsid w:val="005F236C"/>
    <w:rsid w:val="005F2492"/>
    <w:rsid w:val="005F2499"/>
    <w:rsid w:val="005F26E0"/>
    <w:rsid w:val="005F2840"/>
    <w:rsid w:val="005F28C8"/>
    <w:rsid w:val="005F2ADE"/>
    <w:rsid w:val="005F2D55"/>
    <w:rsid w:val="005F3C12"/>
    <w:rsid w:val="005F3C53"/>
    <w:rsid w:val="005F3C65"/>
    <w:rsid w:val="005F4147"/>
    <w:rsid w:val="005F44C6"/>
    <w:rsid w:val="005F4736"/>
    <w:rsid w:val="005F48A1"/>
    <w:rsid w:val="005F49AF"/>
    <w:rsid w:val="005F4A0A"/>
    <w:rsid w:val="005F4DD4"/>
    <w:rsid w:val="005F4E59"/>
    <w:rsid w:val="005F4E6B"/>
    <w:rsid w:val="005F5100"/>
    <w:rsid w:val="005F51C8"/>
    <w:rsid w:val="005F5666"/>
    <w:rsid w:val="005F57F0"/>
    <w:rsid w:val="005F5AE6"/>
    <w:rsid w:val="005F5E7D"/>
    <w:rsid w:val="005F5EA5"/>
    <w:rsid w:val="005F6002"/>
    <w:rsid w:val="005F623A"/>
    <w:rsid w:val="005F63E2"/>
    <w:rsid w:val="005F6BD7"/>
    <w:rsid w:val="005F701F"/>
    <w:rsid w:val="005F7455"/>
    <w:rsid w:val="005F7806"/>
    <w:rsid w:val="005F7C1E"/>
    <w:rsid w:val="005F7D04"/>
    <w:rsid w:val="006000DF"/>
    <w:rsid w:val="00600168"/>
    <w:rsid w:val="00600760"/>
    <w:rsid w:val="00600807"/>
    <w:rsid w:val="00600E4C"/>
    <w:rsid w:val="00600E67"/>
    <w:rsid w:val="00600EE2"/>
    <w:rsid w:val="00600F06"/>
    <w:rsid w:val="006014A3"/>
    <w:rsid w:val="00601507"/>
    <w:rsid w:val="0060177C"/>
    <w:rsid w:val="00601B23"/>
    <w:rsid w:val="00601B91"/>
    <w:rsid w:val="006022D4"/>
    <w:rsid w:val="0060252C"/>
    <w:rsid w:val="006027D9"/>
    <w:rsid w:val="00602D02"/>
    <w:rsid w:val="00602D05"/>
    <w:rsid w:val="00602D4E"/>
    <w:rsid w:val="00602ED2"/>
    <w:rsid w:val="00603060"/>
    <w:rsid w:val="006032EA"/>
    <w:rsid w:val="006037F1"/>
    <w:rsid w:val="0060390B"/>
    <w:rsid w:val="00603A1F"/>
    <w:rsid w:val="00603A7E"/>
    <w:rsid w:val="00603C70"/>
    <w:rsid w:val="00603DD9"/>
    <w:rsid w:val="00604516"/>
    <w:rsid w:val="006045A4"/>
    <w:rsid w:val="00604755"/>
    <w:rsid w:val="00604D44"/>
    <w:rsid w:val="00604DD8"/>
    <w:rsid w:val="0060500F"/>
    <w:rsid w:val="006058A4"/>
    <w:rsid w:val="00605929"/>
    <w:rsid w:val="00605A1E"/>
    <w:rsid w:val="00605EA9"/>
    <w:rsid w:val="00606100"/>
    <w:rsid w:val="0060619D"/>
    <w:rsid w:val="006063FA"/>
    <w:rsid w:val="0060681F"/>
    <w:rsid w:val="006068AA"/>
    <w:rsid w:val="00606B4E"/>
    <w:rsid w:val="00606C74"/>
    <w:rsid w:val="00606F71"/>
    <w:rsid w:val="00607073"/>
    <w:rsid w:val="00607139"/>
    <w:rsid w:val="00607382"/>
    <w:rsid w:val="006074E0"/>
    <w:rsid w:val="0060750F"/>
    <w:rsid w:val="0060766D"/>
    <w:rsid w:val="0060772F"/>
    <w:rsid w:val="00607A58"/>
    <w:rsid w:val="00607AA9"/>
    <w:rsid w:val="00607F8A"/>
    <w:rsid w:val="00610060"/>
    <w:rsid w:val="00610329"/>
    <w:rsid w:val="00610558"/>
    <w:rsid w:val="006107B1"/>
    <w:rsid w:val="00610A20"/>
    <w:rsid w:val="00610D5C"/>
    <w:rsid w:val="00611254"/>
    <w:rsid w:val="00611419"/>
    <w:rsid w:val="006117E8"/>
    <w:rsid w:val="006119A6"/>
    <w:rsid w:val="006119B6"/>
    <w:rsid w:val="0061205C"/>
    <w:rsid w:val="00612496"/>
    <w:rsid w:val="006125D8"/>
    <w:rsid w:val="006126C9"/>
    <w:rsid w:val="0061271C"/>
    <w:rsid w:val="00612D9B"/>
    <w:rsid w:val="00613194"/>
    <w:rsid w:val="0061340A"/>
    <w:rsid w:val="006134E2"/>
    <w:rsid w:val="006135B5"/>
    <w:rsid w:val="00613624"/>
    <w:rsid w:val="00613646"/>
    <w:rsid w:val="0061373F"/>
    <w:rsid w:val="00613B81"/>
    <w:rsid w:val="00613B8C"/>
    <w:rsid w:val="00613D42"/>
    <w:rsid w:val="00613E2A"/>
    <w:rsid w:val="00613E68"/>
    <w:rsid w:val="00613EFA"/>
    <w:rsid w:val="00613F6F"/>
    <w:rsid w:val="00613F72"/>
    <w:rsid w:val="00613FE9"/>
    <w:rsid w:val="00614227"/>
    <w:rsid w:val="00614371"/>
    <w:rsid w:val="0061437D"/>
    <w:rsid w:val="006147C1"/>
    <w:rsid w:val="00614E29"/>
    <w:rsid w:val="00614E79"/>
    <w:rsid w:val="006155E3"/>
    <w:rsid w:val="00615AD8"/>
    <w:rsid w:val="00615C92"/>
    <w:rsid w:val="00615E6B"/>
    <w:rsid w:val="006160E1"/>
    <w:rsid w:val="00616348"/>
    <w:rsid w:val="0061641B"/>
    <w:rsid w:val="006168EE"/>
    <w:rsid w:val="00616B48"/>
    <w:rsid w:val="00616C8B"/>
    <w:rsid w:val="00616D22"/>
    <w:rsid w:val="00617156"/>
    <w:rsid w:val="00617823"/>
    <w:rsid w:val="00617963"/>
    <w:rsid w:val="0061797A"/>
    <w:rsid w:val="00617B94"/>
    <w:rsid w:val="00617EF5"/>
    <w:rsid w:val="00620065"/>
    <w:rsid w:val="006202BA"/>
    <w:rsid w:val="00620B7E"/>
    <w:rsid w:val="00620E89"/>
    <w:rsid w:val="00620F7F"/>
    <w:rsid w:val="0062102A"/>
    <w:rsid w:val="00621053"/>
    <w:rsid w:val="00621289"/>
    <w:rsid w:val="00621523"/>
    <w:rsid w:val="006216AA"/>
    <w:rsid w:val="00621738"/>
    <w:rsid w:val="006217C7"/>
    <w:rsid w:val="00621DB5"/>
    <w:rsid w:val="00621E9C"/>
    <w:rsid w:val="00621F53"/>
    <w:rsid w:val="00622111"/>
    <w:rsid w:val="00622213"/>
    <w:rsid w:val="006224D8"/>
    <w:rsid w:val="00622A47"/>
    <w:rsid w:val="00622B8E"/>
    <w:rsid w:val="00623348"/>
    <w:rsid w:val="00623357"/>
    <w:rsid w:val="006233BE"/>
    <w:rsid w:val="006233D0"/>
    <w:rsid w:val="006233F9"/>
    <w:rsid w:val="00623710"/>
    <w:rsid w:val="006239BB"/>
    <w:rsid w:val="00623AB0"/>
    <w:rsid w:val="00623C1C"/>
    <w:rsid w:val="00623D4C"/>
    <w:rsid w:val="00623DFD"/>
    <w:rsid w:val="00623E97"/>
    <w:rsid w:val="00623E9C"/>
    <w:rsid w:val="006241E2"/>
    <w:rsid w:val="00624223"/>
    <w:rsid w:val="006246AB"/>
    <w:rsid w:val="0062488D"/>
    <w:rsid w:val="00624D42"/>
    <w:rsid w:val="00624E5B"/>
    <w:rsid w:val="0062509B"/>
    <w:rsid w:val="006252B0"/>
    <w:rsid w:val="00625316"/>
    <w:rsid w:val="0062558C"/>
    <w:rsid w:val="006256C7"/>
    <w:rsid w:val="00625ADF"/>
    <w:rsid w:val="00625BA4"/>
    <w:rsid w:val="00625C63"/>
    <w:rsid w:val="00625E14"/>
    <w:rsid w:val="006261F4"/>
    <w:rsid w:val="0062673B"/>
    <w:rsid w:val="0062696F"/>
    <w:rsid w:val="00626991"/>
    <w:rsid w:val="00626A31"/>
    <w:rsid w:val="00626B17"/>
    <w:rsid w:val="00626DD5"/>
    <w:rsid w:val="00626E27"/>
    <w:rsid w:val="00627321"/>
    <w:rsid w:val="00627574"/>
    <w:rsid w:val="00627939"/>
    <w:rsid w:val="006279BA"/>
    <w:rsid w:val="00627AEA"/>
    <w:rsid w:val="0063036D"/>
    <w:rsid w:val="006304C2"/>
    <w:rsid w:val="006305F4"/>
    <w:rsid w:val="006307A0"/>
    <w:rsid w:val="0063083F"/>
    <w:rsid w:val="0063094B"/>
    <w:rsid w:val="00630CA1"/>
    <w:rsid w:val="00630F2C"/>
    <w:rsid w:val="006310BB"/>
    <w:rsid w:val="0063112F"/>
    <w:rsid w:val="006313E2"/>
    <w:rsid w:val="00631685"/>
    <w:rsid w:val="0063189C"/>
    <w:rsid w:val="00631908"/>
    <w:rsid w:val="0063197F"/>
    <w:rsid w:val="00631A6E"/>
    <w:rsid w:val="00631CEF"/>
    <w:rsid w:val="00631DE4"/>
    <w:rsid w:val="006321A7"/>
    <w:rsid w:val="006322A8"/>
    <w:rsid w:val="00632481"/>
    <w:rsid w:val="0063255E"/>
    <w:rsid w:val="006327F0"/>
    <w:rsid w:val="006329A0"/>
    <w:rsid w:val="00632AC7"/>
    <w:rsid w:val="00632AF0"/>
    <w:rsid w:val="00632BBF"/>
    <w:rsid w:val="00632BF0"/>
    <w:rsid w:val="00632D76"/>
    <w:rsid w:val="00632F4F"/>
    <w:rsid w:val="006331AE"/>
    <w:rsid w:val="006331E3"/>
    <w:rsid w:val="0063339F"/>
    <w:rsid w:val="0063355F"/>
    <w:rsid w:val="00633B5C"/>
    <w:rsid w:val="00633B67"/>
    <w:rsid w:val="00633F82"/>
    <w:rsid w:val="006345CA"/>
    <w:rsid w:val="006347C1"/>
    <w:rsid w:val="00634BC6"/>
    <w:rsid w:val="00634E37"/>
    <w:rsid w:val="00634FA4"/>
    <w:rsid w:val="006350D6"/>
    <w:rsid w:val="006351B9"/>
    <w:rsid w:val="00635691"/>
    <w:rsid w:val="0063596E"/>
    <w:rsid w:val="00635F7B"/>
    <w:rsid w:val="00635F8A"/>
    <w:rsid w:val="00636056"/>
    <w:rsid w:val="006362EB"/>
    <w:rsid w:val="006363A1"/>
    <w:rsid w:val="0063653B"/>
    <w:rsid w:val="0063668A"/>
    <w:rsid w:val="00636795"/>
    <w:rsid w:val="00636A92"/>
    <w:rsid w:val="00636AB4"/>
    <w:rsid w:val="00636B52"/>
    <w:rsid w:val="00636B88"/>
    <w:rsid w:val="00636D50"/>
    <w:rsid w:val="00636D86"/>
    <w:rsid w:val="00636E19"/>
    <w:rsid w:val="006371A3"/>
    <w:rsid w:val="00637B47"/>
    <w:rsid w:val="00637DA3"/>
    <w:rsid w:val="00637DDE"/>
    <w:rsid w:val="00640128"/>
    <w:rsid w:val="00640516"/>
    <w:rsid w:val="00640575"/>
    <w:rsid w:val="006408AA"/>
    <w:rsid w:val="00640B9A"/>
    <w:rsid w:val="00640BC9"/>
    <w:rsid w:val="00640D7C"/>
    <w:rsid w:val="00640E76"/>
    <w:rsid w:val="0064103A"/>
    <w:rsid w:val="00641403"/>
    <w:rsid w:val="00641560"/>
    <w:rsid w:val="0064173F"/>
    <w:rsid w:val="00641ADA"/>
    <w:rsid w:val="00641D44"/>
    <w:rsid w:val="00641EE0"/>
    <w:rsid w:val="00642027"/>
    <w:rsid w:val="006423A0"/>
    <w:rsid w:val="006428DC"/>
    <w:rsid w:val="0064294C"/>
    <w:rsid w:val="00642AA5"/>
    <w:rsid w:val="00642BC0"/>
    <w:rsid w:val="00642BDC"/>
    <w:rsid w:val="00642D74"/>
    <w:rsid w:val="006433E1"/>
    <w:rsid w:val="0064343D"/>
    <w:rsid w:val="00643551"/>
    <w:rsid w:val="00643983"/>
    <w:rsid w:val="006439C0"/>
    <w:rsid w:val="006439D7"/>
    <w:rsid w:val="00643A05"/>
    <w:rsid w:val="00643C72"/>
    <w:rsid w:val="00643CB0"/>
    <w:rsid w:val="00643FD6"/>
    <w:rsid w:val="00644098"/>
    <w:rsid w:val="0064415E"/>
    <w:rsid w:val="00644210"/>
    <w:rsid w:val="0064423E"/>
    <w:rsid w:val="00644661"/>
    <w:rsid w:val="006446B6"/>
    <w:rsid w:val="00644DC6"/>
    <w:rsid w:val="00645036"/>
    <w:rsid w:val="006451BD"/>
    <w:rsid w:val="0064565A"/>
    <w:rsid w:val="006458E2"/>
    <w:rsid w:val="00645A77"/>
    <w:rsid w:val="00645C34"/>
    <w:rsid w:val="00645D6C"/>
    <w:rsid w:val="00645E1A"/>
    <w:rsid w:val="00645F2F"/>
    <w:rsid w:val="00646020"/>
    <w:rsid w:val="00646B6B"/>
    <w:rsid w:val="00646BD3"/>
    <w:rsid w:val="00646E86"/>
    <w:rsid w:val="00646F6D"/>
    <w:rsid w:val="00647424"/>
    <w:rsid w:val="00647558"/>
    <w:rsid w:val="00647820"/>
    <w:rsid w:val="006479D6"/>
    <w:rsid w:val="00647B8D"/>
    <w:rsid w:val="00647FBA"/>
    <w:rsid w:val="006500B4"/>
    <w:rsid w:val="0065036E"/>
    <w:rsid w:val="006506BE"/>
    <w:rsid w:val="006507A3"/>
    <w:rsid w:val="00650ADE"/>
    <w:rsid w:val="00651133"/>
    <w:rsid w:val="00651DC4"/>
    <w:rsid w:val="00651F24"/>
    <w:rsid w:val="006520BC"/>
    <w:rsid w:val="006522A4"/>
    <w:rsid w:val="0065230F"/>
    <w:rsid w:val="0065237D"/>
    <w:rsid w:val="00652552"/>
    <w:rsid w:val="00652877"/>
    <w:rsid w:val="0065293C"/>
    <w:rsid w:val="00652A79"/>
    <w:rsid w:val="00652AAE"/>
    <w:rsid w:val="00652AB6"/>
    <w:rsid w:val="00652BC4"/>
    <w:rsid w:val="006531A7"/>
    <w:rsid w:val="006538F3"/>
    <w:rsid w:val="00653A38"/>
    <w:rsid w:val="00653A62"/>
    <w:rsid w:val="00653B8F"/>
    <w:rsid w:val="00653BAE"/>
    <w:rsid w:val="00654078"/>
    <w:rsid w:val="0065446B"/>
    <w:rsid w:val="00654487"/>
    <w:rsid w:val="00654556"/>
    <w:rsid w:val="00654700"/>
    <w:rsid w:val="00654827"/>
    <w:rsid w:val="0065499B"/>
    <w:rsid w:val="006549F2"/>
    <w:rsid w:val="00654B97"/>
    <w:rsid w:val="00654C44"/>
    <w:rsid w:val="00654F10"/>
    <w:rsid w:val="00654F9A"/>
    <w:rsid w:val="006550B6"/>
    <w:rsid w:val="00655314"/>
    <w:rsid w:val="00655334"/>
    <w:rsid w:val="006554AF"/>
    <w:rsid w:val="006554C3"/>
    <w:rsid w:val="006555F1"/>
    <w:rsid w:val="00655C95"/>
    <w:rsid w:val="00655CCE"/>
    <w:rsid w:val="00655EC1"/>
    <w:rsid w:val="006561B2"/>
    <w:rsid w:val="00656210"/>
    <w:rsid w:val="00656390"/>
    <w:rsid w:val="00656565"/>
    <w:rsid w:val="00656574"/>
    <w:rsid w:val="0065687F"/>
    <w:rsid w:val="00657217"/>
    <w:rsid w:val="00657329"/>
    <w:rsid w:val="006575D8"/>
    <w:rsid w:val="0065769C"/>
    <w:rsid w:val="006577DE"/>
    <w:rsid w:val="00657AEB"/>
    <w:rsid w:val="00657C43"/>
    <w:rsid w:val="00660059"/>
    <w:rsid w:val="006600DF"/>
    <w:rsid w:val="006600E6"/>
    <w:rsid w:val="0066020E"/>
    <w:rsid w:val="006603A5"/>
    <w:rsid w:val="0066056D"/>
    <w:rsid w:val="00660633"/>
    <w:rsid w:val="00660748"/>
    <w:rsid w:val="00660972"/>
    <w:rsid w:val="006609D9"/>
    <w:rsid w:val="00660DAF"/>
    <w:rsid w:val="00661110"/>
    <w:rsid w:val="00661295"/>
    <w:rsid w:val="00661517"/>
    <w:rsid w:val="0066186A"/>
    <w:rsid w:val="00661A7D"/>
    <w:rsid w:val="00661CC3"/>
    <w:rsid w:val="00661E42"/>
    <w:rsid w:val="006620C0"/>
    <w:rsid w:val="006624F3"/>
    <w:rsid w:val="0066257F"/>
    <w:rsid w:val="006625E4"/>
    <w:rsid w:val="0066266B"/>
    <w:rsid w:val="0066271C"/>
    <w:rsid w:val="00662955"/>
    <w:rsid w:val="006629C1"/>
    <w:rsid w:val="00662C51"/>
    <w:rsid w:val="006631E8"/>
    <w:rsid w:val="0066354D"/>
    <w:rsid w:val="00663B45"/>
    <w:rsid w:val="00663C94"/>
    <w:rsid w:val="00663FBA"/>
    <w:rsid w:val="00663FEA"/>
    <w:rsid w:val="006641B4"/>
    <w:rsid w:val="00664215"/>
    <w:rsid w:val="00664F4F"/>
    <w:rsid w:val="006652E4"/>
    <w:rsid w:val="0066565E"/>
    <w:rsid w:val="00665A36"/>
    <w:rsid w:val="00665BC8"/>
    <w:rsid w:val="00665C75"/>
    <w:rsid w:val="00665D80"/>
    <w:rsid w:val="00665EE1"/>
    <w:rsid w:val="00666085"/>
    <w:rsid w:val="006662F7"/>
    <w:rsid w:val="006663C5"/>
    <w:rsid w:val="00666879"/>
    <w:rsid w:val="00666B48"/>
    <w:rsid w:val="0066735D"/>
    <w:rsid w:val="00667387"/>
    <w:rsid w:val="00667392"/>
    <w:rsid w:val="006674BF"/>
    <w:rsid w:val="006675A5"/>
    <w:rsid w:val="00667615"/>
    <w:rsid w:val="0066779C"/>
    <w:rsid w:val="00667A2E"/>
    <w:rsid w:val="00667B94"/>
    <w:rsid w:val="00667EAC"/>
    <w:rsid w:val="00667FAB"/>
    <w:rsid w:val="00670439"/>
    <w:rsid w:val="006706A1"/>
    <w:rsid w:val="00670AE9"/>
    <w:rsid w:val="00670FB0"/>
    <w:rsid w:val="00670FE5"/>
    <w:rsid w:val="006712F2"/>
    <w:rsid w:val="006713FA"/>
    <w:rsid w:val="00671552"/>
    <w:rsid w:val="0067159B"/>
    <w:rsid w:val="006715A4"/>
    <w:rsid w:val="0067166C"/>
    <w:rsid w:val="00671749"/>
    <w:rsid w:val="0067178B"/>
    <w:rsid w:val="00671BFD"/>
    <w:rsid w:val="00671C05"/>
    <w:rsid w:val="00671EE9"/>
    <w:rsid w:val="00672155"/>
    <w:rsid w:val="00672319"/>
    <w:rsid w:val="0067244E"/>
    <w:rsid w:val="0067256B"/>
    <w:rsid w:val="006725A3"/>
    <w:rsid w:val="0067265C"/>
    <w:rsid w:val="00672727"/>
    <w:rsid w:val="0067274C"/>
    <w:rsid w:val="006728C0"/>
    <w:rsid w:val="00672934"/>
    <w:rsid w:val="00672D86"/>
    <w:rsid w:val="00673018"/>
    <w:rsid w:val="0067304E"/>
    <w:rsid w:val="00673826"/>
    <w:rsid w:val="00673A83"/>
    <w:rsid w:val="00673C16"/>
    <w:rsid w:val="00673EA6"/>
    <w:rsid w:val="00673ED8"/>
    <w:rsid w:val="00674210"/>
    <w:rsid w:val="00674279"/>
    <w:rsid w:val="006747AF"/>
    <w:rsid w:val="00674BFD"/>
    <w:rsid w:val="00675373"/>
    <w:rsid w:val="00675632"/>
    <w:rsid w:val="0067595A"/>
    <w:rsid w:val="00675AF9"/>
    <w:rsid w:val="00675C39"/>
    <w:rsid w:val="00675C9A"/>
    <w:rsid w:val="00675D47"/>
    <w:rsid w:val="00675E3A"/>
    <w:rsid w:val="00675E42"/>
    <w:rsid w:val="00675F83"/>
    <w:rsid w:val="00676365"/>
    <w:rsid w:val="0067647D"/>
    <w:rsid w:val="00676564"/>
    <w:rsid w:val="00676CED"/>
    <w:rsid w:val="0067701E"/>
    <w:rsid w:val="0067706D"/>
    <w:rsid w:val="0067723E"/>
    <w:rsid w:val="006774F9"/>
    <w:rsid w:val="00677585"/>
    <w:rsid w:val="0067762D"/>
    <w:rsid w:val="006804E8"/>
    <w:rsid w:val="00680682"/>
    <w:rsid w:val="00680756"/>
    <w:rsid w:val="00680817"/>
    <w:rsid w:val="00680854"/>
    <w:rsid w:val="00680933"/>
    <w:rsid w:val="00680B9A"/>
    <w:rsid w:val="00680BDB"/>
    <w:rsid w:val="00680C30"/>
    <w:rsid w:val="00680DE8"/>
    <w:rsid w:val="00681003"/>
    <w:rsid w:val="00681069"/>
    <w:rsid w:val="006811A6"/>
    <w:rsid w:val="006812A8"/>
    <w:rsid w:val="006812F3"/>
    <w:rsid w:val="0068167C"/>
    <w:rsid w:val="00681931"/>
    <w:rsid w:val="00681D64"/>
    <w:rsid w:val="006827C1"/>
    <w:rsid w:val="00682A05"/>
    <w:rsid w:val="00682BE6"/>
    <w:rsid w:val="00683211"/>
    <w:rsid w:val="006835DB"/>
    <w:rsid w:val="006838DD"/>
    <w:rsid w:val="00683CD2"/>
    <w:rsid w:val="00683D53"/>
    <w:rsid w:val="00683F37"/>
    <w:rsid w:val="00683F9C"/>
    <w:rsid w:val="0068412E"/>
    <w:rsid w:val="006843E7"/>
    <w:rsid w:val="00684649"/>
    <w:rsid w:val="00684BF2"/>
    <w:rsid w:val="00684C1A"/>
    <w:rsid w:val="00684CE9"/>
    <w:rsid w:val="00684F45"/>
    <w:rsid w:val="0068557C"/>
    <w:rsid w:val="00685888"/>
    <w:rsid w:val="00685D55"/>
    <w:rsid w:val="00685DF8"/>
    <w:rsid w:val="00685FFB"/>
    <w:rsid w:val="00686152"/>
    <w:rsid w:val="00686298"/>
    <w:rsid w:val="006862CF"/>
    <w:rsid w:val="006862D1"/>
    <w:rsid w:val="006863C3"/>
    <w:rsid w:val="00686440"/>
    <w:rsid w:val="0068676D"/>
    <w:rsid w:val="00686871"/>
    <w:rsid w:val="00686A26"/>
    <w:rsid w:val="00686AA4"/>
    <w:rsid w:val="0068721E"/>
    <w:rsid w:val="00687402"/>
    <w:rsid w:val="00687475"/>
    <w:rsid w:val="0068784A"/>
    <w:rsid w:val="00687855"/>
    <w:rsid w:val="006879A2"/>
    <w:rsid w:val="006879A3"/>
    <w:rsid w:val="006879A8"/>
    <w:rsid w:val="00687A75"/>
    <w:rsid w:val="00687D13"/>
    <w:rsid w:val="00687F2D"/>
    <w:rsid w:val="00687F82"/>
    <w:rsid w:val="006900B8"/>
    <w:rsid w:val="00690306"/>
    <w:rsid w:val="006904AB"/>
    <w:rsid w:val="0069066A"/>
    <w:rsid w:val="00690782"/>
    <w:rsid w:val="0069091F"/>
    <w:rsid w:val="006909F0"/>
    <w:rsid w:val="00690BD1"/>
    <w:rsid w:val="00690E64"/>
    <w:rsid w:val="00690EDE"/>
    <w:rsid w:val="006910F8"/>
    <w:rsid w:val="0069173C"/>
    <w:rsid w:val="00691922"/>
    <w:rsid w:val="00691998"/>
    <w:rsid w:val="006919BF"/>
    <w:rsid w:val="00691B5F"/>
    <w:rsid w:val="00691D0D"/>
    <w:rsid w:val="00691E88"/>
    <w:rsid w:val="00691E8F"/>
    <w:rsid w:val="00692039"/>
    <w:rsid w:val="0069248B"/>
    <w:rsid w:val="00692808"/>
    <w:rsid w:val="0069290C"/>
    <w:rsid w:val="00692EE7"/>
    <w:rsid w:val="00693025"/>
    <w:rsid w:val="0069302C"/>
    <w:rsid w:val="00693350"/>
    <w:rsid w:val="00693517"/>
    <w:rsid w:val="00693587"/>
    <w:rsid w:val="00693A6D"/>
    <w:rsid w:val="00694EE8"/>
    <w:rsid w:val="00694F85"/>
    <w:rsid w:val="0069547D"/>
    <w:rsid w:val="00695536"/>
    <w:rsid w:val="0069577D"/>
    <w:rsid w:val="006957AC"/>
    <w:rsid w:val="0069588E"/>
    <w:rsid w:val="006959B5"/>
    <w:rsid w:val="006959F8"/>
    <w:rsid w:val="00695D44"/>
    <w:rsid w:val="00696186"/>
    <w:rsid w:val="00696381"/>
    <w:rsid w:val="00696BB4"/>
    <w:rsid w:val="00697025"/>
    <w:rsid w:val="006973BE"/>
    <w:rsid w:val="006973BF"/>
    <w:rsid w:val="00697582"/>
    <w:rsid w:val="00697699"/>
    <w:rsid w:val="006978D6"/>
    <w:rsid w:val="0069791C"/>
    <w:rsid w:val="006A001C"/>
    <w:rsid w:val="006A01DA"/>
    <w:rsid w:val="006A03AA"/>
    <w:rsid w:val="006A0453"/>
    <w:rsid w:val="006A0A37"/>
    <w:rsid w:val="006A0CBA"/>
    <w:rsid w:val="006A0DEB"/>
    <w:rsid w:val="006A109D"/>
    <w:rsid w:val="006A148F"/>
    <w:rsid w:val="006A1962"/>
    <w:rsid w:val="006A1AEB"/>
    <w:rsid w:val="006A1BEC"/>
    <w:rsid w:val="006A1F9A"/>
    <w:rsid w:val="006A21F5"/>
    <w:rsid w:val="006A221C"/>
    <w:rsid w:val="006A244E"/>
    <w:rsid w:val="006A26E9"/>
    <w:rsid w:val="006A2713"/>
    <w:rsid w:val="006A2D0C"/>
    <w:rsid w:val="006A3073"/>
    <w:rsid w:val="006A324F"/>
    <w:rsid w:val="006A33BE"/>
    <w:rsid w:val="006A345A"/>
    <w:rsid w:val="006A34A2"/>
    <w:rsid w:val="006A3B13"/>
    <w:rsid w:val="006A3C8E"/>
    <w:rsid w:val="006A3E9E"/>
    <w:rsid w:val="006A44AF"/>
    <w:rsid w:val="006A4540"/>
    <w:rsid w:val="006A458C"/>
    <w:rsid w:val="006A4694"/>
    <w:rsid w:val="006A47E1"/>
    <w:rsid w:val="006A47EB"/>
    <w:rsid w:val="006A4816"/>
    <w:rsid w:val="006A48A3"/>
    <w:rsid w:val="006A48BB"/>
    <w:rsid w:val="006A49E8"/>
    <w:rsid w:val="006A4C93"/>
    <w:rsid w:val="006A4E26"/>
    <w:rsid w:val="006A4ECE"/>
    <w:rsid w:val="006A4FB3"/>
    <w:rsid w:val="006A519A"/>
    <w:rsid w:val="006A51BA"/>
    <w:rsid w:val="006A5371"/>
    <w:rsid w:val="006A53CE"/>
    <w:rsid w:val="006A577D"/>
    <w:rsid w:val="006A589D"/>
    <w:rsid w:val="006A5FF7"/>
    <w:rsid w:val="006A6002"/>
    <w:rsid w:val="006A6173"/>
    <w:rsid w:val="006A61B8"/>
    <w:rsid w:val="006A62B0"/>
    <w:rsid w:val="006A632D"/>
    <w:rsid w:val="006A63B0"/>
    <w:rsid w:val="006A671D"/>
    <w:rsid w:val="006A6909"/>
    <w:rsid w:val="006A6EF9"/>
    <w:rsid w:val="006A71F1"/>
    <w:rsid w:val="006A750E"/>
    <w:rsid w:val="006A76F4"/>
    <w:rsid w:val="006A7A85"/>
    <w:rsid w:val="006A7CA1"/>
    <w:rsid w:val="006A7F89"/>
    <w:rsid w:val="006B0027"/>
    <w:rsid w:val="006B011A"/>
    <w:rsid w:val="006B011E"/>
    <w:rsid w:val="006B012B"/>
    <w:rsid w:val="006B07FA"/>
    <w:rsid w:val="006B0DA6"/>
    <w:rsid w:val="006B0DFA"/>
    <w:rsid w:val="006B0F93"/>
    <w:rsid w:val="006B11B2"/>
    <w:rsid w:val="006B140A"/>
    <w:rsid w:val="006B1933"/>
    <w:rsid w:val="006B1935"/>
    <w:rsid w:val="006B1CB6"/>
    <w:rsid w:val="006B1CCA"/>
    <w:rsid w:val="006B1D49"/>
    <w:rsid w:val="006B1E80"/>
    <w:rsid w:val="006B1F16"/>
    <w:rsid w:val="006B28FB"/>
    <w:rsid w:val="006B2C85"/>
    <w:rsid w:val="006B2E95"/>
    <w:rsid w:val="006B32D5"/>
    <w:rsid w:val="006B3422"/>
    <w:rsid w:val="006B38BC"/>
    <w:rsid w:val="006B3994"/>
    <w:rsid w:val="006B3B23"/>
    <w:rsid w:val="006B3B8F"/>
    <w:rsid w:val="006B3BDF"/>
    <w:rsid w:val="006B3D8D"/>
    <w:rsid w:val="006B3FE2"/>
    <w:rsid w:val="006B40DC"/>
    <w:rsid w:val="006B42D1"/>
    <w:rsid w:val="006B433A"/>
    <w:rsid w:val="006B446A"/>
    <w:rsid w:val="006B449D"/>
    <w:rsid w:val="006B46A9"/>
    <w:rsid w:val="006B48D1"/>
    <w:rsid w:val="006B4E3D"/>
    <w:rsid w:val="006B4F19"/>
    <w:rsid w:val="006B508A"/>
    <w:rsid w:val="006B50E0"/>
    <w:rsid w:val="006B5367"/>
    <w:rsid w:val="006B53A1"/>
    <w:rsid w:val="006B544E"/>
    <w:rsid w:val="006B5495"/>
    <w:rsid w:val="006B6305"/>
    <w:rsid w:val="006B6724"/>
    <w:rsid w:val="006B689D"/>
    <w:rsid w:val="006B68D6"/>
    <w:rsid w:val="006B69A3"/>
    <w:rsid w:val="006B6D97"/>
    <w:rsid w:val="006B6FA8"/>
    <w:rsid w:val="006B71B8"/>
    <w:rsid w:val="006B74BD"/>
    <w:rsid w:val="006B7583"/>
    <w:rsid w:val="006B7611"/>
    <w:rsid w:val="006B78F6"/>
    <w:rsid w:val="006C01F5"/>
    <w:rsid w:val="006C0202"/>
    <w:rsid w:val="006C0462"/>
    <w:rsid w:val="006C0468"/>
    <w:rsid w:val="006C0603"/>
    <w:rsid w:val="006C0810"/>
    <w:rsid w:val="006C0813"/>
    <w:rsid w:val="006C0913"/>
    <w:rsid w:val="006C0920"/>
    <w:rsid w:val="006C0A16"/>
    <w:rsid w:val="006C0AA5"/>
    <w:rsid w:val="006C0C68"/>
    <w:rsid w:val="006C11B1"/>
    <w:rsid w:val="006C157E"/>
    <w:rsid w:val="006C1619"/>
    <w:rsid w:val="006C19A7"/>
    <w:rsid w:val="006C1ABF"/>
    <w:rsid w:val="006C1C25"/>
    <w:rsid w:val="006C1CA9"/>
    <w:rsid w:val="006C1E29"/>
    <w:rsid w:val="006C209F"/>
    <w:rsid w:val="006C2128"/>
    <w:rsid w:val="006C229A"/>
    <w:rsid w:val="006C2533"/>
    <w:rsid w:val="006C2878"/>
    <w:rsid w:val="006C2B5C"/>
    <w:rsid w:val="006C2FE4"/>
    <w:rsid w:val="006C30C1"/>
    <w:rsid w:val="006C314D"/>
    <w:rsid w:val="006C3154"/>
    <w:rsid w:val="006C33E2"/>
    <w:rsid w:val="006C3B7D"/>
    <w:rsid w:val="006C3C3A"/>
    <w:rsid w:val="006C40BE"/>
    <w:rsid w:val="006C42DD"/>
    <w:rsid w:val="006C45D3"/>
    <w:rsid w:val="006C4707"/>
    <w:rsid w:val="006C4BC5"/>
    <w:rsid w:val="006C4D4D"/>
    <w:rsid w:val="006C4DBC"/>
    <w:rsid w:val="006C4E9F"/>
    <w:rsid w:val="006C50D7"/>
    <w:rsid w:val="006C52AF"/>
    <w:rsid w:val="006C5468"/>
    <w:rsid w:val="006C59AA"/>
    <w:rsid w:val="006C5A2F"/>
    <w:rsid w:val="006C5D62"/>
    <w:rsid w:val="006C60AF"/>
    <w:rsid w:val="006C60E0"/>
    <w:rsid w:val="006C64C7"/>
    <w:rsid w:val="006C650B"/>
    <w:rsid w:val="006C67FE"/>
    <w:rsid w:val="006C68E6"/>
    <w:rsid w:val="006C6AEF"/>
    <w:rsid w:val="006C6C70"/>
    <w:rsid w:val="006C6D2B"/>
    <w:rsid w:val="006C6D67"/>
    <w:rsid w:val="006C70C6"/>
    <w:rsid w:val="006C7103"/>
    <w:rsid w:val="006C71A4"/>
    <w:rsid w:val="006C725E"/>
    <w:rsid w:val="006C7370"/>
    <w:rsid w:val="006C73A1"/>
    <w:rsid w:val="006C78C1"/>
    <w:rsid w:val="006C79D9"/>
    <w:rsid w:val="006C7D7D"/>
    <w:rsid w:val="006C7DA3"/>
    <w:rsid w:val="006D0362"/>
    <w:rsid w:val="006D0881"/>
    <w:rsid w:val="006D0C15"/>
    <w:rsid w:val="006D0C78"/>
    <w:rsid w:val="006D0F1B"/>
    <w:rsid w:val="006D17C8"/>
    <w:rsid w:val="006D18CF"/>
    <w:rsid w:val="006D1A16"/>
    <w:rsid w:val="006D1E38"/>
    <w:rsid w:val="006D200D"/>
    <w:rsid w:val="006D216F"/>
    <w:rsid w:val="006D249E"/>
    <w:rsid w:val="006D279A"/>
    <w:rsid w:val="006D2A5D"/>
    <w:rsid w:val="006D2F91"/>
    <w:rsid w:val="006D3528"/>
    <w:rsid w:val="006D3966"/>
    <w:rsid w:val="006D39F6"/>
    <w:rsid w:val="006D3A48"/>
    <w:rsid w:val="006D3A5C"/>
    <w:rsid w:val="006D3A5F"/>
    <w:rsid w:val="006D4292"/>
    <w:rsid w:val="006D43B6"/>
    <w:rsid w:val="006D4594"/>
    <w:rsid w:val="006D4620"/>
    <w:rsid w:val="006D4668"/>
    <w:rsid w:val="006D46CB"/>
    <w:rsid w:val="006D479D"/>
    <w:rsid w:val="006D4898"/>
    <w:rsid w:val="006D48FC"/>
    <w:rsid w:val="006D4AF0"/>
    <w:rsid w:val="006D4CC3"/>
    <w:rsid w:val="006D5648"/>
    <w:rsid w:val="006D575C"/>
    <w:rsid w:val="006D57B4"/>
    <w:rsid w:val="006D581F"/>
    <w:rsid w:val="006D5A1A"/>
    <w:rsid w:val="006D5D7E"/>
    <w:rsid w:val="006D5DF9"/>
    <w:rsid w:val="006D5E2F"/>
    <w:rsid w:val="006D5F13"/>
    <w:rsid w:val="006D5FFE"/>
    <w:rsid w:val="006D614F"/>
    <w:rsid w:val="006D61A0"/>
    <w:rsid w:val="006D61FA"/>
    <w:rsid w:val="006D6757"/>
    <w:rsid w:val="006D68AD"/>
    <w:rsid w:val="006D6A9C"/>
    <w:rsid w:val="006D6BCA"/>
    <w:rsid w:val="006D6C3D"/>
    <w:rsid w:val="006D6D36"/>
    <w:rsid w:val="006D728F"/>
    <w:rsid w:val="006D737F"/>
    <w:rsid w:val="006D73F6"/>
    <w:rsid w:val="006D74FC"/>
    <w:rsid w:val="006D751D"/>
    <w:rsid w:val="006D7560"/>
    <w:rsid w:val="006D763D"/>
    <w:rsid w:val="006D7873"/>
    <w:rsid w:val="006D78DD"/>
    <w:rsid w:val="006D79EE"/>
    <w:rsid w:val="006D7A7B"/>
    <w:rsid w:val="006D7AC0"/>
    <w:rsid w:val="006D7CB7"/>
    <w:rsid w:val="006E0073"/>
    <w:rsid w:val="006E02B9"/>
    <w:rsid w:val="006E0380"/>
    <w:rsid w:val="006E0697"/>
    <w:rsid w:val="006E074D"/>
    <w:rsid w:val="006E0891"/>
    <w:rsid w:val="006E08D1"/>
    <w:rsid w:val="006E0D67"/>
    <w:rsid w:val="006E0F21"/>
    <w:rsid w:val="006E105E"/>
    <w:rsid w:val="006E1156"/>
    <w:rsid w:val="006E123B"/>
    <w:rsid w:val="006E1505"/>
    <w:rsid w:val="006E1520"/>
    <w:rsid w:val="006E1579"/>
    <w:rsid w:val="006E16E3"/>
    <w:rsid w:val="006E17EF"/>
    <w:rsid w:val="006E1B50"/>
    <w:rsid w:val="006E1F1C"/>
    <w:rsid w:val="006E201A"/>
    <w:rsid w:val="006E205F"/>
    <w:rsid w:val="006E20F3"/>
    <w:rsid w:val="006E258A"/>
    <w:rsid w:val="006E262D"/>
    <w:rsid w:val="006E2A77"/>
    <w:rsid w:val="006E2E19"/>
    <w:rsid w:val="006E2E1B"/>
    <w:rsid w:val="006E2E9D"/>
    <w:rsid w:val="006E3683"/>
    <w:rsid w:val="006E36BB"/>
    <w:rsid w:val="006E3778"/>
    <w:rsid w:val="006E37DB"/>
    <w:rsid w:val="006E3B5D"/>
    <w:rsid w:val="006E3B71"/>
    <w:rsid w:val="006E4211"/>
    <w:rsid w:val="006E440A"/>
    <w:rsid w:val="006E4532"/>
    <w:rsid w:val="006E454E"/>
    <w:rsid w:val="006E462A"/>
    <w:rsid w:val="006E4735"/>
    <w:rsid w:val="006E4885"/>
    <w:rsid w:val="006E488D"/>
    <w:rsid w:val="006E4A62"/>
    <w:rsid w:val="006E4C36"/>
    <w:rsid w:val="006E4CBD"/>
    <w:rsid w:val="006E4F35"/>
    <w:rsid w:val="006E5056"/>
    <w:rsid w:val="006E51A4"/>
    <w:rsid w:val="006E52B7"/>
    <w:rsid w:val="006E5367"/>
    <w:rsid w:val="006E5483"/>
    <w:rsid w:val="006E55C1"/>
    <w:rsid w:val="006E5854"/>
    <w:rsid w:val="006E5A4A"/>
    <w:rsid w:val="006E5ED2"/>
    <w:rsid w:val="006E60CA"/>
    <w:rsid w:val="006E6232"/>
    <w:rsid w:val="006E630E"/>
    <w:rsid w:val="006E6658"/>
    <w:rsid w:val="006E6C33"/>
    <w:rsid w:val="006E6D30"/>
    <w:rsid w:val="006E6D6A"/>
    <w:rsid w:val="006E6D91"/>
    <w:rsid w:val="006E6DFC"/>
    <w:rsid w:val="006E783A"/>
    <w:rsid w:val="006E7D38"/>
    <w:rsid w:val="006E7FBF"/>
    <w:rsid w:val="006F001C"/>
    <w:rsid w:val="006F0063"/>
    <w:rsid w:val="006F0400"/>
    <w:rsid w:val="006F058D"/>
    <w:rsid w:val="006F0699"/>
    <w:rsid w:val="006F09EC"/>
    <w:rsid w:val="006F0A56"/>
    <w:rsid w:val="006F0E24"/>
    <w:rsid w:val="006F0E42"/>
    <w:rsid w:val="006F0ED4"/>
    <w:rsid w:val="006F117A"/>
    <w:rsid w:val="006F12B1"/>
    <w:rsid w:val="006F1432"/>
    <w:rsid w:val="006F15F7"/>
    <w:rsid w:val="006F16D2"/>
    <w:rsid w:val="006F17C0"/>
    <w:rsid w:val="006F1A40"/>
    <w:rsid w:val="006F1B9D"/>
    <w:rsid w:val="006F1C59"/>
    <w:rsid w:val="006F1DF1"/>
    <w:rsid w:val="006F1EAF"/>
    <w:rsid w:val="006F23D6"/>
    <w:rsid w:val="006F245F"/>
    <w:rsid w:val="006F271D"/>
    <w:rsid w:val="006F2AC3"/>
    <w:rsid w:val="006F2B2A"/>
    <w:rsid w:val="006F2B58"/>
    <w:rsid w:val="006F2C5B"/>
    <w:rsid w:val="006F2CC8"/>
    <w:rsid w:val="006F2D17"/>
    <w:rsid w:val="006F3061"/>
    <w:rsid w:val="006F3135"/>
    <w:rsid w:val="006F315D"/>
    <w:rsid w:val="006F3522"/>
    <w:rsid w:val="006F358F"/>
    <w:rsid w:val="006F396A"/>
    <w:rsid w:val="006F39FF"/>
    <w:rsid w:val="006F3DCC"/>
    <w:rsid w:val="006F3E31"/>
    <w:rsid w:val="006F3F72"/>
    <w:rsid w:val="006F3F79"/>
    <w:rsid w:val="006F41B6"/>
    <w:rsid w:val="006F42F9"/>
    <w:rsid w:val="006F455D"/>
    <w:rsid w:val="006F460A"/>
    <w:rsid w:val="006F46D0"/>
    <w:rsid w:val="006F4815"/>
    <w:rsid w:val="006F4BA1"/>
    <w:rsid w:val="006F4BA8"/>
    <w:rsid w:val="006F4BC4"/>
    <w:rsid w:val="006F50B5"/>
    <w:rsid w:val="006F5249"/>
    <w:rsid w:val="006F5C47"/>
    <w:rsid w:val="006F5C6C"/>
    <w:rsid w:val="006F5D89"/>
    <w:rsid w:val="006F65D7"/>
    <w:rsid w:val="006F6807"/>
    <w:rsid w:val="006F6AE7"/>
    <w:rsid w:val="006F6D05"/>
    <w:rsid w:val="006F6D36"/>
    <w:rsid w:val="006F70B4"/>
    <w:rsid w:val="006F7142"/>
    <w:rsid w:val="006F726F"/>
    <w:rsid w:val="006F7C14"/>
    <w:rsid w:val="006F7D55"/>
    <w:rsid w:val="006F7FCB"/>
    <w:rsid w:val="0070038B"/>
    <w:rsid w:val="007003FE"/>
    <w:rsid w:val="007004E0"/>
    <w:rsid w:val="0070061B"/>
    <w:rsid w:val="007007E2"/>
    <w:rsid w:val="007008AA"/>
    <w:rsid w:val="00700DB3"/>
    <w:rsid w:val="00701847"/>
    <w:rsid w:val="00701A4D"/>
    <w:rsid w:val="00701CD0"/>
    <w:rsid w:val="00701F20"/>
    <w:rsid w:val="00702220"/>
    <w:rsid w:val="0070224B"/>
    <w:rsid w:val="007023A3"/>
    <w:rsid w:val="007027A0"/>
    <w:rsid w:val="00702E7D"/>
    <w:rsid w:val="00703035"/>
    <w:rsid w:val="007031F2"/>
    <w:rsid w:val="00703452"/>
    <w:rsid w:val="007038DB"/>
    <w:rsid w:val="00703BAB"/>
    <w:rsid w:val="00703CB4"/>
    <w:rsid w:val="00703E57"/>
    <w:rsid w:val="00703EDD"/>
    <w:rsid w:val="00704213"/>
    <w:rsid w:val="00704A8E"/>
    <w:rsid w:val="00704BCD"/>
    <w:rsid w:val="0070509D"/>
    <w:rsid w:val="0070524F"/>
    <w:rsid w:val="007053B1"/>
    <w:rsid w:val="007054A9"/>
    <w:rsid w:val="00705746"/>
    <w:rsid w:val="00705A01"/>
    <w:rsid w:val="00705B1B"/>
    <w:rsid w:val="00705B70"/>
    <w:rsid w:val="00705DD4"/>
    <w:rsid w:val="00705E30"/>
    <w:rsid w:val="00705E8D"/>
    <w:rsid w:val="00706064"/>
    <w:rsid w:val="0070612F"/>
    <w:rsid w:val="007061D9"/>
    <w:rsid w:val="0070633E"/>
    <w:rsid w:val="0070636E"/>
    <w:rsid w:val="007063B7"/>
    <w:rsid w:val="00706C31"/>
    <w:rsid w:val="00706DBE"/>
    <w:rsid w:val="00707250"/>
    <w:rsid w:val="00707364"/>
    <w:rsid w:val="007079BA"/>
    <w:rsid w:val="00707A61"/>
    <w:rsid w:val="0071002D"/>
    <w:rsid w:val="007100CC"/>
    <w:rsid w:val="007101FC"/>
    <w:rsid w:val="007103D2"/>
    <w:rsid w:val="007103E6"/>
    <w:rsid w:val="00710425"/>
    <w:rsid w:val="007105E6"/>
    <w:rsid w:val="007106CF"/>
    <w:rsid w:val="00710B24"/>
    <w:rsid w:val="00710BB6"/>
    <w:rsid w:val="00710D39"/>
    <w:rsid w:val="0071102F"/>
    <w:rsid w:val="0071107A"/>
    <w:rsid w:val="0071124B"/>
    <w:rsid w:val="00711393"/>
    <w:rsid w:val="00711399"/>
    <w:rsid w:val="0071160E"/>
    <w:rsid w:val="0071175E"/>
    <w:rsid w:val="00711DDF"/>
    <w:rsid w:val="00711E27"/>
    <w:rsid w:val="007122AD"/>
    <w:rsid w:val="0071291D"/>
    <w:rsid w:val="00712BF9"/>
    <w:rsid w:val="00712E7F"/>
    <w:rsid w:val="007130FF"/>
    <w:rsid w:val="00713211"/>
    <w:rsid w:val="007133DF"/>
    <w:rsid w:val="00713600"/>
    <w:rsid w:val="0071380E"/>
    <w:rsid w:val="00713874"/>
    <w:rsid w:val="007138A5"/>
    <w:rsid w:val="00713B45"/>
    <w:rsid w:val="00713F6B"/>
    <w:rsid w:val="007140AF"/>
    <w:rsid w:val="007140EB"/>
    <w:rsid w:val="00714102"/>
    <w:rsid w:val="00714133"/>
    <w:rsid w:val="0071427B"/>
    <w:rsid w:val="0071443E"/>
    <w:rsid w:val="007147DC"/>
    <w:rsid w:val="0071492B"/>
    <w:rsid w:val="00714AC4"/>
    <w:rsid w:val="00714BB5"/>
    <w:rsid w:val="0071533B"/>
    <w:rsid w:val="00715438"/>
    <w:rsid w:val="007155C4"/>
    <w:rsid w:val="007155C5"/>
    <w:rsid w:val="0071579F"/>
    <w:rsid w:val="00715953"/>
    <w:rsid w:val="00715C41"/>
    <w:rsid w:val="00715D22"/>
    <w:rsid w:val="00715D4B"/>
    <w:rsid w:val="00715E90"/>
    <w:rsid w:val="00716009"/>
    <w:rsid w:val="007161DE"/>
    <w:rsid w:val="00716268"/>
    <w:rsid w:val="007163CC"/>
    <w:rsid w:val="00716402"/>
    <w:rsid w:val="00716C37"/>
    <w:rsid w:val="00716D4C"/>
    <w:rsid w:val="00716E0E"/>
    <w:rsid w:val="0071740E"/>
    <w:rsid w:val="007179FE"/>
    <w:rsid w:val="00717B8A"/>
    <w:rsid w:val="00717B95"/>
    <w:rsid w:val="00717E9E"/>
    <w:rsid w:val="007202D6"/>
    <w:rsid w:val="00720534"/>
    <w:rsid w:val="007205E5"/>
    <w:rsid w:val="00720B31"/>
    <w:rsid w:val="00720EB8"/>
    <w:rsid w:val="00720FB1"/>
    <w:rsid w:val="007210F2"/>
    <w:rsid w:val="00721128"/>
    <w:rsid w:val="00721309"/>
    <w:rsid w:val="0072146A"/>
    <w:rsid w:val="00721556"/>
    <w:rsid w:val="007219B0"/>
    <w:rsid w:val="00721CE3"/>
    <w:rsid w:val="00721EB5"/>
    <w:rsid w:val="00721EE8"/>
    <w:rsid w:val="00722022"/>
    <w:rsid w:val="0072203B"/>
    <w:rsid w:val="007220C5"/>
    <w:rsid w:val="0072215C"/>
    <w:rsid w:val="00722363"/>
    <w:rsid w:val="00722420"/>
    <w:rsid w:val="0072252D"/>
    <w:rsid w:val="00722602"/>
    <w:rsid w:val="007226B4"/>
    <w:rsid w:val="007227F8"/>
    <w:rsid w:val="00722A95"/>
    <w:rsid w:val="00722D83"/>
    <w:rsid w:val="00722E76"/>
    <w:rsid w:val="0072338C"/>
    <w:rsid w:val="00723540"/>
    <w:rsid w:val="007235BD"/>
    <w:rsid w:val="00723649"/>
    <w:rsid w:val="007238F5"/>
    <w:rsid w:val="00723AF5"/>
    <w:rsid w:val="00723EF9"/>
    <w:rsid w:val="00724012"/>
    <w:rsid w:val="0072408B"/>
    <w:rsid w:val="007240D2"/>
    <w:rsid w:val="00724192"/>
    <w:rsid w:val="00724301"/>
    <w:rsid w:val="00724D1C"/>
    <w:rsid w:val="00724ED3"/>
    <w:rsid w:val="007252EE"/>
    <w:rsid w:val="007253A8"/>
    <w:rsid w:val="0072595F"/>
    <w:rsid w:val="00725AD9"/>
    <w:rsid w:val="00725AF4"/>
    <w:rsid w:val="00726295"/>
    <w:rsid w:val="00726313"/>
    <w:rsid w:val="0072669E"/>
    <w:rsid w:val="0072676E"/>
    <w:rsid w:val="00726BBA"/>
    <w:rsid w:val="00726E80"/>
    <w:rsid w:val="00727014"/>
    <w:rsid w:val="0072731E"/>
    <w:rsid w:val="00727822"/>
    <w:rsid w:val="00727B5E"/>
    <w:rsid w:val="00727DF0"/>
    <w:rsid w:val="0073009E"/>
    <w:rsid w:val="00730139"/>
    <w:rsid w:val="007303DB"/>
    <w:rsid w:val="007304A7"/>
    <w:rsid w:val="007306BF"/>
    <w:rsid w:val="007309EE"/>
    <w:rsid w:val="00730B44"/>
    <w:rsid w:val="00730E93"/>
    <w:rsid w:val="00730F2F"/>
    <w:rsid w:val="007313D2"/>
    <w:rsid w:val="00731458"/>
    <w:rsid w:val="00731577"/>
    <w:rsid w:val="0073161B"/>
    <w:rsid w:val="00731BF7"/>
    <w:rsid w:val="00731D6D"/>
    <w:rsid w:val="007325FA"/>
    <w:rsid w:val="00732692"/>
    <w:rsid w:val="007328B0"/>
    <w:rsid w:val="00732AD8"/>
    <w:rsid w:val="00732B2F"/>
    <w:rsid w:val="00732BD5"/>
    <w:rsid w:val="00732C4E"/>
    <w:rsid w:val="00732C55"/>
    <w:rsid w:val="00732D6A"/>
    <w:rsid w:val="00733012"/>
    <w:rsid w:val="00733225"/>
    <w:rsid w:val="0073336C"/>
    <w:rsid w:val="00733536"/>
    <w:rsid w:val="007335B3"/>
    <w:rsid w:val="00733688"/>
    <w:rsid w:val="007337AF"/>
    <w:rsid w:val="007337F4"/>
    <w:rsid w:val="00733D60"/>
    <w:rsid w:val="00733EEA"/>
    <w:rsid w:val="00734511"/>
    <w:rsid w:val="00734555"/>
    <w:rsid w:val="007345A8"/>
    <w:rsid w:val="00734820"/>
    <w:rsid w:val="00734A4C"/>
    <w:rsid w:val="00735006"/>
    <w:rsid w:val="0073500E"/>
    <w:rsid w:val="007350B9"/>
    <w:rsid w:val="00735324"/>
    <w:rsid w:val="0073591D"/>
    <w:rsid w:val="00735942"/>
    <w:rsid w:val="007359F1"/>
    <w:rsid w:val="00735B76"/>
    <w:rsid w:val="00735C37"/>
    <w:rsid w:val="00735FC3"/>
    <w:rsid w:val="0073646B"/>
    <w:rsid w:val="00736A43"/>
    <w:rsid w:val="00736B90"/>
    <w:rsid w:val="00736EDD"/>
    <w:rsid w:val="0073724C"/>
    <w:rsid w:val="0073771D"/>
    <w:rsid w:val="00737799"/>
    <w:rsid w:val="007378CD"/>
    <w:rsid w:val="00737AC7"/>
    <w:rsid w:val="00737CA4"/>
    <w:rsid w:val="00737D86"/>
    <w:rsid w:val="00740028"/>
    <w:rsid w:val="0074024C"/>
    <w:rsid w:val="007407CE"/>
    <w:rsid w:val="00740898"/>
    <w:rsid w:val="0074099A"/>
    <w:rsid w:val="00740C61"/>
    <w:rsid w:val="00740CAC"/>
    <w:rsid w:val="00740CB0"/>
    <w:rsid w:val="00740D76"/>
    <w:rsid w:val="00741071"/>
    <w:rsid w:val="00741222"/>
    <w:rsid w:val="0074141C"/>
    <w:rsid w:val="00741586"/>
    <w:rsid w:val="00741749"/>
    <w:rsid w:val="007417B7"/>
    <w:rsid w:val="00741934"/>
    <w:rsid w:val="00741E81"/>
    <w:rsid w:val="007424E7"/>
    <w:rsid w:val="00742BF5"/>
    <w:rsid w:val="00742C98"/>
    <w:rsid w:val="00742CB0"/>
    <w:rsid w:val="00742D14"/>
    <w:rsid w:val="00742F1E"/>
    <w:rsid w:val="00743020"/>
    <w:rsid w:val="00743041"/>
    <w:rsid w:val="00743253"/>
    <w:rsid w:val="0074338D"/>
    <w:rsid w:val="00743453"/>
    <w:rsid w:val="007439FC"/>
    <w:rsid w:val="00743C7E"/>
    <w:rsid w:val="007441E2"/>
    <w:rsid w:val="00744485"/>
    <w:rsid w:val="00744519"/>
    <w:rsid w:val="00744735"/>
    <w:rsid w:val="00744AAC"/>
    <w:rsid w:val="00744CC3"/>
    <w:rsid w:val="0074577B"/>
    <w:rsid w:val="007457B8"/>
    <w:rsid w:val="0074594A"/>
    <w:rsid w:val="007459F3"/>
    <w:rsid w:val="00745B45"/>
    <w:rsid w:val="00745F0D"/>
    <w:rsid w:val="00745F5F"/>
    <w:rsid w:val="007461F5"/>
    <w:rsid w:val="007466BF"/>
    <w:rsid w:val="00746891"/>
    <w:rsid w:val="00746996"/>
    <w:rsid w:val="00746A0C"/>
    <w:rsid w:val="00746C70"/>
    <w:rsid w:val="00746F2F"/>
    <w:rsid w:val="00747294"/>
    <w:rsid w:val="007474C9"/>
    <w:rsid w:val="007474D3"/>
    <w:rsid w:val="007475FE"/>
    <w:rsid w:val="007476DF"/>
    <w:rsid w:val="00747777"/>
    <w:rsid w:val="00747A9E"/>
    <w:rsid w:val="00747E1B"/>
    <w:rsid w:val="00747F63"/>
    <w:rsid w:val="00750157"/>
    <w:rsid w:val="007505DF"/>
    <w:rsid w:val="0075083D"/>
    <w:rsid w:val="007508C3"/>
    <w:rsid w:val="00750A0C"/>
    <w:rsid w:val="00750B4A"/>
    <w:rsid w:val="00750C03"/>
    <w:rsid w:val="00750D9E"/>
    <w:rsid w:val="00751019"/>
    <w:rsid w:val="00751081"/>
    <w:rsid w:val="00751104"/>
    <w:rsid w:val="00751281"/>
    <w:rsid w:val="007514A5"/>
    <w:rsid w:val="00751906"/>
    <w:rsid w:val="00751AFF"/>
    <w:rsid w:val="00751E58"/>
    <w:rsid w:val="00752018"/>
    <w:rsid w:val="00752173"/>
    <w:rsid w:val="00752272"/>
    <w:rsid w:val="007523FE"/>
    <w:rsid w:val="0075249C"/>
    <w:rsid w:val="00752593"/>
    <w:rsid w:val="00752616"/>
    <w:rsid w:val="0075270D"/>
    <w:rsid w:val="00752964"/>
    <w:rsid w:val="0075308C"/>
    <w:rsid w:val="007530F5"/>
    <w:rsid w:val="007532B5"/>
    <w:rsid w:val="00753D0D"/>
    <w:rsid w:val="00753DE2"/>
    <w:rsid w:val="00754210"/>
    <w:rsid w:val="007542ED"/>
    <w:rsid w:val="007547D3"/>
    <w:rsid w:val="007550CF"/>
    <w:rsid w:val="007550EB"/>
    <w:rsid w:val="0075516C"/>
    <w:rsid w:val="00755272"/>
    <w:rsid w:val="007556C0"/>
    <w:rsid w:val="00755791"/>
    <w:rsid w:val="007559D7"/>
    <w:rsid w:val="00755AA6"/>
    <w:rsid w:val="00755B76"/>
    <w:rsid w:val="00755F43"/>
    <w:rsid w:val="00755FDE"/>
    <w:rsid w:val="0075648A"/>
    <w:rsid w:val="007567DE"/>
    <w:rsid w:val="00756DB5"/>
    <w:rsid w:val="00756DD0"/>
    <w:rsid w:val="00757325"/>
    <w:rsid w:val="007573E0"/>
    <w:rsid w:val="0075763E"/>
    <w:rsid w:val="007576E6"/>
    <w:rsid w:val="00757753"/>
    <w:rsid w:val="0075788D"/>
    <w:rsid w:val="00757D21"/>
    <w:rsid w:val="00757DEB"/>
    <w:rsid w:val="00757E32"/>
    <w:rsid w:val="00757FDD"/>
    <w:rsid w:val="00760024"/>
    <w:rsid w:val="00760043"/>
    <w:rsid w:val="00760160"/>
    <w:rsid w:val="00760255"/>
    <w:rsid w:val="0076035F"/>
    <w:rsid w:val="007606D2"/>
    <w:rsid w:val="00760732"/>
    <w:rsid w:val="00760797"/>
    <w:rsid w:val="00760A36"/>
    <w:rsid w:val="00760CA6"/>
    <w:rsid w:val="0076116F"/>
    <w:rsid w:val="0076118B"/>
    <w:rsid w:val="00761425"/>
    <w:rsid w:val="007614D9"/>
    <w:rsid w:val="007617DC"/>
    <w:rsid w:val="0076198C"/>
    <w:rsid w:val="00761FE2"/>
    <w:rsid w:val="00762740"/>
    <w:rsid w:val="00762888"/>
    <w:rsid w:val="00762E06"/>
    <w:rsid w:val="00762E91"/>
    <w:rsid w:val="0076329C"/>
    <w:rsid w:val="0076348B"/>
    <w:rsid w:val="007634DF"/>
    <w:rsid w:val="007639A2"/>
    <w:rsid w:val="007639F0"/>
    <w:rsid w:val="00763D57"/>
    <w:rsid w:val="00763FA2"/>
    <w:rsid w:val="00763FD9"/>
    <w:rsid w:val="00764308"/>
    <w:rsid w:val="00764350"/>
    <w:rsid w:val="007645ED"/>
    <w:rsid w:val="00765738"/>
    <w:rsid w:val="00765C59"/>
    <w:rsid w:val="00765C97"/>
    <w:rsid w:val="00765EAA"/>
    <w:rsid w:val="00765EC5"/>
    <w:rsid w:val="0076633B"/>
    <w:rsid w:val="00766371"/>
    <w:rsid w:val="007664A3"/>
    <w:rsid w:val="00766680"/>
    <w:rsid w:val="007667EC"/>
    <w:rsid w:val="0076689D"/>
    <w:rsid w:val="0076695E"/>
    <w:rsid w:val="00766A8B"/>
    <w:rsid w:val="00767163"/>
    <w:rsid w:val="00767605"/>
    <w:rsid w:val="00767733"/>
    <w:rsid w:val="00767743"/>
    <w:rsid w:val="007677F5"/>
    <w:rsid w:val="00767F20"/>
    <w:rsid w:val="00767F34"/>
    <w:rsid w:val="00770057"/>
    <w:rsid w:val="007701FB"/>
    <w:rsid w:val="0077038F"/>
    <w:rsid w:val="007703F9"/>
    <w:rsid w:val="00770581"/>
    <w:rsid w:val="00770811"/>
    <w:rsid w:val="007711F1"/>
    <w:rsid w:val="0077138C"/>
    <w:rsid w:val="007713D6"/>
    <w:rsid w:val="00771606"/>
    <w:rsid w:val="0077182B"/>
    <w:rsid w:val="00771A97"/>
    <w:rsid w:val="00771EBE"/>
    <w:rsid w:val="007721AA"/>
    <w:rsid w:val="007723AD"/>
    <w:rsid w:val="007729C9"/>
    <w:rsid w:val="00772B98"/>
    <w:rsid w:val="00772CB1"/>
    <w:rsid w:val="00773097"/>
    <w:rsid w:val="007732A0"/>
    <w:rsid w:val="0077335D"/>
    <w:rsid w:val="0077340B"/>
    <w:rsid w:val="007737FF"/>
    <w:rsid w:val="0077399F"/>
    <w:rsid w:val="00773CC8"/>
    <w:rsid w:val="00774132"/>
    <w:rsid w:val="00774141"/>
    <w:rsid w:val="007741AC"/>
    <w:rsid w:val="007746CF"/>
    <w:rsid w:val="0077475D"/>
    <w:rsid w:val="0077478B"/>
    <w:rsid w:val="00774A3A"/>
    <w:rsid w:val="00774A9C"/>
    <w:rsid w:val="00774BC8"/>
    <w:rsid w:val="00774C08"/>
    <w:rsid w:val="00774F84"/>
    <w:rsid w:val="00775291"/>
    <w:rsid w:val="00775598"/>
    <w:rsid w:val="00775668"/>
    <w:rsid w:val="007756D5"/>
    <w:rsid w:val="00775913"/>
    <w:rsid w:val="00775C55"/>
    <w:rsid w:val="00775C99"/>
    <w:rsid w:val="0077609F"/>
    <w:rsid w:val="007760B1"/>
    <w:rsid w:val="007760C0"/>
    <w:rsid w:val="00776306"/>
    <w:rsid w:val="007767BD"/>
    <w:rsid w:val="007767EF"/>
    <w:rsid w:val="00776802"/>
    <w:rsid w:val="00776AD6"/>
    <w:rsid w:val="00776B37"/>
    <w:rsid w:val="00776C8A"/>
    <w:rsid w:val="00776E17"/>
    <w:rsid w:val="00776EE4"/>
    <w:rsid w:val="00777304"/>
    <w:rsid w:val="00777487"/>
    <w:rsid w:val="007777BC"/>
    <w:rsid w:val="00777EEA"/>
    <w:rsid w:val="00780700"/>
    <w:rsid w:val="00780796"/>
    <w:rsid w:val="0078087D"/>
    <w:rsid w:val="007814DB"/>
    <w:rsid w:val="00781692"/>
    <w:rsid w:val="00781A15"/>
    <w:rsid w:val="00781A51"/>
    <w:rsid w:val="00781C2E"/>
    <w:rsid w:val="00782066"/>
    <w:rsid w:val="0078211B"/>
    <w:rsid w:val="00782386"/>
    <w:rsid w:val="0078242C"/>
    <w:rsid w:val="0078282C"/>
    <w:rsid w:val="00782C85"/>
    <w:rsid w:val="00782CCC"/>
    <w:rsid w:val="00782CE7"/>
    <w:rsid w:val="00782ED7"/>
    <w:rsid w:val="00782F0F"/>
    <w:rsid w:val="007831CB"/>
    <w:rsid w:val="007832F3"/>
    <w:rsid w:val="00783375"/>
    <w:rsid w:val="007834C8"/>
    <w:rsid w:val="00783860"/>
    <w:rsid w:val="00783895"/>
    <w:rsid w:val="00783903"/>
    <w:rsid w:val="00783F4A"/>
    <w:rsid w:val="007841AF"/>
    <w:rsid w:val="007842E2"/>
    <w:rsid w:val="0078437A"/>
    <w:rsid w:val="0078455D"/>
    <w:rsid w:val="00784754"/>
    <w:rsid w:val="0078479F"/>
    <w:rsid w:val="007847D7"/>
    <w:rsid w:val="00784852"/>
    <w:rsid w:val="007849B8"/>
    <w:rsid w:val="00784A4A"/>
    <w:rsid w:val="00784D77"/>
    <w:rsid w:val="00784F86"/>
    <w:rsid w:val="007853CA"/>
    <w:rsid w:val="00785547"/>
    <w:rsid w:val="007857D3"/>
    <w:rsid w:val="0078588F"/>
    <w:rsid w:val="00785916"/>
    <w:rsid w:val="00785ADF"/>
    <w:rsid w:val="00785B9F"/>
    <w:rsid w:val="00785CA4"/>
    <w:rsid w:val="00785F63"/>
    <w:rsid w:val="007861D3"/>
    <w:rsid w:val="00786340"/>
    <w:rsid w:val="007868E3"/>
    <w:rsid w:val="00786A26"/>
    <w:rsid w:val="00786CA1"/>
    <w:rsid w:val="00786F76"/>
    <w:rsid w:val="0078705F"/>
    <w:rsid w:val="00787608"/>
    <w:rsid w:val="0078777E"/>
    <w:rsid w:val="007878E7"/>
    <w:rsid w:val="00787C61"/>
    <w:rsid w:val="00787E26"/>
    <w:rsid w:val="00787F30"/>
    <w:rsid w:val="007900BB"/>
    <w:rsid w:val="007902BD"/>
    <w:rsid w:val="00790504"/>
    <w:rsid w:val="00790B4C"/>
    <w:rsid w:val="00790B9F"/>
    <w:rsid w:val="00790CC8"/>
    <w:rsid w:val="00790DFB"/>
    <w:rsid w:val="00790E2E"/>
    <w:rsid w:val="007910FD"/>
    <w:rsid w:val="0079124A"/>
    <w:rsid w:val="0079181C"/>
    <w:rsid w:val="00791924"/>
    <w:rsid w:val="00791972"/>
    <w:rsid w:val="00791A02"/>
    <w:rsid w:val="00791D6F"/>
    <w:rsid w:val="00791EDD"/>
    <w:rsid w:val="00791F79"/>
    <w:rsid w:val="0079205D"/>
    <w:rsid w:val="0079212E"/>
    <w:rsid w:val="00792224"/>
    <w:rsid w:val="007922B8"/>
    <w:rsid w:val="0079249D"/>
    <w:rsid w:val="00792B66"/>
    <w:rsid w:val="00792C1A"/>
    <w:rsid w:val="00792D70"/>
    <w:rsid w:val="007930AD"/>
    <w:rsid w:val="0079314C"/>
    <w:rsid w:val="0079323F"/>
    <w:rsid w:val="00793E44"/>
    <w:rsid w:val="00793E6A"/>
    <w:rsid w:val="00793E6D"/>
    <w:rsid w:val="00793EBB"/>
    <w:rsid w:val="007940FD"/>
    <w:rsid w:val="00794144"/>
    <w:rsid w:val="007943D7"/>
    <w:rsid w:val="007947FF"/>
    <w:rsid w:val="00794A3E"/>
    <w:rsid w:val="00794D6D"/>
    <w:rsid w:val="00794F49"/>
    <w:rsid w:val="007954B0"/>
    <w:rsid w:val="007955A6"/>
    <w:rsid w:val="00795971"/>
    <w:rsid w:val="007959E3"/>
    <w:rsid w:val="00795AFA"/>
    <w:rsid w:val="00795D94"/>
    <w:rsid w:val="00795E60"/>
    <w:rsid w:val="00796366"/>
    <w:rsid w:val="007967EB"/>
    <w:rsid w:val="00796811"/>
    <w:rsid w:val="00796846"/>
    <w:rsid w:val="00796C8B"/>
    <w:rsid w:val="00796CCD"/>
    <w:rsid w:val="00796E3B"/>
    <w:rsid w:val="00796F5A"/>
    <w:rsid w:val="00797549"/>
    <w:rsid w:val="00797A0E"/>
    <w:rsid w:val="00797E9A"/>
    <w:rsid w:val="00797EB9"/>
    <w:rsid w:val="007A0274"/>
    <w:rsid w:val="007A028C"/>
    <w:rsid w:val="007A031F"/>
    <w:rsid w:val="007A0667"/>
    <w:rsid w:val="007A0AC7"/>
    <w:rsid w:val="007A0BE0"/>
    <w:rsid w:val="007A0C6A"/>
    <w:rsid w:val="007A0F4B"/>
    <w:rsid w:val="007A1234"/>
    <w:rsid w:val="007A12F6"/>
    <w:rsid w:val="007A1660"/>
    <w:rsid w:val="007A1A23"/>
    <w:rsid w:val="007A1C7A"/>
    <w:rsid w:val="007A20F5"/>
    <w:rsid w:val="007A228E"/>
    <w:rsid w:val="007A23D0"/>
    <w:rsid w:val="007A24A5"/>
    <w:rsid w:val="007A2826"/>
    <w:rsid w:val="007A286C"/>
    <w:rsid w:val="007A2A7C"/>
    <w:rsid w:val="007A2D64"/>
    <w:rsid w:val="007A2D71"/>
    <w:rsid w:val="007A2EB5"/>
    <w:rsid w:val="007A3445"/>
    <w:rsid w:val="007A34D5"/>
    <w:rsid w:val="007A3691"/>
    <w:rsid w:val="007A3942"/>
    <w:rsid w:val="007A3C17"/>
    <w:rsid w:val="007A3D3F"/>
    <w:rsid w:val="007A3E27"/>
    <w:rsid w:val="007A3F02"/>
    <w:rsid w:val="007A419F"/>
    <w:rsid w:val="007A4532"/>
    <w:rsid w:val="007A4957"/>
    <w:rsid w:val="007A4A35"/>
    <w:rsid w:val="007A4A74"/>
    <w:rsid w:val="007A4AD3"/>
    <w:rsid w:val="007A4B34"/>
    <w:rsid w:val="007A4CB0"/>
    <w:rsid w:val="007A510B"/>
    <w:rsid w:val="007A5300"/>
    <w:rsid w:val="007A5A45"/>
    <w:rsid w:val="007A5CC5"/>
    <w:rsid w:val="007A5DCF"/>
    <w:rsid w:val="007A5E24"/>
    <w:rsid w:val="007A5F89"/>
    <w:rsid w:val="007A66C6"/>
    <w:rsid w:val="007A6A6A"/>
    <w:rsid w:val="007A6C57"/>
    <w:rsid w:val="007A6D32"/>
    <w:rsid w:val="007A7084"/>
    <w:rsid w:val="007A72F2"/>
    <w:rsid w:val="007A756E"/>
    <w:rsid w:val="007A7A9F"/>
    <w:rsid w:val="007A7B0D"/>
    <w:rsid w:val="007A7B83"/>
    <w:rsid w:val="007A7E12"/>
    <w:rsid w:val="007A7E46"/>
    <w:rsid w:val="007B0642"/>
    <w:rsid w:val="007B0671"/>
    <w:rsid w:val="007B0869"/>
    <w:rsid w:val="007B0A0D"/>
    <w:rsid w:val="007B0A26"/>
    <w:rsid w:val="007B16B7"/>
    <w:rsid w:val="007B175B"/>
    <w:rsid w:val="007B1AA7"/>
    <w:rsid w:val="007B1C27"/>
    <w:rsid w:val="007B1D1A"/>
    <w:rsid w:val="007B1EE5"/>
    <w:rsid w:val="007B1FEA"/>
    <w:rsid w:val="007B1FF7"/>
    <w:rsid w:val="007B21C1"/>
    <w:rsid w:val="007B2544"/>
    <w:rsid w:val="007B2612"/>
    <w:rsid w:val="007B26D2"/>
    <w:rsid w:val="007B29EE"/>
    <w:rsid w:val="007B2D14"/>
    <w:rsid w:val="007B2E0A"/>
    <w:rsid w:val="007B307E"/>
    <w:rsid w:val="007B3172"/>
    <w:rsid w:val="007B328E"/>
    <w:rsid w:val="007B365A"/>
    <w:rsid w:val="007B3739"/>
    <w:rsid w:val="007B3972"/>
    <w:rsid w:val="007B3BFA"/>
    <w:rsid w:val="007B3EB3"/>
    <w:rsid w:val="007B41FF"/>
    <w:rsid w:val="007B42FC"/>
    <w:rsid w:val="007B4536"/>
    <w:rsid w:val="007B494B"/>
    <w:rsid w:val="007B4B7C"/>
    <w:rsid w:val="007B4BEC"/>
    <w:rsid w:val="007B4E01"/>
    <w:rsid w:val="007B512A"/>
    <w:rsid w:val="007B5353"/>
    <w:rsid w:val="007B556D"/>
    <w:rsid w:val="007B572A"/>
    <w:rsid w:val="007B5735"/>
    <w:rsid w:val="007B5930"/>
    <w:rsid w:val="007B5B41"/>
    <w:rsid w:val="007B5BF0"/>
    <w:rsid w:val="007B5CF1"/>
    <w:rsid w:val="007B617F"/>
    <w:rsid w:val="007B6257"/>
    <w:rsid w:val="007B6646"/>
    <w:rsid w:val="007B6749"/>
    <w:rsid w:val="007B695F"/>
    <w:rsid w:val="007B6AE4"/>
    <w:rsid w:val="007B6B70"/>
    <w:rsid w:val="007B6E29"/>
    <w:rsid w:val="007B731D"/>
    <w:rsid w:val="007B76B6"/>
    <w:rsid w:val="007B7819"/>
    <w:rsid w:val="007B78B1"/>
    <w:rsid w:val="007B7917"/>
    <w:rsid w:val="007B7963"/>
    <w:rsid w:val="007B7B97"/>
    <w:rsid w:val="007B7CD0"/>
    <w:rsid w:val="007B7DF8"/>
    <w:rsid w:val="007B7E26"/>
    <w:rsid w:val="007C053C"/>
    <w:rsid w:val="007C07C4"/>
    <w:rsid w:val="007C0920"/>
    <w:rsid w:val="007C09DE"/>
    <w:rsid w:val="007C0A3E"/>
    <w:rsid w:val="007C0C3A"/>
    <w:rsid w:val="007C0D54"/>
    <w:rsid w:val="007C1301"/>
    <w:rsid w:val="007C15C2"/>
    <w:rsid w:val="007C1649"/>
    <w:rsid w:val="007C1B5B"/>
    <w:rsid w:val="007C1D26"/>
    <w:rsid w:val="007C25E9"/>
    <w:rsid w:val="007C2C42"/>
    <w:rsid w:val="007C33A8"/>
    <w:rsid w:val="007C35A9"/>
    <w:rsid w:val="007C38CF"/>
    <w:rsid w:val="007C3CF0"/>
    <w:rsid w:val="007C3D68"/>
    <w:rsid w:val="007C407C"/>
    <w:rsid w:val="007C40F0"/>
    <w:rsid w:val="007C41C5"/>
    <w:rsid w:val="007C427B"/>
    <w:rsid w:val="007C4381"/>
    <w:rsid w:val="007C43C3"/>
    <w:rsid w:val="007C44C2"/>
    <w:rsid w:val="007C49B1"/>
    <w:rsid w:val="007C4A61"/>
    <w:rsid w:val="007C4A73"/>
    <w:rsid w:val="007C4E61"/>
    <w:rsid w:val="007C4E90"/>
    <w:rsid w:val="007C4F35"/>
    <w:rsid w:val="007C4FB7"/>
    <w:rsid w:val="007C50ED"/>
    <w:rsid w:val="007C5243"/>
    <w:rsid w:val="007C540B"/>
    <w:rsid w:val="007C5596"/>
    <w:rsid w:val="007C5D74"/>
    <w:rsid w:val="007C5E49"/>
    <w:rsid w:val="007C6256"/>
    <w:rsid w:val="007C6305"/>
    <w:rsid w:val="007C63CB"/>
    <w:rsid w:val="007C6802"/>
    <w:rsid w:val="007C6A60"/>
    <w:rsid w:val="007C6B3B"/>
    <w:rsid w:val="007C71B2"/>
    <w:rsid w:val="007C732D"/>
    <w:rsid w:val="007C74F5"/>
    <w:rsid w:val="007C7747"/>
    <w:rsid w:val="007C7850"/>
    <w:rsid w:val="007C7866"/>
    <w:rsid w:val="007C791F"/>
    <w:rsid w:val="007C79D6"/>
    <w:rsid w:val="007C7ACB"/>
    <w:rsid w:val="007C7CCF"/>
    <w:rsid w:val="007C7D8C"/>
    <w:rsid w:val="007D0342"/>
    <w:rsid w:val="007D037D"/>
    <w:rsid w:val="007D0467"/>
    <w:rsid w:val="007D04F1"/>
    <w:rsid w:val="007D084E"/>
    <w:rsid w:val="007D0A2F"/>
    <w:rsid w:val="007D0C7E"/>
    <w:rsid w:val="007D0CBC"/>
    <w:rsid w:val="007D0DC3"/>
    <w:rsid w:val="007D10EB"/>
    <w:rsid w:val="007D11BD"/>
    <w:rsid w:val="007D1350"/>
    <w:rsid w:val="007D14ED"/>
    <w:rsid w:val="007D15B2"/>
    <w:rsid w:val="007D18A2"/>
    <w:rsid w:val="007D1A8F"/>
    <w:rsid w:val="007D1AAE"/>
    <w:rsid w:val="007D1CE6"/>
    <w:rsid w:val="007D2C33"/>
    <w:rsid w:val="007D2CD7"/>
    <w:rsid w:val="007D2E85"/>
    <w:rsid w:val="007D30F5"/>
    <w:rsid w:val="007D32A2"/>
    <w:rsid w:val="007D32C2"/>
    <w:rsid w:val="007D33A3"/>
    <w:rsid w:val="007D347F"/>
    <w:rsid w:val="007D36D8"/>
    <w:rsid w:val="007D384E"/>
    <w:rsid w:val="007D390A"/>
    <w:rsid w:val="007D3A7B"/>
    <w:rsid w:val="007D3BA5"/>
    <w:rsid w:val="007D3EA4"/>
    <w:rsid w:val="007D4167"/>
    <w:rsid w:val="007D42CE"/>
    <w:rsid w:val="007D43E0"/>
    <w:rsid w:val="007D45FB"/>
    <w:rsid w:val="007D467B"/>
    <w:rsid w:val="007D4EB3"/>
    <w:rsid w:val="007D4FE7"/>
    <w:rsid w:val="007D5021"/>
    <w:rsid w:val="007D5152"/>
    <w:rsid w:val="007D5286"/>
    <w:rsid w:val="007D5450"/>
    <w:rsid w:val="007D56AF"/>
    <w:rsid w:val="007D5714"/>
    <w:rsid w:val="007D591D"/>
    <w:rsid w:val="007D5B8C"/>
    <w:rsid w:val="007D5BAC"/>
    <w:rsid w:val="007D5F7F"/>
    <w:rsid w:val="007D60AB"/>
    <w:rsid w:val="007D64AF"/>
    <w:rsid w:val="007D6AF4"/>
    <w:rsid w:val="007D6D63"/>
    <w:rsid w:val="007D71C3"/>
    <w:rsid w:val="007D737E"/>
    <w:rsid w:val="007D7501"/>
    <w:rsid w:val="007D7557"/>
    <w:rsid w:val="007D7AC5"/>
    <w:rsid w:val="007E0055"/>
    <w:rsid w:val="007E032C"/>
    <w:rsid w:val="007E0364"/>
    <w:rsid w:val="007E0378"/>
    <w:rsid w:val="007E04A6"/>
    <w:rsid w:val="007E0531"/>
    <w:rsid w:val="007E0827"/>
    <w:rsid w:val="007E0AE1"/>
    <w:rsid w:val="007E0C8E"/>
    <w:rsid w:val="007E0D07"/>
    <w:rsid w:val="007E0EA1"/>
    <w:rsid w:val="007E1301"/>
    <w:rsid w:val="007E14B9"/>
    <w:rsid w:val="007E19DF"/>
    <w:rsid w:val="007E1BB9"/>
    <w:rsid w:val="007E1D8C"/>
    <w:rsid w:val="007E1F8D"/>
    <w:rsid w:val="007E20AC"/>
    <w:rsid w:val="007E2387"/>
    <w:rsid w:val="007E2472"/>
    <w:rsid w:val="007E24AF"/>
    <w:rsid w:val="007E2568"/>
    <w:rsid w:val="007E2746"/>
    <w:rsid w:val="007E286F"/>
    <w:rsid w:val="007E2991"/>
    <w:rsid w:val="007E2A17"/>
    <w:rsid w:val="007E2AD7"/>
    <w:rsid w:val="007E2B12"/>
    <w:rsid w:val="007E2DA6"/>
    <w:rsid w:val="007E2DF1"/>
    <w:rsid w:val="007E3088"/>
    <w:rsid w:val="007E3D87"/>
    <w:rsid w:val="007E3DF2"/>
    <w:rsid w:val="007E3E58"/>
    <w:rsid w:val="007E3FAE"/>
    <w:rsid w:val="007E4155"/>
    <w:rsid w:val="007E4281"/>
    <w:rsid w:val="007E4386"/>
    <w:rsid w:val="007E459A"/>
    <w:rsid w:val="007E4717"/>
    <w:rsid w:val="007E4789"/>
    <w:rsid w:val="007E4A26"/>
    <w:rsid w:val="007E4A64"/>
    <w:rsid w:val="007E4B25"/>
    <w:rsid w:val="007E4B7C"/>
    <w:rsid w:val="007E4DB1"/>
    <w:rsid w:val="007E4EA3"/>
    <w:rsid w:val="007E5155"/>
    <w:rsid w:val="007E517E"/>
    <w:rsid w:val="007E52F3"/>
    <w:rsid w:val="007E56CA"/>
    <w:rsid w:val="007E57F5"/>
    <w:rsid w:val="007E5A74"/>
    <w:rsid w:val="007E5B0A"/>
    <w:rsid w:val="007E5D67"/>
    <w:rsid w:val="007E60A6"/>
    <w:rsid w:val="007E6349"/>
    <w:rsid w:val="007E643F"/>
    <w:rsid w:val="007E6477"/>
    <w:rsid w:val="007E6706"/>
    <w:rsid w:val="007E67F0"/>
    <w:rsid w:val="007E6961"/>
    <w:rsid w:val="007E6B19"/>
    <w:rsid w:val="007E6C0C"/>
    <w:rsid w:val="007E6C60"/>
    <w:rsid w:val="007E6D06"/>
    <w:rsid w:val="007E6D6D"/>
    <w:rsid w:val="007E6E27"/>
    <w:rsid w:val="007E7281"/>
    <w:rsid w:val="007E7380"/>
    <w:rsid w:val="007E739E"/>
    <w:rsid w:val="007E748C"/>
    <w:rsid w:val="007E7766"/>
    <w:rsid w:val="007E77C0"/>
    <w:rsid w:val="007E7DBA"/>
    <w:rsid w:val="007F0119"/>
    <w:rsid w:val="007F030B"/>
    <w:rsid w:val="007F0601"/>
    <w:rsid w:val="007F06A0"/>
    <w:rsid w:val="007F0A53"/>
    <w:rsid w:val="007F0F79"/>
    <w:rsid w:val="007F0F86"/>
    <w:rsid w:val="007F1324"/>
    <w:rsid w:val="007F1664"/>
    <w:rsid w:val="007F1BDD"/>
    <w:rsid w:val="007F2054"/>
    <w:rsid w:val="007F22F7"/>
    <w:rsid w:val="007F23B7"/>
    <w:rsid w:val="007F282F"/>
    <w:rsid w:val="007F289D"/>
    <w:rsid w:val="007F2C97"/>
    <w:rsid w:val="007F2FB8"/>
    <w:rsid w:val="007F3868"/>
    <w:rsid w:val="007F38D0"/>
    <w:rsid w:val="007F3A0F"/>
    <w:rsid w:val="007F3B62"/>
    <w:rsid w:val="007F3D48"/>
    <w:rsid w:val="007F3E96"/>
    <w:rsid w:val="007F3F73"/>
    <w:rsid w:val="007F40F8"/>
    <w:rsid w:val="007F4694"/>
    <w:rsid w:val="007F48F0"/>
    <w:rsid w:val="007F4E04"/>
    <w:rsid w:val="007F4E40"/>
    <w:rsid w:val="007F5462"/>
    <w:rsid w:val="007F5532"/>
    <w:rsid w:val="007F58BC"/>
    <w:rsid w:val="007F58D6"/>
    <w:rsid w:val="007F59B7"/>
    <w:rsid w:val="007F5B2B"/>
    <w:rsid w:val="007F5B2D"/>
    <w:rsid w:val="007F5DCC"/>
    <w:rsid w:val="007F5FAD"/>
    <w:rsid w:val="007F614A"/>
    <w:rsid w:val="007F62AF"/>
    <w:rsid w:val="007F655D"/>
    <w:rsid w:val="007F6921"/>
    <w:rsid w:val="007F6C22"/>
    <w:rsid w:val="007F6D1F"/>
    <w:rsid w:val="007F715A"/>
    <w:rsid w:val="007F755E"/>
    <w:rsid w:val="007F756E"/>
    <w:rsid w:val="007F76F1"/>
    <w:rsid w:val="007F7FF3"/>
    <w:rsid w:val="00800213"/>
    <w:rsid w:val="008004BC"/>
    <w:rsid w:val="0080077E"/>
    <w:rsid w:val="008007BE"/>
    <w:rsid w:val="00800B9A"/>
    <w:rsid w:val="00800BE8"/>
    <w:rsid w:val="00800D00"/>
    <w:rsid w:val="00800F3C"/>
    <w:rsid w:val="00800FBB"/>
    <w:rsid w:val="008010EB"/>
    <w:rsid w:val="0080156F"/>
    <w:rsid w:val="00801924"/>
    <w:rsid w:val="00801A0F"/>
    <w:rsid w:val="00801F6F"/>
    <w:rsid w:val="008023BA"/>
    <w:rsid w:val="0080257B"/>
    <w:rsid w:val="00802A5F"/>
    <w:rsid w:val="00802DA2"/>
    <w:rsid w:val="0080344C"/>
    <w:rsid w:val="008036BF"/>
    <w:rsid w:val="0080376A"/>
    <w:rsid w:val="00804313"/>
    <w:rsid w:val="008043AC"/>
    <w:rsid w:val="00804879"/>
    <w:rsid w:val="00804C13"/>
    <w:rsid w:val="00804D5A"/>
    <w:rsid w:val="00804ECB"/>
    <w:rsid w:val="00804F78"/>
    <w:rsid w:val="00805D3E"/>
    <w:rsid w:val="008060CD"/>
    <w:rsid w:val="008063FB"/>
    <w:rsid w:val="00806506"/>
    <w:rsid w:val="008065F4"/>
    <w:rsid w:val="0080660B"/>
    <w:rsid w:val="008069AA"/>
    <w:rsid w:val="00806A51"/>
    <w:rsid w:val="008070ED"/>
    <w:rsid w:val="00807193"/>
    <w:rsid w:val="00807507"/>
    <w:rsid w:val="00807571"/>
    <w:rsid w:val="008075DC"/>
    <w:rsid w:val="00807694"/>
    <w:rsid w:val="00807710"/>
    <w:rsid w:val="008078B0"/>
    <w:rsid w:val="00807984"/>
    <w:rsid w:val="00807A59"/>
    <w:rsid w:val="00807CAB"/>
    <w:rsid w:val="00807CD4"/>
    <w:rsid w:val="00807D08"/>
    <w:rsid w:val="00810002"/>
    <w:rsid w:val="0081040F"/>
    <w:rsid w:val="008104FC"/>
    <w:rsid w:val="008105F1"/>
    <w:rsid w:val="00810C7F"/>
    <w:rsid w:val="00810EBA"/>
    <w:rsid w:val="0081141D"/>
    <w:rsid w:val="0081143D"/>
    <w:rsid w:val="00811457"/>
    <w:rsid w:val="008116F9"/>
    <w:rsid w:val="00811999"/>
    <w:rsid w:val="00811CC4"/>
    <w:rsid w:val="00811D49"/>
    <w:rsid w:val="0081209F"/>
    <w:rsid w:val="008122E7"/>
    <w:rsid w:val="00812307"/>
    <w:rsid w:val="0081242E"/>
    <w:rsid w:val="008124F3"/>
    <w:rsid w:val="008128E8"/>
    <w:rsid w:val="00812944"/>
    <w:rsid w:val="00812A96"/>
    <w:rsid w:val="00812F12"/>
    <w:rsid w:val="00812F2F"/>
    <w:rsid w:val="00813B9E"/>
    <w:rsid w:val="00813C43"/>
    <w:rsid w:val="00813D2A"/>
    <w:rsid w:val="00813FE2"/>
    <w:rsid w:val="0081411A"/>
    <w:rsid w:val="00814224"/>
    <w:rsid w:val="008143CD"/>
    <w:rsid w:val="00814403"/>
    <w:rsid w:val="008144FF"/>
    <w:rsid w:val="00814528"/>
    <w:rsid w:val="00814633"/>
    <w:rsid w:val="0081475D"/>
    <w:rsid w:val="0081497E"/>
    <w:rsid w:val="00814AD8"/>
    <w:rsid w:val="00814D28"/>
    <w:rsid w:val="00814D6A"/>
    <w:rsid w:val="0081518E"/>
    <w:rsid w:val="0081533C"/>
    <w:rsid w:val="008153E6"/>
    <w:rsid w:val="00815672"/>
    <w:rsid w:val="00815831"/>
    <w:rsid w:val="008158BA"/>
    <w:rsid w:val="00815BAE"/>
    <w:rsid w:val="00815C6B"/>
    <w:rsid w:val="00816627"/>
    <w:rsid w:val="008169E9"/>
    <w:rsid w:val="00816D4E"/>
    <w:rsid w:val="008170F7"/>
    <w:rsid w:val="008174CB"/>
    <w:rsid w:val="00817649"/>
    <w:rsid w:val="0081787B"/>
    <w:rsid w:val="00817903"/>
    <w:rsid w:val="00817984"/>
    <w:rsid w:val="00817A19"/>
    <w:rsid w:val="00817CE2"/>
    <w:rsid w:val="00817E65"/>
    <w:rsid w:val="00817EF7"/>
    <w:rsid w:val="00817FE4"/>
    <w:rsid w:val="00817FEF"/>
    <w:rsid w:val="0082002B"/>
    <w:rsid w:val="0082019B"/>
    <w:rsid w:val="008202C2"/>
    <w:rsid w:val="0082041E"/>
    <w:rsid w:val="0082043D"/>
    <w:rsid w:val="008208A3"/>
    <w:rsid w:val="00820B28"/>
    <w:rsid w:val="00820CAA"/>
    <w:rsid w:val="00820DEC"/>
    <w:rsid w:val="00821292"/>
    <w:rsid w:val="00821313"/>
    <w:rsid w:val="00821425"/>
    <w:rsid w:val="00821804"/>
    <w:rsid w:val="00821997"/>
    <w:rsid w:val="00821B16"/>
    <w:rsid w:val="00821CE3"/>
    <w:rsid w:val="00821D03"/>
    <w:rsid w:val="00821F8E"/>
    <w:rsid w:val="0082235F"/>
    <w:rsid w:val="008223A9"/>
    <w:rsid w:val="008225C2"/>
    <w:rsid w:val="008226A6"/>
    <w:rsid w:val="008226B4"/>
    <w:rsid w:val="008226F9"/>
    <w:rsid w:val="0082278B"/>
    <w:rsid w:val="00822A03"/>
    <w:rsid w:val="00823177"/>
    <w:rsid w:val="0082359C"/>
    <w:rsid w:val="0082363F"/>
    <w:rsid w:val="008236CD"/>
    <w:rsid w:val="008239C1"/>
    <w:rsid w:val="00823E96"/>
    <w:rsid w:val="0082409C"/>
    <w:rsid w:val="008241F7"/>
    <w:rsid w:val="008247BE"/>
    <w:rsid w:val="008248EC"/>
    <w:rsid w:val="008249C1"/>
    <w:rsid w:val="00824A54"/>
    <w:rsid w:val="00824C4A"/>
    <w:rsid w:val="00824F9A"/>
    <w:rsid w:val="008252FC"/>
    <w:rsid w:val="00825306"/>
    <w:rsid w:val="008257C4"/>
    <w:rsid w:val="00825A01"/>
    <w:rsid w:val="008261E4"/>
    <w:rsid w:val="008266D0"/>
    <w:rsid w:val="00826A7B"/>
    <w:rsid w:val="00826A80"/>
    <w:rsid w:val="00826B1A"/>
    <w:rsid w:val="00826C5D"/>
    <w:rsid w:val="008271B0"/>
    <w:rsid w:val="008274BF"/>
    <w:rsid w:val="00827C9C"/>
    <w:rsid w:val="00830151"/>
    <w:rsid w:val="00830569"/>
    <w:rsid w:val="00830646"/>
    <w:rsid w:val="0083078C"/>
    <w:rsid w:val="00830A2C"/>
    <w:rsid w:val="00830B18"/>
    <w:rsid w:val="00830BF6"/>
    <w:rsid w:val="00830DE3"/>
    <w:rsid w:val="00830E38"/>
    <w:rsid w:val="00830E56"/>
    <w:rsid w:val="0083107D"/>
    <w:rsid w:val="00831213"/>
    <w:rsid w:val="00831227"/>
    <w:rsid w:val="0083129E"/>
    <w:rsid w:val="00831462"/>
    <w:rsid w:val="008316A0"/>
    <w:rsid w:val="0083177A"/>
    <w:rsid w:val="008318D9"/>
    <w:rsid w:val="00831BA4"/>
    <w:rsid w:val="00831E0C"/>
    <w:rsid w:val="00831F21"/>
    <w:rsid w:val="00831F61"/>
    <w:rsid w:val="00831FAC"/>
    <w:rsid w:val="0083224E"/>
    <w:rsid w:val="008322AA"/>
    <w:rsid w:val="00832589"/>
    <w:rsid w:val="00833102"/>
    <w:rsid w:val="008331BA"/>
    <w:rsid w:val="008336C4"/>
    <w:rsid w:val="008336C8"/>
    <w:rsid w:val="0083381F"/>
    <w:rsid w:val="00833896"/>
    <w:rsid w:val="00833E2E"/>
    <w:rsid w:val="00833E56"/>
    <w:rsid w:val="00833E73"/>
    <w:rsid w:val="00833F6C"/>
    <w:rsid w:val="008342DD"/>
    <w:rsid w:val="0083432D"/>
    <w:rsid w:val="008343CC"/>
    <w:rsid w:val="00834570"/>
    <w:rsid w:val="008349DE"/>
    <w:rsid w:val="00834AB1"/>
    <w:rsid w:val="00834AFB"/>
    <w:rsid w:val="00834B5D"/>
    <w:rsid w:val="00834E1D"/>
    <w:rsid w:val="00834E5E"/>
    <w:rsid w:val="00834E7B"/>
    <w:rsid w:val="00835254"/>
    <w:rsid w:val="0083526B"/>
    <w:rsid w:val="008353E8"/>
    <w:rsid w:val="00835473"/>
    <w:rsid w:val="0083548F"/>
    <w:rsid w:val="0083564D"/>
    <w:rsid w:val="00835702"/>
    <w:rsid w:val="00835871"/>
    <w:rsid w:val="008358EC"/>
    <w:rsid w:val="00835C70"/>
    <w:rsid w:val="00835D68"/>
    <w:rsid w:val="00835DA9"/>
    <w:rsid w:val="00835F36"/>
    <w:rsid w:val="008361BA"/>
    <w:rsid w:val="008363BE"/>
    <w:rsid w:val="00836479"/>
    <w:rsid w:val="0083657C"/>
    <w:rsid w:val="008368BB"/>
    <w:rsid w:val="00836A4F"/>
    <w:rsid w:val="00836E10"/>
    <w:rsid w:val="00837390"/>
    <w:rsid w:val="00837435"/>
    <w:rsid w:val="00837548"/>
    <w:rsid w:val="00837AF1"/>
    <w:rsid w:val="00837BEE"/>
    <w:rsid w:val="00837C9D"/>
    <w:rsid w:val="00837EC3"/>
    <w:rsid w:val="00840066"/>
    <w:rsid w:val="00840229"/>
    <w:rsid w:val="0084047F"/>
    <w:rsid w:val="00840795"/>
    <w:rsid w:val="00840AB2"/>
    <w:rsid w:val="00840DDF"/>
    <w:rsid w:val="00841269"/>
    <w:rsid w:val="008414F5"/>
    <w:rsid w:val="008415A5"/>
    <w:rsid w:val="008417F9"/>
    <w:rsid w:val="00841829"/>
    <w:rsid w:val="00841990"/>
    <w:rsid w:val="008419A3"/>
    <w:rsid w:val="00841A81"/>
    <w:rsid w:val="00841A88"/>
    <w:rsid w:val="00841D4D"/>
    <w:rsid w:val="00841ECB"/>
    <w:rsid w:val="0084202B"/>
    <w:rsid w:val="0084202D"/>
    <w:rsid w:val="008420B2"/>
    <w:rsid w:val="00842198"/>
    <w:rsid w:val="008426B6"/>
    <w:rsid w:val="00842918"/>
    <w:rsid w:val="00842948"/>
    <w:rsid w:val="00842AA9"/>
    <w:rsid w:val="00842AC9"/>
    <w:rsid w:val="00843174"/>
    <w:rsid w:val="0084383B"/>
    <w:rsid w:val="008438A4"/>
    <w:rsid w:val="00843B1A"/>
    <w:rsid w:val="00843BC0"/>
    <w:rsid w:val="00843D36"/>
    <w:rsid w:val="00843F0C"/>
    <w:rsid w:val="00844386"/>
    <w:rsid w:val="008444F6"/>
    <w:rsid w:val="008445F3"/>
    <w:rsid w:val="008449A5"/>
    <w:rsid w:val="008449D1"/>
    <w:rsid w:val="00844A83"/>
    <w:rsid w:val="00845249"/>
    <w:rsid w:val="008452B4"/>
    <w:rsid w:val="0084563C"/>
    <w:rsid w:val="00845C42"/>
    <w:rsid w:val="00845FEB"/>
    <w:rsid w:val="0084625A"/>
    <w:rsid w:val="008462E9"/>
    <w:rsid w:val="008464E1"/>
    <w:rsid w:val="00846A94"/>
    <w:rsid w:val="00846B88"/>
    <w:rsid w:val="00846BE7"/>
    <w:rsid w:val="00847003"/>
    <w:rsid w:val="00847096"/>
    <w:rsid w:val="008470A6"/>
    <w:rsid w:val="008470D2"/>
    <w:rsid w:val="00847297"/>
    <w:rsid w:val="00847489"/>
    <w:rsid w:val="0084778A"/>
    <w:rsid w:val="00847906"/>
    <w:rsid w:val="00847D86"/>
    <w:rsid w:val="00847F7B"/>
    <w:rsid w:val="00850040"/>
    <w:rsid w:val="00850377"/>
    <w:rsid w:val="0085044C"/>
    <w:rsid w:val="008504DD"/>
    <w:rsid w:val="00850522"/>
    <w:rsid w:val="008509BB"/>
    <w:rsid w:val="00850A02"/>
    <w:rsid w:val="00851041"/>
    <w:rsid w:val="008512D5"/>
    <w:rsid w:val="00851476"/>
    <w:rsid w:val="008515F3"/>
    <w:rsid w:val="0085185A"/>
    <w:rsid w:val="00852267"/>
    <w:rsid w:val="00852934"/>
    <w:rsid w:val="0085295B"/>
    <w:rsid w:val="00852DE9"/>
    <w:rsid w:val="00852E6D"/>
    <w:rsid w:val="00852E90"/>
    <w:rsid w:val="0085318D"/>
    <w:rsid w:val="008532A3"/>
    <w:rsid w:val="008532BA"/>
    <w:rsid w:val="008532D9"/>
    <w:rsid w:val="008536D7"/>
    <w:rsid w:val="00853ABC"/>
    <w:rsid w:val="00853C78"/>
    <w:rsid w:val="00854080"/>
    <w:rsid w:val="0085410A"/>
    <w:rsid w:val="00854C06"/>
    <w:rsid w:val="00855068"/>
    <w:rsid w:val="00855187"/>
    <w:rsid w:val="0085519C"/>
    <w:rsid w:val="00855221"/>
    <w:rsid w:val="008553A1"/>
    <w:rsid w:val="00855629"/>
    <w:rsid w:val="008559B8"/>
    <w:rsid w:val="00855B1F"/>
    <w:rsid w:val="00855CA7"/>
    <w:rsid w:val="00855E5F"/>
    <w:rsid w:val="00856165"/>
    <w:rsid w:val="0085629A"/>
    <w:rsid w:val="0085657A"/>
    <w:rsid w:val="00856699"/>
    <w:rsid w:val="0085699C"/>
    <w:rsid w:val="008569CA"/>
    <w:rsid w:val="00856AF7"/>
    <w:rsid w:val="00856DAB"/>
    <w:rsid w:val="00856EEF"/>
    <w:rsid w:val="00856F43"/>
    <w:rsid w:val="00856FBC"/>
    <w:rsid w:val="00857BE8"/>
    <w:rsid w:val="00857BEF"/>
    <w:rsid w:val="00857C43"/>
    <w:rsid w:val="008601D8"/>
    <w:rsid w:val="00860ADB"/>
    <w:rsid w:val="00860B4C"/>
    <w:rsid w:val="00860C47"/>
    <w:rsid w:val="00860D2F"/>
    <w:rsid w:val="00860E39"/>
    <w:rsid w:val="00860E7C"/>
    <w:rsid w:val="00860F3B"/>
    <w:rsid w:val="00861089"/>
    <w:rsid w:val="008612A2"/>
    <w:rsid w:val="008615D5"/>
    <w:rsid w:val="00861627"/>
    <w:rsid w:val="00861B00"/>
    <w:rsid w:val="00861F28"/>
    <w:rsid w:val="00862143"/>
    <w:rsid w:val="008622F6"/>
    <w:rsid w:val="00862350"/>
    <w:rsid w:val="00862464"/>
    <w:rsid w:val="0086262B"/>
    <w:rsid w:val="00862F32"/>
    <w:rsid w:val="00863140"/>
    <w:rsid w:val="008632A9"/>
    <w:rsid w:val="00863530"/>
    <w:rsid w:val="0086379A"/>
    <w:rsid w:val="00863A29"/>
    <w:rsid w:val="00863A5E"/>
    <w:rsid w:val="00863CF8"/>
    <w:rsid w:val="00863D16"/>
    <w:rsid w:val="00863D17"/>
    <w:rsid w:val="00864225"/>
    <w:rsid w:val="008644D6"/>
    <w:rsid w:val="008646A1"/>
    <w:rsid w:val="008646C7"/>
    <w:rsid w:val="00864A4D"/>
    <w:rsid w:val="00864B88"/>
    <w:rsid w:val="00864BDA"/>
    <w:rsid w:val="00864E18"/>
    <w:rsid w:val="0086538F"/>
    <w:rsid w:val="008654FE"/>
    <w:rsid w:val="00865595"/>
    <w:rsid w:val="008656EB"/>
    <w:rsid w:val="00865A4E"/>
    <w:rsid w:val="00865CE4"/>
    <w:rsid w:val="00865E4F"/>
    <w:rsid w:val="00866167"/>
    <w:rsid w:val="008663D4"/>
    <w:rsid w:val="00866443"/>
    <w:rsid w:val="00866540"/>
    <w:rsid w:val="0086670D"/>
    <w:rsid w:val="008668C2"/>
    <w:rsid w:val="00866B83"/>
    <w:rsid w:val="00866C3C"/>
    <w:rsid w:val="00866C47"/>
    <w:rsid w:val="00866D7E"/>
    <w:rsid w:val="008672C9"/>
    <w:rsid w:val="0086731C"/>
    <w:rsid w:val="0086745D"/>
    <w:rsid w:val="008674EA"/>
    <w:rsid w:val="00867580"/>
    <w:rsid w:val="00867609"/>
    <w:rsid w:val="0086782B"/>
    <w:rsid w:val="00867853"/>
    <w:rsid w:val="00867864"/>
    <w:rsid w:val="008678BE"/>
    <w:rsid w:val="008678DB"/>
    <w:rsid w:val="00867ACF"/>
    <w:rsid w:val="00867F1C"/>
    <w:rsid w:val="0087087D"/>
    <w:rsid w:val="008708FD"/>
    <w:rsid w:val="00870B9B"/>
    <w:rsid w:val="00870BBA"/>
    <w:rsid w:val="00870E04"/>
    <w:rsid w:val="00870F83"/>
    <w:rsid w:val="00871122"/>
    <w:rsid w:val="0087126E"/>
    <w:rsid w:val="00871369"/>
    <w:rsid w:val="00871DB5"/>
    <w:rsid w:val="00871E47"/>
    <w:rsid w:val="00872032"/>
    <w:rsid w:val="00872121"/>
    <w:rsid w:val="008721E4"/>
    <w:rsid w:val="00872230"/>
    <w:rsid w:val="00872495"/>
    <w:rsid w:val="008725C6"/>
    <w:rsid w:val="00872D1B"/>
    <w:rsid w:val="008730AD"/>
    <w:rsid w:val="0087317B"/>
    <w:rsid w:val="008734DD"/>
    <w:rsid w:val="008735DD"/>
    <w:rsid w:val="008736E5"/>
    <w:rsid w:val="00873825"/>
    <w:rsid w:val="00873A46"/>
    <w:rsid w:val="00873DEB"/>
    <w:rsid w:val="00874235"/>
    <w:rsid w:val="00874297"/>
    <w:rsid w:val="00874300"/>
    <w:rsid w:val="008747A1"/>
    <w:rsid w:val="008747A8"/>
    <w:rsid w:val="00874A92"/>
    <w:rsid w:val="0087519F"/>
    <w:rsid w:val="008751A8"/>
    <w:rsid w:val="00875367"/>
    <w:rsid w:val="008754E9"/>
    <w:rsid w:val="0087550B"/>
    <w:rsid w:val="008757E4"/>
    <w:rsid w:val="008759F5"/>
    <w:rsid w:val="00875B10"/>
    <w:rsid w:val="00875F38"/>
    <w:rsid w:val="00876147"/>
    <w:rsid w:val="008761D3"/>
    <w:rsid w:val="00876820"/>
    <w:rsid w:val="00876958"/>
    <w:rsid w:val="00876A8B"/>
    <w:rsid w:val="00876C8D"/>
    <w:rsid w:val="00876CC8"/>
    <w:rsid w:val="008770BC"/>
    <w:rsid w:val="008774F9"/>
    <w:rsid w:val="008779F2"/>
    <w:rsid w:val="00877CEB"/>
    <w:rsid w:val="0088014A"/>
    <w:rsid w:val="00880356"/>
    <w:rsid w:val="0088038E"/>
    <w:rsid w:val="0088048A"/>
    <w:rsid w:val="0088059A"/>
    <w:rsid w:val="0088066B"/>
    <w:rsid w:val="008807A1"/>
    <w:rsid w:val="00880A66"/>
    <w:rsid w:val="00880D79"/>
    <w:rsid w:val="00880E14"/>
    <w:rsid w:val="00880FF7"/>
    <w:rsid w:val="0088108D"/>
    <w:rsid w:val="0088131B"/>
    <w:rsid w:val="008814F7"/>
    <w:rsid w:val="008817A5"/>
    <w:rsid w:val="00881B4E"/>
    <w:rsid w:val="00881C3B"/>
    <w:rsid w:val="00881C97"/>
    <w:rsid w:val="00882264"/>
    <w:rsid w:val="00882442"/>
    <w:rsid w:val="00882487"/>
    <w:rsid w:val="0088269A"/>
    <w:rsid w:val="008826AF"/>
    <w:rsid w:val="008827D9"/>
    <w:rsid w:val="0088285C"/>
    <w:rsid w:val="0088306E"/>
    <w:rsid w:val="0088309D"/>
    <w:rsid w:val="008837F7"/>
    <w:rsid w:val="00883889"/>
    <w:rsid w:val="00883D5E"/>
    <w:rsid w:val="00883DD4"/>
    <w:rsid w:val="00884063"/>
    <w:rsid w:val="0088451D"/>
    <w:rsid w:val="00884535"/>
    <w:rsid w:val="00884B87"/>
    <w:rsid w:val="00885197"/>
    <w:rsid w:val="008857B5"/>
    <w:rsid w:val="0088593B"/>
    <w:rsid w:val="00885D0D"/>
    <w:rsid w:val="00885E94"/>
    <w:rsid w:val="00886015"/>
    <w:rsid w:val="00886187"/>
    <w:rsid w:val="0088651B"/>
    <w:rsid w:val="00886627"/>
    <w:rsid w:val="00886721"/>
    <w:rsid w:val="00886AB2"/>
    <w:rsid w:val="00886AB5"/>
    <w:rsid w:val="00886DA4"/>
    <w:rsid w:val="00887070"/>
    <w:rsid w:val="008877BE"/>
    <w:rsid w:val="008878F5"/>
    <w:rsid w:val="00887D5C"/>
    <w:rsid w:val="00890656"/>
    <w:rsid w:val="00890E40"/>
    <w:rsid w:val="00891154"/>
    <w:rsid w:val="008911A8"/>
    <w:rsid w:val="008916C2"/>
    <w:rsid w:val="008916EF"/>
    <w:rsid w:val="0089184A"/>
    <w:rsid w:val="00891B6E"/>
    <w:rsid w:val="00891F41"/>
    <w:rsid w:val="00891FBC"/>
    <w:rsid w:val="008920C9"/>
    <w:rsid w:val="0089215E"/>
    <w:rsid w:val="00892220"/>
    <w:rsid w:val="00892223"/>
    <w:rsid w:val="008922AB"/>
    <w:rsid w:val="008922C8"/>
    <w:rsid w:val="008924E3"/>
    <w:rsid w:val="008925D9"/>
    <w:rsid w:val="00892A95"/>
    <w:rsid w:val="00892B66"/>
    <w:rsid w:val="00892BF0"/>
    <w:rsid w:val="00892C5F"/>
    <w:rsid w:val="00892CAE"/>
    <w:rsid w:val="00893439"/>
    <w:rsid w:val="0089356E"/>
    <w:rsid w:val="00893894"/>
    <w:rsid w:val="00893F50"/>
    <w:rsid w:val="008945D7"/>
    <w:rsid w:val="00894E49"/>
    <w:rsid w:val="00895166"/>
    <w:rsid w:val="008951E5"/>
    <w:rsid w:val="008952DA"/>
    <w:rsid w:val="00895492"/>
    <w:rsid w:val="00895551"/>
    <w:rsid w:val="00895614"/>
    <w:rsid w:val="00895D07"/>
    <w:rsid w:val="00895E96"/>
    <w:rsid w:val="00895ECF"/>
    <w:rsid w:val="00895F53"/>
    <w:rsid w:val="008962FD"/>
    <w:rsid w:val="0089632A"/>
    <w:rsid w:val="008964A4"/>
    <w:rsid w:val="008965F5"/>
    <w:rsid w:val="00896B28"/>
    <w:rsid w:val="00896C65"/>
    <w:rsid w:val="00897062"/>
    <w:rsid w:val="008973B6"/>
    <w:rsid w:val="008977B8"/>
    <w:rsid w:val="00897A64"/>
    <w:rsid w:val="00897C9D"/>
    <w:rsid w:val="00897D1D"/>
    <w:rsid w:val="00897DBF"/>
    <w:rsid w:val="008A035D"/>
    <w:rsid w:val="008A03D4"/>
    <w:rsid w:val="008A0823"/>
    <w:rsid w:val="008A09C7"/>
    <w:rsid w:val="008A09C9"/>
    <w:rsid w:val="008A0EA7"/>
    <w:rsid w:val="008A1518"/>
    <w:rsid w:val="008A1574"/>
    <w:rsid w:val="008A15CC"/>
    <w:rsid w:val="008A1676"/>
    <w:rsid w:val="008A184B"/>
    <w:rsid w:val="008A192A"/>
    <w:rsid w:val="008A1B02"/>
    <w:rsid w:val="008A1D05"/>
    <w:rsid w:val="008A1D9C"/>
    <w:rsid w:val="008A1F16"/>
    <w:rsid w:val="008A26A7"/>
    <w:rsid w:val="008A28F6"/>
    <w:rsid w:val="008A29A7"/>
    <w:rsid w:val="008A2F20"/>
    <w:rsid w:val="008A320C"/>
    <w:rsid w:val="008A3347"/>
    <w:rsid w:val="008A35EE"/>
    <w:rsid w:val="008A3600"/>
    <w:rsid w:val="008A398E"/>
    <w:rsid w:val="008A3B93"/>
    <w:rsid w:val="008A3C10"/>
    <w:rsid w:val="008A3C45"/>
    <w:rsid w:val="008A3C92"/>
    <w:rsid w:val="008A3E63"/>
    <w:rsid w:val="008A3F30"/>
    <w:rsid w:val="008A3F5E"/>
    <w:rsid w:val="008A41BD"/>
    <w:rsid w:val="008A430C"/>
    <w:rsid w:val="008A43B7"/>
    <w:rsid w:val="008A49E2"/>
    <w:rsid w:val="008A4A25"/>
    <w:rsid w:val="008A4AFD"/>
    <w:rsid w:val="008A4EA7"/>
    <w:rsid w:val="008A4EC1"/>
    <w:rsid w:val="008A54AE"/>
    <w:rsid w:val="008A58D1"/>
    <w:rsid w:val="008A59B0"/>
    <w:rsid w:val="008A5A95"/>
    <w:rsid w:val="008A5B9B"/>
    <w:rsid w:val="008A5F13"/>
    <w:rsid w:val="008A625E"/>
    <w:rsid w:val="008A64B1"/>
    <w:rsid w:val="008A6511"/>
    <w:rsid w:val="008A6738"/>
    <w:rsid w:val="008A67F0"/>
    <w:rsid w:val="008A6C0C"/>
    <w:rsid w:val="008A6E1A"/>
    <w:rsid w:val="008A6EC9"/>
    <w:rsid w:val="008A700B"/>
    <w:rsid w:val="008A7221"/>
    <w:rsid w:val="008A7B15"/>
    <w:rsid w:val="008A7C76"/>
    <w:rsid w:val="008A7CB3"/>
    <w:rsid w:val="008A7D9F"/>
    <w:rsid w:val="008A7FDA"/>
    <w:rsid w:val="008B0022"/>
    <w:rsid w:val="008B003E"/>
    <w:rsid w:val="008B01B6"/>
    <w:rsid w:val="008B03CD"/>
    <w:rsid w:val="008B0580"/>
    <w:rsid w:val="008B0603"/>
    <w:rsid w:val="008B07D6"/>
    <w:rsid w:val="008B081E"/>
    <w:rsid w:val="008B088B"/>
    <w:rsid w:val="008B0A3B"/>
    <w:rsid w:val="008B0E93"/>
    <w:rsid w:val="008B0FDA"/>
    <w:rsid w:val="008B12F8"/>
    <w:rsid w:val="008B1434"/>
    <w:rsid w:val="008B155C"/>
    <w:rsid w:val="008B157D"/>
    <w:rsid w:val="008B1747"/>
    <w:rsid w:val="008B1793"/>
    <w:rsid w:val="008B185F"/>
    <w:rsid w:val="008B18DF"/>
    <w:rsid w:val="008B1A23"/>
    <w:rsid w:val="008B1EBF"/>
    <w:rsid w:val="008B2429"/>
    <w:rsid w:val="008B24E9"/>
    <w:rsid w:val="008B265F"/>
    <w:rsid w:val="008B26F4"/>
    <w:rsid w:val="008B27B0"/>
    <w:rsid w:val="008B29B0"/>
    <w:rsid w:val="008B2B93"/>
    <w:rsid w:val="008B2E79"/>
    <w:rsid w:val="008B2E8C"/>
    <w:rsid w:val="008B316B"/>
    <w:rsid w:val="008B316E"/>
    <w:rsid w:val="008B3681"/>
    <w:rsid w:val="008B3ADF"/>
    <w:rsid w:val="008B3B63"/>
    <w:rsid w:val="008B3E30"/>
    <w:rsid w:val="008B4470"/>
    <w:rsid w:val="008B449C"/>
    <w:rsid w:val="008B4729"/>
    <w:rsid w:val="008B483C"/>
    <w:rsid w:val="008B48AE"/>
    <w:rsid w:val="008B4AAB"/>
    <w:rsid w:val="008B4C0A"/>
    <w:rsid w:val="008B4F5B"/>
    <w:rsid w:val="008B52DC"/>
    <w:rsid w:val="008B5313"/>
    <w:rsid w:val="008B543F"/>
    <w:rsid w:val="008B54D0"/>
    <w:rsid w:val="008B562C"/>
    <w:rsid w:val="008B583F"/>
    <w:rsid w:val="008B5A4A"/>
    <w:rsid w:val="008B5A62"/>
    <w:rsid w:val="008B5B2A"/>
    <w:rsid w:val="008B5B9E"/>
    <w:rsid w:val="008B60C9"/>
    <w:rsid w:val="008B63E1"/>
    <w:rsid w:val="008B6573"/>
    <w:rsid w:val="008B6922"/>
    <w:rsid w:val="008B6A1A"/>
    <w:rsid w:val="008B6AA4"/>
    <w:rsid w:val="008B6AFD"/>
    <w:rsid w:val="008B6BE5"/>
    <w:rsid w:val="008B6CAF"/>
    <w:rsid w:val="008B6D5D"/>
    <w:rsid w:val="008B6FCB"/>
    <w:rsid w:val="008B7376"/>
    <w:rsid w:val="008B73D2"/>
    <w:rsid w:val="008B785E"/>
    <w:rsid w:val="008B79FD"/>
    <w:rsid w:val="008B7B07"/>
    <w:rsid w:val="008B7C94"/>
    <w:rsid w:val="008B7C95"/>
    <w:rsid w:val="008B7E2C"/>
    <w:rsid w:val="008C052B"/>
    <w:rsid w:val="008C0573"/>
    <w:rsid w:val="008C063D"/>
    <w:rsid w:val="008C0CB6"/>
    <w:rsid w:val="008C0D4A"/>
    <w:rsid w:val="008C1175"/>
    <w:rsid w:val="008C21CA"/>
    <w:rsid w:val="008C2619"/>
    <w:rsid w:val="008C30CD"/>
    <w:rsid w:val="008C332D"/>
    <w:rsid w:val="008C3993"/>
    <w:rsid w:val="008C3DF5"/>
    <w:rsid w:val="008C4063"/>
    <w:rsid w:val="008C40A2"/>
    <w:rsid w:val="008C4209"/>
    <w:rsid w:val="008C4C74"/>
    <w:rsid w:val="008C4E10"/>
    <w:rsid w:val="008C4F8B"/>
    <w:rsid w:val="008C4FEC"/>
    <w:rsid w:val="008C501B"/>
    <w:rsid w:val="008C50C2"/>
    <w:rsid w:val="008C51C4"/>
    <w:rsid w:val="008C5ECE"/>
    <w:rsid w:val="008C61DD"/>
    <w:rsid w:val="008C6647"/>
    <w:rsid w:val="008C6660"/>
    <w:rsid w:val="008C6B3B"/>
    <w:rsid w:val="008C6CB3"/>
    <w:rsid w:val="008C6CBF"/>
    <w:rsid w:val="008C6E3C"/>
    <w:rsid w:val="008C703A"/>
    <w:rsid w:val="008C7230"/>
    <w:rsid w:val="008C79B5"/>
    <w:rsid w:val="008C7B65"/>
    <w:rsid w:val="008D0125"/>
    <w:rsid w:val="008D072E"/>
    <w:rsid w:val="008D0764"/>
    <w:rsid w:val="008D08A7"/>
    <w:rsid w:val="008D0BA4"/>
    <w:rsid w:val="008D0BF9"/>
    <w:rsid w:val="008D0CBA"/>
    <w:rsid w:val="008D0D8A"/>
    <w:rsid w:val="008D10D6"/>
    <w:rsid w:val="008D116F"/>
    <w:rsid w:val="008D11F0"/>
    <w:rsid w:val="008D1422"/>
    <w:rsid w:val="008D14DF"/>
    <w:rsid w:val="008D156A"/>
    <w:rsid w:val="008D15AF"/>
    <w:rsid w:val="008D15FB"/>
    <w:rsid w:val="008D1740"/>
    <w:rsid w:val="008D1AB0"/>
    <w:rsid w:val="008D1D6D"/>
    <w:rsid w:val="008D1FC9"/>
    <w:rsid w:val="008D2014"/>
    <w:rsid w:val="008D2062"/>
    <w:rsid w:val="008D20B1"/>
    <w:rsid w:val="008D21EB"/>
    <w:rsid w:val="008D2435"/>
    <w:rsid w:val="008D28FE"/>
    <w:rsid w:val="008D2BAE"/>
    <w:rsid w:val="008D2C4D"/>
    <w:rsid w:val="008D2EA1"/>
    <w:rsid w:val="008D2EA6"/>
    <w:rsid w:val="008D2EE2"/>
    <w:rsid w:val="008D3161"/>
    <w:rsid w:val="008D3281"/>
    <w:rsid w:val="008D34C6"/>
    <w:rsid w:val="008D3B8F"/>
    <w:rsid w:val="008D3E16"/>
    <w:rsid w:val="008D4AB5"/>
    <w:rsid w:val="008D4C6D"/>
    <w:rsid w:val="008D4ECA"/>
    <w:rsid w:val="008D535E"/>
    <w:rsid w:val="008D5441"/>
    <w:rsid w:val="008D58EB"/>
    <w:rsid w:val="008D5A7F"/>
    <w:rsid w:val="008D5B9A"/>
    <w:rsid w:val="008D5CFE"/>
    <w:rsid w:val="008D5D9E"/>
    <w:rsid w:val="008D5F64"/>
    <w:rsid w:val="008D63CC"/>
    <w:rsid w:val="008D63DF"/>
    <w:rsid w:val="008D63FF"/>
    <w:rsid w:val="008D666F"/>
    <w:rsid w:val="008D695C"/>
    <w:rsid w:val="008D6E4F"/>
    <w:rsid w:val="008D6F56"/>
    <w:rsid w:val="008D7256"/>
    <w:rsid w:val="008D74EA"/>
    <w:rsid w:val="008D754F"/>
    <w:rsid w:val="008D7D88"/>
    <w:rsid w:val="008E0699"/>
    <w:rsid w:val="008E073E"/>
    <w:rsid w:val="008E0D9C"/>
    <w:rsid w:val="008E0E82"/>
    <w:rsid w:val="008E12B4"/>
    <w:rsid w:val="008E12BB"/>
    <w:rsid w:val="008E1324"/>
    <w:rsid w:val="008E1550"/>
    <w:rsid w:val="008E20BD"/>
    <w:rsid w:val="008E27F2"/>
    <w:rsid w:val="008E2804"/>
    <w:rsid w:val="008E2853"/>
    <w:rsid w:val="008E295B"/>
    <w:rsid w:val="008E2CBD"/>
    <w:rsid w:val="008E2E66"/>
    <w:rsid w:val="008E2F40"/>
    <w:rsid w:val="008E31D8"/>
    <w:rsid w:val="008E34A6"/>
    <w:rsid w:val="008E3825"/>
    <w:rsid w:val="008E3828"/>
    <w:rsid w:val="008E3D25"/>
    <w:rsid w:val="008E3D98"/>
    <w:rsid w:val="008E43A7"/>
    <w:rsid w:val="008E4845"/>
    <w:rsid w:val="008E4F91"/>
    <w:rsid w:val="008E5060"/>
    <w:rsid w:val="008E50CE"/>
    <w:rsid w:val="008E5269"/>
    <w:rsid w:val="008E5B74"/>
    <w:rsid w:val="008E5B9E"/>
    <w:rsid w:val="008E5C46"/>
    <w:rsid w:val="008E5CAA"/>
    <w:rsid w:val="008E5D27"/>
    <w:rsid w:val="008E6043"/>
    <w:rsid w:val="008E65D5"/>
    <w:rsid w:val="008E66D1"/>
    <w:rsid w:val="008E6AC7"/>
    <w:rsid w:val="008E7353"/>
    <w:rsid w:val="008E7363"/>
    <w:rsid w:val="008E786C"/>
    <w:rsid w:val="008E7BE7"/>
    <w:rsid w:val="008E7DA9"/>
    <w:rsid w:val="008F0415"/>
    <w:rsid w:val="008F0AC6"/>
    <w:rsid w:val="008F0AF8"/>
    <w:rsid w:val="008F0CBB"/>
    <w:rsid w:val="008F0FAB"/>
    <w:rsid w:val="008F1101"/>
    <w:rsid w:val="008F12F9"/>
    <w:rsid w:val="008F15EA"/>
    <w:rsid w:val="008F199E"/>
    <w:rsid w:val="008F1AAF"/>
    <w:rsid w:val="008F1E46"/>
    <w:rsid w:val="008F1FAB"/>
    <w:rsid w:val="008F20BD"/>
    <w:rsid w:val="008F20E7"/>
    <w:rsid w:val="008F2378"/>
    <w:rsid w:val="008F2614"/>
    <w:rsid w:val="008F26A4"/>
    <w:rsid w:val="008F2721"/>
    <w:rsid w:val="008F2837"/>
    <w:rsid w:val="008F2976"/>
    <w:rsid w:val="008F2A1E"/>
    <w:rsid w:val="008F2ACC"/>
    <w:rsid w:val="008F2C8A"/>
    <w:rsid w:val="008F3122"/>
    <w:rsid w:val="008F3B31"/>
    <w:rsid w:val="008F3C18"/>
    <w:rsid w:val="008F3E26"/>
    <w:rsid w:val="008F3FE5"/>
    <w:rsid w:val="008F42C0"/>
    <w:rsid w:val="008F4602"/>
    <w:rsid w:val="008F48B9"/>
    <w:rsid w:val="008F4A5B"/>
    <w:rsid w:val="008F4AB9"/>
    <w:rsid w:val="008F4BDA"/>
    <w:rsid w:val="008F5320"/>
    <w:rsid w:val="008F53BC"/>
    <w:rsid w:val="008F5432"/>
    <w:rsid w:val="008F5596"/>
    <w:rsid w:val="008F5633"/>
    <w:rsid w:val="008F58E8"/>
    <w:rsid w:val="008F5F8B"/>
    <w:rsid w:val="008F6098"/>
    <w:rsid w:val="008F6830"/>
    <w:rsid w:val="008F6A17"/>
    <w:rsid w:val="008F6E8D"/>
    <w:rsid w:val="008F714C"/>
    <w:rsid w:val="008F75D3"/>
    <w:rsid w:val="008F7A01"/>
    <w:rsid w:val="008F7A64"/>
    <w:rsid w:val="008F7B25"/>
    <w:rsid w:val="008F7B36"/>
    <w:rsid w:val="008F7CC3"/>
    <w:rsid w:val="008F7FD0"/>
    <w:rsid w:val="00900062"/>
    <w:rsid w:val="00900414"/>
    <w:rsid w:val="0090097B"/>
    <w:rsid w:val="00900B4C"/>
    <w:rsid w:val="00900E53"/>
    <w:rsid w:val="0090108A"/>
    <w:rsid w:val="009010E4"/>
    <w:rsid w:val="009010ED"/>
    <w:rsid w:val="00901101"/>
    <w:rsid w:val="00901177"/>
    <w:rsid w:val="009012F3"/>
    <w:rsid w:val="009013D6"/>
    <w:rsid w:val="00901483"/>
    <w:rsid w:val="00901627"/>
    <w:rsid w:val="00901832"/>
    <w:rsid w:val="0090190D"/>
    <w:rsid w:val="009019E8"/>
    <w:rsid w:val="00901A62"/>
    <w:rsid w:val="00901AF9"/>
    <w:rsid w:val="00901BD7"/>
    <w:rsid w:val="00901C84"/>
    <w:rsid w:val="00901E5B"/>
    <w:rsid w:val="00901F39"/>
    <w:rsid w:val="00901FA8"/>
    <w:rsid w:val="009020CB"/>
    <w:rsid w:val="0090211F"/>
    <w:rsid w:val="00902152"/>
    <w:rsid w:val="0090243E"/>
    <w:rsid w:val="00902569"/>
    <w:rsid w:val="00902776"/>
    <w:rsid w:val="009029B3"/>
    <w:rsid w:val="00902B09"/>
    <w:rsid w:val="00902B2C"/>
    <w:rsid w:val="00902B92"/>
    <w:rsid w:val="0090300D"/>
    <w:rsid w:val="00903201"/>
    <w:rsid w:val="0090344C"/>
    <w:rsid w:val="0090370E"/>
    <w:rsid w:val="0090391E"/>
    <w:rsid w:val="00903B52"/>
    <w:rsid w:val="00903B9A"/>
    <w:rsid w:val="00903C68"/>
    <w:rsid w:val="00903CD2"/>
    <w:rsid w:val="00903D65"/>
    <w:rsid w:val="00903F47"/>
    <w:rsid w:val="00904179"/>
    <w:rsid w:val="00904704"/>
    <w:rsid w:val="00904C0A"/>
    <w:rsid w:val="00904C43"/>
    <w:rsid w:val="009050BC"/>
    <w:rsid w:val="00905163"/>
    <w:rsid w:val="00905165"/>
    <w:rsid w:val="009052D4"/>
    <w:rsid w:val="009058FE"/>
    <w:rsid w:val="00905941"/>
    <w:rsid w:val="00905985"/>
    <w:rsid w:val="0090599B"/>
    <w:rsid w:val="00905AE2"/>
    <w:rsid w:val="00905D87"/>
    <w:rsid w:val="00905ED7"/>
    <w:rsid w:val="009063F5"/>
    <w:rsid w:val="00906623"/>
    <w:rsid w:val="00906BA7"/>
    <w:rsid w:val="00906D88"/>
    <w:rsid w:val="0090700D"/>
    <w:rsid w:val="009070D0"/>
    <w:rsid w:val="009070E4"/>
    <w:rsid w:val="0090710B"/>
    <w:rsid w:val="009071A4"/>
    <w:rsid w:val="00907452"/>
    <w:rsid w:val="009075E9"/>
    <w:rsid w:val="0090766E"/>
    <w:rsid w:val="00907670"/>
    <w:rsid w:val="00907921"/>
    <w:rsid w:val="0090794E"/>
    <w:rsid w:val="00907A0E"/>
    <w:rsid w:val="00907C24"/>
    <w:rsid w:val="00907C94"/>
    <w:rsid w:val="00910297"/>
    <w:rsid w:val="00910A4D"/>
    <w:rsid w:val="00910F6C"/>
    <w:rsid w:val="009114A5"/>
    <w:rsid w:val="00911BFB"/>
    <w:rsid w:val="00911DAD"/>
    <w:rsid w:val="00911E86"/>
    <w:rsid w:val="00912704"/>
    <w:rsid w:val="00912727"/>
    <w:rsid w:val="009127AD"/>
    <w:rsid w:val="00912962"/>
    <w:rsid w:val="00912C24"/>
    <w:rsid w:val="00912D21"/>
    <w:rsid w:val="00912FCC"/>
    <w:rsid w:val="00913235"/>
    <w:rsid w:val="00913721"/>
    <w:rsid w:val="0091384C"/>
    <w:rsid w:val="00913FF2"/>
    <w:rsid w:val="0091425E"/>
    <w:rsid w:val="009143AF"/>
    <w:rsid w:val="00914484"/>
    <w:rsid w:val="009144D6"/>
    <w:rsid w:val="009145E0"/>
    <w:rsid w:val="009145F0"/>
    <w:rsid w:val="0091461E"/>
    <w:rsid w:val="009146B9"/>
    <w:rsid w:val="00914CC0"/>
    <w:rsid w:val="00914EB5"/>
    <w:rsid w:val="009152E7"/>
    <w:rsid w:val="009155F3"/>
    <w:rsid w:val="00915A75"/>
    <w:rsid w:val="00915B15"/>
    <w:rsid w:val="00915B82"/>
    <w:rsid w:val="00915BF1"/>
    <w:rsid w:val="00915F1B"/>
    <w:rsid w:val="00916290"/>
    <w:rsid w:val="009163D8"/>
    <w:rsid w:val="0091656B"/>
    <w:rsid w:val="009166D9"/>
    <w:rsid w:val="009168A8"/>
    <w:rsid w:val="009169DA"/>
    <w:rsid w:val="00916A8F"/>
    <w:rsid w:val="00916AA6"/>
    <w:rsid w:val="00916C54"/>
    <w:rsid w:val="00916E86"/>
    <w:rsid w:val="009171BD"/>
    <w:rsid w:val="00917440"/>
    <w:rsid w:val="0091748E"/>
    <w:rsid w:val="009174EB"/>
    <w:rsid w:val="00917A66"/>
    <w:rsid w:val="0092018D"/>
    <w:rsid w:val="009202F1"/>
    <w:rsid w:val="00920490"/>
    <w:rsid w:val="00920585"/>
    <w:rsid w:val="00920686"/>
    <w:rsid w:val="00920A1A"/>
    <w:rsid w:val="00920AC0"/>
    <w:rsid w:val="00920D78"/>
    <w:rsid w:val="00921016"/>
    <w:rsid w:val="0092117F"/>
    <w:rsid w:val="00921209"/>
    <w:rsid w:val="009212C1"/>
    <w:rsid w:val="009217A7"/>
    <w:rsid w:val="00921993"/>
    <w:rsid w:val="00921B2E"/>
    <w:rsid w:val="009220D6"/>
    <w:rsid w:val="00922389"/>
    <w:rsid w:val="0092264A"/>
    <w:rsid w:val="0092295B"/>
    <w:rsid w:val="009229A1"/>
    <w:rsid w:val="00922E1E"/>
    <w:rsid w:val="00922ED2"/>
    <w:rsid w:val="00922F3E"/>
    <w:rsid w:val="009230D1"/>
    <w:rsid w:val="00923316"/>
    <w:rsid w:val="009237E5"/>
    <w:rsid w:val="0092385C"/>
    <w:rsid w:val="00923B89"/>
    <w:rsid w:val="00923BF6"/>
    <w:rsid w:val="00923C04"/>
    <w:rsid w:val="00923D40"/>
    <w:rsid w:val="00924423"/>
    <w:rsid w:val="00924704"/>
    <w:rsid w:val="0092476D"/>
    <w:rsid w:val="00924A23"/>
    <w:rsid w:val="00924AB6"/>
    <w:rsid w:val="00924AD0"/>
    <w:rsid w:val="00924B43"/>
    <w:rsid w:val="00924D24"/>
    <w:rsid w:val="00924E76"/>
    <w:rsid w:val="00924E83"/>
    <w:rsid w:val="00924EA0"/>
    <w:rsid w:val="00924F66"/>
    <w:rsid w:val="00924F6D"/>
    <w:rsid w:val="009252E8"/>
    <w:rsid w:val="00925B5F"/>
    <w:rsid w:val="00925BDE"/>
    <w:rsid w:val="00925CFD"/>
    <w:rsid w:val="00926268"/>
    <w:rsid w:val="00926555"/>
    <w:rsid w:val="00926660"/>
    <w:rsid w:val="009268BB"/>
    <w:rsid w:val="00926907"/>
    <w:rsid w:val="00926960"/>
    <w:rsid w:val="00926C5A"/>
    <w:rsid w:val="00926D86"/>
    <w:rsid w:val="00927142"/>
    <w:rsid w:val="009278EE"/>
    <w:rsid w:val="009300D2"/>
    <w:rsid w:val="0093010C"/>
    <w:rsid w:val="00930592"/>
    <w:rsid w:val="009309C7"/>
    <w:rsid w:val="00930A71"/>
    <w:rsid w:val="00930B93"/>
    <w:rsid w:val="00930CA7"/>
    <w:rsid w:val="00930D67"/>
    <w:rsid w:val="00931338"/>
    <w:rsid w:val="00931522"/>
    <w:rsid w:val="009316A5"/>
    <w:rsid w:val="00931871"/>
    <w:rsid w:val="00931916"/>
    <w:rsid w:val="00931A15"/>
    <w:rsid w:val="00931AB7"/>
    <w:rsid w:val="00931B3C"/>
    <w:rsid w:val="00931C90"/>
    <w:rsid w:val="00931EAE"/>
    <w:rsid w:val="00932150"/>
    <w:rsid w:val="00932374"/>
    <w:rsid w:val="00932493"/>
    <w:rsid w:val="00932643"/>
    <w:rsid w:val="00932862"/>
    <w:rsid w:val="0093296C"/>
    <w:rsid w:val="00932C86"/>
    <w:rsid w:val="00932D4A"/>
    <w:rsid w:val="00932DD1"/>
    <w:rsid w:val="00932E47"/>
    <w:rsid w:val="00932E60"/>
    <w:rsid w:val="00932F7D"/>
    <w:rsid w:val="00933011"/>
    <w:rsid w:val="009331F8"/>
    <w:rsid w:val="009332CE"/>
    <w:rsid w:val="009332D1"/>
    <w:rsid w:val="009332FD"/>
    <w:rsid w:val="0093455D"/>
    <w:rsid w:val="00934780"/>
    <w:rsid w:val="00934C44"/>
    <w:rsid w:val="00934E1D"/>
    <w:rsid w:val="00934ED4"/>
    <w:rsid w:val="00934EEA"/>
    <w:rsid w:val="0093514B"/>
    <w:rsid w:val="0093530E"/>
    <w:rsid w:val="009353E1"/>
    <w:rsid w:val="00935479"/>
    <w:rsid w:val="00935594"/>
    <w:rsid w:val="0093564B"/>
    <w:rsid w:val="0093573A"/>
    <w:rsid w:val="009359D2"/>
    <w:rsid w:val="00935AF6"/>
    <w:rsid w:val="00936274"/>
    <w:rsid w:val="00936414"/>
    <w:rsid w:val="00936612"/>
    <w:rsid w:val="009368B6"/>
    <w:rsid w:val="00936B32"/>
    <w:rsid w:val="00936C01"/>
    <w:rsid w:val="00936F17"/>
    <w:rsid w:val="00936F9E"/>
    <w:rsid w:val="009375C8"/>
    <w:rsid w:val="009376AF"/>
    <w:rsid w:val="009376F5"/>
    <w:rsid w:val="00937837"/>
    <w:rsid w:val="00937C41"/>
    <w:rsid w:val="00937ECF"/>
    <w:rsid w:val="009403EA"/>
    <w:rsid w:val="00940989"/>
    <w:rsid w:val="00940995"/>
    <w:rsid w:val="00940AA9"/>
    <w:rsid w:val="00940AE1"/>
    <w:rsid w:val="00940E11"/>
    <w:rsid w:val="00940ED4"/>
    <w:rsid w:val="00940EFF"/>
    <w:rsid w:val="00941041"/>
    <w:rsid w:val="009412EA"/>
    <w:rsid w:val="009413B4"/>
    <w:rsid w:val="009415EE"/>
    <w:rsid w:val="00941833"/>
    <w:rsid w:val="00941849"/>
    <w:rsid w:val="009419EB"/>
    <w:rsid w:val="009419FE"/>
    <w:rsid w:val="00941B37"/>
    <w:rsid w:val="00941C33"/>
    <w:rsid w:val="00941D30"/>
    <w:rsid w:val="00942274"/>
    <w:rsid w:val="00942358"/>
    <w:rsid w:val="00942496"/>
    <w:rsid w:val="009427E2"/>
    <w:rsid w:val="00942960"/>
    <w:rsid w:val="00942A9B"/>
    <w:rsid w:val="00942BA3"/>
    <w:rsid w:val="00942E5D"/>
    <w:rsid w:val="00942FA5"/>
    <w:rsid w:val="00943223"/>
    <w:rsid w:val="00943374"/>
    <w:rsid w:val="009436CB"/>
    <w:rsid w:val="00943C1A"/>
    <w:rsid w:val="00944334"/>
    <w:rsid w:val="009443C3"/>
    <w:rsid w:val="00944516"/>
    <w:rsid w:val="00944876"/>
    <w:rsid w:val="0094489E"/>
    <w:rsid w:val="00944A36"/>
    <w:rsid w:val="00944A87"/>
    <w:rsid w:val="00944E68"/>
    <w:rsid w:val="00944E69"/>
    <w:rsid w:val="00944F43"/>
    <w:rsid w:val="00945143"/>
    <w:rsid w:val="009453D7"/>
    <w:rsid w:val="0094540A"/>
    <w:rsid w:val="00945512"/>
    <w:rsid w:val="0094566F"/>
    <w:rsid w:val="009457FA"/>
    <w:rsid w:val="009458A7"/>
    <w:rsid w:val="00945BF2"/>
    <w:rsid w:val="00945F5E"/>
    <w:rsid w:val="00945FBD"/>
    <w:rsid w:val="00946BCF"/>
    <w:rsid w:val="00946C85"/>
    <w:rsid w:val="00946D71"/>
    <w:rsid w:val="00946F09"/>
    <w:rsid w:val="00946FDC"/>
    <w:rsid w:val="0094762F"/>
    <w:rsid w:val="00947C78"/>
    <w:rsid w:val="00947FC2"/>
    <w:rsid w:val="00950020"/>
    <w:rsid w:val="009500D1"/>
    <w:rsid w:val="009501E3"/>
    <w:rsid w:val="00950302"/>
    <w:rsid w:val="00950326"/>
    <w:rsid w:val="009505EE"/>
    <w:rsid w:val="00950691"/>
    <w:rsid w:val="00950A09"/>
    <w:rsid w:val="00950A1A"/>
    <w:rsid w:val="00950A7E"/>
    <w:rsid w:val="00950AE6"/>
    <w:rsid w:val="00950C9A"/>
    <w:rsid w:val="00950FA4"/>
    <w:rsid w:val="00951379"/>
    <w:rsid w:val="009514FD"/>
    <w:rsid w:val="0095156E"/>
    <w:rsid w:val="00951898"/>
    <w:rsid w:val="00951ED3"/>
    <w:rsid w:val="00951FCE"/>
    <w:rsid w:val="009525ED"/>
    <w:rsid w:val="009533DA"/>
    <w:rsid w:val="00953A7F"/>
    <w:rsid w:val="00953C3F"/>
    <w:rsid w:val="00954987"/>
    <w:rsid w:val="00954C40"/>
    <w:rsid w:val="00954ECF"/>
    <w:rsid w:val="0095502C"/>
    <w:rsid w:val="009550A3"/>
    <w:rsid w:val="009551F3"/>
    <w:rsid w:val="009552EA"/>
    <w:rsid w:val="009553DB"/>
    <w:rsid w:val="009554E5"/>
    <w:rsid w:val="0095577C"/>
    <w:rsid w:val="0095583F"/>
    <w:rsid w:val="009560D5"/>
    <w:rsid w:val="00956170"/>
    <w:rsid w:val="0095679A"/>
    <w:rsid w:val="0095682B"/>
    <w:rsid w:val="00956DA4"/>
    <w:rsid w:val="00956DA5"/>
    <w:rsid w:val="00956E24"/>
    <w:rsid w:val="00956F3D"/>
    <w:rsid w:val="0095730B"/>
    <w:rsid w:val="009573DE"/>
    <w:rsid w:val="009574F4"/>
    <w:rsid w:val="009576E4"/>
    <w:rsid w:val="0095775C"/>
    <w:rsid w:val="00957782"/>
    <w:rsid w:val="009578F0"/>
    <w:rsid w:val="0095792B"/>
    <w:rsid w:val="00957968"/>
    <w:rsid w:val="00957986"/>
    <w:rsid w:val="00957F92"/>
    <w:rsid w:val="0096044D"/>
    <w:rsid w:val="00960F65"/>
    <w:rsid w:val="0096101C"/>
    <w:rsid w:val="00961152"/>
    <w:rsid w:val="00961273"/>
    <w:rsid w:val="00961A9B"/>
    <w:rsid w:val="00961FC1"/>
    <w:rsid w:val="0096231E"/>
    <w:rsid w:val="0096234D"/>
    <w:rsid w:val="009626F9"/>
    <w:rsid w:val="00962775"/>
    <w:rsid w:val="00962866"/>
    <w:rsid w:val="009629D1"/>
    <w:rsid w:val="00962B03"/>
    <w:rsid w:val="00963416"/>
    <w:rsid w:val="00963466"/>
    <w:rsid w:val="00963585"/>
    <w:rsid w:val="009635F6"/>
    <w:rsid w:val="009637CE"/>
    <w:rsid w:val="00963A94"/>
    <w:rsid w:val="00963B0F"/>
    <w:rsid w:val="00963C70"/>
    <w:rsid w:val="00963C9C"/>
    <w:rsid w:val="00963F3A"/>
    <w:rsid w:val="00964050"/>
    <w:rsid w:val="00964A2F"/>
    <w:rsid w:val="00964CC5"/>
    <w:rsid w:val="00964F12"/>
    <w:rsid w:val="0096567F"/>
    <w:rsid w:val="00965971"/>
    <w:rsid w:val="00965979"/>
    <w:rsid w:val="00965CCC"/>
    <w:rsid w:val="00965D2B"/>
    <w:rsid w:val="00965DC2"/>
    <w:rsid w:val="00966130"/>
    <w:rsid w:val="0096626F"/>
    <w:rsid w:val="0096632E"/>
    <w:rsid w:val="00966661"/>
    <w:rsid w:val="00966E3B"/>
    <w:rsid w:val="009671F9"/>
    <w:rsid w:val="009672DC"/>
    <w:rsid w:val="0096757A"/>
    <w:rsid w:val="009678A2"/>
    <w:rsid w:val="00967AFE"/>
    <w:rsid w:val="00967C9C"/>
    <w:rsid w:val="00967DC9"/>
    <w:rsid w:val="00967FCA"/>
    <w:rsid w:val="00970153"/>
    <w:rsid w:val="009707DE"/>
    <w:rsid w:val="00970AB2"/>
    <w:rsid w:val="00970C2F"/>
    <w:rsid w:val="00971381"/>
    <w:rsid w:val="009714A3"/>
    <w:rsid w:val="0097150D"/>
    <w:rsid w:val="009716F4"/>
    <w:rsid w:val="00971B7D"/>
    <w:rsid w:val="00971D7A"/>
    <w:rsid w:val="00971D92"/>
    <w:rsid w:val="00972279"/>
    <w:rsid w:val="00972324"/>
    <w:rsid w:val="00972463"/>
    <w:rsid w:val="00972687"/>
    <w:rsid w:val="00972784"/>
    <w:rsid w:val="00972C23"/>
    <w:rsid w:val="00972CD2"/>
    <w:rsid w:val="00972F71"/>
    <w:rsid w:val="00973461"/>
    <w:rsid w:val="0097349C"/>
    <w:rsid w:val="00973733"/>
    <w:rsid w:val="00973C3F"/>
    <w:rsid w:val="00973CFB"/>
    <w:rsid w:val="00973F14"/>
    <w:rsid w:val="00973F51"/>
    <w:rsid w:val="009744B5"/>
    <w:rsid w:val="0097460A"/>
    <w:rsid w:val="009747F2"/>
    <w:rsid w:val="009748B2"/>
    <w:rsid w:val="00974B29"/>
    <w:rsid w:val="00974BE6"/>
    <w:rsid w:val="0097500E"/>
    <w:rsid w:val="0097526A"/>
    <w:rsid w:val="0097548D"/>
    <w:rsid w:val="009757B3"/>
    <w:rsid w:val="009757CE"/>
    <w:rsid w:val="009758B3"/>
    <w:rsid w:val="00975E41"/>
    <w:rsid w:val="00975F8D"/>
    <w:rsid w:val="009762F4"/>
    <w:rsid w:val="00976402"/>
    <w:rsid w:val="00976651"/>
    <w:rsid w:val="00976674"/>
    <w:rsid w:val="00976804"/>
    <w:rsid w:val="009770AD"/>
    <w:rsid w:val="009773E5"/>
    <w:rsid w:val="00977560"/>
    <w:rsid w:val="0097775C"/>
    <w:rsid w:val="00977815"/>
    <w:rsid w:val="00977E6D"/>
    <w:rsid w:val="00980293"/>
    <w:rsid w:val="0098037D"/>
    <w:rsid w:val="00980840"/>
    <w:rsid w:val="00980A13"/>
    <w:rsid w:val="00980CC0"/>
    <w:rsid w:val="00980E73"/>
    <w:rsid w:val="0098111F"/>
    <w:rsid w:val="0098118B"/>
    <w:rsid w:val="009814A0"/>
    <w:rsid w:val="0098162C"/>
    <w:rsid w:val="00981C93"/>
    <w:rsid w:val="00981DCE"/>
    <w:rsid w:val="00981EDF"/>
    <w:rsid w:val="0098214E"/>
    <w:rsid w:val="009823D6"/>
    <w:rsid w:val="00982434"/>
    <w:rsid w:val="009824E3"/>
    <w:rsid w:val="0098254B"/>
    <w:rsid w:val="009825B4"/>
    <w:rsid w:val="0098271D"/>
    <w:rsid w:val="009829AA"/>
    <w:rsid w:val="00982F6C"/>
    <w:rsid w:val="009834E1"/>
    <w:rsid w:val="0098360C"/>
    <w:rsid w:val="00983875"/>
    <w:rsid w:val="00983893"/>
    <w:rsid w:val="00983ACD"/>
    <w:rsid w:val="00983E83"/>
    <w:rsid w:val="00984001"/>
    <w:rsid w:val="0098416D"/>
    <w:rsid w:val="009842F3"/>
    <w:rsid w:val="00984E7A"/>
    <w:rsid w:val="009855AB"/>
    <w:rsid w:val="009855B4"/>
    <w:rsid w:val="00985D12"/>
    <w:rsid w:val="00985E83"/>
    <w:rsid w:val="00986339"/>
    <w:rsid w:val="00986614"/>
    <w:rsid w:val="00986699"/>
    <w:rsid w:val="00986E14"/>
    <w:rsid w:val="00986F37"/>
    <w:rsid w:val="009870EE"/>
    <w:rsid w:val="00987334"/>
    <w:rsid w:val="0098760A"/>
    <w:rsid w:val="0098762E"/>
    <w:rsid w:val="00987882"/>
    <w:rsid w:val="009878C3"/>
    <w:rsid w:val="00987D89"/>
    <w:rsid w:val="00987EAA"/>
    <w:rsid w:val="00987F7E"/>
    <w:rsid w:val="00990083"/>
    <w:rsid w:val="00990086"/>
    <w:rsid w:val="00990BF8"/>
    <w:rsid w:val="00990C21"/>
    <w:rsid w:val="009918C1"/>
    <w:rsid w:val="009919F8"/>
    <w:rsid w:val="00991B7C"/>
    <w:rsid w:val="00991CCA"/>
    <w:rsid w:val="00991E8F"/>
    <w:rsid w:val="00991F01"/>
    <w:rsid w:val="009920E1"/>
    <w:rsid w:val="0099228C"/>
    <w:rsid w:val="0099236D"/>
    <w:rsid w:val="009923D2"/>
    <w:rsid w:val="009927DF"/>
    <w:rsid w:val="00992A44"/>
    <w:rsid w:val="00992D5D"/>
    <w:rsid w:val="00993311"/>
    <w:rsid w:val="00993344"/>
    <w:rsid w:val="009939CC"/>
    <w:rsid w:val="00993B17"/>
    <w:rsid w:val="00993B2B"/>
    <w:rsid w:val="00993C86"/>
    <w:rsid w:val="00994148"/>
    <w:rsid w:val="009941A8"/>
    <w:rsid w:val="00994683"/>
    <w:rsid w:val="009948B7"/>
    <w:rsid w:val="009948CD"/>
    <w:rsid w:val="0099494B"/>
    <w:rsid w:val="00994A4F"/>
    <w:rsid w:val="00994C4C"/>
    <w:rsid w:val="00994CBC"/>
    <w:rsid w:val="00994E5A"/>
    <w:rsid w:val="00995051"/>
    <w:rsid w:val="00995072"/>
    <w:rsid w:val="009953BF"/>
    <w:rsid w:val="009953CF"/>
    <w:rsid w:val="00995424"/>
    <w:rsid w:val="00995976"/>
    <w:rsid w:val="00995AC1"/>
    <w:rsid w:val="00995C41"/>
    <w:rsid w:val="00995C7C"/>
    <w:rsid w:val="009965C1"/>
    <w:rsid w:val="00996673"/>
    <w:rsid w:val="00996732"/>
    <w:rsid w:val="00996805"/>
    <w:rsid w:val="00996874"/>
    <w:rsid w:val="00996918"/>
    <w:rsid w:val="00996A83"/>
    <w:rsid w:val="00996B3C"/>
    <w:rsid w:val="009970B2"/>
    <w:rsid w:val="00997272"/>
    <w:rsid w:val="00997284"/>
    <w:rsid w:val="00997504"/>
    <w:rsid w:val="00997828"/>
    <w:rsid w:val="0099797F"/>
    <w:rsid w:val="00997B43"/>
    <w:rsid w:val="00997E61"/>
    <w:rsid w:val="009A00AD"/>
    <w:rsid w:val="009A02A7"/>
    <w:rsid w:val="009A080D"/>
    <w:rsid w:val="009A0BCB"/>
    <w:rsid w:val="009A0C6A"/>
    <w:rsid w:val="009A0FA6"/>
    <w:rsid w:val="009A11AF"/>
    <w:rsid w:val="009A1317"/>
    <w:rsid w:val="009A1C87"/>
    <w:rsid w:val="009A1E21"/>
    <w:rsid w:val="009A1ECE"/>
    <w:rsid w:val="009A1ED6"/>
    <w:rsid w:val="009A1F41"/>
    <w:rsid w:val="009A24CD"/>
    <w:rsid w:val="009A2BC7"/>
    <w:rsid w:val="009A2E25"/>
    <w:rsid w:val="009A2F30"/>
    <w:rsid w:val="009A2FEF"/>
    <w:rsid w:val="009A3186"/>
    <w:rsid w:val="009A33B3"/>
    <w:rsid w:val="009A3638"/>
    <w:rsid w:val="009A36AD"/>
    <w:rsid w:val="009A3946"/>
    <w:rsid w:val="009A3B60"/>
    <w:rsid w:val="009A3ED2"/>
    <w:rsid w:val="009A433E"/>
    <w:rsid w:val="009A4556"/>
    <w:rsid w:val="009A476A"/>
    <w:rsid w:val="009A48E2"/>
    <w:rsid w:val="009A4A48"/>
    <w:rsid w:val="009A4D1B"/>
    <w:rsid w:val="009A4EBF"/>
    <w:rsid w:val="009A50F4"/>
    <w:rsid w:val="009A5108"/>
    <w:rsid w:val="009A51C6"/>
    <w:rsid w:val="009A570C"/>
    <w:rsid w:val="009A5977"/>
    <w:rsid w:val="009A5A4B"/>
    <w:rsid w:val="009A5C56"/>
    <w:rsid w:val="009A5E15"/>
    <w:rsid w:val="009A6250"/>
    <w:rsid w:val="009A643E"/>
    <w:rsid w:val="009A65BE"/>
    <w:rsid w:val="009A66C0"/>
    <w:rsid w:val="009A788D"/>
    <w:rsid w:val="009A78B4"/>
    <w:rsid w:val="009A7B61"/>
    <w:rsid w:val="009B0073"/>
    <w:rsid w:val="009B00E8"/>
    <w:rsid w:val="009B013B"/>
    <w:rsid w:val="009B0167"/>
    <w:rsid w:val="009B08F3"/>
    <w:rsid w:val="009B0920"/>
    <w:rsid w:val="009B0BC0"/>
    <w:rsid w:val="009B0BE4"/>
    <w:rsid w:val="009B1330"/>
    <w:rsid w:val="009B1531"/>
    <w:rsid w:val="009B2039"/>
    <w:rsid w:val="009B2171"/>
    <w:rsid w:val="009B220E"/>
    <w:rsid w:val="009B2235"/>
    <w:rsid w:val="009B2280"/>
    <w:rsid w:val="009B25DF"/>
    <w:rsid w:val="009B2FD6"/>
    <w:rsid w:val="009B30B8"/>
    <w:rsid w:val="009B30D0"/>
    <w:rsid w:val="009B3211"/>
    <w:rsid w:val="009B331B"/>
    <w:rsid w:val="009B3742"/>
    <w:rsid w:val="009B3778"/>
    <w:rsid w:val="009B3798"/>
    <w:rsid w:val="009B388D"/>
    <w:rsid w:val="009B3941"/>
    <w:rsid w:val="009B3964"/>
    <w:rsid w:val="009B39A4"/>
    <w:rsid w:val="009B3A24"/>
    <w:rsid w:val="009B3B2F"/>
    <w:rsid w:val="009B3D1D"/>
    <w:rsid w:val="009B3FED"/>
    <w:rsid w:val="009B4159"/>
    <w:rsid w:val="009B4326"/>
    <w:rsid w:val="009B4489"/>
    <w:rsid w:val="009B49E1"/>
    <w:rsid w:val="009B4B21"/>
    <w:rsid w:val="009B4DD6"/>
    <w:rsid w:val="009B4F43"/>
    <w:rsid w:val="009B52CE"/>
    <w:rsid w:val="009B5714"/>
    <w:rsid w:val="009B5719"/>
    <w:rsid w:val="009B5795"/>
    <w:rsid w:val="009B585D"/>
    <w:rsid w:val="009B5927"/>
    <w:rsid w:val="009B5C71"/>
    <w:rsid w:val="009B63AE"/>
    <w:rsid w:val="009B63F7"/>
    <w:rsid w:val="009B6561"/>
    <w:rsid w:val="009B67E1"/>
    <w:rsid w:val="009B6826"/>
    <w:rsid w:val="009B6962"/>
    <w:rsid w:val="009B69FB"/>
    <w:rsid w:val="009B6BEF"/>
    <w:rsid w:val="009B6F3A"/>
    <w:rsid w:val="009B73D7"/>
    <w:rsid w:val="009B7592"/>
    <w:rsid w:val="009B767E"/>
    <w:rsid w:val="009B7792"/>
    <w:rsid w:val="009B7939"/>
    <w:rsid w:val="009B7A2A"/>
    <w:rsid w:val="009B7B6F"/>
    <w:rsid w:val="009C00E1"/>
    <w:rsid w:val="009C024C"/>
    <w:rsid w:val="009C061E"/>
    <w:rsid w:val="009C0DB9"/>
    <w:rsid w:val="009C0F60"/>
    <w:rsid w:val="009C11B6"/>
    <w:rsid w:val="009C1251"/>
    <w:rsid w:val="009C1665"/>
    <w:rsid w:val="009C19D6"/>
    <w:rsid w:val="009C1AFE"/>
    <w:rsid w:val="009C1DDE"/>
    <w:rsid w:val="009C23AC"/>
    <w:rsid w:val="009C246C"/>
    <w:rsid w:val="009C261B"/>
    <w:rsid w:val="009C2A83"/>
    <w:rsid w:val="009C2CEF"/>
    <w:rsid w:val="009C2D71"/>
    <w:rsid w:val="009C2FEE"/>
    <w:rsid w:val="009C317E"/>
    <w:rsid w:val="009C320C"/>
    <w:rsid w:val="009C3730"/>
    <w:rsid w:val="009C3C68"/>
    <w:rsid w:val="009C4178"/>
    <w:rsid w:val="009C41AD"/>
    <w:rsid w:val="009C42FB"/>
    <w:rsid w:val="009C4574"/>
    <w:rsid w:val="009C4838"/>
    <w:rsid w:val="009C4955"/>
    <w:rsid w:val="009C49DF"/>
    <w:rsid w:val="009C4A93"/>
    <w:rsid w:val="009C4AB2"/>
    <w:rsid w:val="009C4AEA"/>
    <w:rsid w:val="009C4DB7"/>
    <w:rsid w:val="009C4EFA"/>
    <w:rsid w:val="009C508F"/>
    <w:rsid w:val="009C527F"/>
    <w:rsid w:val="009C52D0"/>
    <w:rsid w:val="009C54ED"/>
    <w:rsid w:val="009C55F8"/>
    <w:rsid w:val="009C58A1"/>
    <w:rsid w:val="009C5BD0"/>
    <w:rsid w:val="009C5DA3"/>
    <w:rsid w:val="009C5F4B"/>
    <w:rsid w:val="009C63DC"/>
    <w:rsid w:val="009C63EA"/>
    <w:rsid w:val="009C6615"/>
    <w:rsid w:val="009C6663"/>
    <w:rsid w:val="009C6834"/>
    <w:rsid w:val="009C69AB"/>
    <w:rsid w:val="009C6CBB"/>
    <w:rsid w:val="009C6DD2"/>
    <w:rsid w:val="009C7402"/>
    <w:rsid w:val="009C76AF"/>
    <w:rsid w:val="009C7856"/>
    <w:rsid w:val="009C799C"/>
    <w:rsid w:val="009C7BEE"/>
    <w:rsid w:val="009C7C6B"/>
    <w:rsid w:val="009D036B"/>
    <w:rsid w:val="009D0627"/>
    <w:rsid w:val="009D065E"/>
    <w:rsid w:val="009D0B6F"/>
    <w:rsid w:val="009D0ECF"/>
    <w:rsid w:val="009D1669"/>
    <w:rsid w:val="009D1A4B"/>
    <w:rsid w:val="009D1BDB"/>
    <w:rsid w:val="009D1D4F"/>
    <w:rsid w:val="009D1DBF"/>
    <w:rsid w:val="009D2562"/>
    <w:rsid w:val="009D259B"/>
    <w:rsid w:val="009D26A3"/>
    <w:rsid w:val="009D2740"/>
    <w:rsid w:val="009D28E0"/>
    <w:rsid w:val="009D2AD7"/>
    <w:rsid w:val="009D2C26"/>
    <w:rsid w:val="009D2D82"/>
    <w:rsid w:val="009D3715"/>
    <w:rsid w:val="009D394A"/>
    <w:rsid w:val="009D3A48"/>
    <w:rsid w:val="009D3B84"/>
    <w:rsid w:val="009D3BF0"/>
    <w:rsid w:val="009D3D61"/>
    <w:rsid w:val="009D4411"/>
    <w:rsid w:val="009D4549"/>
    <w:rsid w:val="009D47E9"/>
    <w:rsid w:val="009D4AE9"/>
    <w:rsid w:val="009D4D88"/>
    <w:rsid w:val="009D4F43"/>
    <w:rsid w:val="009D50F4"/>
    <w:rsid w:val="009D53D9"/>
    <w:rsid w:val="009D5522"/>
    <w:rsid w:val="009D559E"/>
    <w:rsid w:val="009D55DE"/>
    <w:rsid w:val="009D58EA"/>
    <w:rsid w:val="009D5A94"/>
    <w:rsid w:val="009D5C70"/>
    <w:rsid w:val="009D5D7B"/>
    <w:rsid w:val="009D5E46"/>
    <w:rsid w:val="009D5EE9"/>
    <w:rsid w:val="009D5F20"/>
    <w:rsid w:val="009D6814"/>
    <w:rsid w:val="009D699A"/>
    <w:rsid w:val="009D6B11"/>
    <w:rsid w:val="009D6C2B"/>
    <w:rsid w:val="009D6D18"/>
    <w:rsid w:val="009D79DA"/>
    <w:rsid w:val="009D7A42"/>
    <w:rsid w:val="009D7DB2"/>
    <w:rsid w:val="009D7E95"/>
    <w:rsid w:val="009E000A"/>
    <w:rsid w:val="009E02A2"/>
    <w:rsid w:val="009E0339"/>
    <w:rsid w:val="009E061A"/>
    <w:rsid w:val="009E0699"/>
    <w:rsid w:val="009E07DC"/>
    <w:rsid w:val="009E0931"/>
    <w:rsid w:val="009E0FCE"/>
    <w:rsid w:val="009E121F"/>
    <w:rsid w:val="009E1816"/>
    <w:rsid w:val="009E18E7"/>
    <w:rsid w:val="009E1A09"/>
    <w:rsid w:val="009E1C1B"/>
    <w:rsid w:val="009E1C6A"/>
    <w:rsid w:val="009E1EDB"/>
    <w:rsid w:val="009E1F05"/>
    <w:rsid w:val="009E2136"/>
    <w:rsid w:val="009E222E"/>
    <w:rsid w:val="009E2287"/>
    <w:rsid w:val="009E23D4"/>
    <w:rsid w:val="009E23D5"/>
    <w:rsid w:val="009E25B7"/>
    <w:rsid w:val="009E25BE"/>
    <w:rsid w:val="009E28AA"/>
    <w:rsid w:val="009E2A2E"/>
    <w:rsid w:val="009E2B7C"/>
    <w:rsid w:val="009E2C19"/>
    <w:rsid w:val="009E2D72"/>
    <w:rsid w:val="009E31A7"/>
    <w:rsid w:val="009E36C9"/>
    <w:rsid w:val="009E38E2"/>
    <w:rsid w:val="009E3988"/>
    <w:rsid w:val="009E3A65"/>
    <w:rsid w:val="009E3B3D"/>
    <w:rsid w:val="009E3B5D"/>
    <w:rsid w:val="009E3C59"/>
    <w:rsid w:val="009E3CD8"/>
    <w:rsid w:val="009E428A"/>
    <w:rsid w:val="009E4431"/>
    <w:rsid w:val="009E4493"/>
    <w:rsid w:val="009E4D68"/>
    <w:rsid w:val="009E5341"/>
    <w:rsid w:val="009E53B3"/>
    <w:rsid w:val="009E53F0"/>
    <w:rsid w:val="009E5729"/>
    <w:rsid w:val="009E5802"/>
    <w:rsid w:val="009E58DC"/>
    <w:rsid w:val="009E59F0"/>
    <w:rsid w:val="009E5C8B"/>
    <w:rsid w:val="009E5DDE"/>
    <w:rsid w:val="009E606D"/>
    <w:rsid w:val="009E6141"/>
    <w:rsid w:val="009E63DA"/>
    <w:rsid w:val="009E668E"/>
    <w:rsid w:val="009E66AD"/>
    <w:rsid w:val="009E6766"/>
    <w:rsid w:val="009E67F6"/>
    <w:rsid w:val="009E6BF1"/>
    <w:rsid w:val="009E6EDA"/>
    <w:rsid w:val="009E734B"/>
    <w:rsid w:val="009E73DA"/>
    <w:rsid w:val="009E7A34"/>
    <w:rsid w:val="009E7C33"/>
    <w:rsid w:val="009F040F"/>
    <w:rsid w:val="009F0484"/>
    <w:rsid w:val="009F0590"/>
    <w:rsid w:val="009F082B"/>
    <w:rsid w:val="009F08C8"/>
    <w:rsid w:val="009F1117"/>
    <w:rsid w:val="009F1345"/>
    <w:rsid w:val="009F1360"/>
    <w:rsid w:val="009F153B"/>
    <w:rsid w:val="009F1831"/>
    <w:rsid w:val="009F1E75"/>
    <w:rsid w:val="009F2137"/>
    <w:rsid w:val="009F236E"/>
    <w:rsid w:val="009F2496"/>
    <w:rsid w:val="009F2587"/>
    <w:rsid w:val="009F2729"/>
    <w:rsid w:val="009F2991"/>
    <w:rsid w:val="009F2C03"/>
    <w:rsid w:val="009F2F0F"/>
    <w:rsid w:val="009F3007"/>
    <w:rsid w:val="009F33EC"/>
    <w:rsid w:val="009F3492"/>
    <w:rsid w:val="009F35DC"/>
    <w:rsid w:val="009F380E"/>
    <w:rsid w:val="009F3836"/>
    <w:rsid w:val="009F3B84"/>
    <w:rsid w:val="009F3F01"/>
    <w:rsid w:val="009F4052"/>
    <w:rsid w:val="009F424B"/>
    <w:rsid w:val="009F44E3"/>
    <w:rsid w:val="009F454A"/>
    <w:rsid w:val="009F47DA"/>
    <w:rsid w:val="009F4836"/>
    <w:rsid w:val="009F48A3"/>
    <w:rsid w:val="009F4C10"/>
    <w:rsid w:val="009F4CB3"/>
    <w:rsid w:val="009F4D75"/>
    <w:rsid w:val="009F4E2D"/>
    <w:rsid w:val="009F4ED7"/>
    <w:rsid w:val="009F4F60"/>
    <w:rsid w:val="009F5025"/>
    <w:rsid w:val="009F546A"/>
    <w:rsid w:val="009F564B"/>
    <w:rsid w:val="009F5B08"/>
    <w:rsid w:val="009F5DD7"/>
    <w:rsid w:val="009F5F05"/>
    <w:rsid w:val="009F603D"/>
    <w:rsid w:val="009F6402"/>
    <w:rsid w:val="009F6545"/>
    <w:rsid w:val="009F6699"/>
    <w:rsid w:val="009F6BA8"/>
    <w:rsid w:val="009F6BCA"/>
    <w:rsid w:val="009F6D15"/>
    <w:rsid w:val="009F6DC7"/>
    <w:rsid w:val="009F6F9E"/>
    <w:rsid w:val="009F717E"/>
    <w:rsid w:val="009F73C3"/>
    <w:rsid w:val="009F73C9"/>
    <w:rsid w:val="009F7736"/>
    <w:rsid w:val="009F7B62"/>
    <w:rsid w:val="00A00108"/>
    <w:rsid w:val="00A001A3"/>
    <w:rsid w:val="00A0024A"/>
    <w:rsid w:val="00A002A4"/>
    <w:rsid w:val="00A00351"/>
    <w:rsid w:val="00A006FF"/>
    <w:rsid w:val="00A0084C"/>
    <w:rsid w:val="00A009DB"/>
    <w:rsid w:val="00A00AB2"/>
    <w:rsid w:val="00A00F28"/>
    <w:rsid w:val="00A00FAC"/>
    <w:rsid w:val="00A014B1"/>
    <w:rsid w:val="00A015A7"/>
    <w:rsid w:val="00A0160D"/>
    <w:rsid w:val="00A016F2"/>
    <w:rsid w:val="00A0178B"/>
    <w:rsid w:val="00A01A3E"/>
    <w:rsid w:val="00A01A72"/>
    <w:rsid w:val="00A01D7A"/>
    <w:rsid w:val="00A01DFF"/>
    <w:rsid w:val="00A02273"/>
    <w:rsid w:val="00A0232F"/>
    <w:rsid w:val="00A029AC"/>
    <w:rsid w:val="00A02A82"/>
    <w:rsid w:val="00A02B0F"/>
    <w:rsid w:val="00A02BF6"/>
    <w:rsid w:val="00A02FF0"/>
    <w:rsid w:val="00A03659"/>
    <w:rsid w:val="00A03A2B"/>
    <w:rsid w:val="00A03F2F"/>
    <w:rsid w:val="00A040F3"/>
    <w:rsid w:val="00A040FF"/>
    <w:rsid w:val="00A04339"/>
    <w:rsid w:val="00A04369"/>
    <w:rsid w:val="00A044EA"/>
    <w:rsid w:val="00A045B0"/>
    <w:rsid w:val="00A04757"/>
    <w:rsid w:val="00A05153"/>
    <w:rsid w:val="00A0529C"/>
    <w:rsid w:val="00A05CD6"/>
    <w:rsid w:val="00A05DAF"/>
    <w:rsid w:val="00A05FBE"/>
    <w:rsid w:val="00A06123"/>
    <w:rsid w:val="00A06368"/>
    <w:rsid w:val="00A067D5"/>
    <w:rsid w:val="00A06B92"/>
    <w:rsid w:val="00A06FA7"/>
    <w:rsid w:val="00A072AC"/>
    <w:rsid w:val="00A07366"/>
    <w:rsid w:val="00A074CA"/>
    <w:rsid w:val="00A074FD"/>
    <w:rsid w:val="00A0776D"/>
    <w:rsid w:val="00A0785D"/>
    <w:rsid w:val="00A07D27"/>
    <w:rsid w:val="00A07E37"/>
    <w:rsid w:val="00A07F19"/>
    <w:rsid w:val="00A07F5C"/>
    <w:rsid w:val="00A10402"/>
    <w:rsid w:val="00A1047A"/>
    <w:rsid w:val="00A10AA7"/>
    <w:rsid w:val="00A10AEE"/>
    <w:rsid w:val="00A10F8C"/>
    <w:rsid w:val="00A11254"/>
    <w:rsid w:val="00A11747"/>
    <w:rsid w:val="00A1176E"/>
    <w:rsid w:val="00A11895"/>
    <w:rsid w:val="00A1189E"/>
    <w:rsid w:val="00A119A9"/>
    <w:rsid w:val="00A11A79"/>
    <w:rsid w:val="00A11BC0"/>
    <w:rsid w:val="00A11E24"/>
    <w:rsid w:val="00A12474"/>
    <w:rsid w:val="00A12957"/>
    <w:rsid w:val="00A12D7C"/>
    <w:rsid w:val="00A12E32"/>
    <w:rsid w:val="00A12EC2"/>
    <w:rsid w:val="00A13702"/>
    <w:rsid w:val="00A13B4A"/>
    <w:rsid w:val="00A13D89"/>
    <w:rsid w:val="00A13DFB"/>
    <w:rsid w:val="00A13EE4"/>
    <w:rsid w:val="00A13FCC"/>
    <w:rsid w:val="00A142D8"/>
    <w:rsid w:val="00A144A8"/>
    <w:rsid w:val="00A1465B"/>
    <w:rsid w:val="00A14776"/>
    <w:rsid w:val="00A151BB"/>
    <w:rsid w:val="00A152BD"/>
    <w:rsid w:val="00A15305"/>
    <w:rsid w:val="00A15612"/>
    <w:rsid w:val="00A1562C"/>
    <w:rsid w:val="00A156ED"/>
    <w:rsid w:val="00A15CF4"/>
    <w:rsid w:val="00A15F94"/>
    <w:rsid w:val="00A1614E"/>
    <w:rsid w:val="00A1648B"/>
    <w:rsid w:val="00A1695A"/>
    <w:rsid w:val="00A16ABC"/>
    <w:rsid w:val="00A16CBC"/>
    <w:rsid w:val="00A178AF"/>
    <w:rsid w:val="00A179BD"/>
    <w:rsid w:val="00A17AB3"/>
    <w:rsid w:val="00A17C40"/>
    <w:rsid w:val="00A20656"/>
    <w:rsid w:val="00A20687"/>
    <w:rsid w:val="00A209F8"/>
    <w:rsid w:val="00A20BDE"/>
    <w:rsid w:val="00A21079"/>
    <w:rsid w:val="00A2114C"/>
    <w:rsid w:val="00A21241"/>
    <w:rsid w:val="00A2132D"/>
    <w:rsid w:val="00A213AB"/>
    <w:rsid w:val="00A213BA"/>
    <w:rsid w:val="00A21FCA"/>
    <w:rsid w:val="00A22332"/>
    <w:rsid w:val="00A2279F"/>
    <w:rsid w:val="00A227EE"/>
    <w:rsid w:val="00A22820"/>
    <w:rsid w:val="00A2287E"/>
    <w:rsid w:val="00A230CA"/>
    <w:rsid w:val="00A23124"/>
    <w:rsid w:val="00A235A8"/>
    <w:rsid w:val="00A235ED"/>
    <w:rsid w:val="00A236F9"/>
    <w:rsid w:val="00A23C6D"/>
    <w:rsid w:val="00A23FF2"/>
    <w:rsid w:val="00A2414F"/>
    <w:rsid w:val="00A24150"/>
    <w:rsid w:val="00A24337"/>
    <w:rsid w:val="00A243EA"/>
    <w:rsid w:val="00A244FA"/>
    <w:rsid w:val="00A2453A"/>
    <w:rsid w:val="00A247CF"/>
    <w:rsid w:val="00A24905"/>
    <w:rsid w:val="00A24AC6"/>
    <w:rsid w:val="00A24AED"/>
    <w:rsid w:val="00A258A0"/>
    <w:rsid w:val="00A26249"/>
    <w:rsid w:val="00A264CC"/>
    <w:rsid w:val="00A266C0"/>
    <w:rsid w:val="00A26855"/>
    <w:rsid w:val="00A26863"/>
    <w:rsid w:val="00A26AAE"/>
    <w:rsid w:val="00A26BC4"/>
    <w:rsid w:val="00A26D0F"/>
    <w:rsid w:val="00A26E2B"/>
    <w:rsid w:val="00A26FC7"/>
    <w:rsid w:val="00A27014"/>
    <w:rsid w:val="00A270F7"/>
    <w:rsid w:val="00A27274"/>
    <w:rsid w:val="00A27361"/>
    <w:rsid w:val="00A2738A"/>
    <w:rsid w:val="00A274AB"/>
    <w:rsid w:val="00A274CD"/>
    <w:rsid w:val="00A27CF0"/>
    <w:rsid w:val="00A27D86"/>
    <w:rsid w:val="00A3023B"/>
    <w:rsid w:val="00A302FB"/>
    <w:rsid w:val="00A305D9"/>
    <w:rsid w:val="00A3076B"/>
    <w:rsid w:val="00A3099C"/>
    <w:rsid w:val="00A30BCD"/>
    <w:rsid w:val="00A3144F"/>
    <w:rsid w:val="00A314CC"/>
    <w:rsid w:val="00A315AF"/>
    <w:rsid w:val="00A31AA3"/>
    <w:rsid w:val="00A31AD3"/>
    <w:rsid w:val="00A31C80"/>
    <w:rsid w:val="00A31EFE"/>
    <w:rsid w:val="00A3223E"/>
    <w:rsid w:val="00A322B2"/>
    <w:rsid w:val="00A3262B"/>
    <w:rsid w:val="00A327B5"/>
    <w:rsid w:val="00A3294F"/>
    <w:rsid w:val="00A32957"/>
    <w:rsid w:val="00A32B1B"/>
    <w:rsid w:val="00A32B7C"/>
    <w:rsid w:val="00A32E12"/>
    <w:rsid w:val="00A32FBD"/>
    <w:rsid w:val="00A330E9"/>
    <w:rsid w:val="00A33515"/>
    <w:rsid w:val="00A33520"/>
    <w:rsid w:val="00A33540"/>
    <w:rsid w:val="00A33C44"/>
    <w:rsid w:val="00A33EDB"/>
    <w:rsid w:val="00A3444A"/>
    <w:rsid w:val="00A3459A"/>
    <w:rsid w:val="00A346EC"/>
    <w:rsid w:val="00A34712"/>
    <w:rsid w:val="00A34AF4"/>
    <w:rsid w:val="00A34CFF"/>
    <w:rsid w:val="00A34F6C"/>
    <w:rsid w:val="00A35212"/>
    <w:rsid w:val="00A352DC"/>
    <w:rsid w:val="00A35424"/>
    <w:rsid w:val="00A355E4"/>
    <w:rsid w:val="00A357D2"/>
    <w:rsid w:val="00A357F5"/>
    <w:rsid w:val="00A35DF6"/>
    <w:rsid w:val="00A36F3A"/>
    <w:rsid w:val="00A37124"/>
    <w:rsid w:val="00A376D0"/>
    <w:rsid w:val="00A37943"/>
    <w:rsid w:val="00A37B1D"/>
    <w:rsid w:val="00A37D74"/>
    <w:rsid w:val="00A37F5C"/>
    <w:rsid w:val="00A4028C"/>
    <w:rsid w:val="00A40521"/>
    <w:rsid w:val="00A4070A"/>
    <w:rsid w:val="00A40A14"/>
    <w:rsid w:val="00A40CD1"/>
    <w:rsid w:val="00A40E0B"/>
    <w:rsid w:val="00A40E0C"/>
    <w:rsid w:val="00A4169C"/>
    <w:rsid w:val="00A4178B"/>
    <w:rsid w:val="00A4179E"/>
    <w:rsid w:val="00A41D78"/>
    <w:rsid w:val="00A41EC2"/>
    <w:rsid w:val="00A42105"/>
    <w:rsid w:val="00A423F7"/>
    <w:rsid w:val="00A428E1"/>
    <w:rsid w:val="00A42A12"/>
    <w:rsid w:val="00A42BA9"/>
    <w:rsid w:val="00A42DA2"/>
    <w:rsid w:val="00A433F6"/>
    <w:rsid w:val="00A438CF"/>
    <w:rsid w:val="00A438D6"/>
    <w:rsid w:val="00A43D45"/>
    <w:rsid w:val="00A43E30"/>
    <w:rsid w:val="00A4401B"/>
    <w:rsid w:val="00A44069"/>
    <w:rsid w:val="00A4407A"/>
    <w:rsid w:val="00A442B0"/>
    <w:rsid w:val="00A442E0"/>
    <w:rsid w:val="00A4431D"/>
    <w:rsid w:val="00A445DC"/>
    <w:rsid w:val="00A44795"/>
    <w:rsid w:val="00A448AF"/>
    <w:rsid w:val="00A44A31"/>
    <w:rsid w:val="00A44A88"/>
    <w:rsid w:val="00A44B93"/>
    <w:rsid w:val="00A44C0B"/>
    <w:rsid w:val="00A44ECA"/>
    <w:rsid w:val="00A44FCC"/>
    <w:rsid w:val="00A44FF9"/>
    <w:rsid w:val="00A45086"/>
    <w:rsid w:val="00A453A1"/>
    <w:rsid w:val="00A45446"/>
    <w:rsid w:val="00A45646"/>
    <w:rsid w:val="00A45882"/>
    <w:rsid w:val="00A458FC"/>
    <w:rsid w:val="00A45CDA"/>
    <w:rsid w:val="00A45D96"/>
    <w:rsid w:val="00A463D8"/>
    <w:rsid w:val="00A464AC"/>
    <w:rsid w:val="00A464AF"/>
    <w:rsid w:val="00A466B0"/>
    <w:rsid w:val="00A46BF9"/>
    <w:rsid w:val="00A46CE4"/>
    <w:rsid w:val="00A46E75"/>
    <w:rsid w:val="00A4765F"/>
    <w:rsid w:val="00A47852"/>
    <w:rsid w:val="00A4797A"/>
    <w:rsid w:val="00A47A35"/>
    <w:rsid w:val="00A47BA2"/>
    <w:rsid w:val="00A47D58"/>
    <w:rsid w:val="00A47EF0"/>
    <w:rsid w:val="00A50267"/>
    <w:rsid w:val="00A5029E"/>
    <w:rsid w:val="00A50ED8"/>
    <w:rsid w:val="00A50F8A"/>
    <w:rsid w:val="00A5123A"/>
    <w:rsid w:val="00A513C3"/>
    <w:rsid w:val="00A5171A"/>
    <w:rsid w:val="00A51A2F"/>
    <w:rsid w:val="00A52074"/>
    <w:rsid w:val="00A5280C"/>
    <w:rsid w:val="00A528F9"/>
    <w:rsid w:val="00A52BCA"/>
    <w:rsid w:val="00A52DBD"/>
    <w:rsid w:val="00A5306E"/>
    <w:rsid w:val="00A5311D"/>
    <w:rsid w:val="00A5354F"/>
    <w:rsid w:val="00A53593"/>
    <w:rsid w:val="00A536DB"/>
    <w:rsid w:val="00A5378C"/>
    <w:rsid w:val="00A539C1"/>
    <w:rsid w:val="00A53D81"/>
    <w:rsid w:val="00A53FA4"/>
    <w:rsid w:val="00A54205"/>
    <w:rsid w:val="00A54410"/>
    <w:rsid w:val="00A548DA"/>
    <w:rsid w:val="00A54EC3"/>
    <w:rsid w:val="00A54F9C"/>
    <w:rsid w:val="00A54FF2"/>
    <w:rsid w:val="00A5506D"/>
    <w:rsid w:val="00A5531F"/>
    <w:rsid w:val="00A5566F"/>
    <w:rsid w:val="00A55C04"/>
    <w:rsid w:val="00A55C77"/>
    <w:rsid w:val="00A55DC2"/>
    <w:rsid w:val="00A55ECF"/>
    <w:rsid w:val="00A55F50"/>
    <w:rsid w:val="00A5609A"/>
    <w:rsid w:val="00A560F2"/>
    <w:rsid w:val="00A56298"/>
    <w:rsid w:val="00A56436"/>
    <w:rsid w:val="00A565FC"/>
    <w:rsid w:val="00A5668E"/>
    <w:rsid w:val="00A567EE"/>
    <w:rsid w:val="00A5686B"/>
    <w:rsid w:val="00A56A34"/>
    <w:rsid w:val="00A56C67"/>
    <w:rsid w:val="00A5703C"/>
    <w:rsid w:val="00A57076"/>
    <w:rsid w:val="00A57204"/>
    <w:rsid w:val="00A57592"/>
    <w:rsid w:val="00A5769B"/>
    <w:rsid w:val="00A577A2"/>
    <w:rsid w:val="00A57D6E"/>
    <w:rsid w:val="00A60000"/>
    <w:rsid w:val="00A6000B"/>
    <w:rsid w:val="00A601B2"/>
    <w:rsid w:val="00A6050C"/>
    <w:rsid w:val="00A607F6"/>
    <w:rsid w:val="00A60CD6"/>
    <w:rsid w:val="00A614BA"/>
    <w:rsid w:val="00A6167E"/>
    <w:rsid w:val="00A61B01"/>
    <w:rsid w:val="00A61DCC"/>
    <w:rsid w:val="00A61F8E"/>
    <w:rsid w:val="00A62081"/>
    <w:rsid w:val="00A6208D"/>
    <w:rsid w:val="00A6216E"/>
    <w:rsid w:val="00A62445"/>
    <w:rsid w:val="00A62646"/>
    <w:rsid w:val="00A6288A"/>
    <w:rsid w:val="00A62898"/>
    <w:rsid w:val="00A62B0E"/>
    <w:rsid w:val="00A62C34"/>
    <w:rsid w:val="00A62CEB"/>
    <w:rsid w:val="00A62DCC"/>
    <w:rsid w:val="00A63276"/>
    <w:rsid w:val="00A63B64"/>
    <w:rsid w:val="00A63F32"/>
    <w:rsid w:val="00A63F6D"/>
    <w:rsid w:val="00A640EC"/>
    <w:rsid w:val="00A6415B"/>
    <w:rsid w:val="00A64226"/>
    <w:rsid w:val="00A6437D"/>
    <w:rsid w:val="00A64419"/>
    <w:rsid w:val="00A64526"/>
    <w:rsid w:val="00A64744"/>
    <w:rsid w:val="00A64855"/>
    <w:rsid w:val="00A64991"/>
    <w:rsid w:val="00A64A75"/>
    <w:rsid w:val="00A64BCE"/>
    <w:rsid w:val="00A64DAB"/>
    <w:rsid w:val="00A64DBA"/>
    <w:rsid w:val="00A64E59"/>
    <w:rsid w:val="00A64E7C"/>
    <w:rsid w:val="00A64EF6"/>
    <w:rsid w:val="00A64FC4"/>
    <w:rsid w:val="00A6507C"/>
    <w:rsid w:val="00A65371"/>
    <w:rsid w:val="00A65674"/>
    <w:rsid w:val="00A658E3"/>
    <w:rsid w:val="00A65A41"/>
    <w:rsid w:val="00A65CE3"/>
    <w:rsid w:val="00A66196"/>
    <w:rsid w:val="00A663B0"/>
    <w:rsid w:val="00A667AB"/>
    <w:rsid w:val="00A6688A"/>
    <w:rsid w:val="00A66938"/>
    <w:rsid w:val="00A66AF2"/>
    <w:rsid w:val="00A66B1E"/>
    <w:rsid w:val="00A66B23"/>
    <w:rsid w:val="00A66C23"/>
    <w:rsid w:val="00A66E7B"/>
    <w:rsid w:val="00A673BF"/>
    <w:rsid w:val="00A6779B"/>
    <w:rsid w:val="00A6783C"/>
    <w:rsid w:val="00A67B2B"/>
    <w:rsid w:val="00A67C1B"/>
    <w:rsid w:val="00A67CFC"/>
    <w:rsid w:val="00A67D09"/>
    <w:rsid w:val="00A70264"/>
    <w:rsid w:val="00A703CA"/>
    <w:rsid w:val="00A705F7"/>
    <w:rsid w:val="00A7064F"/>
    <w:rsid w:val="00A708AB"/>
    <w:rsid w:val="00A708DE"/>
    <w:rsid w:val="00A708E5"/>
    <w:rsid w:val="00A708E8"/>
    <w:rsid w:val="00A70AFC"/>
    <w:rsid w:val="00A70F24"/>
    <w:rsid w:val="00A711BF"/>
    <w:rsid w:val="00A716C1"/>
    <w:rsid w:val="00A719EE"/>
    <w:rsid w:val="00A71F59"/>
    <w:rsid w:val="00A72208"/>
    <w:rsid w:val="00A7247A"/>
    <w:rsid w:val="00A7250B"/>
    <w:rsid w:val="00A72692"/>
    <w:rsid w:val="00A72804"/>
    <w:rsid w:val="00A72860"/>
    <w:rsid w:val="00A72875"/>
    <w:rsid w:val="00A72F10"/>
    <w:rsid w:val="00A731BF"/>
    <w:rsid w:val="00A732DE"/>
    <w:rsid w:val="00A734AA"/>
    <w:rsid w:val="00A738FA"/>
    <w:rsid w:val="00A73986"/>
    <w:rsid w:val="00A73A28"/>
    <w:rsid w:val="00A73AA2"/>
    <w:rsid w:val="00A73CB6"/>
    <w:rsid w:val="00A73D38"/>
    <w:rsid w:val="00A73E1A"/>
    <w:rsid w:val="00A74002"/>
    <w:rsid w:val="00A7412F"/>
    <w:rsid w:val="00A7419A"/>
    <w:rsid w:val="00A74210"/>
    <w:rsid w:val="00A7427F"/>
    <w:rsid w:val="00A74808"/>
    <w:rsid w:val="00A74A18"/>
    <w:rsid w:val="00A74A1F"/>
    <w:rsid w:val="00A74B43"/>
    <w:rsid w:val="00A74BE7"/>
    <w:rsid w:val="00A74C3E"/>
    <w:rsid w:val="00A74DCF"/>
    <w:rsid w:val="00A74EB3"/>
    <w:rsid w:val="00A75338"/>
    <w:rsid w:val="00A75465"/>
    <w:rsid w:val="00A7579C"/>
    <w:rsid w:val="00A75A5B"/>
    <w:rsid w:val="00A75F3C"/>
    <w:rsid w:val="00A75F48"/>
    <w:rsid w:val="00A7603F"/>
    <w:rsid w:val="00A762DB"/>
    <w:rsid w:val="00A76457"/>
    <w:rsid w:val="00A765B0"/>
    <w:rsid w:val="00A766CB"/>
    <w:rsid w:val="00A76979"/>
    <w:rsid w:val="00A76A81"/>
    <w:rsid w:val="00A76AED"/>
    <w:rsid w:val="00A76C3F"/>
    <w:rsid w:val="00A76C9D"/>
    <w:rsid w:val="00A76DB8"/>
    <w:rsid w:val="00A76EA3"/>
    <w:rsid w:val="00A76FE9"/>
    <w:rsid w:val="00A7765C"/>
    <w:rsid w:val="00A77730"/>
    <w:rsid w:val="00A800DC"/>
    <w:rsid w:val="00A80483"/>
    <w:rsid w:val="00A8058F"/>
    <w:rsid w:val="00A808B4"/>
    <w:rsid w:val="00A808E1"/>
    <w:rsid w:val="00A80915"/>
    <w:rsid w:val="00A80CF1"/>
    <w:rsid w:val="00A81105"/>
    <w:rsid w:val="00A811FD"/>
    <w:rsid w:val="00A8122F"/>
    <w:rsid w:val="00A81310"/>
    <w:rsid w:val="00A813C2"/>
    <w:rsid w:val="00A815BD"/>
    <w:rsid w:val="00A81BF4"/>
    <w:rsid w:val="00A81D5E"/>
    <w:rsid w:val="00A82152"/>
    <w:rsid w:val="00A822C1"/>
    <w:rsid w:val="00A82381"/>
    <w:rsid w:val="00A82802"/>
    <w:rsid w:val="00A828BE"/>
    <w:rsid w:val="00A82B87"/>
    <w:rsid w:val="00A82C0B"/>
    <w:rsid w:val="00A83228"/>
    <w:rsid w:val="00A8323F"/>
    <w:rsid w:val="00A832B9"/>
    <w:rsid w:val="00A83539"/>
    <w:rsid w:val="00A837C4"/>
    <w:rsid w:val="00A83A3C"/>
    <w:rsid w:val="00A84117"/>
    <w:rsid w:val="00A842EE"/>
    <w:rsid w:val="00A84844"/>
    <w:rsid w:val="00A8496D"/>
    <w:rsid w:val="00A84983"/>
    <w:rsid w:val="00A849E3"/>
    <w:rsid w:val="00A84B9E"/>
    <w:rsid w:val="00A8556D"/>
    <w:rsid w:val="00A85798"/>
    <w:rsid w:val="00A85946"/>
    <w:rsid w:val="00A85A44"/>
    <w:rsid w:val="00A85ABF"/>
    <w:rsid w:val="00A85FF6"/>
    <w:rsid w:val="00A86037"/>
    <w:rsid w:val="00A86066"/>
    <w:rsid w:val="00A862FF"/>
    <w:rsid w:val="00A86686"/>
    <w:rsid w:val="00A866EB"/>
    <w:rsid w:val="00A867CE"/>
    <w:rsid w:val="00A86903"/>
    <w:rsid w:val="00A86AE8"/>
    <w:rsid w:val="00A870EE"/>
    <w:rsid w:val="00A871F7"/>
    <w:rsid w:val="00A87319"/>
    <w:rsid w:val="00A874A5"/>
    <w:rsid w:val="00A874CE"/>
    <w:rsid w:val="00A87689"/>
    <w:rsid w:val="00A8769A"/>
    <w:rsid w:val="00A87C0C"/>
    <w:rsid w:val="00A9003C"/>
    <w:rsid w:val="00A9041D"/>
    <w:rsid w:val="00A906CA"/>
    <w:rsid w:val="00A90735"/>
    <w:rsid w:val="00A90798"/>
    <w:rsid w:val="00A909B7"/>
    <w:rsid w:val="00A90A79"/>
    <w:rsid w:val="00A90B2B"/>
    <w:rsid w:val="00A9112C"/>
    <w:rsid w:val="00A911CF"/>
    <w:rsid w:val="00A914A3"/>
    <w:rsid w:val="00A914D1"/>
    <w:rsid w:val="00A914F9"/>
    <w:rsid w:val="00A915F4"/>
    <w:rsid w:val="00A917F7"/>
    <w:rsid w:val="00A91A66"/>
    <w:rsid w:val="00A91E30"/>
    <w:rsid w:val="00A91FB8"/>
    <w:rsid w:val="00A92066"/>
    <w:rsid w:val="00A92179"/>
    <w:rsid w:val="00A92562"/>
    <w:rsid w:val="00A92E54"/>
    <w:rsid w:val="00A930B4"/>
    <w:rsid w:val="00A93102"/>
    <w:rsid w:val="00A933F7"/>
    <w:rsid w:val="00A9394C"/>
    <w:rsid w:val="00A93960"/>
    <w:rsid w:val="00A93AAC"/>
    <w:rsid w:val="00A93B17"/>
    <w:rsid w:val="00A93C0D"/>
    <w:rsid w:val="00A93F5B"/>
    <w:rsid w:val="00A94040"/>
    <w:rsid w:val="00A94377"/>
    <w:rsid w:val="00A943D9"/>
    <w:rsid w:val="00A9464B"/>
    <w:rsid w:val="00A9477E"/>
    <w:rsid w:val="00A9479D"/>
    <w:rsid w:val="00A9489E"/>
    <w:rsid w:val="00A9494D"/>
    <w:rsid w:val="00A94A39"/>
    <w:rsid w:val="00A94B09"/>
    <w:rsid w:val="00A94BB6"/>
    <w:rsid w:val="00A94D87"/>
    <w:rsid w:val="00A9507B"/>
    <w:rsid w:val="00A95344"/>
    <w:rsid w:val="00A9555B"/>
    <w:rsid w:val="00A9570F"/>
    <w:rsid w:val="00A957E0"/>
    <w:rsid w:val="00A95961"/>
    <w:rsid w:val="00A95C99"/>
    <w:rsid w:val="00A95D7D"/>
    <w:rsid w:val="00A95E00"/>
    <w:rsid w:val="00A95EC0"/>
    <w:rsid w:val="00A962CC"/>
    <w:rsid w:val="00A96350"/>
    <w:rsid w:val="00A9675C"/>
    <w:rsid w:val="00A96A71"/>
    <w:rsid w:val="00A96A91"/>
    <w:rsid w:val="00A96B1E"/>
    <w:rsid w:val="00A96B2C"/>
    <w:rsid w:val="00A96D11"/>
    <w:rsid w:val="00A973AF"/>
    <w:rsid w:val="00A97570"/>
    <w:rsid w:val="00A9763F"/>
    <w:rsid w:val="00A978BD"/>
    <w:rsid w:val="00A97932"/>
    <w:rsid w:val="00A97C72"/>
    <w:rsid w:val="00A97E8F"/>
    <w:rsid w:val="00AA02B2"/>
    <w:rsid w:val="00AA0417"/>
    <w:rsid w:val="00AA0532"/>
    <w:rsid w:val="00AA0559"/>
    <w:rsid w:val="00AA0618"/>
    <w:rsid w:val="00AA090D"/>
    <w:rsid w:val="00AA0997"/>
    <w:rsid w:val="00AA0A69"/>
    <w:rsid w:val="00AA1071"/>
    <w:rsid w:val="00AA1296"/>
    <w:rsid w:val="00AA133B"/>
    <w:rsid w:val="00AA1369"/>
    <w:rsid w:val="00AA17F6"/>
    <w:rsid w:val="00AA1892"/>
    <w:rsid w:val="00AA1AFB"/>
    <w:rsid w:val="00AA20D9"/>
    <w:rsid w:val="00AA21A7"/>
    <w:rsid w:val="00AA23C7"/>
    <w:rsid w:val="00AA2618"/>
    <w:rsid w:val="00AA320A"/>
    <w:rsid w:val="00AA3486"/>
    <w:rsid w:val="00AA3727"/>
    <w:rsid w:val="00AA454C"/>
    <w:rsid w:val="00AA4659"/>
    <w:rsid w:val="00AA471B"/>
    <w:rsid w:val="00AA4A18"/>
    <w:rsid w:val="00AA4CC0"/>
    <w:rsid w:val="00AA5123"/>
    <w:rsid w:val="00AA5237"/>
    <w:rsid w:val="00AA53B4"/>
    <w:rsid w:val="00AA666E"/>
    <w:rsid w:val="00AA6688"/>
    <w:rsid w:val="00AA6930"/>
    <w:rsid w:val="00AA6C85"/>
    <w:rsid w:val="00AA72A9"/>
    <w:rsid w:val="00AA7536"/>
    <w:rsid w:val="00AA757C"/>
    <w:rsid w:val="00AA75AB"/>
    <w:rsid w:val="00AA774A"/>
    <w:rsid w:val="00AA7793"/>
    <w:rsid w:val="00AA788D"/>
    <w:rsid w:val="00AB0A2F"/>
    <w:rsid w:val="00AB0B13"/>
    <w:rsid w:val="00AB0FD3"/>
    <w:rsid w:val="00AB17C0"/>
    <w:rsid w:val="00AB1AA0"/>
    <w:rsid w:val="00AB1D63"/>
    <w:rsid w:val="00AB2017"/>
    <w:rsid w:val="00AB2101"/>
    <w:rsid w:val="00AB2357"/>
    <w:rsid w:val="00AB2A27"/>
    <w:rsid w:val="00AB2FFA"/>
    <w:rsid w:val="00AB311D"/>
    <w:rsid w:val="00AB3414"/>
    <w:rsid w:val="00AB3539"/>
    <w:rsid w:val="00AB3667"/>
    <w:rsid w:val="00AB3671"/>
    <w:rsid w:val="00AB3854"/>
    <w:rsid w:val="00AB3A47"/>
    <w:rsid w:val="00AB3AF1"/>
    <w:rsid w:val="00AB3BB5"/>
    <w:rsid w:val="00AB3E43"/>
    <w:rsid w:val="00AB3E71"/>
    <w:rsid w:val="00AB40BE"/>
    <w:rsid w:val="00AB40DD"/>
    <w:rsid w:val="00AB40F3"/>
    <w:rsid w:val="00AB42E1"/>
    <w:rsid w:val="00AB4411"/>
    <w:rsid w:val="00AB4528"/>
    <w:rsid w:val="00AB462A"/>
    <w:rsid w:val="00AB4704"/>
    <w:rsid w:val="00AB4839"/>
    <w:rsid w:val="00AB4ABC"/>
    <w:rsid w:val="00AB4B2D"/>
    <w:rsid w:val="00AB4DA3"/>
    <w:rsid w:val="00AB4EB1"/>
    <w:rsid w:val="00AB4F0F"/>
    <w:rsid w:val="00AB52B2"/>
    <w:rsid w:val="00AB52CF"/>
    <w:rsid w:val="00AB53B5"/>
    <w:rsid w:val="00AB5467"/>
    <w:rsid w:val="00AB5877"/>
    <w:rsid w:val="00AB5F49"/>
    <w:rsid w:val="00AB6212"/>
    <w:rsid w:val="00AB6285"/>
    <w:rsid w:val="00AB628B"/>
    <w:rsid w:val="00AB62BC"/>
    <w:rsid w:val="00AB64F6"/>
    <w:rsid w:val="00AB6623"/>
    <w:rsid w:val="00AB67E2"/>
    <w:rsid w:val="00AB68C0"/>
    <w:rsid w:val="00AB69E1"/>
    <w:rsid w:val="00AB6AEC"/>
    <w:rsid w:val="00AB6E97"/>
    <w:rsid w:val="00AB7521"/>
    <w:rsid w:val="00AB7523"/>
    <w:rsid w:val="00AB774D"/>
    <w:rsid w:val="00AB777D"/>
    <w:rsid w:val="00AB7A6C"/>
    <w:rsid w:val="00AB7FC7"/>
    <w:rsid w:val="00AC01FC"/>
    <w:rsid w:val="00AC0A5F"/>
    <w:rsid w:val="00AC0CCC"/>
    <w:rsid w:val="00AC171C"/>
    <w:rsid w:val="00AC1721"/>
    <w:rsid w:val="00AC192E"/>
    <w:rsid w:val="00AC1A13"/>
    <w:rsid w:val="00AC1BE8"/>
    <w:rsid w:val="00AC1C71"/>
    <w:rsid w:val="00AC1F63"/>
    <w:rsid w:val="00AC1F6B"/>
    <w:rsid w:val="00AC1FEF"/>
    <w:rsid w:val="00AC2400"/>
    <w:rsid w:val="00AC27FF"/>
    <w:rsid w:val="00AC2909"/>
    <w:rsid w:val="00AC2C05"/>
    <w:rsid w:val="00AC2F3F"/>
    <w:rsid w:val="00AC35CD"/>
    <w:rsid w:val="00AC35D6"/>
    <w:rsid w:val="00AC3710"/>
    <w:rsid w:val="00AC375C"/>
    <w:rsid w:val="00AC38A6"/>
    <w:rsid w:val="00AC3B88"/>
    <w:rsid w:val="00AC3FD8"/>
    <w:rsid w:val="00AC4204"/>
    <w:rsid w:val="00AC42E0"/>
    <w:rsid w:val="00AC4306"/>
    <w:rsid w:val="00AC4407"/>
    <w:rsid w:val="00AC451B"/>
    <w:rsid w:val="00AC493A"/>
    <w:rsid w:val="00AC4FAB"/>
    <w:rsid w:val="00AC500D"/>
    <w:rsid w:val="00AC514B"/>
    <w:rsid w:val="00AC54CA"/>
    <w:rsid w:val="00AC5883"/>
    <w:rsid w:val="00AC58DB"/>
    <w:rsid w:val="00AC5C89"/>
    <w:rsid w:val="00AC5EFB"/>
    <w:rsid w:val="00AC6214"/>
    <w:rsid w:val="00AC63DD"/>
    <w:rsid w:val="00AC65E6"/>
    <w:rsid w:val="00AC6629"/>
    <w:rsid w:val="00AC6941"/>
    <w:rsid w:val="00AC6A5D"/>
    <w:rsid w:val="00AC6B0B"/>
    <w:rsid w:val="00AC7111"/>
    <w:rsid w:val="00AC7184"/>
    <w:rsid w:val="00AC71DE"/>
    <w:rsid w:val="00AC75D1"/>
    <w:rsid w:val="00AC7725"/>
    <w:rsid w:val="00AC7747"/>
    <w:rsid w:val="00AC7754"/>
    <w:rsid w:val="00AC782E"/>
    <w:rsid w:val="00AC796A"/>
    <w:rsid w:val="00AC79FC"/>
    <w:rsid w:val="00AC7A28"/>
    <w:rsid w:val="00AC7DAC"/>
    <w:rsid w:val="00AC7E7A"/>
    <w:rsid w:val="00AC7EF7"/>
    <w:rsid w:val="00AD0150"/>
    <w:rsid w:val="00AD023C"/>
    <w:rsid w:val="00AD08AF"/>
    <w:rsid w:val="00AD0943"/>
    <w:rsid w:val="00AD09FA"/>
    <w:rsid w:val="00AD0A7B"/>
    <w:rsid w:val="00AD0DA1"/>
    <w:rsid w:val="00AD0DA4"/>
    <w:rsid w:val="00AD0FD3"/>
    <w:rsid w:val="00AD0FDD"/>
    <w:rsid w:val="00AD112D"/>
    <w:rsid w:val="00AD11B6"/>
    <w:rsid w:val="00AD15AE"/>
    <w:rsid w:val="00AD1770"/>
    <w:rsid w:val="00AD191B"/>
    <w:rsid w:val="00AD1B12"/>
    <w:rsid w:val="00AD1C2D"/>
    <w:rsid w:val="00AD1D4D"/>
    <w:rsid w:val="00AD2204"/>
    <w:rsid w:val="00AD24E1"/>
    <w:rsid w:val="00AD250B"/>
    <w:rsid w:val="00AD2621"/>
    <w:rsid w:val="00AD2736"/>
    <w:rsid w:val="00AD2739"/>
    <w:rsid w:val="00AD2920"/>
    <w:rsid w:val="00AD2C37"/>
    <w:rsid w:val="00AD2EC8"/>
    <w:rsid w:val="00AD2ED9"/>
    <w:rsid w:val="00AD3364"/>
    <w:rsid w:val="00AD34D2"/>
    <w:rsid w:val="00AD352D"/>
    <w:rsid w:val="00AD3F8F"/>
    <w:rsid w:val="00AD41B4"/>
    <w:rsid w:val="00AD43E1"/>
    <w:rsid w:val="00AD44B3"/>
    <w:rsid w:val="00AD46C2"/>
    <w:rsid w:val="00AD47EC"/>
    <w:rsid w:val="00AD4AE5"/>
    <w:rsid w:val="00AD505D"/>
    <w:rsid w:val="00AD57FF"/>
    <w:rsid w:val="00AD5C50"/>
    <w:rsid w:val="00AD5EB2"/>
    <w:rsid w:val="00AD6285"/>
    <w:rsid w:val="00AD6342"/>
    <w:rsid w:val="00AD640C"/>
    <w:rsid w:val="00AD65E7"/>
    <w:rsid w:val="00AD65F6"/>
    <w:rsid w:val="00AD6658"/>
    <w:rsid w:val="00AD6667"/>
    <w:rsid w:val="00AD6C01"/>
    <w:rsid w:val="00AD70AC"/>
    <w:rsid w:val="00AD7136"/>
    <w:rsid w:val="00AD7237"/>
    <w:rsid w:val="00AD72E8"/>
    <w:rsid w:val="00AD730E"/>
    <w:rsid w:val="00AD7421"/>
    <w:rsid w:val="00AD77C9"/>
    <w:rsid w:val="00AD785A"/>
    <w:rsid w:val="00AD7ACC"/>
    <w:rsid w:val="00AD7BA9"/>
    <w:rsid w:val="00AD7D9E"/>
    <w:rsid w:val="00AD7DEF"/>
    <w:rsid w:val="00AD7E5D"/>
    <w:rsid w:val="00AE0009"/>
    <w:rsid w:val="00AE006C"/>
    <w:rsid w:val="00AE0499"/>
    <w:rsid w:val="00AE0615"/>
    <w:rsid w:val="00AE0623"/>
    <w:rsid w:val="00AE0705"/>
    <w:rsid w:val="00AE0A3A"/>
    <w:rsid w:val="00AE0EE6"/>
    <w:rsid w:val="00AE11C2"/>
    <w:rsid w:val="00AE12A5"/>
    <w:rsid w:val="00AE2B0D"/>
    <w:rsid w:val="00AE2D46"/>
    <w:rsid w:val="00AE2D60"/>
    <w:rsid w:val="00AE2EED"/>
    <w:rsid w:val="00AE3309"/>
    <w:rsid w:val="00AE33FF"/>
    <w:rsid w:val="00AE383C"/>
    <w:rsid w:val="00AE398E"/>
    <w:rsid w:val="00AE3A2E"/>
    <w:rsid w:val="00AE3AA5"/>
    <w:rsid w:val="00AE3BB3"/>
    <w:rsid w:val="00AE40FA"/>
    <w:rsid w:val="00AE4577"/>
    <w:rsid w:val="00AE45CA"/>
    <w:rsid w:val="00AE46B9"/>
    <w:rsid w:val="00AE46CB"/>
    <w:rsid w:val="00AE4813"/>
    <w:rsid w:val="00AE4E38"/>
    <w:rsid w:val="00AE5530"/>
    <w:rsid w:val="00AE55A6"/>
    <w:rsid w:val="00AE577C"/>
    <w:rsid w:val="00AE57B8"/>
    <w:rsid w:val="00AE57D9"/>
    <w:rsid w:val="00AE57DC"/>
    <w:rsid w:val="00AE5CDE"/>
    <w:rsid w:val="00AE5D10"/>
    <w:rsid w:val="00AE5D39"/>
    <w:rsid w:val="00AE5DC1"/>
    <w:rsid w:val="00AE5EF9"/>
    <w:rsid w:val="00AE5F74"/>
    <w:rsid w:val="00AE614C"/>
    <w:rsid w:val="00AE6165"/>
    <w:rsid w:val="00AE62A0"/>
    <w:rsid w:val="00AE6748"/>
    <w:rsid w:val="00AE6CC8"/>
    <w:rsid w:val="00AE6D15"/>
    <w:rsid w:val="00AE74DA"/>
    <w:rsid w:val="00AE7E45"/>
    <w:rsid w:val="00AF0143"/>
    <w:rsid w:val="00AF050F"/>
    <w:rsid w:val="00AF0647"/>
    <w:rsid w:val="00AF0C3B"/>
    <w:rsid w:val="00AF0E56"/>
    <w:rsid w:val="00AF0F5D"/>
    <w:rsid w:val="00AF1079"/>
    <w:rsid w:val="00AF1445"/>
    <w:rsid w:val="00AF1515"/>
    <w:rsid w:val="00AF157A"/>
    <w:rsid w:val="00AF16BA"/>
    <w:rsid w:val="00AF1997"/>
    <w:rsid w:val="00AF19DC"/>
    <w:rsid w:val="00AF1D92"/>
    <w:rsid w:val="00AF2341"/>
    <w:rsid w:val="00AF2458"/>
    <w:rsid w:val="00AF2817"/>
    <w:rsid w:val="00AF2C57"/>
    <w:rsid w:val="00AF3850"/>
    <w:rsid w:val="00AF396C"/>
    <w:rsid w:val="00AF3A66"/>
    <w:rsid w:val="00AF3A88"/>
    <w:rsid w:val="00AF3E27"/>
    <w:rsid w:val="00AF3E5A"/>
    <w:rsid w:val="00AF3F58"/>
    <w:rsid w:val="00AF4070"/>
    <w:rsid w:val="00AF4119"/>
    <w:rsid w:val="00AF412E"/>
    <w:rsid w:val="00AF443A"/>
    <w:rsid w:val="00AF4472"/>
    <w:rsid w:val="00AF44A3"/>
    <w:rsid w:val="00AF453A"/>
    <w:rsid w:val="00AF4606"/>
    <w:rsid w:val="00AF46DE"/>
    <w:rsid w:val="00AF4A1E"/>
    <w:rsid w:val="00AF4B32"/>
    <w:rsid w:val="00AF4F50"/>
    <w:rsid w:val="00AF5201"/>
    <w:rsid w:val="00AF52CF"/>
    <w:rsid w:val="00AF54A4"/>
    <w:rsid w:val="00AF56F9"/>
    <w:rsid w:val="00AF5A80"/>
    <w:rsid w:val="00AF5B13"/>
    <w:rsid w:val="00AF5BA4"/>
    <w:rsid w:val="00AF5DED"/>
    <w:rsid w:val="00AF5ECD"/>
    <w:rsid w:val="00AF60BE"/>
    <w:rsid w:val="00AF6393"/>
    <w:rsid w:val="00AF65D4"/>
    <w:rsid w:val="00AF67B4"/>
    <w:rsid w:val="00AF683B"/>
    <w:rsid w:val="00AF6BD9"/>
    <w:rsid w:val="00AF6C16"/>
    <w:rsid w:val="00AF6D90"/>
    <w:rsid w:val="00AF6D9C"/>
    <w:rsid w:val="00AF6F47"/>
    <w:rsid w:val="00AF7034"/>
    <w:rsid w:val="00AF7438"/>
    <w:rsid w:val="00AF76B1"/>
    <w:rsid w:val="00B00085"/>
    <w:rsid w:val="00B004B7"/>
    <w:rsid w:val="00B00661"/>
    <w:rsid w:val="00B0095C"/>
    <w:rsid w:val="00B00C33"/>
    <w:rsid w:val="00B010E5"/>
    <w:rsid w:val="00B01111"/>
    <w:rsid w:val="00B0161A"/>
    <w:rsid w:val="00B01D8D"/>
    <w:rsid w:val="00B01E09"/>
    <w:rsid w:val="00B01E98"/>
    <w:rsid w:val="00B01FA7"/>
    <w:rsid w:val="00B02235"/>
    <w:rsid w:val="00B02612"/>
    <w:rsid w:val="00B027C6"/>
    <w:rsid w:val="00B02ADC"/>
    <w:rsid w:val="00B02D17"/>
    <w:rsid w:val="00B032EC"/>
    <w:rsid w:val="00B03306"/>
    <w:rsid w:val="00B03365"/>
    <w:rsid w:val="00B0338F"/>
    <w:rsid w:val="00B0365A"/>
    <w:rsid w:val="00B036F6"/>
    <w:rsid w:val="00B03728"/>
    <w:rsid w:val="00B03754"/>
    <w:rsid w:val="00B0381B"/>
    <w:rsid w:val="00B03948"/>
    <w:rsid w:val="00B03CE8"/>
    <w:rsid w:val="00B03E98"/>
    <w:rsid w:val="00B043F6"/>
    <w:rsid w:val="00B044ED"/>
    <w:rsid w:val="00B04546"/>
    <w:rsid w:val="00B04692"/>
    <w:rsid w:val="00B04922"/>
    <w:rsid w:val="00B04C2D"/>
    <w:rsid w:val="00B04F75"/>
    <w:rsid w:val="00B05135"/>
    <w:rsid w:val="00B051E1"/>
    <w:rsid w:val="00B05382"/>
    <w:rsid w:val="00B05672"/>
    <w:rsid w:val="00B0614E"/>
    <w:rsid w:val="00B06290"/>
    <w:rsid w:val="00B0631F"/>
    <w:rsid w:val="00B063BC"/>
    <w:rsid w:val="00B0657E"/>
    <w:rsid w:val="00B065DC"/>
    <w:rsid w:val="00B067CA"/>
    <w:rsid w:val="00B06916"/>
    <w:rsid w:val="00B06929"/>
    <w:rsid w:val="00B06AC4"/>
    <w:rsid w:val="00B06B3E"/>
    <w:rsid w:val="00B071AC"/>
    <w:rsid w:val="00B075AD"/>
    <w:rsid w:val="00B07748"/>
    <w:rsid w:val="00B07854"/>
    <w:rsid w:val="00B07895"/>
    <w:rsid w:val="00B079BC"/>
    <w:rsid w:val="00B07B00"/>
    <w:rsid w:val="00B07EB0"/>
    <w:rsid w:val="00B1047D"/>
    <w:rsid w:val="00B1073C"/>
    <w:rsid w:val="00B10BC0"/>
    <w:rsid w:val="00B1108E"/>
    <w:rsid w:val="00B11120"/>
    <w:rsid w:val="00B11253"/>
    <w:rsid w:val="00B1166C"/>
    <w:rsid w:val="00B116CA"/>
    <w:rsid w:val="00B11976"/>
    <w:rsid w:val="00B11B9B"/>
    <w:rsid w:val="00B11D20"/>
    <w:rsid w:val="00B12469"/>
    <w:rsid w:val="00B12482"/>
    <w:rsid w:val="00B124AB"/>
    <w:rsid w:val="00B12AD6"/>
    <w:rsid w:val="00B12C65"/>
    <w:rsid w:val="00B12CD5"/>
    <w:rsid w:val="00B1307A"/>
    <w:rsid w:val="00B13321"/>
    <w:rsid w:val="00B1360A"/>
    <w:rsid w:val="00B13708"/>
    <w:rsid w:val="00B13811"/>
    <w:rsid w:val="00B13A6B"/>
    <w:rsid w:val="00B13AD0"/>
    <w:rsid w:val="00B13C6C"/>
    <w:rsid w:val="00B13CE3"/>
    <w:rsid w:val="00B13D0D"/>
    <w:rsid w:val="00B13E89"/>
    <w:rsid w:val="00B14162"/>
    <w:rsid w:val="00B149E3"/>
    <w:rsid w:val="00B149F5"/>
    <w:rsid w:val="00B14A98"/>
    <w:rsid w:val="00B14C00"/>
    <w:rsid w:val="00B14C20"/>
    <w:rsid w:val="00B14D18"/>
    <w:rsid w:val="00B14D6A"/>
    <w:rsid w:val="00B14E32"/>
    <w:rsid w:val="00B1504C"/>
    <w:rsid w:val="00B1515E"/>
    <w:rsid w:val="00B1547C"/>
    <w:rsid w:val="00B1563B"/>
    <w:rsid w:val="00B1578E"/>
    <w:rsid w:val="00B15A70"/>
    <w:rsid w:val="00B15B25"/>
    <w:rsid w:val="00B15B45"/>
    <w:rsid w:val="00B15C31"/>
    <w:rsid w:val="00B15EB7"/>
    <w:rsid w:val="00B15F59"/>
    <w:rsid w:val="00B1608C"/>
    <w:rsid w:val="00B16264"/>
    <w:rsid w:val="00B16351"/>
    <w:rsid w:val="00B1672B"/>
    <w:rsid w:val="00B16846"/>
    <w:rsid w:val="00B16981"/>
    <w:rsid w:val="00B16BD0"/>
    <w:rsid w:val="00B16FEB"/>
    <w:rsid w:val="00B17008"/>
    <w:rsid w:val="00B173B8"/>
    <w:rsid w:val="00B17900"/>
    <w:rsid w:val="00B1798B"/>
    <w:rsid w:val="00B17C24"/>
    <w:rsid w:val="00B17CBA"/>
    <w:rsid w:val="00B17F4D"/>
    <w:rsid w:val="00B2056E"/>
    <w:rsid w:val="00B20868"/>
    <w:rsid w:val="00B2093A"/>
    <w:rsid w:val="00B20B17"/>
    <w:rsid w:val="00B21161"/>
    <w:rsid w:val="00B2117D"/>
    <w:rsid w:val="00B21195"/>
    <w:rsid w:val="00B214B5"/>
    <w:rsid w:val="00B21824"/>
    <w:rsid w:val="00B218D2"/>
    <w:rsid w:val="00B2192E"/>
    <w:rsid w:val="00B21C0D"/>
    <w:rsid w:val="00B21C20"/>
    <w:rsid w:val="00B22173"/>
    <w:rsid w:val="00B2240F"/>
    <w:rsid w:val="00B2288A"/>
    <w:rsid w:val="00B229C7"/>
    <w:rsid w:val="00B22DD8"/>
    <w:rsid w:val="00B22ED9"/>
    <w:rsid w:val="00B23760"/>
    <w:rsid w:val="00B23CD7"/>
    <w:rsid w:val="00B23E3D"/>
    <w:rsid w:val="00B23FDE"/>
    <w:rsid w:val="00B2420B"/>
    <w:rsid w:val="00B2424B"/>
    <w:rsid w:val="00B2450C"/>
    <w:rsid w:val="00B2451B"/>
    <w:rsid w:val="00B24584"/>
    <w:rsid w:val="00B245AC"/>
    <w:rsid w:val="00B24907"/>
    <w:rsid w:val="00B2492C"/>
    <w:rsid w:val="00B24CB2"/>
    <w:rsid w:val="00B24EC8"/>
    <w:rsid w:val="00B24FE7"/>
    <w:rsid w:val="00B2518F"/>
    <w:rsid w:val="00B25196"/>
    <w:rsid w:val="00B25964"/>
    <w:rsid w:val="00B25C13"/>
    <w:rsid w:val="00B25E8A"/>
    <w:rsid w:val="00B25F60"/>
    <w:rsid w:val="00B261C3"/>
    <w:rsid w:val="00B2650B"/>
    <w:rsid w:val="00B26709"/>
    <w:rsid w:val="00B269BE"/>
    <w:rsid w:val="00B269F6"/>
    <w:rsid w:val="00B26A80"/>
    <w:rsid w:val="00B26AD5"/>
    <w:rsid w:val="00B26BFB"/>
    <w:rsid w:val="00B26C0B"/>
    <w:rsid w:val="00B26E42"/>
    <w:rsid w:val="00B2722A"/>
    <w:rsid w:val="00B272F7"/>
    <w:rsid w:val="00B2730F"/>
    <w:rsid w:val="00B2748E"/>
    <w:rsid w:val="00B27527"/>
    <w:rsid w:val="00B27967"/>
    <w:rsid w:val="00B30272"/>
    <w:rsid w:val="00B30495"/>
    <w:rsid w:val="00B30577"/>
    <w:rsid w:val="00B30826"/>
    <w:rsid w:val="00B30A50"/>
    <w:rsid w:val="00B30E71"/>
    <w:rsid w:val="00B312A4"/>
    <w:rsid w:val="00B3146A"/>
    <w:rsid w:val="00B3152E"/>
    <w:rsid w:val="00B316E6"/>
    <w:rsid w:val="00B31706"/>
    <w:rsid w:val="00B31A71"/>
    <w:rsid w:val="00B31DCE"/>
    <w:rsid w:val="00B31EC5"/>
    <w:rsid w:val="00B3201D"/>
    <w:rsid w:val="00B32388"/>
    <w:rsid w:val="00B323B7"/>
    <w:rsid w:val="00B327F8"/>
    <w:rsid w:val="00B328D1"/>
    <w:rsid w:val="00B32F39"/>
    <w:rsid w:val="00B33816"/>
    <w:rsid w:val="00B3386E"/>
    <w:rsid w:val="00B3464D"/>
    <w:rsid w:val="00B34791"/>
    <w:rsid w:val="00B34CB3"/>
    <w:rsid w:val="00B34DAB"/>
    <w:rsid w:val="00B34E31"/>
    <w:rsid w:val="00B34F61"/>
    <w:rsid w:val="00B35212"/>
    <w:rsid w:val="00B353D0"/>
    <w:rsid w:val="00B356D0"/>
    <w:rsid w:val="00B35D96"/>
    <w:rsid w:val="00B35F42"/>
    <w:rsid w:val="00B35FCD"/>
    <w:rsid w:val="00B3600A"/>
    <w:rsid w:val="00B36567"/>
    <w:rsid w:val="00B365AA"/>
    <w:rsid w:val="00B365AB"/>
    <w:rsid w:val="00B366AB"/>
    <w:rsid w:val="00B36710"/>
    <w:rsid w:val="00B36839"/>
    <w:rsid w:val="00B36C7D"/>
    <w:rsid w:val="00B36EEC"/>
    <w:rsid w:val="00B37089"/>
    <w:rsid w:val="00B37206"/>
    <w:rsid w:val="00B37277"/>
    <w:rsid w:val="00B373C0"/>
    <w:rsid w:val="00B37564"/>
    <w:rsid w:val="00B37682"/>
    <w:rsid w:val="00B377A7"/>
    <w:rsid w:val="00B377ED"/>
    <w:rsid w:val="00B37C22"/>
    <w:rsid w:val="00B37C23"/>
    <w:rsid w:val="00B37CD2"/>
    <w:rsid w:val="00B400F6"/>
    <w:rsid w:val="00B40592"/>
    <w:rsid w:val="00B40713"/>
    <w:rsid w:val="00B40B86"/>
    <w:rsid w:val="00B40B96"/>
    <w:rsid w:val="00B40BAE"/>
    <w:rsid w:val="00B41100"/>
    <w:rsid w:val="00B4130A"/>
    <w:rsid w:val="00B413D5"/>
    <w:rsid w:val="00B4148B"/>
    <w:rsid w:val="00B41511"/>
    <w:rsid w:val="00B4187A"/>
    <w:rsid w:val="00B41B74"/>
    <w:rsid w:val="00B41CBE"/>
    <w:rsid w:val="00B41FDA"/>
    <w:rsid w:val="00B42239"/>
    <w:rsid w:val="00B42273"/>
    <w:rsid w:val="00B42496"/>
    <w:rsid w:val="00B42A80"/>
    <w:rsid w:val="00B42E9B"/>
    <w:rsid w:val="00B4300B"/>
    <w:rsid w:val="00B4333D"/>
    <w:rsid w:val="00B43670"/>
    <w:rsid w:val="00B43E07"/>
    <w:rsid w:val="00B43F0D"/>
    <w:rsid w:val="00B441D5"/>
    <w:rsid w:val="00B447A3"/>
    <w:rsid w:val="00B44A13"/>
    <w:rsid w:val="00B44C25"/>
    <w:rsid w:val="00B44D99"/>
    <w:rsid w:val="00B45253"/>
    <w:rsid w:val="00B453CD"/>
    <w:rsid w:val="00B45BA2"/>
    <w:rsid w:val="00B46001"/>
    <w:rsid w:val="00B460B5"/>
    <w:rsid w:val="00B46399"/>
    <w:rsid w:val="00B463D7"/>
    <w:rsid w:val="00B4658B"/>
    <w:rsid w:val="00B46694"/>
    <w:rsid w:val="00B46E98"/>
    <w:rsid w:val="00B46F01"/>
    <w:rsid w:val="00B4716E"/>
    <w:rsid w:val="00B472FA"/>
    <w:rsid w:val="00B4742B"/>
    <w:rsid w:val="00B47697"/>
    <w:rsid w:val="00B476CC"/>
    <w:rsid w:val="00B47898"/>
    <w:rsid w:val="00B479E2"/>
    <w:rsid w:val="00B47A0C"/>
    <w:rsid w:val="00B47B9A"/>
    <w:rsid w:val="00B47D47"/>
    <w:rsid w:val="00B47F35"/>
    <w:rsid w:val="00B50177"/>
    <w:rsid w:val="00B503DB"/>
    <w:rsid w:val="00B50BE8"/>
    <w:rsid w:val="00B50DE0"/>
    <w:rsid w:val="00B50F34"/>
    <w:rsid w:val="00B5110E"/>
    <w:rsid w:val="00B5117A"/>
    <w:rsid w:val="00B5120C"/>
    <w:rsid w:val="00B512C4"/>
    <w:rsid w:val="00B513A5"/>
    <w:rsid w:val="00B515DA"/>
    <w:rsid w:val="00B51828"/>
    <w:rsid w:val="00B51914"/>
    <w:rsid w:val="00B51A09"/>
    <w:rsid w:val="00B51D7D"/>
    <w:rsid w:val="00B51DB9"/>
    <w:rsid w:val="00B51F4A"/>
    <w:rsid w:val="00B52053"/>
    <w:rsid w:val="00B52278"/>
    <w:rsid w:val="00B52428"/>
    <w:rsid w:val="00B52840"/>
    <w:rsid w:val="00B52BA6"/>
    <w:rsid w:val="00B52BB8"/>
    <w:rsid w:val="00B52E2F"/>
    <w:rsid w:val="00B5336B"/>
    <w:rsid w:val="00B53818"/>
    <w:rsid w:val="00B53A78"/>
    <w:rsid w:val="00B53AFB"/>
    <w:rsid w:val="00B53B81"/>
    <w:rsid w:val="00B53D38"/>
    <w:rsid w:val="00B53E7F"/>
    <w:rsid w:val="00B53F4A"/>
    <w:rsid w:val="00B543C8"/>
    <w:rsid w:val="00B5449E"/>
    <w:rsid w:val="00B548A8"/>
    <w:rsid w:val="00B54B57"/>
    <w:rsid w:val="00B54E30"/>
    <w:rsid w:val="00B54EC1"/>
    <w:rsid w:val="00B54F7C"/>
    <w:rsid w:val="00B54FB1"/>
    <w:rsid w:val="00B55000"/>
    <w:rsid w:val="00B55139"/>
    <w:rsid w:val="00B5524E"/>
    <w:rsid w:val="00B552A3"/>
    <w:rsid w:val="00B55357"/>
    <w:rsid w:val="00B55365"/>
    <w:rsid w:val="00B55A1F"/>
    <w:rsid w:val="00B55A6E"/>
    <w:rsid w:val="00B55B65"/>
    <w:rsid w:val="00B55B74"/>
    <w:rsid w:val="00B560F9"/>
    <w:rsid w:val="00B56101"/>
    <w:rsid w:val="00B5635F"/>
    <w:rsid w:val="00B563A8"/>
    <w:rsid w:val="00B564AA"/>
    <w:rsid w:val="00B566CC"/>
    <w:rsid w:val="00B56865"/>
    <w:rsid w:val="00B5696C"/>
    <w:rsid w:val="00B569A1"/>
    <w:rsid w:val="00B56F13"/>
    <w:rsid w:val="00B57040"/>
    <w:rsid w:val="00B5728F"/>
    <w:rsid w:val="00B573D1"/>
    <w:rsid w:val="00B5773F"/>
    <w:rsid w:val="00B57BEE"/>
    <w:rsid w:val="00B57EEC"/>
    <w:rsid w:val="00B6000B"/>
    <w:rsid w:val="00B60144"/>
    <w:rsid w:val="00B603C4"/>
    <w:rsid w:val="00B6060A"/>
    <w:rsid w:val="00B6081E"/>
    <w:rsid w:val="00B609C8"/>
    <w:rsid w:val="00B60B74"/>
    <w:rsid w:val="00B60BC2"/>
    <w:rsid w:val="00B613B6"/>
    <w:rsid w:val="00B61500"/>
    <w:rsid w:val="00B619C4"/>
    <w:rsid w:val="00B61ACA"/>
    <w:rsid w:val="00B61CBE"/>
    <w:rsid w:val="00B61F95"/>
    <w:rsid w:val="00B6208B"/>
    <w:rsid w:val="00B6224A"/>
    <w:rsid w:val="00B62663"/>
    <w:rsid w:val="00B626BE"/>
    <w:rsid w:val="00B62901"/>
    <w:rsid w:val="00B63066"/>
    <w:rsid w:val="00B6330B"/>
    <w:rsid w:val="00B6361F"/>
    <w:rsid w:val="00B639EA"/>
    <w:rsid w:val="00B63AEC"/>
    <w:rsid w:val="00B642C1"/>
    <w:rsid w:val="00B6443B"/>
    <w:rsid w:val="00B6458A"/>
    <w:rsid w:val="00B64611"/>
    <w:rsid w:val="00B646C9"/>
    <w:rsid w:val="00B646EF"/>
    <w:rsid w:val="00B647EA"/>
    <w:rsid w:val="00B64949"/>
    <w:rsid w:val="00B64DCF"/>
    <w:rsid w:val="00B65055"/>
    <w:rsid w:val="00B65291"/>
    <w:rsid w:val="00B6549A"/>
    <w:rsid w:val="00B65687"/>
    <w:rsid w:val="00B65985"/>
    <w:rsid w:val="00B659B2"/>
    <w:rsid w:val="00B65A19"/>
    <w:rsid w:val="00B65B38"/>
    <w:rsid w:val="00B65F8B"/>
    <w:rsid w:val="00B66A7E"/>
    <w:rsid w:val="00B66C69"/>
    <w:rsid w:val="00B66C8A"/>
    <w:rsid w:val="00B66E0A"/>
    <w:rsid w:val="00B66F28"/>
    <w:rsid w:val="00B67132"/>
    <w:rsid w:val="00B671EB"/>
    <w:rsid w:val="00B67296"/>
    <w:rsid w:val="00B672F1"/>
    <w:rsid w:val="00B673BA"/>
    <w:rsid w:val="00B67550"/>
    <w:rsid w:val="00B67704"/>
    <w:rsid w:val="00B67806"/>
    <w:rsid w:val="00B6787E"/>
    <w:rsid w:val="00B67962"/>
    <w:rsid w:val="00B67A18"/>
    <w:rsid w:val="00B67B78"/>
    <w:rsid w:val="00B67D98"/>
    <w:rsid w:val="00B67E0E"/>
    <w:rsid w:val="00B67F71"/>
    <w:rsid w:val="00B70AF2"/>
    <w:rsid w:val="00B70B4F"/>
    <w:rsid w:val="00B70D64"/>
    <w:rsid w:val="00B70FC6"/>
    <w:rsid w:val="00B711AF"/>
    <w:rsid w:val="00B7162D"/>
    <w:rsid w:val="00B71A43"/>
    <w:rsid w:val="00B71D64"/>
    <w:rsid w:val="00B71F1A"/>
    <w:rsid w:val="00B71F69"/>
    <w:rsid w:val="00B71FE3"/>
    <w:rsid w:val="00B7201F"/>
    <w:rsid w:val="00B7212F"/>
    <w:rsid w:val="00B72343"/>
    <w:rsid w:val="00B72453"/>
    <w:rsid w:val="00B727F5"/>
    <w:rsid w:val="00B72C0F"/>
    <w:rsid w:val="00B72C1C"/>
    <w:rsid w:val="00B7306B"/>
    <w:rsid w:val="00B733D6"/>
    <w:rsid w:val="00B73762"/>
    <w:rsid w:val="00B73AB1"/>
    <w:rsid w:val="00B73C17"/>
    <w:rsid w:val="00B73C6F"/>
    <w:rsid w:val="00B73D50"/>
    <w:rsid w:val="00B73D51"/>
    <w:rsid w:val="00B74153"/>
    <w:rsid w:val="00B7436C"/>
    <w:rsid w:val="00B743A9"/>
    <w:rsid w:val="00B74839"/>
    <w:rsid w:val="00B748C8"/>
    <w:rsid w:val="00B74D75"/>
    <w:rsid w:val="00B75308"/>
    <w:rsid w:val="00B754BC"/>
    <w:rsid w:val="00B75A0D"/>
    <w:rsid w:val="00B75D43"/>
    <w:rsid w:val="00B75F29"/>
    <w:rsid w:val="00B76431"/>
    <w:rsid w:val="00B7663A"/>
    <w:rsid w:val="00B76986"/>
    <w:rsid w:val="00B76B35"/>
    <w:rsid w:val="00B770E3"/>
    <w:rsid w:val="00B77310"/>
    <w:rsid w:val="00B773DA"/>
    <w:rsid w:val="00B77A0D"/>
    <w:rsid w:val="00B77A8B"/>
    <w:rsid w:val="00B77BCD"/>
    <w:rsid w:val="00B80218"/>
    <w:rsid w:val="00B8032D"/>
    <w:rsid w:val="00B80354"/>
    <w:rsid w:val="00B80640"/>
    <w:rsid w:val="00B80775"/>
    <w:rsid w:val="00B80CA4"/>
    <w:rsid w:val="00B80E06"/>
    <w:rsid w:val="00B81291"/>
    <w:rsid w:val="00B81705"/>
    <w:rsid w:val="00B81AA1"/>
    <w:rsid w:val="00B81B8C"/>
    <w:rsid w:val="00B81C0D"/>
    <w:rsid w:val="00B8229D"/>
    <w:rsid w:val="00B82367"/>
    <w:rsid w:val="00B828B0"/>
    <w:rsid w:val="00B8290C"/>
    <w:rsid w:val="00B829BB"/>
    <w:rsid w:val="00B83063"/>
    <w:rsid w:val="00B8313C"/>
    <w:rsid w:val="00B833AB"/>
    <w:rsid w:val="00B83428"/>
    <w:rsid w:val="00B83A0C"/>
    <w:rsid w:val="00B83F87"/>
    <w:rsid w:val="00B83FC3"/>
    <w:rsid w:val="00B8407C"/>
    <w:rsid w:val="00B8475B"/>
    <w:rsid w:val="00B8483E"/>
    <w:rsid w:val="00B84D11"/>
    <w:rsid w:val="00B84E61"/>
    <w:rsid w:val="00B851E8"/>
    <w:rsid w:val="00B85311"/>
    <w:rsid w:val="00B8534E"/>
    <w:rsid w:val="00B855FB"/>
    <w:rsid w:val="00B8566F"/>
    <w:rsid w:val="00B85953"/>
    <w:rsid w:val="00B85AE9"/>
    <w:rsid w:val="00B85B18"/>
    <w:rsid w:val="00B86404"/>
    <w:rsid w:val="00B86675"/>
    <w:rsid w:val="00B869E6"/>
    <w:rsid w:val="00B8703C"/>
    <w:rsid w:val="00B871AE"/>
    <w:rsid w:val="00B87598"/>
    <w:rsid w:val="00B876FF"/>
    <w:rsid w:val="00B87898"/>
    <w:rsid w:val="00B878F3"/>
    <w:rsid w:val="00B87A8A"/>
    <w:rsid w:val="00B87AC0"/>
    <w:rsid w:val="00B87C3C"/>
    <w:rsid w:val="00B87CAD"/>
    <w:rsid w:val="00B87D7E"/>
    <w:rsid w:val="00B87F1E"/>
    <w:rsid w:val="00B9038F"/>
    <w:rsid w:val="00B903CB"/>
    <w:rsid w:val="00B905C0"/>
    <w:rsid w:val="00B906E2"/>
    <w:rsid w:val="00B90C25"/>
    <w:rsid w:val="00B90E47"/>
    <w:rsid w:val="00B90EF4"/>
    <w:rsid w:val="00B91156"/>
    <w:rsid w:val="00B91244"/>
    <w:rsid w:val="00B913E0"/>
    <w:rsid w:val="00B9152C"/>
    <w:rsid w:val="00B91930"/>
    <w:rsid w:val="00B91998"/>
    <w:rsid w:val="00B91B26"/>
    <w:rsid w:val="00B91C9B"/>
    <w:rsid w:val="00B91D73"/>
    <w:rsid w:val="00B91E25"/>
    <w:rsid w:val="00B91E55"/>
    <w:rsid w:val="00B91F43"/>
    <w:rsid w:val="00B92222"/>
    <w:rsid w:val="00B92670"/>
    <w:rsid w:val="00B927F6"/>
    <w:rsid w:val="00B92A87"/>
    <w:rsid w:val="00B92E3D"/>
    <w:rsid w:val="00B92FFE"/>
    <w:rsid w:val="00B930A4"/>
    <w:rsid w:val="00B932BC"/>
    <w:rsid w:val="00B93529"/>
    <w:rsid w:val="00B935BF"/>
    <w:rsid w:val="00B93762"/>
    <w:rsid w:val="00B93803"/>
    <w:rsid w:val="00B93930"/>
    <w:rsid w:val="00B9394B"/>
    <w:rsid w:val="00B93A1F"/>
    <w:rsid w:val="00B93AAC"/>
    <w:rsid w:val="00B93F08"/>
    <w:rsid w:val="00B94057"/>
    <w:rsid w:val="00B9445A"/>
    <w:rsid w:val="00B944C0"/>
    <w:rsid w:val="00B945DE"/>
    <w:rsid w:val="00B946A8"/>
    <w:rsid w:val="00B94A90"/>
    <w:rsid w:val="00B94E21"/>
    <w:rsid w:val="00B950D0"/>
    <w:rsid w:val="00B9513D"/>
    <w:rsid w:val="00B959EF"/>
    <w:rsid w:val="00B95A9E"/>
    <w:rsid w:val="00B95B7B"/>
    <w:rsid w:val="00B95C21"/>
    <w:rsid w:val="00B95D50"/>
    <w:rsid w:val="00B95DB8"/>
    <w:rsid w:val="00B95EC0"/>
    <w:rsid w:val="00B965FD"/>
    <w:rsid w:val="00B966E4"/>
    <w:rsid w:val="00B9685B"/>
    <w:rsid w:val="00B96BB7"/>
    <w:rsid w:val="00B96ED8"/>
    <w:rsid w:val="00B96F79"/>
    <w:rsid w:val="00B9708B"/>
    <w:rsid w:val="00B970A3"/>
    <w:rsid w:val="00B97375"/>
    <w:rsid w:val="00B97510"/>
    <w:rsid w:val="00B97B51"/>
    <w:rsid w:val="00B97BAE"/>
    <w:rsid w:val="00B97DCF"/>
    <w:rsid w:val="00BA0244"/>
    <w:rsid w:val="00BA05DC"/>
    <w:rsid w:val="00BA0778"/>
    <w:rsid w:val="00BA07A2"/>
    <w:rsid w:val="00BA07D7"/>
    <w:rsid w:val="00BA09A4"/>
    <w:rsid w:val="00BA09A7"/>
    <w:rsid w:val="00BA0A85"/>
    <w:rsid w:val="00BA0AAB"/>
    <w:rsid w:val="00BA1275"/>
    <w:rsid w:val="00BA1412"/>
    <w:rsid w:val="00BA15A1"/>
    <w:rsid w:val="00BA17E8"/>
    <w:rsid w:val="00BA182E"/>
    <w:rsid w:val="00BA198B"/>
    <w:rsid w:val="00BA1AC5"/>
    <w:rsid w:val="00BA1D9D"/>
    <w:rsid w:val="00BA1DA0"/>
    <w:rsid w:val="00BA1E63"/>
    <w:rsid w:val="00BA1EBB"/>
    <w:rsid w:val="00BA1F91"/>
    <w:rsid w:val="00BA1F9E"/>
    <w:rsid w:val="00BA2243"/>
    <w:rsid w:val="00BA256A"/>
    <w:rsid w:val="00BA25F0"/>
    <w:rsid w:val="00BA25F9"/>
    <w:rsid w:val="00BA267A"/>
    <w:rsid w:val="00BA2789"/>
    <w:rsid w:val="00BA2A05"/>
    <w:rsid w:val="00BA2ACB"/>
    <w:rsid w:val="00BA2BF8"/>
    <w:rsid w:val="00BA2D54"/>
    <w:rsid w:val="00BA2DA0"/>
    <w:rsid w:val="00BA3008"/>
    <w:rsid w:val="00BA30A8"/>
    <w:rsid w:val="00BA33BA"/>
    <w:rsid w:val="00BA3499"/>
    <w:rsid w:val="00BA34B3"/>
    <w:rsid w:val="00BA3979"/>
    <w:rsid w:val="00BA3C52"/>
    <w:rsid w:val="00BA3CAD"/>
    <w:rsid w:val="00BA3CBD"/>
    <w:rsid w:val="00BA3CC3"/>
    <w:rsid w:val="00BA3D60"/>
    <w:rsid w:val="00BA3D9B"/>
    <w:rsid w:val="00BA40C3"/>
    <w:rsid w:val="00BA42E4"/>
    <w:rsid w:val="00BA4503"/>
    <w:rsid w:val="00BA45D9"/>
    <w:rsid w:val="00BA4C9B"/>
    <w:rsid w:val="00BA4D21"/>
    <w:rsid w:val="00BA4D93"/>
    <w:rsid w:val="00BA5621"/>
    <w:rsid w:val="00BA579B"/>
    <w:rsid w:val="00BA57DA"/>
    <w:rsid w:val="00BA5A81"/>
    <w:rsid w:val="00BA5AF7"/>
    <w:rsid w:val="00BA6017"/>
    <w:rsid w:val="00BA6067"/>
    <w:rsid w:val="00BA6232"/>
    <w:rsid w:val="00BA64F5"/>
    <w:rsid w:val="00BA68E1"/>
    <w:rsid w:val="00BA695D"/>
    <w:rsid w:val="00BA6B27"/>
    <w:rsid w:val="00BA6B4D"/>
    <w:rsid w:val="00BA6B7A"/>
    <w:rsid w:val="00BA6B96"/>
    <w:rsid w:val="00BA6FD4"/>
    <w:rsid w:val="00BA709F"/>
    <w:rsid w:val="00BA71F8"/>
    <w:rsid w:val="00BA72CC"/>
    <w:rsid w:val="00BA73BC"/>
    <w:rsid w:val="00BA7437"/>
    <w:rsid w:val="00BA75AA"/>
    <w:rsid w:val="00BA765B"/>
    <w:rsid w:val="00BA7C6B"/>
    <w:rsid w:val="00BB00A6"/>
    <w:rsid w:val="00BB0386"/>
    <w:rsid w:val="00BB05A0"/>
    <w:rsid w:val="00BB08CD"/>
    <w:rsid w:val="00BB0960"/>
    <w:rsid w:val="00BB0B2C"/>
    <w:rsid w:val="00BB0C76"/>
    <w:rsid w:val="00BB0CD0"/>
    <w:rsid w:val="00BB0F59"/>
    <w:rsid w:val="00BB0F87"/>
    <w:rsid w:val="00BB10A3"/>
    <w:rsid w:val="00BB1128"/>
    <w:rsid w:val="00BB116E"/>
    <w:rsid w:val="00BB1328"/>
    <w:rsid w:val="00BB1651"/>
    <w:rsid w:val="00BB17C6"/>
    <w:rsid w:val="00BB1BD3"/>
    <w:rsid w:val="00BB1F01"/>
    <w:rsid w:val="00BB208A"/>
    <w:rsid w:val="00BB233E"/>
    <w:rsid w:val="00BB24A0"/>
    <w:rsid w:val="00BB25D9"/>
    <w:rsid w:val="00BB27F9"/>
    <w:rsid w:val="00BB29A9"/>
    <w:rsid w:val="00BB2B13"/>
    <w:rsid w:val="00BB2D7E"/>
    <w:rsid w:val="00BB2E5E"/>
    <w:rsid w:val="00BB2F39"/>
    <w:rsid w:val="00BB2F9E"/>
    <w:rsid w:val="00BB2FC6"/>
    <w:rsid w:val="00BB3010"/>
    <w:rsid w:val="00BB311B"/>
    <w:rsid w:val="00BB31CD"/>
    <w:rsid w:val="00BB323A"/>
    <w:rsid w:val="00BB32A8"/>
    <w:rsid w:val="00BB3351"/>
    <w:rsid w:val="00BB3441"/>
    <w:rsid w:val="00BB3686"/>
    <w:rsid w:val="00BB3BBE"/>
    <w:rsid w:val="00BB3DA9"/>
    <w:rsid w:val="00BB3E2F"/>
    <w:rsid w:val="00BB3EEA"/>
    <w:rsid w:val="00BB497D"/>
    <w:rsid w:val="00BB4EEC"/>
    <w:rsid w:val="00BB50AE"/>
    <w:rsid w:val="00BB51E8"/>
    <w:rsid w:val="00BB51F8"/>
    <w:rsid w:val="00BB5242"/>
    <w:rsid w:val="00BB52E0"/>
    <w:rsid w:val="00BB53D8"/>
    <w:rsid w:val="00BB5B2A"/>
    <w:rsid w:val="00BB5C4B"/>
    <w:rsid w:val="00BB5DE1"/>
    <w:rsid w:val="00BB5E6D"/>
    <w:rsid w:val="00BB603D"/>
    <w:rsid w:val="00BB64F7"/>
    <w:rsid w:val="00BB672E"/>
    <w:rsid w:val="00BB6B42"/>
    <w:rsid w:val="00BB6B6F"/>
    <w:rsid w:val="00BB6D04"/>
    <w:rsid w:val="00BB6FE2"/>
    <w:rsid w:val="00BB70ED"/>
    <w:rsid w:val="00BB713C"/>
    <w:rsid w:val="00BB7151"/>
    <w:rsid w:val="00BB7301"/>
    <w:rsid w:val="00BB749D"/>
    <w:rsid w:val="00BB7555"/>
    <w:rsid w:val="00BB762D"/>
    <w:rsid w:val="00BB7792"/>
    <w:rsid w:val="00BC0053"/>
    <w:rsid w:val="00BC039F"/>
    <w:rsid w:val="00BC064A"/>
    <w:rsid w:val="00BC0680"/>
    <w:rsid w:val="00BC0A0B"/>
    <w:rsid w:val="00BC0D0F"/>
    <w:rsid w:val="00BC0EEA"/>
    <w:rsid w:val="00BC1148"/>
    <w:rsid w:val="00BC137C"/>
    <w:rsid w:val="00BC14BC"/>
    <w:rsid w:val="00BC1CC4"/>
    <w:rsid w:val="00BC211F"/>
    <w:rsid w:val="00BC2355"/>
    <w:rsid w:val="00BC23E2"/>
    <w:rsid w:val="00BC263F"/>
    <w:rsid w:val="00BC26E9"/>
    <w:rsid w:val="00BC2774"/>
    <w:rsid w:val="00BC27FC"/>
    <w:rsid w:val="00BC30D7"/>
    <w:rsid w:val="00BC31C3"/>
    <w:rsid w:val="00BC3585"/>
    <w:rsid w:val="00BC3706"/>
    <w:rsid w:val="00BC37E2"/>
    <w:rsid w:val="00BC3D49"/>
    <w:rsid w:val="00BC3FFD"/>
    <w:rsid w:val="00BC40C9"/>
    <w:rsid w:val="00BC41A3"/>
    <w:rsid w:val="00BC454F"/>
    <w:rsid w:val="00BC471E"/>
    <w:rsid w:val="00BC47C2"/>
    <w:rsid w:val="00BC480C"/>
    <w:rsid w:val="00BC4A9B"/>
    <w:rsid w:val="00BC4FF8"/>
    <w:rsid w:val="00BC5167"/>
    <w:rsid w:val="00BC521A"/>
    <w:rsid w:val="00BC5397"/>
    <w:rsid w:val="00BC542F"/>
    <w:rsid w:val="00BC5468"/>
    <w:rsid w:val="00BC5859"/>
    <w:rsid w:val="00BC591D"/>
    <w:rsid w:val="00BC59C8"/>
    <w:rsid w:val="00BC5A3B"/>
    <w:rsid w:val="00BC5AF8"/>
    <w:rsid w:val="00BC5CCA"/>
    <w:rsid w:val="00BC5F4E"/>
    <w:rsid w:val="00BC65CA"/>
    <w:rsid w:val="00BC6E6E"/>
    <w:rsid w:val="00BC6E76"/>
    <w:rsid w:val="00BC6FA4"/>
    <w:rsid w:val="00BC7138"/>
    <w:rsid w:val="00BC741F"/>
    <w:rsid w:val="00BC76D5"/>
    <w:rsid w:val="00BC7798"/>
    <w:rsid w:val="00BC7914"/>
    <w:rsid w:val="00BC7966"/>
    <w:rsid w:val="00BC7BD2"/>
    <w:rsid w:val="00BD01BA"/>
    <w:rsid w:val="00BD039C"/>
    <w:rsid w:val="00BD03AE"/>
    <w:rsid w:val="00BD0505"/>
    <w:rsid w:val="00BD0609"/>
    <w:rsid w:val="00BD06A5"/>
    <w:rsid w:val="00BD082F"/>
    <w:rsid w:val="00BD0916"/>
    <w:rsid w:val="00BD0FBB"/>
    <w:rsid w:val="00BD1147"/>
    <w:rsid w:val="00BD1C51"/>
    <w:rsid w:val="00BD2160"/>
    <w:rsid w:val="00BD23B7"/>
    <w:rsid w:val="00BD257E"/>
    <w:rsid w:val="00BD2596"/>
    <w:rsid w:val="00BD27F7"/>
    <w:rsid w:val="00BD28BD"/>
    <w:rsid w:val="00BD2BC7"/>
    <w:rsid w:val="00BD2BDB"/>
    <w:rsid w:val="00BD2D20"/>
    <w:rsid w:val="00BD337A"/>
    <w:rsid w:val="00BD3632"/>
    <w:rsid w:val="00BD3858"/>
    <w:rsid w:val="00BD3A03"/>
    <w:rsid w:val="00BD3C27"/>
    <w:rsid w:val="00BD3C5F"/>
    <w:rsid w:val="00BD3D0C"/>
    <w:rsid w:val="00BD3D37"/>
    <w:rsid w:val="00BD3E13"/>
    <w:rsid w:val="00BD400C"/>
    <w:rsid w:val="00BD4033"/>
    <w:rsid w:val="00BD40BB"/>
    <w:rsid w:val="00BD4190"/>
    <w:rsid w:val="00BD436C"/>
    <w:rsid w:val="00BD44BB"/>
    <w:rsid w:val="00BD489A"/>
    <w:rsid w:val="00BD4A07"/>
    <w:rsid w:val="00BD4B2A"/>
    <w:rsid w:val="00BD4B3E"/>
    <w:rsid w:val="00BD4DFE"/>
    <w:rsid w:val="00BD505C"/>
    <w:rsid w:val="00BD517D"/>
    <w:rsid w:val="00BD534C"/>
    <w:rsid w:val="00BD53A4"/>
    <w:rsid w:val="00BD543E"/>
    <w:rsid w:val="00BD54F8"/>
    <w:rsid w:val="00BD562A"/>
    <w:rsid w:val="00BD5860"/>
    <w:rsid w:val="00BD5898"/>
    <w:rsid w:val="00BD597E"/>
    <w:rsid w:val="00BD5A66"/>
    <w:rsid w:val="00BD5C07"/>
    <w:rsid w:val="00BD601A"/>
    <w:rsid w:val="00BD6057"/>
    <w:rsid w:val="00BD6141"/>
    <w:rsid w:val="00BD614A"/>
    <w:rsid w:val="00BD61BC"/>
    <w:rsid w:val="00BD6282"/>
    <w:rsid w:val="00BD62A9"/>
    <w:rsid w:val="00BD631B"/>
    <w:rsid w:val="00BD63A1"/>
    <w:rsid w:val="00BD640E"/>
    <w:rsid w:val="00BD65D1"/>
    <w:rsid w:val="00BD66CB"/>
    <w:rsid w:val="00BD69EB"/>
    <w:rsid w:val="00BD6AD6"/>
    <w:rsid w:val="00BD6B8E"/>
    <w:rsid w:val="00BD6F2A"/>
    <w:rsid w:val="00BD6F7A"/>
    <w:rsid w:val="00BD722D"/>
    <w:rsid w:val="00BD735A"/>
    <w:rsid w:val="00BD7420"/>
    <w:rsid w:val="00BD763B"/>
    <w:rsid w:val="00BD76D5"/>
    <w:rsid w:val="00BD7709"/>
    <w:rsid w:val="00BD7764"/>
    <w:rsid w:val="00BD7B14"/>
    <w:rsid w:val="00BD7D03"/>
    <w:rsid w:val="00BE019D"/>
    <w:rsid w:val="00BE02AF"/>
    <w:rsid w:val="00BE084F"/>
    <w:rsid w:val="00BE0979"/>
    <w:rsid w:val="00BE0FB4"/>
    <w:rsid w:val="00BE1404"/>
    <w:rsid w:val="00BE17E2"/>
    <w:rsid w:val="00BE1826"/>
    <w:rsid w:val="00BE19A3"/>
    <w:rsid w:val="00BE1BC3"/>
    <w:rsid w:val="00BE1D01"/>
    <w:rsid w:val="00BE1DF3"/>
    <w:rsid w:val="00BE1FBF"/>
    <w:rsid w:val="00BE2359"/>
    <w:rsid w:val="00BE239D"/>
    <w:rsid w:val="00BE2662"/>
    <w:rsid w:val="00BE26EE"/>
    <w:rsid w:val="00BE28DA"/>
    <w:rsid w:val="00BE2B49"/>
    <w:rsid w:val="00BE2C25"/>
    <w:rsid w:val="00BE2DD8"/>
    <w:rsid w:val="00BE2ECE"/>
    <w:rsid w:val="00BE3155"/>
    <w:rsid w:val="00BE3188"/>
    <w:rsid w:val="00BE341A"/>
    <w:rsid w:val="00BE34A9"/>
    <w:rsid w:val="00BE3583"/>
    <w:rsid w:val="00BE3676"/>
    <w:rsid w:val="00BE36C6"/>
    <w:rsid w:val="00BE3992"/>
    <w:rsid w:val="00BE3A8C"/>
    <w:rsid w:val="00BE3AA9"/>
    <w:rsid w:val="00BE3AD7"/>
    <w:rsid w:val="00BE3B06"/>
    <w:rsid w:val="00BE3D40"/>
    <w:rsid w:val="00BE3F19"/>
    <w:rsid w:val="00BE4084"/>
    <w:rsid w:val="00BE40EE"/>
    <w:rsid w:val="00BE42BB"/>
    <w:rsid w:val="00BE446C"/>
    <w:rsid w:val="00BE4473"/>
    <w:rsid w:val="00BE4A51"/>
    <w:rsid w:val="00BE4AFE"/>
    <w:rsid w:val="00BE4DA6"/>
    <w:rsid w:val="00BE5023"/>
    <w:rsid w:val="00BE50B4"/>
    <w:rsid w:val="00BE514C"/>
    <w:rsid w:val="00BE5307"/>
    <w:rsid w:val="00BE557B"/>
    <w:rsid w:val="00BE596A"/>
    <w:rsid w:val="00BE59BC"/>
    <w:rsid w:val="00BE5F72"/>
    <w:rsid w:val="00BE60B6"/>
    <w:rsid w:val="00BE6171"/>
    <w:rsid w:val="00BE61EC"/>
    <w:rsid w:val="00BE64CB"/>
    <w:rsid w:val="00BE6B47"/>
    <w:rsid w:val="00BE6D5B"/>
    <w:rsid w:val="00BE6DCA"/>
    <w:rsid w:val="00BE6E15"/>
    <w:rsid w:val="00BE6EAA"/>
    <w:rsid w:val="00BE6F2D"/>
    <w:rsid w:val="00BE7119"/>
    <w:rsid w:val="00BE75BE"/>
    <w:rsid w:val="00BE7A86"/>
    <w:rsid w:val="00BE7D67"/>
    <w:rsid w:val="00BF0207"/>
    <w:rsid w:val="00BF02D6"/>
    <w:rsid w:val="00BF0386"/>
    <w:rsid w:val="00BF0481"/>
    <w:rsid w:val="00BF0616"/>
    <w:rsid w:val="00BF06D5"/>
    <w:rsid w:val="00BF0914"/>
    <w:rsid w:val="00BF0D16"/>
    <w:rsid w:val="00BF1042"/>
    <w:rsid w:val="00BF17E7"/>
    <w:rsid w:val="00BF1FCE"/>
    <w:rsid w:val="00BF20A3"/>
    <w:rsid w:val="00BF2A9C"/>
    <w:rsid w:val="00BF336C"/>
    <w:rsid w:val="00BF35B0"/>
    <w:rsid w:val="00BF35D7"/>
    <w:rsid w:val="00BF35EC"/>
    <w:rsid w:val="00BF360B"/>
    <w:rsid w:val="00BF37C9"/>
    <w:rsid w:val="00BF3A21"/>
    <w:rsid w:val="00BF3B1D"/>
    <w:rsid w:val="00BF401B"/>
    <w:rsid w:val="00BF413B"/>
    <w:rsid w:val="00BF418A"/>
    <w:rsid w:val="00BF4259"/>
    <w:rsid w:val="00BF4833"/>
    <w:rsid w:val="00BF48A7"/>
    <w:rsid w:val="00BF4B4D"/>
    <w:rsid w:val="00BF4D75"/>
    <w:rsid w:val="00BF4E09"/>
    <w:rsid w:val="00BF4F75"/>
    <w:rsid w:val="00BF52C4"/>
    <w:rsid w:val="00BF5772"/>
    <w:rsid w:val="00BF5A3D"/>
    <w:rsid w:val="00BF5A98"/>
    <w:rsid w:val="00BF5C44"/>
    <w:rsid w:val="00BF5E19"/>
    <w:rsid w:val="00BF6114"/>
    <w:rsid w:val="00BF6175"/>
    <w:rsid w:val="00BF63A9"/>
    <w:rsid w:val="00BF657E"/>
    <w:rsid w:val="00BF65C3"/>
    <w:rsid w:val="00BF6A4E"/>
    <w:rsid w:val="00BF6F7D"/>
    <w:rsid w:val="00BF71D3"/>
    <w:rsid w:val="00BF7281"/>
    <w:rsid w:val="00BF742F"/>
    <w:rsid w:val="00BF75D8"/>
    <w:rsid w:val="00BF7628"/>
    <w:rsid w:val="00BF7AAA"/>
    <w:rsid w:val="00BF7D36"/>
    <w:rsid w:val="00BF7F86"/>
    <w:rsid w:val="00C00149"/>
    <w:rsid w:val="00C00198"/>
    <w:rsid w:val="00C0023D"/>
    <w:rsid w:val="00C002AC"/>
    <w:rsid w:val="00C004DE"/>
    <w:rsid w:val="00C0098F"/>
    <w:rsid w:val="00C00BAC"/>
    <w:rsid w:val="00C013F7"/>
    <w:rsid w:val="00C0165C"/>
    <w:rsid w:val="00C017F0"/>
    <w:rsid w:val="00C019AC"/>
    <w:rsid w:val="00C01BA5"/>
    <w:rsid w:val="00C01CE3"/>
    <w:rsid w:val="00C0203C"/>
    <w:rsid w:val="00C02049"/>
    <w:rsid w:val="00C02101"/>
    <w:rsid w:val="00C022CE"/>
    <w:rsid w:val="00C026FC"/>
    <w:rsid w:val="00C027F8"/>
    <w:rsid w:val="00C02838"/>
    <w:rsid w:val="00C02AA8"/>
    <w:rsid w:val="00C02B89"/>
    <w:rsid w:val="00C02E17"/>
    <w:rsid w:val="00C02EA8"/>
    <w:rsid w:val="00C0328F"/>
    <w:rsid w:val="00C03612"/>
    <w:rsid w:val="00C0373D"/>
    <w:rsid w:val="00C03794"/>
    <w:rsid w:val="00C03948"/>
    <w:rsid w:val="00C03ADF"/>
    <w:rsid w:val="00C03BD3"/>
    <w:rsid w:val="00C0436E"/>
    <w:rsid w:val="00C04383"/>
    <w:rsid w:val="00C04456"/>
    <w:rsid w:val="00C045B7"/>
    <w:rsid w:val="00C045C2"/>
    <w:rsid w:val="00C046EF"/>
    <w:rsid w:val="00C04FA1"/>
    <w:rsid w:val="00C04FDC"/>
    <w:rsid w:val="00C05600"/>
    <w:rsid w:val="00C05789"/>
    <w:rsid w:val="00C057F5"/>
    <w:rsid w:val="00C05A81"/>
    <w:rsid w:val="00C05B6C"/>
    <w:rsid w:val="00C05D55"/>
    <w:rsid w:val="00C05D86"/>
    <w:rsid w:val="00C06114"/>
    <w:rsid w:val="00C06121"/>
    <w:rsid w:val="00C06135"/>
    <w:rsid w:val="00C063D5"/>
    <w:rsid w:val="00C06545"/>
    <w:rsid w:val="00C06B45"/>
    <w:rsid w:val="00C06BE4"/>
    <w:rsid w:val="00C06CCC"/>
    <w:rsid w:val="00C06EDF"/>
    <w:rsid w:val="00C071DF"/>
    <w:rsid w:val="00C07D5E"/>
    <w:rsid w:val="00C1015D"/>
    <w:rsid w:val="00C1055A"/>
    <w:rsid w:val="00C107CA"/>
    <w:rsid w:val="00C108EF"/>
    <w:rsid w:val="00C10AD9"/>
    <w:rsid w:val="00C10B23"/>
    <w:rsid w:val="00C10B4B"/>
    <w:rsid w:val="00C10DD8"/>
    <w:rsid w:val="00C10E55"/>
    <w:rsid w:val="00C10E94"/>
    <w:rsid w:val="00C10EA4"/>
    <w:rsid w:val="00C110C5"/>
    <w:rsid w:val="00C11144"/>
    <w:rsid w:val="00C11237"/>
    <w:rsid w:val="00C115CA"/>
    <w:rsid w:val="00C1177A"/>
    <w:rsid w:val="00C11810"/>
    <w:rsid w:val="00C11832"/>
    <w:rsid w:val="00C11B04"/>
    <w:rsid w:val="00C11B76"/>
    <w:rsid w:val="00C11C1F"/>
    <w:rsid w:val="00C11D08"/>
    <w:rsid w:val="00C12052"/>
    <w:rsid w:val="00C12100"/>
    <w:rsid w:val="00C124E8"/>
    <w:rsid w:val="00C124EC"/>
    <w:rsid w:val="00C1250F"/>
    <w:rsid w:val="00C12805"/>
    <w:rsid w:val="00C12BF4"/>
    <w:rsid w:val="00C12CD7"/>
    <w:rsid w:val="00C12E7F"/>
    <w:rsid w:val="00C132A3"/>
    <w:rsid w:val="00C1374C"/>
    <w:rsid w:val="00C13882"/>
    <w:rsid w:val="00C139C9"/>
    <w:rsid w:val="00C139D4"/>
    <w:rsid w:val="00C13A58"/>
    <w:rsid w:val="00C13CA2"/>
    <w:rsid w:val="00C13FD2"/>
    <w:rsid w:val="00C1424F"/>
    <w:rsid w:val="00C1442A"/>
    <w:rsid w:val="00C14BC6"/>
    <w:rsid w:val="00C14CD5"/>
    <w:rsid w:val="00C14F0C"/>
    <w:rsid w:val="00C152AC"/>
    <w:rsid w:val="00C15515"/>
    <w:rsid w:val="00C157A6"/>
    <w:rsid w:val="00C1599A"/>
    <w:rsid w:val="00C15A2E"/>
    <w:rsid w:val="00C15E84"/>
    <w:rsid w:val="00C16012"/>
    <w:rsid w:val="00C160CC"/>
    <w:rsid w:val="00C16536"/>
    <w:rsid w:val="00C16A43"/>
    <w:rsid w:val="00C16E45"/>
    <w:rsid w:val="00C16ECA"/>
    <w:rsid w:val="00C16EE8"/>
    <w:rsid w:val="00C170AA"/>
    <w:rsid w:val="00C1718E"/>
    <w:rsid w:val="00C1727F"/>
    <w:rsid w:val="00C17292"/>
    <w:rsid w:val="00C1747A"/>
    <w:rsid w:val="00C17746"/>
    <w:rsid w:val="00C177EB"/>
    <w:rsid w:val="00C177F2"/>
    <w:rsid w:val="00C17C2C"/>
    <w:rsid w:val="00C17E81"/>
    <w:rsid w:val="00C17F5E"/>
    <w:rsid w:val="00C204FE"/>
    <w:rsid w:val="00C20733"/>
    <w:rsid w:val="00C20B25"/>
    <w:rsid w:val="00C20CB0"/>
    <w:rsid w:val="00C20DD4"/>
    <w:rsid w:val="00C21159"/>
    <w:rsid w:val="00C2133E"/>
    <w:rsid w:val="00C216CE"/>
    <w:rsid w:val="00C216FD"/>
    <w:rsid w:val="00C218AD"/>
    <w:rsid w:val="00C218DB"/>
    <w:rsid w:val="00C2190F"/>
    <w:rsid w:val="00C21999"/>
    <w:rsid w:val="00C21B98"/>
    <w:rsid w:val="00C21D0A"/>
    <w:rsid w:val="00C21D93"/>
    <w:rsid w:val="00C222A8"/>
    <w:rsid w:val="00C222AC"/>
    <w:rsid w:val="00C22358"/>
    <w:rsid w:val="00C2238F"/>
    <w:rsid w:val="00C22443"/>
    <w:rsid w:val="00C2253A"/>
    <w:rsid w:val="00C22A61"/>
    <w:rsid w:val="00C22AED"/>
    <w:rsid w:val="00C22C23"/>
    <w:rsid w:val="00C22D5D"/>
    <w:rsid w:val="00C23209"/>
    <w:rsid w:val="00C23277"/>
    <w:rsid w:val="00C23291"/>
    <w:rsid w:val="00C2344A"/>
    <w:rsid w:val="00C2344E"/>
    <w:rsid w:val="00C2345B"/>
    <w:rsid w:val="00C234A3"/>
    <w:rsid w:val="00C2354B"/>
    <w:rsid w:val="00C23872"/>
    <w:rsid w:val="00C239CF"/>
    <w:rsid w:val="00C24047"/>
    <w:rsid w:val="00C240F9"/>
    <w:rsid w:val="00C24480"/>
    <w:rsid w:val="00C244DA"/>
    <w:rsid w:val="00C24A9F"/>
    <w:rsid w:val="00C24D0E"/>
    <w:rsid w:val="00C2506D"/>
    <w:rsid w:val="00C2508D"/>
    <w:rsid w:val="00C25500"/>
    <w:rsid w:val="00C25A09"/>
    <w:rsid w:val="00C25A8A"/>
    <w:rsid w:val="00C25ADF"/>
    <w:rsid w:val="00C25BFC"/>
    <w:rsid w:val="00C262D1"/>
    <w:rsid w:val="00C2631D"/>
    <w:rsid w:val="00C263C2"/>
    <w:rsid w:val="00C2647E"/>
    <w:rsid w:val="00C267B8"/>
    <w:rsid w:val="00C268ED"/>
    <w:rsid w:val="00C26C7F"/>
    <w:rsid w:val="00C26D50"/>
    <w:rsid w:val="00C2771F"/>
    <w:rsid w:val="00C27C6A"/>
    <w:rsid w:val="00C27C70"/>
    <w:rsid w:val="00C27EE2"/>
    <w:rsid w:val="00C30286"/>
    <w:rsid w:val="00C305FF"/>
    <w:rsid w:val="00C30770"/>
    <w:rsid w:val="00C307D5"/>
    <w:rsid w:val="00C30924"/>
    <w:rsid w:val="00C30B8E"/>
    <w:rsid w:val="00C30BF0"/>
    <w:rsid w:val="00C30CF8"/>
    <w:rsid w:val="00C30D13"/>
    <w:rsid w:val="00C31103"/>
    <w:rsid w:val="00C3110B"/>
    <w:rsid w:val="00C312FE"/>
    <w:rsid w:val="00C31401"/>
    <w:rsid w:val="00C31509"/>
    <w:rsid w:val="00C31612"/>
    <w:rsid w:val="00C316B6"/>
    <w:rsid w:val="00C31714"/>
    <w:rsid w:val="00C31B10"/>
    <w:rsid w:val="00C31CF4"/>
    <w:rsid w:val="00C31F30"/>
    <w:rsid w:val="00C31FC8"/>
    <w:rsid w:val="00C325C9"/>
    <w:rsid w:val="00C32825"/>
    <w:rsid w:val="00C3284F"/>
    <w:rsid w:val="00C32DC3"/>
    <w:rsid w:val="00C32FBA"/>
    <w:rsid w:val="00C33125"/>
    <w:rsid w:val="00C331AB"/>
    <w:rsid w:val="00C3329F"/>
    <w:rsid w:val="00C332D6"/>
    <w:rsid w:val="00C33546"/>
    <w:rsid w:val="00C33B87"/>
    <w:rsid w:val="00C33C43"/>
    <w:rsid w:val="00C33FF0"/>
    <w:rsid w:val="00C3464A"/>
    <w:rsid w:val="00C34680"/>
    <w:rsid w:val="00C3472B"/>
    <w:rsid w:val="00C35A7C"/>
    <w:rsid w:val="00C35F25"/>
    <w:rsid w:val="00C361E4"/>
    <w:rsid w:val="00C3621F"/>
    <w:rsid w:val="00C3674C"/>
    <w:rsid w:val="00C36B20"/>
    <w:rsid w:val="00C36D13"/>
    <w:rsid w:val="00C36F04"/>
    <w:rsid w:val="00C36F1F"/>
    <w:rsid w:val="00C36FFA"/>
    <w:rsid w:val="00C3700F"/>
    <w:rsid w:val="00C3726F"/>
    <w:rsid w:val="00C37518"/>
    <w:rsid w:val="00C3771B"/>
    <w:rsid w:val="00C377E4"/>
    <w:rsid w:val="00C378F9"/>
    <w:rsid w:val="00C37A63"/>
    <w:rsid w:val="00C37ADB"/>
    <w:rsid w:val="00C37E5C"/>
    <w:rsid w:val="00C37EC3"/>
    <w:rsid w:val="00C37FEC"/>
    <w:rsid w:val="00C40230"/>
    <w:rsid w:val="00C40382"/>
    <w:rsid w:val="00C403BF"/>
    <w:rsid w:val="00C40433"/>
    <w:rsid w:val="00C404B9"/>
    <w:rsid w:val="00C4083E"/>
    <w:rsid w:val="00C408BB"/>
    <w:rsid w:val="00C40A72"/>
    <w:rsid w:val="00C40CA6"/>
    <w:rsid w:val="00C4133C"/>
    <w:rsid w:val="00C41B43"/>
    <w:rsid w:val="00C41BA4"/>
    <w:rsid w:val="00C41C31"/>
    <w:rsid w:val="00C41DEC"/>
    <w:rsid w:val="00C41F89"/>
    <w:rsid w:val="00C422B3"/>
    <w:rsid w:val="00C428DF"/>
    <w:rsid w:val="00C42962"/>
    <w:rsid w:val="00C42A98"/>
    <w:rsid w:val="00C42F2C"/>
    <w:rsid w:val="00C43035"/>
    <w:rsid w:val="00C433C4"/>
    <w:rsid w:val="00C4343A"/>
    <w:rsid w:val="00C4349E"/>
    <w:rsid w:val="00C43517"/>
    <w:rsid w:val="00C439E5"/>
    <w:rsid w:val="00C445A8"/>
    <w:rsid w:val="00C445AB"/>
    <w:rsid w:val="00C445E9"/>
    <w:rsid w:val="00C44656"/>
    <w:rsid w:val="00C44AB0"/>
    <w:rsid w:val="00C44B5E"/>
    <w:rsid w:val="00C44CBB"/>
    <w:rsid w:val="00C44E71"/>
    <w:rsid w:val="00C45145"/>
    <w:rsid w:val="00C4518F"/>
    <w:rsid w:val="00C4574C"/>
    <w:rsid w:val="00C45833"/>
    <w:rsid w:val="00C459BD"/>
    <w:rsid w:val="00C45BD6"/>
    <w:rsid w:val="00C45F44"/>
    <w:rsid w:val="00C46523"/>
    <w:rsid w:val="00C465E6"/>
    <w:rsid w:val="00C4669C"/>
    <w:rsid w:val="00C466BF"/>
    <w:rsid w:val="00C467D9"/>
    <w:rsid w:val="00C4695F"/>
    <w:rsid w:val="00C46A07"/>
    <w:rsid w:val="00C46E21"/>
    <w:rsid w:val="00C4725F"/>
    <w:rsid w:val="00C474F6"/>
    <w:rsid w:val="00C4784F"/>
    <w:rsid w:val="00C479A2"/>
    <w:rsid w:val="00C47C7C"/>
    <w:rsid w:val="00C47CA6"/>
    <w:rsid w:val="00C504AE"/>
    <w:rsid w:val="00C506D9"/>
    <w:rsid w:val="00C5076B"/>
    <w:rsid w:val="00C50953"/>
    <w:rsid w:val="00C50AF0"/>
    <w:rsid w:val="00C50C94"/>
    <w:rsid w:val="00C51032"/>
    <w:rsid w:val="00C5118C"/>
    <w:rsid w:val="00C512FD"/>
    <w:rsid w:val="00C51305"/>
    <w:rsid w:val="00C513C3"/>
    <w:rsid w:val="00C5194F"/>
    <w:rsid w:val="00C519D5"/>
    <w:rsid w:val="00C51EA0"/>
    <w:rsid w:val="00C52106"/>
    <w:rsid w:val="00C52141"/>
    <w:rsid w:val="00C522E3"/>
    <w:rsid w:val="00C523B5"/>
    <w:rsid w:val="00C524EB"/>
    <w:rsid w:val="00C52597"/>
    <w:rsid w:val="00C52770"/>
    <w:rsid w:val="00C52BE1"/>
    <w:rsid w:val="00C53248"/>
    <w:rsid w:val="00C53541"/>
    <w:rsid w:val="00C53619"/>
    <w:rsid w:val="00C53782"/>
    <w:rsid w:val="00C53980"/>
    <w:rsid w:val="00C53EFD"/>
    <w:rsid w:val="00C5401B"/>
    <w:rsid w:val="00C54440"/>
    <w:rsid w:val="00C5468B"/>
    <w:rsid w:val="00C54691"/>
    <w:rsid w:val="00C54797"/>
    <w:rsid w:val="00C54940"/>
    <w:rsid w:val="00C5496F"/>
    <w:rsid w:val="00C54B14"/>
    <w:rsid w:val="00C54CBC"/>
    <w:rsid w:val="00C55182"/>
    <w:rsid w:val="00C551D0"/>
    <w:rsid w:val="00C552A7"/>
    <w:rsid w:val="00C5547E"/>
    <w:rsid w:val="00C55DF5"/>
    <w:rsid w:val="00C561EF"/>
    <w:rsid w:val="00C56333"/>
    <w:rsid w:val="00C563E9"/>
    <w:rsid w:val="00C5664B"/>
    <w:rsid w:val="00C5672F"/>
    <w:rsid w:val="00C5682E"/>
    <w:rsid w:val="00C56883"/>
    <w:rsid w:val="00C56C98"/>
    <w:rsid w:val="00C56DEF"/>
    <w:rsid w:val="00C56F02"/>
    <w:rsid w:val="00C57053"/>
    <w:rsid w:val="00C5718F"/>
    <w:rsid w:val="00C57222"/>
    <w:rsid w:val="00C5730D"/>
    <w:rsid w:val="00C5758A"/>
    <w:rsid w:val="00C577B2"/>
    <w:rsid w:val="00C57AA0"/>
    <w:rsid w:val="00C57BDC"/>
    <w:rsid w:val="00C57CB1"/>
    <w:rsid w:val="00C57D72"/>
    <w:rsid w:val="00C60222"/>
    <w:rsid w:val="00C602B9"/>
    <w:rsid w:val="00C603D1"/>
    <w:rsid w:val="00C604A4"/>
    <w:rsid w:val="00C6063E"/>
    <w:rsid w:val="00C60702"/>
    <w:rsid w:val="00C60B3E"/>
    <w:rsid w:val="00C60CD2"/>
    <w:rsid w:val="00C60DD6"/>
    <w:rsid w:val="00C60F4D"/>
    <w:rsid w:val="00C610F3"/>
    <w:rsid w:val="00C612BA"/>
    <w:rsid w:val="00C61418"/>
    <w:rsid w:val="00C617B9"/>
    <w:rsid w:val="00C6188E"/>
    <w:rsid w:val="00C61A20"/>
    <w:rsid w:val="00C61B4E"/>
    <w:rsid w:val="00C61E45"/>
    <w:rsid w:val="00C61EBA"/>
    <w:rsid w:val="00C623BD"/>
    <w:rsid w:val="00C62759"/>
    <w:rsid w:val="00C627FD"/>
    <w:rsid w:val="00C62A19"/>
    <w:rsid w:val="00C62A37"/>
    <w:rsid w:val="00C62D2F"/>
    <w:rsid w:val="00C6314E"/>
    <w:rsid w:val="00C63364"/>
    <w:rsid w:val="00C63ACD"/>
    <w:rsid w:val="00C63BDC"/>
    <w:rsid w:val="00C63E03"/>
    <w:rsid w:val="00C63FC0"/>
    <w:rsid w:val="00C64060"/>
    <w:rsid w:val="00C64547"/>
    <w:rsid w:val="00C64717"/>
    <w:rsid w:val="00C64848"/>
    <w:rsid w:val="00C649C9"/>
    <w:rsid w:val="00C64B81"/>
    <w:rsid w:val="00C64D48"/>
    <w:rsid w:val="00C64E29"/>
    <w:rsid w:val="00C653D3"/>
    <w:rsid w:val="00C6544F"/>
    <w:rsid w:val="00C6551E"/>
    <w:rsid w:val="00C66376"/>
    <w:rsid w:val="00C6654F"/>
    <w:rsid w:val="00C6677B"/>
    <w:rsid w:val="00C667C5"/>
    <w:rsid w:val="00C669FA"/>
    <w:rsid w:val="00C66E27"/>
    <w:rsid w:val="00C6737D"/>
    <w:rsid w:val="00C6758E"/>
    <w:rsid w:val="00C67815"/>
    <w:rsid w:val="00C678D5"/>
    <w:rsid w:val="00C679E2"/>
    <w:rsid w:val="00C67A11"/>
    <w:rsid w:val="00C67B3A"/>
    <w:rsid w:val="00C67BAD"/>
    <w:rsid w:val="00C7001C"/>
    <w:rsid w:val="00C701EB"/>
    <w:rsid w:val="00C7025B"/>
    <w:rsid w:val="00C704CB"/>
    <w:rsid w:val="00C70652"/>
    <w:rsid w:val="00C70762"/>
    <w:rsid w:val="00C70BDE"/>
    <w:rsid w:val="00C70EAB"/>
    <w:rsid w:val="00C70F32"/>
    <w:rsid w:val="00C70F40"/>
    <w:rsid w:val="00C710B0"/>
    <w:rsid w:val="00C712DC"/>
    <w:rsid w:val="00C71357"/>
    <w:rsid w:val="00C7149A"/>
    <w:rsid w:val="00C71694"/>
    <w:rsid w:val="00C7184E"/>
    <w:rsid w:val="00C71A0C"/>
    <w:rsid w:val="00C71C33"/>
    <w:rsid w:val="00C71EBC"/>
    <w:rsid w:val="00C71FF0"/>
    <w:rsid w:val="00C722C3"/>
    <w:rsid w:val="00C723D3"/>
    <w:rsid w:val="00C72626"/>
    <w:rsid w:val="00C726B6"/>
    <w:rsid w:val="00C7270D"/>
    <w:rsid w:val="00C728CA"/>
    <w:rsid w:val="00C72BBC"/>
    <w:rsid w:val="00C72C0C"/>
    <w:rsid w:val="00C73041"/>
    <w:rsid w:val="00C73136"/>
    <w:rsid w:val="00C73409"/>
    <w:rsid w:val="00C7362F"/>
    <w:rsid w:val="00C73828"/>
    <w:rsid w:val="00C73858"/>
    <w:rsid w:val="00C73C90"/>
    <w:rsid w:val="00C73D70"/>
    <w:rsid w:val="00C73DF1"/>
    <w:rsid w:val="00C743F5"/>
    <w:rsid w:val="00C7481B"/>
    <w:rsid w:val="00C74961"/>
    <w:rsid w:val="00C749E0"/>
    <w:rsid w:val="00C74AFA"/>
    <w:rsid w:val="00C74D0E"/>
    <w:rsid w:val="00C74E72"/>
    <w:rsid w:val="00C75036"/>
    <w:rsid w:val="00C75461"/>
    <w:rsid w:val="00C75996"/>
    <w:rsid w:val="00C75FF6"/>
    <w:rsid w:val="00C76733"/>
    <w:rsid w:val="00C76775"/>
    <w:rsid w:val="00C76787"/>
    <w:rsid w:val="00C76A5F"/>
    <w:rsid w:val="00C76D41"/>
    <w:rsid w:val="00C76F9B"/>
    <w:rsid w:val="00C77440"/>
    <w:rsid w:val="00C775F9"/>
    <w:rsid w:val="00C77D7E"/>
    <w:rsid w:val="00C77FF7"/>
    <w:rsid w:val="00C80017"/>
    <w:rsid w:val="00C80057"/>
    <w:rsid w:val="00C802C9"/>
    <w:rsid w:val="00C8038B"/>
    <w:rsid w:val="00C80487"/>
    <w:rsid w:val="00C80854"/>
    <w:rsid w:val="00C80A57"/>
    <w:rsid w:val="00C81974"/>
    <w:rsid w:val="00C819C0"/>
    <w:rsid w:val="00C81AFB"/>
    <w:rsid w:val="00C823FF"/>
    <w:rsid w:val="00C826F8"/>
    <w:rsid w:val="00C82754"/>
    <w:rsid w:val="00C82839"/>
    <w:rsid w:val="00C82C13"/>
    <w:rsid w:val="00C82D94"/>
    <w:rsid w:val="00C833A2"/>
    <w:rsid w:val="00C834E1"/>
    <w:rsid w:val="00C83666"/>
    <w:rsid w:val="00C83752"/>
    <w:rsid w:val="00C83ACB"/>
    <w:rsid w:val="00C83B54"/>
    <w:rsid w:val="00C83DB1"/>
    <w:rsid w:val="00C8438E"/>
    <w:rsid w:val="00C8442B"/>
    <w:rsid w:val="00C845C3"/>
    <w:rsid w:val="00C84683"/>
    <w:rsid w:val="00C846BA"/>
    <w:rsid w:val="00C847C9"/>
    <w:rsid w:val="00C847F8"/>
    <w:rsid w:val="00C848B3"/>
    <w:rsid w:val="00C849D0"/>
    <w:rsid w:val="00C84A66"/>
    <w:rsid w:val="00C84AA8"/>
    <w:rsid w:val="00C84C75"/>
    <w:rsid w:val="00C84C9F"/>
    <w:rsid w:val="00C8502A"/>
    <w:rsid w:val="00C850F6"/>
    <w:rsid w:val="00C852C9"/>
    <w:rsid w:val="00C853CD"/>
    <w:rsid w:val="00C85780"/>
    <w:rsid w:val="00C8580F"/>
    <w:rsid w:val="00C858E3"/>
    <w:rsid w:val="00C859D3"/>
    <w:rsid w:val="00C85CD1"/>
    <w:rsid w:val="00C85D45"/>
    <w:rsid w:val="00C85D8C"/>
    <w:rsid w:val="00C8609B"/>
    <w:rsid w:val="00C8649F"/>
    <w:rsid w:val="00C86512"/>
    <w:rsid w:val="00C86945"/>
    <w:rsid w:val="00C86AEB"/>
    <w:rsid w:val="00C86B60"/>
    <w:rsid w:val="00C86C40"/>
    <w:rsid w:val="00C86C77"/>
    <w:rsid w:val="00C86F63"/>
    <w:rsid w:val="00C87BA2"/>
    <w:rsid w:val="00C87DAA"/>
    <w:rsid w:val="00C909F4"/>
    <w:rsid w:val="00C90A0E"/>
    <w:rsid w:val="00C90E9B"/>
    <w:rsid w:val="00C90F6D"/>
    <w:rsid w:val="00C90F93"/>
    <w:rsid w:val="00C910B4"/>
    <w:rsid w:val="00C911B5"/>
    <w:rsid w:val="00C91211"/>
    <w:rsid w:val="00C91255"/>
    <w:rsid w:val="00C912C1"/>
    <w:rsid w:val="00C91421"/>
    <w:rsid w:val="00C91512"/>
    <w:rsid w:val="00C9162F"/>
    <w:rsid w:val="00C918AD"/>
    <w:rsid w:val="00C91A55"/>
    <w:rsid w:val="00C91E40"/>
    <w:rsid w:val="00C91ED8"/>
    <w:rsid w:val="00C91F08"/>
    <w:rsid w:val="00C92181"/>
    <w:rsid w:val="00C9224E"/>
    <w:rsid w:val="00C9235C"/>
    <w:rsid w:val="00C923A1"/>
    <w:rsid w:val="00C923EB"/>
    <w:rsid w:val="00C9258D"/>
    <w:rsid w:val="00C927EC"/>
    <w:rsid w:val="00C92957"/>
    <w:rsid w:val="00C929DD"/>
    <w:rsid w:val="00C9334A"/>
    <w:rsid w:val="00C93866"/>
    <w:rsid w:val="00C93929"/>
    <w:rsid w:val="00C93B5E"/>
    <w:rsid w:val="00C93BCC"/>
    <w:rsid w:val="00C93E3E"/>
    <w:rsid w:val="00C93E7C"/>
    <w:rsid w:val="00C93F95"/>
    <w:rsid w:val="00C93FA4"/>
    <w:rsid w:val="00C94171"/>
    <w:rsid w:val="00C944DB"/>
    <w:rsid w:val="00C94583"/>
    <w:rsid w:val="00C94755"/>
    <w:rsid w:val="00C94ADD"/>
    <w:rsid w:val="00C94BC0"/>
    <w:rsid w:val="00C94DBC"/>
    <w:rsid w:val="00C94DC3"/>
    <w:rsid w:val="00C94EEA"/>
    <w:rsid w:val="00C94FF7"/>
    <w:rsid w:val="00C95495"/>
    <w:rsid w:val="00C9585C"/>
    <w:rsid w:val="00C959A9"/>
    <w:rsid w:val="00C95A0F"/>
    <w:rsid w:val="00C95B6F"/>
    <w:rsid w:val="00C95E54"/>
    <w:rsid w:val="00C95E8D"/>
    <w:rsid w:val="00C95F92"/>
    <w:rsid w:val="00C961F8"/>
    <w:rsid w:val="00C962BA"/>
    <w:rsid w:val="00C9635D"/>
    <w:rsid w:val="00C9635E"/>
    <w:rsid w:val="00C96555"/>
    <w:rsid w:val="00C96755"/>
    <w:rsid w:val="00C969AB"/>
    <w:rsid w:val="00C96D54"/>
    <w:rsid w:val="00C974AB"/>
    <w:rsid w:val="00C974BD"/>
    <w:rsid w:val="00C9791F"/>
    <w:rsid w:val="00C97979"/>
    <w:rsid w:val="00C97B1D"/>
    <w:rsid w:val="00C97D98"/>
    <w:rsid w:val="00CA006D"/>
    <w:rsid w:val="00CA02D8"/>
    <w:rsid w:val="00CA03FA"/>
    <w:rsid w:val="00CA0582"/>
    <w:rsid w:val="00CA08FB"/>
    <w:rsid w:val="00CA0B02"/>
    <w:rsid w:val="00CA0D6D"/>
    <w:rsid w:val="00CA1327"/>
    <w:rsid w:val="00CA1393"/>
    <w:rsid w:val="00CA23A6"/>
    <w:rsid w:val="00CA23F3"/>
    <w:rsid w:val="00CA2A9F"/>
    <w:rsid w:val="00CA2B28"/>
    <w:rsid w:val="00CA2BC4"/>
    <w:rsid w:val="00CA2C7B"/>
    <w:rsid w:val="00CA2E17"/>
    <w:rsid w:val="00CA3587"/>
    <w:rsid w:val="00CA3871"/>
    <w:rsid w:val="00CA3E16"/>
    <w:rsid w:val="00CA430E"/>
    <w:rsid w:val="00CA4B03"/>
    <w:rsid w:val="00CA4CC4"/>
    <w:rsid w:val="00CA4DC6"/>
    <w:rsid w:val="00CA4E99"/>
    <w:rsid w:val="00CA4F9B"/>
    <w:rsid w:val="00CA50F5"/>
    <w:rsid w:val="00CA5151"/>
    <w:rsid w:val="00CA522C"/>
    <w:rsid w:val="00CA52F8"/>
    <w:rsid w:val="00CA5444"/>
    <w:rsid w:val="00CA54C9"/>
    <w:rsid w:val="00CA553E"/>
    <w:rsid w:val="00CA56EB"/>
    <w:rsid w:val="00CA5749"/>
    <w:rsid w:val="00CA580C"/>
    <w:rsid w:val="00CA586E"/>
    <w:rsid w:val="00CA5DC0"/>
    <w:rsid w:val="00CA5EC5"/>
    <w:rsid w:val="00CA5F11"/>
    <w:rsid w:val="00CA653F"/>
    <w:rsid w:val="00CA677F"/>
    <w:rsid w:val="00CA685B"/>
    <w:rsid w:val="00CA6928"/>
    <w:rsid w:val="00CA6BC2"/>
    <w:rsid w:val="00CA6C65"/>
    <w:rsid w:val="00CA6E3D"/>
    <w:rsid w:val="00CA70B3"/>
    <w:rsid w:val="00CA78B7"/>
    <w:rsid w:val="00CA7CD1"/>
    <w:rsid w:val="00CA7D07"/>
    <w:rsid w:val="00CA7DEF"/>
    <w:rsid w:val="00CA7FDC"/>
    <w:rsid w:val="00CB018F"/>
    <w:rsid w:val="00CB02AD"/>
    <w:rsid w:val="00CB06C9"/>
    <w:rsid w:val="00CB0740"/>
    <w:rsid w:val="00CB07A9"/>
    <w:rsid w:val="00CB0929"/>
    <w:rsid w:val="00CB0A07"/>
    <w:rsid w:val="00CB0A93"/>
    <w:rsid w:val="00CB10A0"/>
    <w:rsid w:val="00CB18A9"/>
    <w:rsid w:val="00CB1C10"/>
    <w:rsid w:val="00CB1CB0"/>
    <w:rsid w:val="00CB1FC5"/>
    <w:rsid w:val="00CB2083"/>
    <w:rsid w:val="00CB22D4"/>
    <w:rsid w:val="00CB2427"/>
    <w:rsid w:val="00CB2843"/>
    <w:rsid w:val="00CB29C0"/>
    <w:rsid w:val="00CB2E00"/>
    <w:rsid w:val="00CB2FC2"/>
    <w:rsid w:val="00CB2FEC"/>
    <w:rsid w:val="00CB2FEE"/>
    <w:rsid w:val="00CB350C"/>
    <w:rsid w:val="00CB3613"/>
    <w:rsid w:val="00CB37E3"/>
    <w:rsid w:val="00CB37FE"/>
    <w:rsid w:val="00CB3882"/>
    <w:rsid w:val="00CB38E5"/>
    <w:rsid w:val="00CB3937"/>
    <w:rsid w:val="00CB394E"/>
    <w:rsid w:val="00CB4015"/>
    <w:rsid w:val="00CB43DC"/>
    <w:rsid w:val="00CB45AD"/>
    <w:rsid w:val="00CB475A"/>
    <w:rsid w:val="00CB47CD"/>
    <w:rsid w:val="00CB4900"/>
    <w:rsid w:val="00CB4C39"/>
    <w:rsid w:val="00CB4CAF"/>
    <w:rsid w:val="00CB50EF"/>
    <w:rsid w:val="00CB5225"/>
    <w:rsid w:val="00CB53CA"/>
    <w:rsid w:val="00CB55F6"/>
    <w:rsid w:val="00CB5D9F"/>
    <w:rsid w:val="00CB5F6E"/>
    <w:rsid w:val="00CB627C"/>
    <w:rsid w:val="00CB65EF"/>
    <w:rsid w:val="00CB693C"/>
    <w:rsid w:val="00CB6D97"/>
    <w:rsid w:val="00CB7318"/>
    <w:rsid w:val="00CB7340"/>
    <w:rsid w:val="00CB7702"/>
    <w:rsid w:val="00CB775B"/>
    <w:rsid w:val="00CB7A60"/>
    <w:rsid w:val="00CB7B3B"/>
    <w:rsid w:val="00CB7D8A"/>
    <w:rsid w:val="00CB7E34"/>
    <w:rsid w:val="00CB7E4D"/>
    <w:rsid w:val="00CC05E8"/>
    <w:rsid w:val="00CC097F"/>
    <w:rsid w:val="00CC0B53"/>
    <w:rsid w:val="00CC0BD1"/>
    <w:rsid w:val="00CC0CAE"/>
    <w:rsid w:val="00CC0D7A"/>
    <w:rsid w:val="00CC0ECF"/>
    <w:rsid w:val="00CC106C"/>
    <w:rsid w:val="00CC10A1"/>
    <w:rsid w:val="00CC1457"/>
    <w:rsid w:val="00CC1506"/>
    <w:rsid w:val="00CC1D05"/>
    <w:rsid w:val="00CC1E9F"/>
    <w:rsid w:val="00CC201D"/>
    <w:rsid w:val="00CC2433"/>
    <w:rsid w:val="00CC26AD"/>
    <w:rsid w:val="00CC26BB"/>
    <w:rsid w:val="00CC2766"/>
    <w:rsid w:val="00CC2847"/>
    <w:rsid w:val="00CC28C8"/>
    <w:rsid w:val="00CC2B73"/>
    <w:rsid w:val="00CC2C3A"/>
    <w:rsid w:val="00CC2D43"/>
    <w:rsid w:val="00CC2EF7"/>
    <w:rsid w:val="00CC3014"/>
    <w:rsid w:val="00CC3386"/>
    <w:rsid w:val="00CC3564"/>
    <w:rsid w:val="00CC3586"/>
    <w:rsid w:val="00CC3818"/>
    <w:rsid w:val="00CC3A15"/>
    <w:rsid w:val="00CC3C52"/>
    <w:rsid w:val="00CC3CE8"/>
    <w:rsid w:val="00CC3ED1"/>
    <w:rsid w:val="00CC4491"/>
    <w:rsid w:val="00CC4519"/>
    <w:rsid w:val="00CC4ABB"/>
    <w:rsid w:val="00CC4BAA"/>
    <w:rsid w:val="00CC4E8C"/>
    <w:rsid w:val="00CC5079"/>
    <w:rsid w:val="00CC5183"/>
    <w:rsid w:val="00CC5198"/>
    <w:rsid w:val="00CC5687"/>
    <w:rsid w:val="00CC572F"/>
    <w:rsid w:val="00CC591A"/>
    <w:rsid w:val="00CC5D02"/>
    <w:rsid w:val="00CC5EA3"/>
    <w:rsid w:val="00CC62FB"/>
    <w:rsid w:val="00CC639E"/>
    <w:rsid w:val="00CC66AA"/>
    <w:rsid w:val="00CC66FD"/>
    <w:rsid w:val="00CC679C"/>
    <w:rsid w:val="00CC7178"/>
    <w:rsid w:val="00CC7A78"/>
    <w:rsid w:val="00CC7B47"/>
    <w:rsid w:val="00CC7B5E"/>
    <w:rsid w:val="00CC7FC0"/>
    <w:rsid w:val="00CD00D4"/>
    <w:rsid w:val="00CD0139"/>
    <w:rsid w:val="00CD0193"/>
    <w:rsid w:val="00CD098B"/>
    <w:rsid w:val="00CD0A14"/>
    <w:rsid w:val="00CD0B7B"/>
    <w:rsid w:val="00CD0DB4"/>
    <w:rsid w:val="00CD1066"/>
    <w:rsid w:val="00CD1244"/>
    <w:rsid w:val="00CD194C"/>
    <w:rsid w:val="00CD1C8F"/>
    <w:rsid w:val="00CD1D99"/>
    <w:rsid w:val="00CD1DFD"/>
    <w:rsid w:val="00CD2014"/>
    <w:rsid w:val="00CD2118"/>
    <w:rsid w:val="00CD2652"/>
    <w:rsid w:val="00CD2937"/>
    <w:rsid w:val="00CD29C5"/>
    <w:rsid w:val="00CD2A20"/>
    <w:rsid w:val="00CD2A98"/>
    <w:rsid w:val="00CD2F0B"/>
    <w:rsid w:val="00CD3095"/>
    <w:rsid w:val="00CD310F"/>
    <w:rsid w:val="00CD31E1"/>
    <w:rsid w:val="00CD3687"/>
    <w:rsid w:val="00CD36FD"/>
    <w:rsid w:val="00CD3A3C"/>
    <w:rsid w:val="00CD3B69"/>
    <w:rsid w:val="00CD3FDE"/>
    <w:rsid w:val="00CD42F1"/>
    <w:rsid w:val="00CD4D6E"/>
    <w:rsid w:val="00CD4DBB"/>
    <w:rsid w:val="00CD578D"/>
    <w:rsid w:val="00CD5849"/>
    <w:rsid w:val="00CD593C"/>
    <w:rsid w:val="00CD60C9"/>
    <w:rsid w:val="00CD6138"/>
    <w:rsid w:val="00CD6215"/>
    <w:rsid w:val="00CD6446"/>
    <w:rsid w:val="00CD6571"/>
    <w:rsid w:val="00CD6C91"/>
    <w:rsid w:val="00CD6EA5"/>
    <w:rsid w:val="00CD7234"/>
    <w:rsid w:val="00CD73F9"/>
    <w:rsid w:val="00CD747D"/>
    <w:rsid w:val="00CD7702"/>
    <w:rsid w:val="00CD77A1"/>
    <w:rsid w:val="00CD7B31"/>
    <w:rsid w:val="00CD7C40"/>
    <w:rsid w:val="00CD7DCF"/>
    <w:rsid w:val="00CD7E20"/>
    <w:rsid w:val="00CE043B"/>
    <w:rsid w:val="00CE0854"/>
    <w:rsid w:val="00CE0A1E"/>
    <w:rsid w:val="00CE0AEC"/>
    <w:rsid w:val="00CE0C8D"/>
    <w:rsid w:val="00CE0CDE"/>
    <w:rsid w:val="00CE0D4F"/>
    <w:rsid w:val="00CE0F63"/>
    <w:rsid w:val="00CE137C"/>
    <w:rsid w:val="00CE1392"/>
    <w:rsid w:val="00CE13F6"/>
    <w:rsid w:val="00CE1D30"/>
    <w:rsid w:val="00CE1F74"/>
    <w:rsid w:val="00CE2334"/>
    <w:rsid w:val="00CE23A8"/>
    <w:rsid w:val="00CE2436"/>
    <w:rsid w:val="00CE2671"/>
    <w:rsid w:val="00CE2683"/>
    <w:rsid w:val="00CE2819"/>
    <w:rsid w:val="00CE2ACA"/>
    <w:rsid w:val="00CE2BA9"/>
    <w:rsid w:val="00CE2F6A"/>
    <w:rsid w:val="00CE3101"/>
    <w:rsid w:val="00CE3607"/>
    <w:rsid w:val="00CE3961"/>
    <w:rsid w:val="00CE3A2D"/>
    <w:rsid w:val="00CE3D4D"/>
    <w:rsid w:val="00CE40F9"/>
    <w:rsid w:val="00CE448C"/>
    <w:rsid w:val="00CE5045"/>
    <w:rsid w:val="00CE528F"/>
    <w:rsid w:val="00CE56EB"/>
    <w:rsid w:val="00CE57FC"/>
    <w:rsid w:val="00CE5BE6"/>
    <w:rsid w:val="00CE5C69"/>
    <w:rsid w:val="00CE5F2C"/>
    <w:rsid w:val="00CE5FD4"/>
    <w:rsid w:val="00CE6255"/>
    <w:rsid w:val="00CE6345"/>
    <w:rsid w:val="00CE6494"/>
    <w:rsid w:val="00CE65C7"/>
    <w:rsid w:val="00CE67FA"/>
    <w:rsid w:val="00CE6963"/>
    <w:rsid w:val="00CE6A6E"/>
    <w:rsid w:val="00CE6AC7"/>
    <w:rsid w:val="00CE6F77"/>
    <w:rsid w:val="00CE708B"/>
    <w:rsid w:val="00CE70BF"/>
    <w:rsid w:val="00CE73D2"/>
    <w:rsid w:val="00CE74D1"/>
    <w:rsid w:val="00CE7583"/>
    <w:rsid w:val="00CE7647"/>
    <w:rsid w:val="00CE76C5"/>
    <w:rsid w:val="00CE7B65"/>
    <w:rsid w:val="00CE7B9C"/>
    <w:rsid w:val="00CE7D22"/>
    <w:rsid w:val="00CE7ECE"/>
    <w:rsid w:val="00CF0278"/>
    <w:rsid w:val="00CF02DA"/>
    <w:rsid w:val="00CF04D0"/>
    <w:rsid w:val="00CF0538"/>
    <w:rsid w:val="00CF0A61"/>
    <w:rsid w:val="00CF0AB3"/>
    <w:rsid w:val="00CF0BC6"/>
    <w:rsid w:val="00CF0C5A"/>
    <w:rsid w:val="00CF1149"/>
    <w:rsid w:val="00CF1420"/>
    <w:rsid w:val="00CF1426"/>
    <w:rsid w:val="00CF1521"/>
    <w:rsid w:val="00CF171E"/>
    <w:rsid w:val="00CF1BA2"/>
    <w:rsid w:val="00CF1BEF"/>
    <w:rsid w:val="00CF1DF4"/>
    <w:rsid w:val="00CF1F1F"/>
    <w:rsid w:val="00CF1F87"/>
    <w:rsid w:val="00CF20DB"/>
    <w:rsid w:val="00CF21A3"/>
    <w:rsid w:val="00CF2339"/>
    <w:rsid w:val="00CF23E2"/>
    <w:rsid w:val="00CF2500"/>
    <w:rsid w:val="00CF2F13"/>
    <w:rsid w:val="00CF30AF"/>
    <w:rsid w:val="00CF31D3"/>
    <w:rsid w:val="00CF32A2"/>
    <w:rsid w:val="00CF3547"/>
    <w:rsid w:val="00CF3589"/>
    <w:rsid w:val="00CF358B"/>
    <w:rsid w:val="00CF3B6D"/>
    <w:rsid w:val="00CF3BBB"/>
    <w:rsid w:val="00CF3D62"/>
    <w:rsid w:val="00CF3F73"/>
    <w:rsid w:val="00CF44B0"/>
    <w:rsid w:val="00CF4672"/>
    <w:rsid w:val="00CF469C"/>
    <w:rsid w:val="00CF4B96"/>
    <w:rsid w:val="00CF4B9D"/>
    <w:rsid w:val="00CF4BFF"/>
    <w:rsid w:val="00CF4C08"/>
    <w:rsid w:val="00CF4E7D"/>
    <w:rsid w:val="00CF512A"/>
    <w:rsid w:val="00CF5693"/>
    <w:rsid w:val="00CF570C"/>
    <w:rsid w:val="00CF5A95"/>
    <w:rsid w:val="00CF5B1C"/>
    <w:rsid w:val="00CF5CB7"/>
    <w:rsid w:val="00CF5F27"/>
    <w:rsid w:val="00CF5F92"/>
    <w:rsid w:val="00CF5FF6"/>
    <w:rsid w:val="00CF60B5"/>
    <w:rsid w:val="00CF6245"/>
    <w:rsid w:val="00CF68A0"/>
    <w:rsid w:val="00CF6966"/>
    <w:rsid w:val="00CF6BEB"/>
    <w:rsid w:val="00CF6CE9"/>
    <w:rsid w:val="00CF719A"/>
    <w:rsid w:val="00CF7438"/>
    <w:rsid w:val="00CF74C8"/>
    <w:rsid w:val="00CF76FB"/>
    <w:rsid w:val="00CF7D2B"/>
    <w:rsid w:val="00D0025B"/>
    <w:rsid w:val="00D00400"/>
    <w:rsid w:val="00D00521"/>
    <w:rsid w:val="00D007CB"/>
    <w:rsid w:val="00D00853"/>
    <w:rsid w:val="00D0094D"/>
    <w:rsid w:val="00D009C9"/>
    <w:rsid w:val="00D00B0A"/>
    <w:rsid w:val="00D00CC9"/>
    <w:rsid w:val="00D00F41"/>
    <w:rsid w:val="00D00FF0"/>
    <w:rsid w:val="00D015C7"/>
    <w:rsid w:val="00D01A11"/>
    <w:rsid w:val="00D01BAC"/>
    <w:rsid w:val="00D01CAA"/>
    <w:rsid w:val="00D021E9"/>
    <w:rsid w:val="00D02722"/>
    <w:rsid w:val="00D02A74"/>
    <w:rsid w:val="00D02E89"/>
    <w:rsid w:val="00D02FD9"/>
    <w:rsid w:val="00D032C1"/>
    <w:rsid w:val="00D0348B"/>
    <w:rsid w:val="00D03989"/>
    <w:rsid w:val="00D03D2F"/>
    <w:rsid w:val="00D03E2A"/>
    <w:rsid w:val="00D03ED6"/>
    <w:rsid w:val="00D04069"/>
    <w:rsid w:val="00D041F0"/>
    <w:rsid w:val="00D04238"/>
    <w:rsid w:val="00D04430"/>
    <w:rsid w:val="00D045F0"/>
    <w:rsid w:val="00D04B16"/>
    <w:rsid w:val="00D051BA"/>
    <w:rsid w:val="00D05323"/>
    <w:rsid w:val="00D0542E"/>
    <w:rsid w:val="00D054CF"/>
    <w:rsid w:val="00D054FB"/>
    <w:rsid w:val="00D0556C"/>
    <w:rsid w:val="00D05676"/>
    <w:rsid w:val="00D0567F"/>
    <w:rsid w:val="00D056CA"/>
    <w:rsid w:val="00D05B1C"/>
    <w:rsid w:val="00D05CC2"/>
    <w:rsid w:val="00D05F1B"/>
    <w:rsid w:val="00D063BE"/>
    <w:rsid w:val="00D06617"/>
    <w:rsid w:val="00D069F7"/>
    <w:rsid w:val="00D06C15"/>
    <w:rsid w:val="00D07721"/>
    <w:rsid w:val="00D0784C"/>
    <w:rsid w:val="00D07A0A"/>
    <w:rsid w:val="00D07DA3"/>
    <w:rsid w:val="00D10030"/>
    <w:rsid w:val="00D1010A"/>
    <w:rsid w:val="00D10279"/>
    <w:rsid w:val="00D10435"/>
    <w:rsid w:val="00D1049E"/>
    <w:rsid w:val="00D10594"/>
    <w:rsid w:val="00D106BB"/>
    <w:rsid w:val="00D10837"/>
    <w:rsid w:val="00D1089E"/>
    <w:rsid w:val="00D10CF8"/>
    <w:rsid w:val="00D11020"/>
    <w:rsid w:val="00D11160"/>
    <w:rsid w:val="00D114D3"/>
    <w:rsid w:val="00D114F7"/>
    <w:rsid w:val="00D116F3"/>
    <w:rsid w:val="00D11845"/>
    <w:rsid w:val="00D11B6C"/>
    <w:rsid w:val="00D11B8C"/>
    <w:rsid w:val="00D11C1E"/>
    <w:rsid w:val="00D11E4C"/>
    <w:rsid w:val="00D11EC9"/>
    <w:rsid w:val="00D11F01"/>
    <w:rsid w:val="00D11FC2"/>
    <w:rsid w:val="00D12B1C"/>
    <w:rsid w:val="00D12BE7"/>
    <w:rsid w:val="00D12DD6"/>
    <w:rsid w:val="00D12E98"/>
    <w:rsid w:val="00D12EBE"/>
    <w:rsid w:val="00D1310E"/>
    <w:rsid w:val="00D1392C"/>
    <w:rsid w:val="00D13A26"/>
    <w:rsid w:val="00D13C2B"/>
    <w:rsid w:val="00D13EC9"/>
    <w:rsid w:val="00D14327"/>
    <w:rsid w:val="00D14471"/>
    <w:rsid w:val="00D14523"/>
    <w:rsid w:val="00D1460F"/>
    <w:rsid w:val="00D14B59"/>
    <w:rsid w:val="00D15202"/>
    <w:rsid w:val="00D153B4"/>
    <w:rsid w:val="00D154A8"/>
    <w:rsid w:val="00D159FF"/>
    <w:rsid w:val="00D15B93"/>
    <w:rsid w:val="00D15EE0"/>
    <w:rsid w:val="00D1609E"/>
    <w:rsid w:val="00D164A8"/>
    <w:rsid w:val="00D166F0"/>
    <w:rsid w:val="00D16878"/>
    <w:rsid w:val="00D16948"/>
    <w:rsid w:val="00D169C4"/>
    <w:rsid w:val="00D16D31"/>
    <w:rsid w:val="00D16DB2"/>
    <w:rsid w:val="00D17151"/>
    <w:rsid w:val="00D171F6"/>
    <w:rsid w:val="00D174D7"/>
    <w:rsid w:val="00D1789C"/>
    <w:rsid w:val="00D17B06"/>
    <w:rsid w:val="00D17E9F"/>
    <w:rsid w:val="00D17F0C"/>
    <w:rsid w:val="00D2008A"/>
    <w:rsid w:val="00D202E1"/>
    <w:rsid w:val="00D20345"/>
    <w:rsid w:val="00D2038C"/>
    <w:rsid w:val="00D20600"/>
    <w:rsid w:val="00D206AE"/>
    <w:rsid w:val="00D20869"/>
    <w:rsid w:val="00D209E5"/>
    <w:rsid w:val="00D20B85"/>
    <w:rsid w:val="00D20D73"/>
    <w:rsid w:val="00D20EC5"/>
    <w:rsid w:val="00D21249"/>
    <w:rsid w:val="00D212D5"/>
    <w:rsid w:val="00D2171C"/>
    <w:rsid w:val="00D2188D"/>
    <w:rsid w:val="00D21927"/>
    <w:rsid w:val="00D21A45"/>
    <w:rsid w:val="00D21CD1"/>
    <w:rsid w:val="00D21E4A"/>
    <w:rsid w:val="00D21F26"/>
    <w:rsid w:val="00D21F93"/>
    <w:rsid w:val="00D22296"/>
    <w:rsid w:val="00D2232A"/>
    <w:rsid w:val="00D22361"/>
    <w:rsid w:val="00D225E6"/>
    <w:rsid w:val="00D2279A"/>
    <w:rsid w:val="00D229B6"/>
    <w:rsid w:val="00D22B24"/>
    <w:rsid w:val="00D22E47"/>
    <w:rsid w:val="00D22F93"/>
    <w:rsid w:val="00D231F7"/>
    <w:rsid w:val="00D2324A"/>
    <w:rsid w:val="00D233C8"/>
    <w:rsid w:val="00D23B34"/>
    <w:rsid w:val="00D23BD8"/>
    <w:rsid w:val="00D23E76"/>
    <w:rsid w:val="00D23FE3"/>
    <w:rsid w:val="00D2418E"/>
    <w:rsid w:val="00D246BB"/>
    <w:rsid w:val="00D24A54"/>
    <w:rsid w:val="00D24A8E"/>
    <w:rsid w:val="00D24D53"/>
    <w:rsid w:val="00D24D64"/>
    <w:rsid w:val="00D24FF2"/>
    <w:rsid w:val="00D25230"/>
    <w:rsid w:val="00D255AA"/>
    <w:rsid w:val="00D258B2"/>
    <w:rsid w:val="00D25ADF"/>
    <w:rsid w:val="00D25D92"/>
    <w:rsid w:val="00D25F37"/>
    <w:rsid w:val="00D26038"/>
    <w:rsid w:val="00D264A9"/>
    <w:rsid w:val="00D264FD"/>
    <w:rsid w:val="00D265D3"/>
    <w:rsid w:val="00D26696"/>
    <w:rsid w:val="00D2684E"/>
    <w:rsid w:val="00D26A0B"/>
    <w:rsid w:val="00D26C48"/>
    <w:rsid w:val="00D26C5E"/>
    <w:rsid w:val="00D26ECE"/>
    <w:rsid w:val="00D273A9"/>
    <w:rsid w:val="00D276A3"/>
    <w:rsid w:val="00D27943"/>
    <w:rsid w:val="00D27AAE"/>
    <w:rsid w:val="00D27E8D"/>
    <w:rsid w:val="00D30191"/>
    <w:rsid w:val="00D302A7"/>
    <w:rsid w:val="00D30435"/>
    <w:rsid w:val="00D304B8"/>
    <w:rsid w:val="00D304F3"/>
    <w:rsid w:val="00D30BAF"/>
    <w:rsid w:val="00D30FF4"/>
    <w:rsid w:val="00D30FF6"/>
    <w:rsid w:val="00D311C2"/>
    <w:rsid w:val="00D3153E"/>
    <w:rsid w:val="00D3183E"/>
    <w:rsid w:val="00D31B96"/>
    <w:rsid w:val="00D31D82"/>
    <w:rsid w:val="00D321B9"/>
    <w:rsid w:val="00D32890"/>
    <w:rsid w:val="00D3296D"/>
    <w:rsid w:val="00D32BC3"/>
    <w:rsid w:val="00D32F70"/>
    <w:rsid w:val="00D330DB"/>
    <w:rsid w:val="00D33686"/>
    <w:rsid w:val="00D336A6"/>
    <w:rsid w:val="00D337DB"/>
    <w:rsid w:val="00D33D29"/>
    <w:rsid w:val="00D33E55"/>
    <w:rsid w:val="00D340DC"/>
    <w:rsid w:val="00D343A0"/>
    <w:rsid w:val="00D34698"/>
    <w:rsid w:val="00D3482F"/>
    <w:rsid w:val="00D3491C"/>
    <w:rsid w:val="00D3495C"/>
    <w:rsid w:val="00D34A0A"/>
    <w:rsid w:val="00D34B78"/>
    <w:rsid w:val="00D34E09"/>
    <w:rsid w:val="00D35051"/>
    <w:rsid w:val="00D350E0"/>
    <w:rsid w:val="00D35173"/>
    <w:rsid w:val="00D354BF"/>
    <w:rsid w:val="00D35A3B"/>
    <w:rsid w:val="00D35BDA"/>
    <w:rsid w:val="00D35FE6"/>
    <w:rsid w:val="00D36249"/>
    <w:rsid w:val="00D3637C"/>
    <w:rsid w:val="00D36866"/>
    <w:rsid w:val="00D3692A"/>
    <w:rsid w:val="00D36DF9"/>
    <w:rsid w:val="00D3712D"/>
    <w:rsid w:val="00D37264"/>
    <w:rsid w:val="00D37629"/>
    <w:rsid w:val="00D37703"/>
    <w:rsid w:val="00D379A2"/>
    <w:rsid w:val="00D37B09"/>
    <w:rsid w:val="00D40083"/>
    <w:rsid w:val="00D40461"/>
    <w:rsid w:val="00D4067D"/>
    <w:rsid w:val="00D40810"/>
    <w:rsid w:val="00D40A18"/>
    <w:rsid w:val="00D40A9B"/>
    <w:rsid w:val="00D40FD7"/>
    <w:rsid w:val="00D41686"/>
    <w:rsid w:val="00D41A21"/>
    <w:rsid w:val="00D41E1F"/>
    <w:rsid w:val="00D41E5B"/>
    <w:rsid w:val="00D41FFB"/>
    <w:rsid w:val="00D42579"/>
    <w:rsid w:val="00D4266C"/>
    <w:rsid w:val="00D4284E"/>
    <w:rsid w:val="00D42AE4"/>
    <w:rsid w:val="00D42D81"/>
    <w:rsid w:val="00D42E1C"/>
    <w:rsid w:val="00D433E8"/>
    <w:rsid w:val="00D43650"/>
    <w:rsid w:val="00D43777"/>
    <w:rsid w:val="00D438FC"/>
    <w:rsid w:val="00D4390D"/>
    <w:rsid w:val="00D43B50"/>
    <w:rsid w:val="00D43E24"/>
    <w:rsid w:val="00D43E35"/>
    <w:rsid w:val="00D44427"/>
    <w:rsid w:val="00D44733"/>
    <w:rsid w:val="00D4489A"/>
    <w:rsid w:val="00D448CD"/>
    <w:rsid w:val="00D4494A"/>
    <w:rsid w:val="00D44BC7"/>
    <w:rsid w:val="00D44FEB"/>
    <w:rsid w:val="00D4506E"/>
    <w:rsid w:val="00D45675"/>
    <w:rsid w:val="00D45724"/>
    <w:rsid w:val="00D45BCD"/>
    <w:rsid w:val="00D45E6D"/>
    <w:rsid w:val="00D45EA6"/>
    <w:rsid w:val="00D45F69"/>
    <w:rsid w:val="00D45FC2"/>
    <w:rsid w:val="00D46005"/>
    <w:rsid w:val="00D4625E"/>
    <w:rsid w:val="00D46440"/>
    <w:rsid w:val="00D46600"/>
    <w:rsid w:val="00D467DC"/>
    <w:rsid w:val="00D46AEE"/>
    <w:rsid w:val="00D46C27"/>
    <w:rsid w:val="00D470B7"/>
    <w:rsid w:val="00D47131"/>
    <w:rsid w:val="00D47165"/>
    <w:rsid w:val="00D47318"/>
    <w:rsid w:val="00D47340"/>
    <w:rsid w:val="00D4783A"/>
    <w:rsid w:val="00D4793A"/>
    <w:rsid w:val="00D47A07"/>
    <w:rsid w:val="00D47BA7"/>
    <w:rsid w:val="00D47C7E"/>
    <w:rsid w:val="00D50277"/>
    <w:rsid w:val="00D505CC"/>
    <w:rsid w:val="00D509CB"/>
    <w:rsid w:val="00D509F9"/>
    <w:rsid w:val="00D50A51"/>
    <w:rsid w:val="00D50BAE"/>
    <w:rsid w:val="00D50D41"/>
    <w:rsid w:val="00D510C4"/>
    <w:rsid w:val="00D511FB"/>
    <w:rsid w:val="00D512E3"/>
    <w:rsid w:val="00D516A1"/>
    <w:rsid w:val="00D516B5"/>
    <w:rsid w:val="00D51A89"/>
    <w:rsid w:val="00D51FB9"/>
    <w:rsid w:val="00D5235B"/>
    <w:rsid w:val="00D52429"/>
    <w:rsid w:val="00D52821"/>
    <w:rsid w:val="00D52A78"/>
    <w:rsid w:val="00D52B45"/>
    <w:rsid w:val="00D5307F"/>
    <w:rsid w:val="00D53209"/>
    <w:rsid w:val="00D532E5"/>
    <w:rsid w:val="00D53366"/>
    <w:rsid w:val="00D5353D"/>
    <w:rsid w:val="00D5364D"/>
    <w:rsid w:val="00D539EC"/>
    <w:rsid w:val="00D53A79"/>
    <w:rsid w:val="00D53CDC"/>
    <w:rsid w:val="00D53EE1"/>
    <w:rsid w:val="00D53F35"/>
    <w:rsid w:val="00D540F4"/>
    <w:rsid w:val="00D543D8"/>
    <w:rsid w:val="00D54412"/>
    <w:rsid w:val="00D54643"/>
    <w:rsid w:val="00D5471A"/>
    <w:rsid w:val="00D54AB2"/>
    <w:rsid w:val="00D54DCD"/>
    <w:rsid w:val="00D550F8"/>
    <w:rsid w:val="00D55A07"/>
    <w:rsid w:val="00D55D7F"/>
    <w:rsid w:val="00D562E2"/>
    <w:rsid w:val="00D56534"/>
    <w:rsid w:val="00D5657D"/>
    <w:rsid w:val="00D56857"/>
    <w:rsid w:val="00D5698A"/>
    <w:rsid w:val="00D56AE5"/>
    <w:rsid w:val="00D56AE9"/>
    <w:rsid w:val="00D56D2D"/>
    <w:rsid w:val="00D5700B"/>
    <w:rsid w:val="00D572AB"/>
    <w:rsid w:val="00D5732D"/>
    <w:rsid w:val="00D57426"/>
    <w:rsid w:val="00D57545"/>
    <w:rsid w:val="00D5777B"/>
    <w:rsid w:val="00D57965"/>
    <w:rsid w:val="00D57983"/>
    <w:rsid w:val="00D57A1A"/>
    <w:rsid w:val="00D57BB6"/>
    <w:rsid w:val="00D57BD8"/>
    <w:rsid w:val="00D6068F"/>
    <w:rsid w:val="00D608B7"/>
    <w:rsid w:val="00D609E9"/>
    <w:rsid w:val="00D60A3A"/>
    <w:rsid w:val="00D60A9F"/>
    <w:rsid w:val="00D616FB"/>
    <w:rsid w:val="00D618E7"/>
    <w:rsid w:val="00D61B7D"/>
    <w:rsid w:val="00D61D27"/>
    <w:rsid w:val="00D61F65"/>
    <w:rsid w:val="00D61F6F"/>
    <w:rsid w:val="00D6212B"/>
    <w:rsid w:val="00D621E5"/>
    <w:rsid w:val="00D6223F"/>
    <w:rsid w:val="00D6243D"/>
    <w:rsid w:val="00D625C2"/>
    <w:rsid w:val="00D62676"/>
    <w:rsid w:val="00D62BAB"/>
    <w:rsid w:val="00D62BE8"/>
    <w:rsid w:val="00D6339E"/>
    <w:rsid w:val="00D63424"/>
    <w:rsid w:val="00D6370E"/>
    <w:rsid w:val="00D638F8"/>
    <w:rsid w:val="00D63D8B"/>
    <w:rsid w:val="00D63EB3"/>
    <w:rsid w:val="00D64819"/>
    <w:rsid w:val="00D649C7"/>
    <w:rsid w:val="00D6508F"/>
    <w:rsid w:val="00D65161"/>
    <w:rsid w:val="00D65431"/>
    <w:rsid w:val="00D65B6B"/>
    <w:rsid w:val="00D65D08"/>
    <w:rsid w:val="00D65FF5"/>
    <w:rsid w:val="00D662A2"/>
    <w:rsid w:val="00D663C5"/>
    <w:rsid w:val="00D664C7"/>
    <w:rsid w:val="00D666C1"/>
    <w:rsid w:val="00D666E0"/>
    <w:rsid w:val="00D6675D"/>
    <w:rsid w:val="00D6680A"/>
    <w:rsid w:val="00D66B0A"/>
    <w:rsid w:val="00D676BC"/>
    <w:rsid w:val="00D67AC9"/>
    <w:rsid w:val="00D67D2D"/>
    <w:rsid w:val="00D67DDB"/>
    <w:rsid w:val="00D67E28"/>
    <w:rsid w:val="00D7047F"/>
    <w:rsid w:val="00D704BA"/>
    <w:rsid w:val="00D7075D"/>
    <w:rsid w:val="00D70CF8"/>
    <w:rsid w:val="00D70F37"/>
    <w:rsid w:val="00D712B1"/>
    <w:rsid w:val="00D71639"/>
    <w:rsid w:val="00D71829"/>
    <w:rsid w:val="00D71AB0"/>
    <w:rsid w:val="00D71BFA"/>
    <w:rsid w:val="00D71FC6"/>
    <w:rsid w:val="00D71FE8"/>
    <w:rsid w:val="00D72411"/>
    <w:rsid w:val="00D724C1"/>
    <w:rsid w:val="00D72507"/>
    <w:rsid w:val="00D72568"/>
    <w:rsid w:val="00D72825"/>
    <w:rsid w:val="00D728F7"/>
    <w:rsid w:val="00D729F2"/>
    <w:rsid w:val="00D72A82"/>
    <w:rsid w:val="00D72E9C"/>
    <w:rsid w:val="00D72F05"/>
    <w:rsid w:val="00D72F45"/>
    <w:rsid w:val="00D73171"/>
    <w:rsid w:val="00D73351"/>
    <w:rsid w:val="00D73484"/>
    <w:rsid w:val="00D73D89"/>
    <w:rsid w:val="00D73EAD"/>
    <w:rsid w:val="00D74029"/>
    <w:rsid w:val="00D74256"/>
    <w:rsid w:val="00D74331"/>
    <w:rsid w:val="00D7438C"/>
    <w:rsid w:val="00D7496A"/>
    <w:rsid w:val="00D74FAD"/>
    <w:rsid w:val="00D75078"/>
    <w:rsid w:val="00D75458"/>
    <w:rsid w:val="00D756A9"/>
    <w:rsid w:val="00D7586B"/>
    <w:rsid w:val="00D75DE8"/>
    <w:rsid w:val="00D75E6D"/>
    <w:rsid w:val="00D7607E"/>
    <w:rsid w:val="00D762B4"/>
    <w:rsid w:val="00D76431"/>
    <w:rsid w:val="00D76577"/>
    <w:rsid w:val="00D766F9"/>
    <w:rsid w:val="00D76957"/>
    <w:rsid w:val="00D76AAA"/>
    <w:rsid w:val="00D76ADB"/>
    <w:rsid w:val="00D76B07"/>
    <w:rsid w:val="00D76BB6"/>
    <w:rsid w:val="00D76BDB"/>
    <w:rsid w:val="00D76DD6"/>
    <w:rsid w:val="00D76FD9"/>
    <w:rsid w:val="00D76FF8"/>
    <w:rsid w:val="00D77267"/>
    <w:rsid w:val="00D778B6"/>
    <w:rsid w:val="00D779C4"/>
    <w:rsid w:val="00D77A37"/>
    <w:rsid w:val="00D77C3D"/>
    <w:rsid w:val="00D77C7D"/>
    <w:rsid w:val="00D77F09"/>
    <w:rsid w:val="00D80054"/>
    <w:rsid w:val="00D8009A"/>
    <w:rsid w:val="00D80460"/>
    <w:rsid w:val="00D80519"/>
    <w:rsid w:val="00D8087E"/>
    <w:rsid w:val="00D80904"/>
    <w:rsid w:val="00D8091D"/>
    <w:rsid w:val="00D8094B"/>
    <w:rsid w:val="00D80F87"/>
    <w:rsid w:val="00D810F7"/>
    <w:rsid w:val="00D81557"/>
    <w:rsid w:val="00D81668"/>
    <w:rsid w:val="00D817AD"/>
    <w:rsid w:val="00D81CC9"/>
    <w:rsid w:val="00D81CE0"/>
    <w:rsid w:val="00D82296"/>
    <w:rsid w:val="00D822F6"/>
    <w:rsid w:val="00D826E7"/>
    <w:rsid w:val="00D827E3"/>
    <w:rsid w:val="00D82924"/>
    <w:rsid w:val="00D82F62"/>
    <w:rsid w:val="00D83247"/>
    <w:rsid w:val="00D834EE"/>
    <w:rsid w:val="00D83544"/>
    <w:rsid w:val="00D836C4"/>
    <w:rsid w:val="00D8370B"/>
    <w:rsid w:val="00D8409B"/>
    <w:rsid w:val="00D84510"/>
    <w:rsid w:val="00D8454D"/>
    <w:rsid w:val="00D8481F"/>
    <w:rsid w:val="00D84937"/>
    <w:rsid w:val="00D84E0B"/>
    <w:rsid w:val="00D84E8C"/>
    <w:rsid w:val="00D84F9D"/>
    <w:rsid w:val="00D85651"/>
    <w:rsid w:val="00D85C09"/>
    <w:rsid w:val="00D85E58"/>
    <w:rsid w:val="00D862DC"/>
    <w:rsid w:val="00D86328"/>
    <w:rsid w:val="00D8658B"/>
    <w:rsid w:val="00D86A21"/>
    <w:rsid w:val="00D86DA7"/>
    <w:rsid w:val="00D86E9B"/>
    <w:rsid w:val="00D87046"/>
    <w:rsid w:val="00D875CE"/>
    <w:rsid w:val="00D87820"/>
    <w:rsid w:val="00D87829"/>
    <w:rsid w:val="00D87843"/>
    <w:rsid w:val="00D879B4"/>
    <w:rsid w:val="00D87B7F"/>
    <w:rsid w:val="00D87CFD"/>
    <w:rsid w:val="00D87DE0"/>
    <w:rsid w:val="00D87EEC"/>
    <w:rsid w:val="00D87F59"/>
    <w:rsid w:val="00D901AD"/>
    <w:rsid w:val="00D90346"/>
    <w:rsid w:val="00D905C2"/>
    <w:rsid w:val="00D908C1"/>
    <w:rsid w:val="00D90916"/>
    <w:rsid w:val="00D90C7B"/>
    <w:rsid w:val="00D90DAD"/>
    <w:rsid w:val="00D91111"/>
    <w:rsid w:val="00D91236"/>
    <w:rsid w:val="00D912D4"/>
    <w:rsid w:val="00D91533"/>
    <w:rsid w:val="00D915C8"/>
    <w:rsid w:val="00D91713"/>
    <w:rsid w:val="00D91828"/>
    <w:rsid w:val="00D91850"/>
    <w:rsid w:val="00D91982"/>
    <w:rsid w:val="00D91C30"/>
    <w:rsid w:val="00D91F54"/>
    <w:rsid w:val="00D9200A"/>
    <w:rsid w:val="00D92361"/>
    <w:rsid w:val="00D925AE"/>
    <w:rsid w:val="00D92A58"/>
    <w:rsid w:val="00D92F0E"/>
    <w:rsid w:val="00D92FAD"/>
    <w:rsid w:val="00D93177"/>
    <w:rsid w:val="00D9323C"/>
    <w:rsid w:val="00D9331E"/>
    <w:rsid w:val="00D936A2"/>
    <w:rsid w:val="00D937D8"/>
    <w:rsid w:val="00D93A99"/>
    <w:rsid w:val="00D93D1C"/>
    <w:rsid w:val="00D93E16"/>
    <w:rsid w:val="00D93EC0"/>
    <w:rsid w:val="00D942D7"/>
    <w:rsid w:val="00D94485"/>
    <w:rsid w:val="00D949FE"/>
    <w:rsid w:val="00D94E7D"/>
    <w:rsid w:val="00D9509E"/>
    <w:rsid w:val="00D950B3"/>
    <w:rsid w:val="00D952C2"/>
    <w:rsid w:val="00D95A63"/>
    <w:rsid w:val="00D96049"/>
    <w:rsid w:val="00D962A3"/>
    <w:rsid w:val="00D96551"/>
    <w:rsid w:val="00D96761"/>
    <w:rsid w:val="00D967CD"/>
    <w:rsid w:val="00D9684F"/>
    <w:rsid w:val="00D96997"/>
    <w:rsid w:val="00D970BD"/>
    <w:rsid w:val="00D9728A"/>
    <w:rsid w:val="00D97515"/>
    <w:rsid w:val="00D9751D"/>
    <w:rsid w:val="00D976C6"/>
    <w:rsid w:val="00D976F4"/>
    <w:rsid w:val="00D97C78"/>
    <w:rsid w:val="00D97EDE"/>
    <w:rsid w:val="00DA0098"/>
    <w:rsid w:val="00DA00AE"/>
    <w:rsid w:val="00DA05F3"/>
    <w:rsid w:val="00DA0642"/>
    <w:rsid w:val="00DA07AF"/>
    <w:rsid w:val="00DA0946"/>
    <w:rsid w:val="00DA0A77"/>
    <w:rsid w:val="00DA0B61"/>
    <w:rsid w:val="00DA0B6E"/>
    <w:rsid w:val="00DA0B7D"/>
    <w:rsid w:val="00DA0C11"/>
    <w:rsid w:val="00DA0C71"/>
    <w:rsid w:val="00DA0E98"/>
    <w:rsid w:val="00DA0ECE"/>
    <w:rsid w:val="00DA10CA"/>
    <w:rsid w:val="00DA12A5"/>
    <w:rsid w:val="00DA132F"/>
    <w:rsid w:val="00DA167C"/>
    <w:rsid w:val="00DA16CF"/>
    <w:rsid w:val="00DA1759"/>
    <w:rsid w:val="00DA18DE"/>
    <w:rsid w:val="00DA199F"/>
    <w:rsid w:val="00DA1BFF"/>
    <w:rsid w:val="00DA1E5D"/>
    <w:rsid w:val="00DA1ED6"/>
    <w:rsid w:val="00DA1ED7"/>
    <w:rsid w:val="00DA2000"/>
    <w:rsid w:val="00DA2300"/>
    <w:rsid w:val="00DA2674"/>
    <w:rsid w:val="00DA26CD"/>
    <w:rsid w:val="00DA2746"/>
    <w:rsid w:val="00DA2777"/>
    <w:rsid w:val="00DA27F0"/>
    <w:rsid w:val="00DA2A14"/>
    <w:rsid w:val="00DA2A95"/>
    <w:rsid w:val="00DA2FB8"/>
    <w:rsid w:val="00DA306F"/>
    <w:rsid w:val="00DA3125"/>
    <w:rsid w:val="00DA37A4"/>
    <w:rsid w:val="00DA3C48"/>
    <w:rsid w:val="00DA3EC9"/>
    <w:rsid w:val="00DA406B"/>
    <w:rsid w:val="00DA40C1"/>
    <w:rsid w:val="00DA40D5"/>
    <w:rsid w:val="00DA41EE"/>
    <w:rsid w:val="00DA42A8"/>
    <w:rsid w:val="00DA4332"/>
    <w:rsid w:val="00DA4423"/>
    <w:rsid w:val="00DA4677"/>
    <w:rsid w:val="00DA4678"/>
    <w:rsid w:val="00DA47DE"/>
    <w:rsid w:val="00DA48A4"/>
    <w:rsid w:val="00DA49A3"/>
    <w:rsid w:val="00DA4CA8"/>
    <w:rsid w:val="00DA4DD1"/>
    <w:rsid w:val="00DA4EFE"/>
    <w:rsid w:val="00DA4F39"/>
    <w:rsid w:val="00DA4FBA"/>
    <w:rsid w:val="00DA5031"/>
    <w:rsid w:val="00DA5070"/>
    <w:rsid w:val="00DA5246"/>
    <w:rsid w:val="00DA544C"/>
    <w:rsid w:val="00DA5567"/>
    <w:rsid w:val="00DA5651"/>
    <w:rsid w:val="00DA5683"/>
    <w:rsid w:val="00DA5A82"/>
    <w:rsid w:val="00DA5E44"/>
    <w:rsid w:val="00DA6512"/>
    <w:rsid w:val="00DA65A7"/>
    <w:rsid w:val="00DA72F8"/>
    <w:rsid w:val="00DA73BE"/>
    <w:rsid w:val="00DA756B"/>
    <w:rsid w:val="00DA758E"/>
    <w:rsid w:val="00DA7644"/>
    <w:rsid w:val="00DA76FC"/>
    <w:rsid w:val="00DA789E"/>
    <w:rsid w:val="00DA796E"/>
    <w:rsid w:val="00DA7D48"/>
    <w:rsid w:val="00DB0165"/>
    <w:rsid w:val="00DB0378"/>
    <w:rsid w:val="00DB03DC"/>
    <w:rsid w:val="00DB08DC"/>
    <w:rsid w:val="00DB095F"/>
    <w:rsid w:val="00DB0B1C"/>
    <w:rsid w:val="00DB0D69"/>
    <w:rsid w:val="00DB1210"/>
    <w:rsid w:val="00DB183F"/>
    <w:rsid w:val="00DB1C4C"/>
    <w:rsid w:val="00DB1CDA"/>
    <w:rsid w:val="00DB1D45"/>
    <w:rsid w:val="00DB1FFD"/>
    <w:rsid w:val="00DB21D4"/>
    <w:rsid w:val="00DB283F"/>
    <w:rsid w:val="00DB2A97"/>
    <w:rsid w:val="00DB2B91"/>
    <w:rsid w:val="00DB2C9C"/>
    <w:rsid w:val="00DB2FFE"/>
    <w:rsid w:val="00DB315D"/>
    <w:rsid w:val="00DB3385"/>
    <w:rsid w:val="00DB364E"/>
    <w:rsid w:val="00DB366B"/>
    <w:rsid w:val="00DB3821"/>
    <w:rsid w:val="00DB3996"/>
    <w:rsid w:val="00DB3C26"/>
    <w:rsid w:val="00DB3C54"/>
    <w:rsid w:val="00DB3CAC"/>
    <w:rsid w:val="00DB3CC1"/>
    <w:rsid w:val="00DB4141"/>
    <w:rsid w:val="00DB41A2"/>
    <w:rsid w:val="00DB4956"/>
    <w:rsid w:val="00DB4AFC"/>
    <w:rsid w:val="00DB4C7F"/>
    <w:rsid w:val="00DB526E"/>
    <w:rsid w:val="00DB5687"/>
    <w:rsid w:val="00DB57A5"/>
    <w:rsid w:val="00DB57C5"/>
    <w:rsid w:val="00DB57E6"/>
    <w:rsid w:val="00DB590E"/>
    <w:rsid w:val="00DB5A18"/>
    <w:rsid w:val="00DB5CE4"/>
    <w:rsid w:val="00DB5E98"/>
    <w:rsid w:val="00DB5ED5"/>
    <w:rsid w:val="00DB5F91"/>
    <w:rsid w:val="00DB5FBB"/>
    <w:rsid w:val="00DB622E"/>
    <w:rsid w:val="00DB656C"/>
    <w:rsid w:val="00DB65E2"/>
    <w:rsid w:val="00DB662F"/>
    <w:rsid w:val="00DB6670"/>
    <w:rsid w:val="00DB68BF"/>
    <w:rsid w:val="00DB6A38"/>
    <w:rsid w:val="00DB6FC2"/>
    <w:rsid w:val="00DB7028"/>
    <w:rsid w:val="00DB75BB"/>
    <w:rsid w:val="00DB76AC"/>
    <w:rsid w:val="00DB779E"/>
    <w:rsid w:val="00DB77B2"/>
    <w:rsid w:val="00DB7863"/>
    <w:rsid w:val="00DB7C6F"/>
    <w:rsid w:val="00DB7CB4"/>
    <w:rsid w:val="00DB7E91"/>
    <w:rsid w:val="00DB7F51"/>
    <w:rsid w:val="00DC0039"/>
    <w:rsid w:val="00DC006A"/>
    <w:rsid w:val="00DC0283"/>
    <w:rsid w:val="00DC02A0"/>
    <w:rsid w:val="00DC02BD"/>
    <w:rsid w:val="00DC02E0"/>
    <w:rsid w:val="00DC03CA"/>
    <w:rsid w:val="00DC0534"/>
    <w:rsid w:val="00DC05B9"/>
    <w:rsid w:val="00DC06E1"/>
    <w:rsid w:val="00DC08FE"/>
    <w:rsid w:val="00DC0ACF"/>
    <w:rsid w:val="00DC0BC0"/>
    <w:rsid w:val="00DC1096"/>
    <w:rsid w:val="00DC1366"/>
    <w:rsid w:val="00DC14F5"/>
    <w:rsid w:val="00DC15EC"/>
    <w:rsid w:val="00DC16C8"/>
    <w:rsid w:val="00DC1912"/>
    <w:rsid w:val="00DC197E"/>
    <w:rsid w:val="00DC19C7"/>
    <w:rsid w:val="00DC19D7"/>
    <w:rsid w:val="00DC1B31"/>
    <w:rsid w:val="00DC1E60"/>
    <w:rsid w:val="00DC1F27"/>
    <w:rsid w:val="00DC21A4"/>
    <w:rsid w:val="00DC2787"/>
    <w:rsid w:val="00DC2921"/>
    <w:rsid w:val="00DC2987"/>
    <w:rsid w:val="00DC2E18"/>
    <w:rsid w:val="00DC31CB"/>
    <w:rsid w:val="00DC3213"/>
    <w:rsid w:val="00DC32E7"/>
    <w:rsid w:val="00DC3322"/>
    <w:rsid w:val="00DC3353"/>
    <w:rsid w:val="00DC33B7"/>
    <w:rsid w:val="00DC356E"/>
    <w:rsid w:val="00DC3846"/>
    <w:rsid w:val="00DC44FD"/>
    <w:rsid w:val="00DC450D"/>
    <w:rsid w:val="00DC4B63"/>
    <w:rsid w:val="00DC4B6F"/>
    <w:rsid w:val="00DC4C44"/>
    <w:rsid w:val="00DC4C80"/>
    <w:rsid w:val="00DC4E08"/>
    <w:rsid w:val="00DC53F8"/>
    <w:rsid w:val="00DC53F9"/>
    <w:rsid w:val="00DC55A9"/>
    <w:rsid w:val="00DC55E1"/>
    <w:rsid w:val="00DC56E2"/>
    <w:rsid w:val="00DC5D9C"/>
    <w:rsid w:val="00DC62F0"/>
    <w:rsid w:val="00DC63D3"/>
    <w:rsid w:val="00DC6598"/>
    <w:rsid w:val="00DC67FA"/>
    <w:rsid w:val="00DC6A16"/>
    <w:rsid w:val="00DC6E53"/>
    <w:rsid w:val="00DC7047"/>
    <w:rsid w:val="00DC7073"/>
    <w:rsid w:val="00DC7696"/>
    <w:rsid w:val="00DC78B5"/>
    <w:rsid w:val="00DC7AC6"/>
    <w:rsid w:val="00DC7B16"/>
    <w:rsid w:val="00DC7C21"/>
    <w:rsid w:val="00DC7C57"/>
    <w:rsid w:val="00DC7C60"/>
    <w:rsid w:val="00DC7CC4"/>
    <w:rsid w:val="00DC7F02"/>
    <w:rsid w:val="00DD07CD"/>
    <w:rsid w:val="00DD0836"/>
    <w:rsid w:val="00DD092E"/>
    <w:rsid w:val="00DD09DB"/>
    <w:rsid w:val="00DD0A50"/>
    <w:rsid w:val="00DD0AA0"/>
    <w:rsid w:val="00DD0B70"/>
    <w:rsid w:val="00DD0C8D"/>
    <w:rsid w:val="00DD0F14"/>
    <w:rsid w:val="00DD1177"/>
    <w:rsid w:val="00DD1937"/>
    <w:rsid w:val="00DD19E7"/>
    <w:rsid w:val="00DD1B4D"/>
    <w:rsid w:val="00DD1ECE"/>
    <w:rsid w:val="00DD210C"/>
    <w:rsid w:val="00DD231E"/>
    <w:rsid w:val="00DD240F"/>
    <w:rsid w:val="00DD247F"/>
    <w:rsid w:val="00DD25A4"/>
    <w:rsid w:val="00DD2641"/>
    <w:rsid w:val="00DD273F"/>
    <w:rsid w:val="00DD27DB"/>
    <w:rsid w:val="00DD28F0"/>
    <w:rsid w:val="00DD2E92"/>
    <w:rsid w:val="00DD32AF"/>
    <w:rsid w:val="00DD3505"/>
    <w:rsid w:val="00DD397C"/>
    <w:rsid w:val="00DD3C50"/>
    <w:rsid w:val="00DD3D3C"/>
    <w:rsid w:val="00DD3E00"/>
    <w:rsid w:val="00DD423F"/>
    <w:rsid w:val="00DD449B"/>
    <w:rsid w:val="00DD4662"/>
    <w:rsid w:val="00DD4731"/>
    <w:rsid w:val="00DD498E"/>
    <w:rsid w:val="00DD4C4C"/>
    <w:rsid w:val="00DD5098"/>
    <w:rsid w:val="00DD5220"/>
    <w:rsid w:val="00DD53E4"/>
    <w:rsid w:val="00DD57BC"/>
    <w:rsid w:val="00DD57EA"/>
    <w:rsid w:val="00DD5803"/>
    <w:rsid w:val="00DD5855"/>
    <w:rsid w:val="00DD5938"/>
    <w:rsid w:val="00DD646E"/>
    <w:rsid w:val="00DD6794"/>
    <w:rsid w:val="00DD681D"/>
    <w:rsid w:val="00DD6A5A"/>
    <w:rsid w:val="00DD6A8C"/>
    <w:rsid w:val="00DD6B30"/>
    <w:rsid w:val="00DD7003"/>
    <w:rsid w:val="00DD70EB"/>
    <w:rsid w:val="00DD7350"/>
    <w:rsid w:val="00DD74A4"/>
    <w:rsid w:val="00DD77EF"/>
    <w:rsid w:val="00DD7D3B"/>
    <w:rsid w:val="00DD7D47"/>
    <w:rsid w:val="00DD7E0F"/>
    <w:rsid w:val="00DD7F00"/>
    <w:rsid w:val="00DD7FDC"/>
    <w:rsid w:val="00DE085D"/>
    <w:rsid w:val="00DE09E6"/>
    <w:rsid w:val="00DE0A06"/>
    <w:rsid w:val="00DE0A0C"/>
    <w:rsid w:val="00DE0AF8"/>
    <w:rsid w:val="00DE0C12"/>
    <w:rsid w:val="00DE1070"/>
    <w:rsid w:val="00DE10CF"/>
    <w:rsid w:val="00DE13F1"/>
    <w:rsid w:val="00DE193C"/>
    <w:rsid w:val="00DE1AB1"/>
    <w:rsid w:val="00DE2420"/>
    <w:rsid w:val="00DE26C6"/>
    <w:rsid w:val="00DE28D2"/>
    <w:rsid w:val="00DE29CF"/>
    <w:rsid w:val="00DE2A3F"/>
    <w:rsid w:val="00DE2E8D"/>
    <w:rsid w:val="00DE3028"/>
    <w:rsid w:val="00DE303D"/>
    <w:rsid w:val="00DE3244"/>
    <w:rsid w:val="00DE337D"/>
    <w:rsid w:val="00DE3AAB"/>
    <w:rsid w:val="00DE3B61"/>
    <w:rsid w:val="00DE3EB1"/>
    <w:rsid w:val="00DE437E"/>
    <w:rsid w:val="00DE4C94"/>
    <w:rsid w:val="00DE4DBD"/>
    <w:rsid w:val="00DE54CC"/>
    <w:rsid w:val="00DE57ED"/>
    <w:rsid w:val="00DE58CC"/>
    <w:rsid w:val="00DE5967"/>
    <w:rsid w:val="00DE5EAA"/>
    <w:rsid w:val="00DE61F1"/>
    <w:rsid w:val="00DE624C"/>
    <w:rsid w:val="00DE63D3"/>
    <w:rsid w:val="00DE69A9"/>
    <w:rsid w:val="00DE6BB7"/>
    <w:rsid w:val="00DE6C73"/>
    <w:rsid w:val="00DE6E41"/>
    <w:rsid w:val="00DE7312"/>
    <w:rsid w:val="00DE74B9"/>
    <w:rsid w:val="00DE7863"/>
    <w:rsid w:val="00DE7B81"/>
    <w:rsid w:val="00DE7C27"/>
    <w:rsid w:val="00DF04BE"/>
    <w:rsid w:val="00DF053B"/>
    <w:rsid w:val="00DF0732"/>
    <w:rsid w:val="00DF0E48"/>
    <w:rsid w:val="00DF1496"/>
    <w:rsid w:val="00DF156C"/>
    <w:rsid w:val="00DF15CD"/>
    <w:rsid w:val="00DF16D0"/>
    <w:rsid w:val="00DF1AF9"/>
    <w:rsid w:val="00DF1B52"/>
    <w:rsid w:val="00DF1FDA"/>
    <w:rsid w:val="00DF2355"/>
    <w:rsid w:val="00DF255D"/>
    <w:rsid w:val="00DF277B"/>
    <w:rsid w:val="00DF2A1F"/>
    <w:rsid w:val="00DF2C39"/>
    <w:rsid w:val="00DF2E0B"/>
    <w:rsid w:val="00DF3128"/>
    <w:rsid w:val="00DF339A"/>
    <w:rsid w:val="00DF33E6"/>
    <w:rsid w:val="00DF340C"/>
    <w:rsid w:val="00DF3589"/>
    <w:rsid w:val="00DF368C"/>
    <w:rsid w:val="00DF368E"/>
    <w:rsid w:val="00DF37D6"/>
    <w:rsid w:val="00DF3833"/>
    <w:rsid w:val="00DF3972"/>
    <w:rsid w:val="00DF39D6"/>
    <w:rsid w:val="00DF3B1C"/>
    <w:rsid w:val="00DF3DA2"/>
    <w:rsid w:val="00DF3F4E"/>
    <w:rsid w:val="00DF41D6"/>
    <w:rsid w:val="00DF438D"/>
    <w:rsid w:val="00DF480F"/>
    <w:rsid w:val="00DF4AD9"/>
    <w:rsid w:val="00DF4D07"/>
    <w:rsid w:val="00DF4FE5"/>
    <w:rsid w:val="00DF55AE"/>
    <w:rsid w:val="00DF562A"/>
    <w:rsid w:val="00DF56BD"/>
    <w:rsid w:val="00DF58E0"/>
    <w:rsid w:val="00DF59CA"/>
    <w:rsid w:val="00DF5B43"/>
    <w:rsid w:val="00DF5DA5"/>
    <w:rsid w:val="00DF5FFA"/>
    <w:rsid w:val="00DF6034"/>
    <w:rsid w:val="00DF6102"/>
    <w:rsid w:val="00DF6143"/>
    <w:rsid w:val="00DF64F2"/>
    <w:rsid w:val="00DF64FD"/>
    <w:rsid w:val="00DF6930"/>
    <w:rsid w:val="00DF6B52"/>
    <w:rsid w:val="00DF6C0F"/>
    <w:rsid w:val="00DF702A"/>
    <w:rsid w:val="00DF7407"/>
    <w:rsid w:val="00DF7411"/>
    <w:rsid w:val="00DF75B3"/>
    <w:rsid w:val="00DF7640"/>
    <w:rsid w:val="00DF769F"/>
    <w:rsid w:val="00DF771E"/>
    <w:rsid w:val="00DF7818"/>
    <w:rsid w:val="00DF7934"/>
    <w:rsid w:val="00DF7B06"/>
    <w:rsid w:val="00DF7C38"/>
    <w:rsid w:val="00DF7D5B"/>
    <w:rsid w:val="00DF7E5E"/>
    <w:rsid w:val="00E000DC"/>
    <w:rsid w:val="00E0012C"/>
    <w:rsid w:val="00E0013A"/>
    <w:rsid w:val="00E009A1"/>
    <w:rsid w:val="00E00E62"/>
    <w:rsid w:val="00E011D5"/>
    <w:rsid w:val="00E01327"/>
    <w:rsid w:val="00E01561"/>
    <w:rsid w:val="00E0170A"/>
    <w:rsid w:val="00E019EF"/>
    <w:rsid w:val="00E01A6A"/>
    <w:rsid w:val="00E01CD6"/>
    <w:rsid w:val="00E01E0E"/>
    <w:rsid w:val="00E02314"/>
    <w:rsid w:val="00E024C1"/>
    <w:rsid w:val="00E0253F"/>
    <w:rsid w:val="00E027F8"/>
    <w:rsid w:val="00E02857"/>
    <w:rsid w:val="00E0323E"/>
    <w:rsid w:val="00E03403"/>
    <w:rsid w:val="00E03698"/>
    <w:rsid w:val="00E03B9E"/>
    <w:rsid w:val="00E03C3E"/>
    <w:rsid w:val="00E03D00"/>
    <w:rsid w:val="00E03EAB"/>
    <w:rsid w:val="00E03F58"/>
    <w:rsid w:val="00E0405B"/>
    <w:rsid w:val="00E041E2"/>
    <w:rsid w:val="00E04F3D"/>
    <w:rsid w:val="00E04FF4"/>
    <w:rsid w:val="00E05128"/>
    <w:rsid w:val="00E05202"/>
    <w:rsid w:val="00E052C4"/>
    <w:rsid w:val="00E05423"/>
    <w:rsid w:val="00E055A8"/>
    <w:rsid w:val="00E0566B"/>
    <w:rsid w:val="00E05BD7"/>
    <w:rsid w:val="00E05F95"/>
    <w:rsid w:val="00E0629F"/>
    <w:rsid w:val="00E06739"/>
    <w:rsid w:val="00E0695C"/>
    <w:rsid w:val="00E069CE"/>
    <w:rsid w:val="00E06B93"/>
    <w:rsid w:val="00E06BE6"/>
    <w:rsid w:val="00E06EDA"/>
    <w:rsid w:val="00E0764B"/>
    <w:rsid w:val="00E076FE"/>
    <w:rsid w:val="00E07902"/>
    <w:rsid w:val="00E07BA9"/>
    <w:rsid w:val="00E100D4"/>
    <w:rsid w:val="00E10145"/>
    <w:rsid w:val="00E103B1"/>
    <w:rsid w:val="00E1072F"/>
    <w:rsid w:val="00E10774"/>
    <w:rsid w:val="00E107BD"/>
    <w:rsid w:val="00E1082C"/>
    <w:rsid w:val="00E10846"/>
    <w:rsid w:val="00E10A14"/>
    <w:rsid w:val="00E10CAA"/>
    <w:rsid w:val="00E11166"/>
    <w:rsid w:val="00E113EB"/>
    <w:rsid w:val="00E115A5"/>
    <w:rsid w:val="00E11679"/>
    <w:rsid w:val="00E119E4"/>
    <w:rsid w:val="00E11C8E"/>
    <w:rsid w:val="00E11D64"/>
    <w:rsid w:val="00E11E4F"/>
    <w:rsid w:val="00E11F6B"/>
    <w:rsid w:val="00E1203A"/>
    <w:rsid w:val="00E12141"/>
    <w:rsid w:val="00E121B3"/>
    <w:rsid w:val="00E122EC"/>
    <w:rsid w:val="00E1245B"/>
    <w:rsid w:val="00E124C7"/>
    <w:rsid w:val="00E125C0"/>
    <w:rsid w:val="00E126D7"/>
    <w:rsid w:val="00E12871"/>
    <w:rsid w:val="00E1291E"/>
    <w:rsid w:val="00E12B6B"/>
    <w:rsid w:val="00E12DE5"/>
    <w:rsid w:val="00E12DF1"/>
    <w:rsid w:val="00E13080"/>
    <w:rsid w:val="00E133ED"/>
    <w:rsid w:val="00E13537"/>
    <w:rsid w:val="00E137FF"/>
    <w:rsid w:val="00E13D27"/>
    <w:rsid w:val="00E13E06"/>
    <w:rsid w:val="00E142C3"/>
    <w:rsid w:val="00E1439B"/>
    <w:rsid w:val="00E14807"/>
    <w:rsid w:val="00E14C8D"/>
    <w:rsid w:val="00E14E47"/>
    <w:rsid w:val="00E14EFB"/>
    <w:rsid w:val="00E14FBF"/>
    <w:rsid w:val="00E1501D"/>
    <w:rsid w:val="00E15457"/>
    <w:rsid w:val="00E1547D"/>
    <w:rsid w:val="00E158F3"/>
    <w:rsid w:val="00E15982"/>
    <w:rsid w:val="00E15AC5"/>
    <w:rsid w:val="00E15B93"/>
    <w:rsid w:val="00E1600F"/>
    <w:rsid w:val="00E16394"/>
    <w:rsid w:val="00E163F5"/>
    <w:rsid w:val="00E167DC"/>
    <w:rsid w:val="00E16F02"/>
    <w:rsid w:val="00E173E1"/>
    <w:rsid w:val="00E17687"/>
    <w:rsid w:val="00E176FD"/>
    <w:rsid w:val="00E177A2"/>
    <w:rsid w:val="00E177A5"/>
    <w:rsid w:val="00E17881"/>
    <w:rsid w:val="00E178F0"/>
    <w:rsid w:val="00E1796A"/>
    <w:rsid w:val="00E17A4C"/>
    <w:rsid w:val="00E17B6A"/>
    <w:rsid w:val="00E17C8C"/>
    <w:rsid w:val="00E2016F"/>
    <w:rsid w:val="00E201D4"/>
    <w:rsid w:val="00E20237"/>
    <w:rsid w:val="00E2027B"/>
    <w:rsid w:val="00E202E9"/>
    <w:rsid w:val="00E2050D"/>
    <w:rsid w:val="00E20D33"/>
    <w:rsid w:val="00E21420"/>
    <w:rsid w:val="00E216C5"/>
    <w:rsid w:val="00E217F1"/>
    <w:rsid w:val="00E21A26"/>
    <w:rsid w:val="00E21CA8"/>
    <w:rsid w:val="00E22076"/>
    <w:rsid w:val="00E22466"/>
    <w:rsid w:val="00E22566"/>
    <w:rsid w:val="00E22E05"/>
    <w:rsid w:val="00E22E18"/>
    <w:rsid w:val="00E23311"/>
    <w:rsid w:val="00E2343B"/>
    <w:rsid w:val="00E23671"/>
    <w:rsid w:val="00E237BC"/>
    <w:rsid w:val="00E2393A"/>
    <w:rsid w:val="00E2394D"/>
    <w:rsid w:val="00E23A31"/>
    <w:rsid w:val="00E23BD0"/>
    <w:rsid w:val="00E23BDA"/>
    <w:rsid w:val="00E23F44"/>
    <w:rsid w:val="00E2425E"/>
    <w:rsid w:val="00E246B0"/>
    <w:rsid w:val="00E24722"/>
    <w:rsid w:val="00E24955"/>
    <w:rsid w:val="00E24A31"/>
    <w:rsid w:val="00E24CBE"/>
    <w:rsid w:val="00E24EF5"/>
    <w:rsid w:val="00E24F35"/>
    <w:rsid w:val="00E2511B"/>
    <w:rsid w:val="00E25167"/>
    <w:rsid w:val="00E251CD"/>
    <w:rsid w:val="00E25231"/>
    <w:rsid w:val="00E25390"/>
    <w:rsid w:val="00E25843"/>
    <w:rsid w:val="00E260BF"/>
    <w:rsid w:val="00E262F5"/>
    <w:rsid w:val="00E265D8"/>
    <w:rsid w:val="00E265F9"/>
    <w:rsid w:val="00E26719"/>
    <w:rsid w:val="00E2698A"/>
    <w:rsid w:val="00E26B0C"/>
    <w:rsid w:val="00E26B5F"/>
    <w:rsid w:val="00E26D95"/>
    <w:rsid w:val="00E26DA8"/>
    <w:rsid w:val="00E27042"/>
    <w:rsid w:val="00E2707B"/>
    <w:rsid w:val="00E27484"/>
    <w:rsid w:val="00E2748D"/>
    <w:rsid w:val="00E274E8"/>
    <w:rsid w:val="00E2773D"/>
    <w:rsid w:val="00E2794F"/>
    <w:rsid w:val="00E27C86"/>
    <w:rsid w:val="00E27DD6"/>
    <w:rsid w:val="00E3000B"/>
    <w:rsid w:val="00E30142"/>
    <w:rsid w:val="00E306F6"/>
    <w:rsid w:val="00E30DC2"/>
    <w:rsid w:val="00E30EEB"/>
    <w:rsid w:val="00E310D0"/>
    <w:rsid w:val="00E31421"/>
    <w:rsid w:val="00E31654"/>
    <w:rsid w:val="00E317A3"/>
    <w:rsid w:val="00E3185A"/>
    <w:rsid w:val="00E318F2"/>
    <w:rsid w:val="00E3196A"/>
    <w:rsid w:val="00E31D2E"/>
    <w:rsid w:val="00E31FE1"/>
    <w:rsid w:val="00E3204E"/>
    <w:rsid w:val="00E3253B"/>
    <w:rsid w:val="00E3276E"/>
    <w:rsid w:val="00E33339"/>
    <w:rsid w:val="00E335AA"/>
    <w:rsid w:val="00E33E4D"/>
    <w:rsid w:val="00E34146"/>
    <w:rsid w:val="00E345B8"/>
    <w:rsid w:val="00E345D4"/>
    <w:rsid w:val="00E34668"/>
    <w:rsid w:val="00E34B2B"/>
    <w:rsid w:val="00E34B94"/>
    <w:rsid w:val="00E34D58"/>
    <w:rsid w:val="00E3503B"/>
    <w:rsid w:val="00E35516"/>
    <w:rsid w:val="00E359B9"/>
    <w:rsid w:val="00E35B16"/>
    <w:rsid w:val="00E35F1C"/>
    <w:rsid w:val="00E35FC6"/>
    <w:rsid w:val="00E36D41"/>
    <w:rsid w:val="00E372CF"/>
    <w:rsid w:val="00E375BD"/>
    <w:rsid w:val="00E3767B"/>
    <w:rsid w:val="00E37989"/>
    <w:rsid w:val="00E37AAC"/>
    <w:rsid w:val="00E37ADE"/>
    <w:rsid w:val="00E37CA6"/>
    <w:rsid w:val="00E400A7"/>
    <w:rsid w:val="00E40105"/>
    <w:rsid w:val="00E405A1"/>
    <w:rsid w:val="00E406FC"/>
    <w:rsid w:val="00E40AD1"/>
    <w:rsid w:val="00E40E94"/>
    <w:rsid w:val="00E4133E"/>
    <w:rsid w:val="00E4148D"/>
    <w:rsid w:val="00E4179F"/>
    <w:rsid w:val="00E41828"/>
    <w:rsid w:val="00E41D6C"/>
    <w:rsid w:val="00E41EDC"/>
    <w:rsid w:val="00E42247"/>
    <w:rsid w:val="00E4237D"/>
    <w:rsid w:val="00E423CE"/>
    <w:rsid w:val="00E424C0"/>
    <w:rsid w:val="00E4266D"/>
    <w:rsid w:val="00E42696"/>
    <w:rsid w:val="00E4276D"/>
    <w:rsid w:val="00E428B6"/>
    <w:rsid w:val="00E43479"/>
    <w:rsid w:val="00E43765"/>
    <w:rsid w:val="00E43808"/>
    <w:rsid w:val="00E439BB"/>
    <w:rsid w:val="00E43A0C"/>
    <w:rsid w:val="00E43AB7"/>
    <w:rsid w:val="00E4411B"/>
    <w:rsid w:val="00E44577"/>
    <w:rsid w:val="00E44776"/>
    <w:rsid w:val="00E44A2C"/>
    <w:rsid w:val="00E44B0B"/>
    <w:rsid w:val="00E4514D"/>
    <w:rsid w:val="00E45258"/>
    <w:rsid w:val="00E4533B"/>
    <w:rsid w:val="00E453D7"/>
    <w:rsid w:val="00E4560A"/>
    <w:rsid w:val="00E45653"/>
    <w:rsid w:val="00E45A7B"/>
    <w:rsid w:val="00E45BF0"/>
    <w:rsid w:val="00E45DFF"/>
    <w:rsid w:val="00E45F73"/>
    <w:rsid w:val="00E45FFA"/>
    <w:rsid w:val="00E46094"/>
    <w:rsid w:val="00E461C5"/>
    <w:rsid w:val="00E463CF"/>
    <w:rsid w:val="00E46670"/>
    <w:rsid w:val="00E46751"/>
    <w:rsid w:val="00E468AC"/>
    <w:rsid w:val="00E46A73"/>
    <w:rsid w:val="00E46CAB"/>
    <w:rsid w:val="00E46F35"/>
    <w:rsid w:val="00E4751D"/>
    <w:rsid w:val="00E4754B"/>
    <w:rsid w:val="00E47570"/>
    <w:rsid w:val="00E476EE"/>
    <w:rsid w:val="00E47985"/>
    <w:rsid w:val="00E47A9E"/>
    <w:rsid w:val="00E47E69"/>
    <w:rsid w:val="00E47E73"/>
    <w:rsid w:val="00E47EBB"/>
    <w:rsid w:val="00E5011F"/>
    <w:rsid w:val="00E50BE0"/>
    <w:rsid w:val="00E50C57"/>
    <w:rsid w:val="00E510E4"/>
    <w:rsid w:val="00E51237"/>
    <w:rsid w:val="00E5151D"/>
    <w:rsid w:val="00E51857"/>
    <w:rsid w:val="00E5194F"/>
    <w:rsid w:val="00E51AE4"/>
    <w:rsid w:val="00E51BA2"/>
    <w:rsid w:val="00E51E03"/>
    <w:rsid w:val="00E52273"/>
    <w:rsid w:val="00E52382"/>
    <w:rsid w:val="00E527E8"/>
    <w:rsid w:val="00E52982"/>
    <w:rsid w:val="00E529B1"/>
    <w:rsid w:val="00E52AD8"/>
    <w:rsid w:val="00E52E57"/>
    <w:rsid w:val="00E52EAC"/>
    <w:rsid w:val="00E53164"/>
    <w:rsid w:val="00E5323E"/>
    <w:rsid w:val="00E534C3"/>
    <w:rsid w:val="00E535BD"/>
    <w:rsid w:val="00E5382C"/>
    <w:rsid w:val="00E53C1D"/>
    <w:rsid w:val="00E53CAD"/>
    <w:rsid w:val="00E53F1C"/>
    <w:rsid w:val="00E54121"/>
    <w:rsid w:val="00E54754"/>
    <w:rsid w:val="00E54808"/>
    <w:rsid w:val="00E54C6C"/>
    <w:rsid w:val="00E54D79"/>
    <w:rsid w:val="00E54F36"/>
    <w:rsid w:val="00E55085"/>
    <w:rsid w:val="00E5509E"/>
    <w:rsid w:val="00E554FA"/>
    <w:rsid w:val="00E558E1"/>
    <w:rsid w:val="00E55A28"/>
    <w:rsid w:val="00E55B67"/>
    <w:rsid w:val="00E55BAB"/>
    <w:rsid w:val="00E55BC5"/>
    <w:rsid w:val="00E55C8F"/>
    <w:rsid w:val="00E55D46"/>
    <w:rsid w:val="00E55E58"/>
    <w:rsid w:val="00E55F81"/>
    <w:rsid w:val="00E55FC1"/>
    <w:rsid w:val="00E561E6"/>
    <w:rsid w:val="00E56A6F"/>
    <w:rsid w:val="00E56ACE"/>
    <w:rsid w:val="00E56CBD"/>
    <w:rsid w:val="00E570A6"/>
    <w:rsid w:val="00E576C9"/>
    <w:rsid w:val="00E57726"/>
    <w:rsid w:val="00E577D0"/>
    <w:rsid w:val="00E57803"/>
    <w:rsid w:val="00E578CD"/>
    <w:rsid w:val="00E57946"/>
    <w:rsid w:val="00E57A02"/>
    <w:rsid w:val="00E57C41"/>
    <w:rsid w:val="00E57C56"/>
    <w:rsid w:val="00E57DA5"/>
    <w:rsid w:val="00E57E78"/>
    <w:rsid w:val="00E57F39"/>
    <w:rsid w:val="00E6000B"/>
    <w:rsid w:val="00E603E1"/>
    <w:rsid w:val="00E60623"/>
    <w:rsid w:val="00E6072B"/>
    <w:rsid w:val="00E608E4"/>
    <w:rsid w:val="00E60B81"/>
    <w:rsid w:val="00E60CB1"/>
    <w:rsid w:val="00E60F9E"/>
    <w:rsid w:val="00E60FBF"/>
    <w:rsid w:val="00E61B4E"/>
    <w:rsid w:val="00E61BAF"/>
    <w:rsid w:val="00E61E93"/>
    <w:rsid w:val="00E61EC1"/>
    <w:rsid w:val="00E622EB"/>
    <w:rsid w:val="00E627BC"/>
    <w:rsid w:val="00E62A31"/>
    <w:rsid w:val="00E62BD8"/>
    <w:rsid w:val="00E62E3E"/>
    <w:rsid w:val="00E6315B"/>
    <w:rsid w:val="00E6328C"/>
    <w:rsid w:val="00E632CF"/>
    <w:rsid w:val="00E634E3"/>
    <w:rsid w:val="00E634EA"/>
    <w:rsid w:val="00E63736"/>
    <w:rsid w:val="00E63DFC"/>
    <w:rsid w:val="00E6406B"/>
    <w:rsid w:val="00E649CF"/>
    <w:rsid w:val="00E64A4D"/>
    <w:rsid w:val="00E64B0F"/>
    <w:rsid w:val="00E64B78"/>
    <w:rsid w:val="00E64C62"/>
    <w:rsid w:val="00E653C8"/>
    <w:rsid w:val="00E6545F"/>
    <w:rsid w:val="00E655D2"/>
    <w:rsid w:val="00E656A2"/>
    <w:rsid w:val="00E65876"/>
    <w:rsid w:val="00E66274"/>
    <w:rsid w:val="00E66358"/>
    <w:rsid w:val="00E66391"/>
    <w:rsid w:val="00E663DA"/>
    <w:rsid w:val="00E663FB"/>
    <w:rsid w:val="00E66619"/>
    <w:rsid w:val="00E66B09"/>
    <w:rsid w:val="00E66E8D"/>
    <w:rsid w:val="00E66FB8"/>
    <w:rsid w:val="00E67289"/>
    <w:rsid w:val="00E67691"/>
    <w:rsid w:val="00E701F5"/>
    <w:rsid w:val="00E70289"/>
    <w:rsid w:val="00E7041A"/>
    <w:rsid w:val="00E704FB"/>
    <w:rsid w:val="00E70822"/>
    <w:rsid w:val="00E709EF"/>
    <w:rsid w:val="00E70A2F"/>
    <w:rsid w:val="00E70AE8"/>
    <w:rsid w:val="00E70E4B"/>
    <w:rsid w:val="00E710CC"/>
    <w:rsid w:val="00E711C5"/>
    <w:rsid w:val="00E716D3"/>
    <w:rsid w:val="00E71ADB"/>
    <w:rsid w:val="00E71C25"/>
    <w:rsid w:val="00E71F05"/>
    <w:rsid w:val="00E721AB"/>
    <w:rsid w:val="00E72470"/>
    <w:rsid w:val="00E7249E"/>
    <w:rsid w:val="00E7250A"/>
    <w:rsid w:val="00E7262F"/>
    <w:rsid w:val="00E72961"/>
    <w:rsid w:val="00E72AC8"/>
    <w:rsid w:val="00E72AF0"/>
    <w:rsid w:val="00E72B21"/>
    <w:rsid w:val="00E72B27"/>
    <w:rsid w:val="00E72D1D"/>
    <w:rsid w:val="00E73958"/>
    <w:rsid w:val="00E73A11"/>
    <w:rsid w:val="00E73A39"/>
    <w:rsid w:val="00E73EC2"/>
    <w:rsid w:val="00E74174"/>
    <w:rsid w:val="00E744E4"/>
    <w:rsid w:val="00E7464B"/>
    <w:rsid w:val="00E74738"/>
    <w:rsid w:val="00E74868"/>
    <w:rsid w:val="00E748A7"/>
    <w:rsid w:val="00E74DC0"/>
    <w:rsid w:val="00E7552F"/>
    <w:rsid w:val="00E75574"/>
    <w:rsid w:val="00E756FD"/>
    <w:rsid w:val="00E759AE"/>
    <w:rsid w:val="00E75C5E"/>
    <w:rsid w:val="00E75DCC"/>
    <w:rsid w:val="00E75FDE"/>
    <w:rsid w:val="00E76012"/>
    <w:rsid w:val="00E76068"/>
    <w:rsid w:val="00E76089"/>
    <w:rsid w:val="00E7608C"/>
    <w:rsid w:val="00E7616B"/>
    <w:rsid w:val="00E7635E"/>
    <w:rsid w:val="00E7659B"/>
    <w:rsid w:val="00E76A52"/>
    <w:rsid w:val="00E76BF9"/>
    <w:rsid w:val="00E76C92"/>
    <w:rsid w:val="00E77093"/>
    <w:rsid w:val="00E77242"/>
    <w:rsid w:val="00E77342"/>
    <w:rsid w:val="00E7739D"/>
    <w:rsid w:val="00E77587"/>
    <w:rsid w:val="00E77B28"/>
    <w:rsid w:val="00E80032"/>
    <w:rsid w:val="00E800B4"/>
    <w:rsid w:val="00E80100"/>
    <w:rsid w:val="00E801C1"/>
    <w:rsid w:val="00E80732"/>
    <w:rsid w:val="00E8073C"/>
    <w:rsid w:val="00E80B65"/>
    <w:rsid w:val="00E80D4E"/>
    <w:rsid w:val="00E80E8D"/>
    <w:rsid w:val="00E80EB3"/>
    <w:rsid w:val="00E81232"/>
    <w:rsid w:val="00E81289"/>
    <w:rsid w:val="00E813A0"/>
    <w:rsid w:val="00E814CA"/>
    <w:rsid w:val="00E8177D"/>
    <w:rsid w:val="00E8199D"/>
    <w:rsid w:val="00E81A82"/>
    <w:rsid w:val="00E81C44"/>
    <w:rsid w:val="00E82241"/>
    <w:rsid w:val="00E822DC"/>
    <w:rsid w:val="00E82425"/>
    <w:rsid w:val="00E82513"/>
    <w:rsid w:val="00E826AB"/>
    <w:rsid w:val="00E827BE"/>
    <w:rsid w:val="00E82991"/>
    <w:rsid w:val="00E82A8B"/>
    <w:rsid w:val="00E82BC4"/>
    <w:rsid w:val="00E82D0D"/>
    <w:rsid w:val="00E82DBF"/>
    <w:rsid w:val="00E834B0"/>
    <w:rsid w:val="00E834E1"/>
    <w:rsid w:val="00E835BD"/>
    <w:rsid w:val="00E8368C"/>
    <w:rsid w:val="00E836EA"/>
    <w:rsid w:val="00E83746"/>
    <w:rsid w:val="00E83AA8"/>
    <w:rsid w:val="00E83BE9"/>
    <w:rsid w:val="00E83C39"/>
    <w:rsid w:val="00E83CFD"/>
    <w:rsid w:val="00E83D20"/>
    <w:rsid w:val="00E83DF6"/>
    <w:rsid w:val="00E83F43"/>
    <w:rsid w:val="00E84080"/>
    <w:rsid w:val="00E84391"/>
    <w:rsid w:val="00E84508"/>
    <w:rsid w:val="00E8451F"/>
    <w:rsid w:val="00E845CA"/>
    <w:rsid w:val="00E84795"/>
    <w:rsid w:val="00E848FF"/>
    <w:rsid w:val="00E84C2B"/>
    <w:rsid w:val="00E84D63"/>
    <w:rsid w:val="00E84EF8"/>
    <w:rsid w:val="00E84F4C"/>
    <w:rsid w:val="00E850F7"/>
    <w:rsid w:val="00E852B8"/>
    <w:rsid w:val="00E855CE"/>
    <w:rsid w:val="00E85776"/>
    <w:rsid w:val="00E85939"/>
    <w:rsid w:val="00E860F2"/>
    <w:rsid w:val="00E8633D"/>
    <w:rsid w:val="00E865D2"/>
    <w:rsid w:val="00E86679"/>
    <w:rsid w:val="00E8671C"/>
    <w:rsid w:val="00E867E3"/>
    <w:rsid w:val="00E8694C"/>
    <w:rsid w:val="00E86B73"/>
    <w:rsid w:val="00E86C52"/>
    <w:rsid w:val="00E86DB4"/>
    <w:rsid w:val="00E86ED5"/>
    <w:rsid w:val="00E86FB8"/>
    <w:rsid w:val="00E8702F"/>
    <w:rsid w:val="00E870CF"/>
    <w:rsid w:val="00E87265"/>
    <w:rsid w:val="00E872E7"/>
    <w:rsid w:val="00E876C2"/>
    <w:rsid w:val="00E87CD4"/>
    <w:rsid w:val="00E87E1E"/>
    <w:rsid w:val="00E90001"/>
    <w:rsid w:val="00E9009B"/>
    <w:rsid w:val="00E9037D"/>
    <w:rsid w:val="00E903E9"/>
    <w:rsid w:val="00E905EF"/>
    <w:rsid w:val="00E90954"/>
    <w:rsid w:val="00E90C13"/>
    <w:rsid w:val="00E91074"/>
    <w:rsid w:val="00E91137"/>
    <w:rsid w:val="00E91504"/>
    <w:rsid w:val="00E91545"/>
    <w:rsid w:val="00E9168D"/>
    <w:rsid w:val="00E916C5"/>
    <w:rsid w:val="00E918D6"/>
    <w:rsid w:val="00E91943"/>
    <w:rsid w:val="00E91BC5"/>
    <w:rsid w:val="00E91C8A"/>
    <w:rsid w:val="00E91CCA"/>
    <w:rsid w:val="00E92185"/>
    <w:rsid w:val="00E92263"/>
    <w:rsid w:val="00E9230E"/>
    <w:rsid w:val="00E925A5"/>
    <w:rsid w:val="00E928A7"/>
    <w:rsid w:val="00E92AB8"/>
    <w:rsid w:val="00E92B16"/>
    <w:rsid w:val="00E92B68"/>
    <w:rsid w:val="00E93675"/>
    <w:rsid w:val="00E937F3"/>
    <w:rsid w:val="00E93D7D"/>
    <w:rsid w:val="00E945ED"/>
    <w:rsid w:val="00E94717"/>
    <w:rsid w:val="00E94986"/>
    <w:rsid w:val="00E94AD4"/>
    <w:rsid w:val="00E94B1B"/>
    <w:rsid w:val="00E94FCE"/>
    <w:rsid w:val="00E95099"/>
    <w:rsid w:val="00E95590"/>
    <w:rsid w:val="00E957B7"/>
    <w:rsid w:val="00E95C1E"/>
    <w:rsid w:val="00E95E7F"/>
    <w:rsid w:val="00E95F2D"/>
    <w:rsid w:val="00E95F79"/>
    <w:rsid w:val="00E9608F"/>
    <w:rsid w:val="00E960C8"/>
    <w:rsid w:val="00E96106"/>
    <w:rsid w:val="00E96262"/>
    <w:rsid w:val="00E96354"/>
    <w:rsid w:val="00E963C4"/>
    <w:rsid w:val="00E9671D"/>
    <w:rsid w:val="00E96B4D"/>
    <w:rsid w:val="00E96E53"/>
    <w:rsid w:val="00E96E55"/>
    <w:rsid w:val="00E974FA"/>
    <w:rsid w:val="00E975DA"/>
    <w:rsid w:val="00E97609"/>
    <w:rsid w:val="00E977F0"/>
    <w:rsid w:val="00E9796B"/>
    <w:rsid w:val="00EA0022"/>
    <w:rsid w:val="00EA009A"/>
    <w:rsid w:val="00EA00A9"/>
    <w:rsid w:val="00EA0235"/>
    <w:rsid w:val="00EA0469"/>
    <w:rsid w:val="00EA0544"/>
    <w:rsid w:val="00EA06A7"/>
    <w:rsid w:val="00EA0728"/>
    <w:rsid w:val="00EA0948"/>
    <w:rsid w:val="00EA0C1C"/>
    <w:rsid w:val="00EA11C2"/>
    <w:rsid w:val="00EA1286"/>
    <w:rsid w:val="00EA15CD"/>
    <w:rsid w:val="00EA16F8"/>
    <w:rsid w:val="00EA1922"/>
    <w:rsid w:val="00EA1DB5"/>
    <w:rsid w:val="00EA1F13"/>
    <w:rsid w:val="00EA237A"/>
    <w:rsid w:val="00EA2542"/>
    <w:rsid w:val="00EA25BE"/>
    <w:rsid w:val="00EA26ED"/>
    <w:rsid w:val="00EA2791"/>
    <w:rsid w:val="00EA2CAF"/>
    <w:rsid w:val="00EA2CB6"/>
    <w:rsid w:val="00EA2EEF"/>
    <w:rsid w:val="00EA3146"/>
    <w:rsid w:val="00EA3855"/>
    <w:rsid w:val="00EA3A52"/>
    <w:rsid w:val="00EA3AFC"/>
    <w:rsid w:val="00EA3BA5"/>
    <w:rsid w:val="00EA3DEB"/>
    <w:rsid w:val="00EA3EB6"/>
    <w:rsid w:val="00EA3FD4"/>
    <w:rsid w:val="00EA419A"/>
    <w:rsid w:val="00EA4429"/>
    <w:rsid w:val="00EA4539"/>
    <w:rsid w:val="00EA4903"/>
    <w:rsid w:val="00EA500D"/>
    <w:rsid w:val="00EA5275"/>
    <w:rsid w:val="00EA55E4"/>
    <w:rsid w:val="00EA5627"/>
    <w:rsid w:val="00EA5A6B"/>
    <w:rsid w:val="00EA5CE1"/>
    <w:rsid w:val="00EA5E1C"/>
    <w:rsid w:val="00EA6128"/>
    <w:rsid w:val="00EA621F"/>
    <w:rsid w:val="00EA64AA"/>
    <w:rsid w:val="00EA6780"/>
    <w:rsid w:val="00EA68F3"/>
    <w:rsid w:val="00EA6A62"/>
    <w:rsid w:val="00EA6E0A"/>
    <w:rsid w:val="00EA6EF8"/>
    <w:rsid w:val="00EA717D"/>
    <w:rsid w:val="00EA73DF"/>
    <w:rsid w:val="00EA7414"/>
    <w:rsid w:val="00EA7551"/>
    <w:rsid w:val="00EA789C"/>
    <w:rsid w:val="00EA7BCA"/>
    <w:rsid w:val="00EB0287"/>
    <w:rsid w:val="00EB02BC"/>
    <w:rsid w:val="00EB05A6"/>
    <w:rsid w:val="00EB0655"/>
    <w:rsid w:val="00EB0A0C"/>
    <w:rsid w:val="00EB0A3D"/>
    <w:rsid w:val="00EB0AF9"/>
    <w:rsid w:val="00EB0E02"/>
    <w:rsid w:val="00EB0EB5"/>
    <w:rsid w:val="00EB1828"/>
    <w:rsid w:val="00EB1A5E"/>
    <w:rsid w:val="00EB1BB1"/>
    <w:rsid w:val="00EB1F8A"/>
    <w:rsid w:val="00EB217E"/>
    <w:rsid w:val="00EB23CF"/>
    <w:rsid w:val="00EB2792"/>
    <w:rsid w:val="00EB289B"/>
    <w:rsid w:val="00EB2B60"/>
    <w:rsid w:val="00EB2CC6"/>
    <w:rsid w:val="00EB2D45"/>
    <w:rsid w:val="00EB2D6D"/>
    <w:rsid w:val="00EB2E0B"/>
    <w:rsid w:val="00EB30B3"/>
    <w:rsid w:val="00EB31D0"/>
    <w:rsid w:val="00EB328C"/>
    <w:rsid w:val="00EB329B"/>
    <w:rsid w:val="00EB3611"/>
    <w:rsid w:val="00EB36DF"/>
    <w:rsid w:val="00EB3A40"/>
    <w:rsid w:val="00EB42DF"/>
    <w:rsid w:val="00EB47B4"/>
    <w:rsid w:val="00EB4A88"/>
    <w:rsid w:val="00EB4C78"/>
    <w:rsid w:val="00EB4C97"/>
    <w:rsid w:val="00EB4CC7"/>
    <w:rsid w:val="00EB4CCD"/>
    <w:rsid w:val="00EB4CD0"/>
    <w:rsid w:val="00EB4CFE"/>
    <w:rsid w:val="00EB4EA1"/>
    <w:rsid w:val="00EB505B"/>
    <w:rsid w:val="00EB5223"/>
    <w:rsid w:val="00EB5286"/>
    <w:rsid w:val="00EB548B"/>
    <w:rsid w:val="00EB5523"/>
    <w:rsid w:val="00EB5558"/>
    <w:rsid w:val="00EB5A8C"/>
    <w:rsid w:val="00EB5DB2"/>
    <w:rsid w:val="00EB6005"/>
    <w:rsid w:val="00EB6279"/>
    <w:rsid w:val="00EB6296"/>
    <w:rsid w:val="00EB62F0"/>
    <w:rsid w:val="00EB6616"/>
    <w:rsid w:val="00EB71F4"/>
    <w:rsid w:val="00EB72DA"/>
    <w:rsid w:val="00EB7455"/>
    <w:rsid w:val="00EB76AF"/>
    <w:rsid w:val="00EB77FB"/>
    <w:rsid w:val="00EB7C89"/>
    <w:rsid w:val="00EB7F13"/>
    <w:rsid w:val="00EC01E2"/>
    <w:rsid w:val="00EC05DA"/>
    <w:rsid w:val="00EC0AB0"/>
    <w:rsid w:val="00EC0B61"/>
    <w:rsid w:val="00EC0D24"/>
    <w:rsid w:val="00EC0DEA"/>
    <w:rsid w:val="00EC0E4F"/>
    <w:rsid w:val="00EC0ED1"/>
    <w:rsid w:val="00EC0F45"/>
    <w:rsid w:val="00EC1419"/>
    <w:rsid w:val="00EC1470"/>
    <w:rsid w:val="00EC150F"/>
    <w:rsid w:val="00EC15D9"/>
    <w:rsid w:val="00EC1A2A"/>
    <w:rsid w:val="00EC1BEA"/>
    <w:rsid w:val="00EC1BFF"/>
    <w:rsid w:val="00EC1E4B"/>
    <w:rsid w:val="00EC2743"/>
    <w:rsid w:val="00EC2BE7"/>
    <w:rsid w:val="00EC3277"/>
    <w:rsid w:val="00EC32EE"/>
    <w:rsid w:val="00EC361C"/>
    <w:rsid w:val="00EC3724"/>
    <w:rsid w:val="00EC3B5F"/>
    <w:rsid w:val="00EC3D15"/>
    <w:rsid w:val="00EC41F5"/>
    <w:rsid w:val="00EC42DA"/>
    <w:rsid w:val="00EC44F9"/>
    <w:rsid w:val="00EC473F"/>
    <w:rsid w:val="00EC4C53"/>
    <w:rsid w:val="00EC51DA"/>
    <w:rsid w:val="00EC535A"/>
    <w:rsid w:val="00EC53B5"/>
    <w:rsid w:val="00EC5660"/>
    <w:rsid w:val="00EC56D6"/>
    <w:rsid w:val="00EC56E6"/>
    <w:rsid w:val="00EC5A30"/>
    <w:rsid w:val="00EC5C0D"/>
    <w:rsid w:val="00EC5D43"/>
    <w:rsid w:val="00EC5E1E"/>
    <w:rsid w:val="00EC615A"/>
    <w:rsid w:val="00EC634C"/>
    <w:rsid w:val="00EC6397"/>
    <w:rsid w:val="00EC68A5"/>
    <w:rsid w:val="00EC692F"/>
    <w:rsid w:val="00EC69AB"/>
    <w:rsid w:val="00EC6AF3"/>
    <w:rsid w:val="00EC6D5B"/>
    <w:rsid w:val="00EC6DF8"/>
    <w:rsid w:val="00EC7352"/>
    <w:rsid w:val="00EC754B"/>
    <w:rsid w:val="00EC75D3"/>
    <w:rsid w:val="00EC7622"/>
    <w:rsid w:val="00EC7743"/>
    <w:rsid w:val="00EC782F"/>
    <w:rsid w:val="00EC78D4"/>
    <w:rsid w:val="00EC796A"/>
    <w:rsid w:val="00ED00AE"/>
    <w:rsid w:val="00ED074F"/>
    <w:rsid w:val="00ED09DB"/>
    <w:rsid w:val="00ED0A89"/>
    <w:rsid w:val="00ED0B00"/>
    <w:rsid w:val="00ED0B06"/>
    <w:rsid w:val="00ED0B0E"/>
    <w:rsid w:val="00ED0B78"/>
    <w:rsid w:val="00ED0C5B"/>
    <w:rsid w:val="00ED0DFB"/>
    <w:rsid w:val="00ED151E"/>
    <w:rsid w:val="00ED171D"/>
    <w:rsid w:val="00ED183E"/>
    <w:rsid w:val="00ED1A84"/>
    <w:rsid w:val="00ED1DBD"/>
    <w:rsid w:val="00ED1EBB"/>
    <w:rsid w:val="00ED1EF0"/>
    <w:rsid w:val="00ED1FA1"/>
    <w:rsid w:val="00ED208B"/>
    <w:rsid w:val="00ED21AE"/>
    <w:rsid w:val="00ED2759"/>
    <w:rsid w:val="00ED28C6"/>
    <w:rsid w:val="00ED2FD6"/>
    <w:rsid w:val="00ED3344"/>
    <w:rsid w:val="00ED38FE"/>
    <w:rsid w:val="00ED41EE"/>
    <w:rsid w:val="00ED42D4"/>
    <w:rsid w:val="00ED473C"/>
    <w:rsid w:val="00ED4768"/>
    <w:rsid w:val="00ED4AE4"/>
    <w:rsid w:val="00ED4B6A"/>
    <w:rsid w:val="00ED4F16"/>
    <w:rsid w:val="00ED535B"/>
    <w:rsid w:val="00ED5BAB"/>
    <w:rsid w:val="00ED6542"/>
    <w:rsid w:val="00ED6B1B"/>
    <w:rsid w:val="00ED6C1C"/>
    <w:rsid w:val="00ED6DF9"/>
    <w:rsid w:val="00ED7136"/>
    <w:rsid w:val="00ED77A4"/>
    <w:rsid w:val="00ED7887"/>
    <w:rsid w:val="00ED7B4C"/>
    <w:rsid w:val="00ED7C7C"/>
    <w:rsid w:val="00ED7F9F"/>
    <w:rsid w:val="00EE00D6"/>
    <w:rsid w:val="00EE0454"/>
    <w:rsid w:val="00EE05A7"/>
    <w:rsid w:val="00EE06E0"/>
    <w:rsid w:val="00EE0AC6"/>
    <w:rsid w:val="00EE0B2F"/>
    <w:rsid w:val="00EE1AF0"/>
    <w:rsid w:val="00EE1B09"/>
    <w:rsid w:val="00EE1BAB"/>
    <w:rsid w:val="00EE203E"/>
    <w:rsid w:val="00EE253F"/>
    <w:rsid w:val="00EE2853"/>
    <w:rsid w:val="00EE29AD"/>
    <w:rsid w:val="00EE2B25"/>
    <w:rsid w:val="00EE2BC3"/>
    <w:rsid w:val="00EE2CB2"/>
    <w:rsid w:val="00EE2DAD"/>
    <w:rsid w:val="00EE347B"/>
    <w:rsid w:val="00EE358F"/>
    <w:rsid w:val="00EE3B31"/>
    <w:rsid w:val="00EE3BCD"/>
    <w:rsid w:val="00EE3F6B"/>
    <w:rsid w:val="00EE418A"/>
    <w:rsid w:val="00EE432A"/>
    <w:rsid w:val="00EE450F"/>
    <w:rsid w:val="00EE4972"/>
    <w:rsid w:val="00EE4D36"/>
    <w:rsid w:val="00EE4F2A"/>
    <w:rsid w:val="00EE570A"/>
    <w:rsid w:val="00EE5867"/>
    <w:rsid w:val="00EE5955"/>
    <w:rsid w:val="00EE59EC"/>
    <w:rsid w:val="00EE5A05"/>
    <w:rsid w:val="00EE5B29"/>
    <w:rsid w:val="00EE606D"/>
    <w:rsid w:val="00EE60B1"/>
    <w:rsid w:val="00EE62C0"/>
    <w:rsid w:val="00EE6382"/>
    <w:rsid w:val="00EE6448"/>
    <w:rsid w:val="00EE6571"/>
    <w:rsid w:val="00EE6876"/>
    <w:rsid w:val="00EE68D6"/>
    <w:rsid w:val="00EE6992"/>
    <w:rsid w:val="00EE6B6F"/>
    <w:rsid w:val="00EE6D85"/>
    <w:rsid w:val="00EE6E48"/>
    <w:rsid w:val="00EE6FBD"/>
    <w:rsid w:val="00EE716E"/>
    <w:rsid w:val="00EE742D"/>
    <w:rsid w:val="00EE74B0"/>
    <w:rsid w:val="00EE75C5"/>
    <w:rsid w:val="00EE7944"/>
    <w:rsid w:val="00EE7D19"/>
    <w:rsid w:val="00EE7E64"/>
    <w:rsid w:val="00EE7F5D"/>
    <w:rsid w:val="00EF0109"/>
    <w:rsid w:val="00EF02CA"/>
    <w:rsid w:val="00EF032A"/>
    <w:rsid w:val="00EF0357"/>
    <w:rsid w:val="00EF053D"/>
    <w:rsid w:val="00EF0BE7"/>
    <w:rsid w:val="00EF0BEC"/>
    <w:rsid w:val="00EF0D9E"/>
    <w:rsid w:val="00EF11F6"/>
    <w:rsid w:val="00EF1284"/>
    <w:rsid w:val="00EF1434"/>
    <w:rsid w:val="00EF156B"/>
    <w:rsid w:val="00EF1DB7"/>
    <w:rsid w:val="00EF1DD0"/>
    <w:rsid w:val="00EF2268"/>
    <w:rsid w:val="00EF255F"/>
    <w:rsid w:val="00EF298A"/>
    <w:rsid w:val="00EF2F0C"/>
    <w:rsid w:val="00EF31CD"/>
    <w:rsid w:val="00EF31FB"/>
    <w:rsid w:val="00EF3585"/>
    <w:rsid w:val="00EF3794"/>
    <w:rsid w:val="00EF391F"/>
    <w:rsid w:val="00EF3CE2"/>
    <w:rsid w:val="00EF3F16"/>
    <w:rsid w:val="00EF4385"/>
    <w:rsid w:val="00EF46C7"/>
    <w:rsid w:val="00EF47F3"/>
    <w:rsid w:val="00EF49A9"/>
    <w:rsid w:val="00EF4D08"/>
    <w:rsid w:val="00EF4DE6"/>
    <w:rsid w:val="00EF4FC8"/>
    <w:rsid w:val="00EF50CE"/>
    <w:rsid w:val="00EF51D8"/>
    <w:rsid w:val="00EF5426"/>
    <w:rsid w:val="00EF545A"/>
    <w:rsid w:val="00EF54D0"/>
    <w:rsid w:val="00EF54F2"/>
    <w:rsid w:val="00EF5610"/>
    <w:rsid w:val="00EF5627"/>
    <w:rsid w:val="00EF5749"/>
    <w:rsid w:val="00EF5773"/>
    <w:rsid w:val="00EF58D4"/>
    <w:rsid w:val="00EF5E58"/>
    <w:rsid w:val="00EF5F88"/>
    <w:rsid w:val="00EF6020"/>
    <w:rsid w:val="00EF6199"/>
    <w:rsid w:val="00EF6284"/>
    <w:rsid w:val="00EF6518"/>
    <w:rsid w:val="00EF65BA"/>
    <w:rsid w:val="00EF697F"/>
    <w:rsid w:val="00EF6C47"/>
    <w:rsid w:val="00EF6D64"/>
    <w:rsid w:val="00EF6F37"/>
    <w:rsid w:val="00EF6FCE"/>
    <w:rsid w:val="00EF7001"/>
    <w:rsid w:val="00EF7304"/>
    <w:rsid w:val="00EF7400"/>
    <w:rsid w:val="00EF7998"/>
    <w:rsid w:val="00EF7BF6"/>
    <w:rsid w:val="00EF7E60"/>
    <w:rsid w:val="00F00308"/>
    <w:rsid w:val="00F0041B"/>
    <w:rsid w:val="00F00686"/>
    <w:rsid w:val="00F00C90"/>
    <w:rsid w:val="00F00EC5"/>
    <w:rsid w:val="00F01461"/>
    <w:rsid w:val="00F015A5"/>
    <w:rsid w:val="00F01728"/>
    <w:rsid w:val="00F01A4A"/>
    <w:rsid w:val="00F01B67"/>
    <w:rsid w:val="00F01D70"/>
    <w:rsid w:val="00F020AA"/>
    <w:rsid w:val="00F02280"/>
    <w:rsid w:val="00F025B5"/>
    <w:rsid w:val="00F02640"/>
    <w:rsid w:val="00F0278A"/>
    <w:rsid w:val="00F02935"/>
    <w:rsid w:val="00F02ADD"/>
    <w:rsid w:val="00F02C28"/>
    <w:rsid w:val="00F03027"/>
    <w:rsid w:val="00F03146"/>
    <w:rsid w:val="00F031DC"/>
    <w:rsid w:val="00F03515"/>
    <w:rsid w:val="00F03876"/>
    <w:rsid w:val="00F03B18"/>
    <w:rsid w:val="00F03F80"/>
    <w:rsid w:val="00F03FD7"/>
    <w:rsid w:val="00F04132"/>
    <w:rsid w:val="00F04193"/>
    <w:rsid w:val="00F0427D"/>
    <w:rsid w:val="00F04C74"/>
    <w:rsid w:val="00F04DDB"/>
    <w:rsid w:val="00F04F1D"/>
    <w:rsid w:val="00F0533F"/>
    <w:rsid w:val="00F055DA"/>
    <w:rsid w:val="00F05756"/>
    <w:rsid w:val="00F06013"/>
    <w:rsid w:val="00F063ED"/>
    <w:rsid w:val="00F06487"/>
    <w:rsid w:val="00F06923"/>
    <w:rsid w:val="00F06E2F"/>
    <w:rsid w:val="00F06EAE"/>
    <w:rsid w:val="00F06ECA"/>
    <w:rsid w:val="00F06F61"/>
    <w:rsid w:val="00F06F6B"/>
    <w:rsid w:val="00F07717"/>
    <w:rsid w:val="00F07CDD"/>
    <w:rsid w:val="00F07E84"/>
    <w:rsid w:val="00F101AF"/>
    <w:rsid w:val="00F102E4"/>
    <w:rsid w:val="00F104E5"/>
    <w:rsid w:val="00F106BD"/>
    <w:rsid w:val="00F106F4"/>
    <w:rsid w:val="00F10A92"/>
    <w:rsid w:val="00F10B08"/>
    <w:rsid w:val="00F10CA3"/>
    <w:rsid w:val="00F10F54"/>
    <w:rsid w:val="00F1101A"/>
    <w:rsid w:val="00F1109A"/>
    <w:rsid w:val="00F111BF"/>
    <w:rsid w:val="00F111EE"/>
    <w:rsid w:val="00F1153B"/>
    <w:rsid w:val="00F11AD2"/>
    <w:rsid w:val="00F11BEE"/>
    <w:rsid w:val="00F12000"/>
    <w:rsid w:val="00F12103"/>
    <w:rsid w:val="00F12591"/>
    <w:rsid w:val="00F128CD"/>
    <w:rsid w:val="00F12A12"/>
    <w:rsid w:val="00F12AD6"/>
    <w:rsid w:val="00F12C2B"/>
    <w:rsid w:val="00F12D5E"/>
    <w:rsid w:val="00F13002"/>
    <w:rsid w:val="00F130D6"/>
    <w:rsid w:val="00F130E8"/>
    <w:rsid w:val="00F130EF"/>
    <w:rsid w:val="00F13318"/>
    <w:rsid w:val="00F13405"/>
    <w:rsid w:val="00F13741"/>
    <w:rsid w:val="00F1374D"/>
    <w:rsid w:val="00F13859"/>
    <w:rsid w:val="00F13CA8"/>
    <w:rsid w:val="00F141EC"/>
    <w:rsid w:val="00F1432F"/>
    <w:rsid w:val="00F14413"/>
    <w:rsid w:val="00F14505"/>
    <w:rsid w:val="00F14552"/>
    <w:rsid w:val="00F1491B"/>
    <w:rsid w:val="00F14B6D"/>
    <w:rsid w:val="00F14C8D"/>
    <w:rsid w:val="00F14E1F"/>
    <w:rsid w:val="00F14EDB"/>
    <w:rsid w:val="00F14F07"/>
    <w:rsid w:val="00F14F2B"/>
    <w:rsid w:val="00F14F4E"/>
    <w:rsid w:val="00F15721"/>
    <w:rsid w:val="00F158A3"/>
    <w:rsid w:val="00F158BB"/>
    <w:rsid w:val="00F158BD"/>
    <w:rsid w:val="00F15A65"/>
    <w:rsid w:val="00F16291"/>
    <w:rsid w:val="00F16561"/>
    <w:rsid w:val="00F166A9"/>
    <w:rsid w:val="00F166CC"/>
    <w:rsid w:val="00F16BB9"/>
    <w:rsid w:val="00F16FED"/>
    <w:rsid w:val="00F1717D"/>
    <w:rsid w:val="00F172E4"/>
    <w:rsid w:val="00F17471"/>
    <w:rsid w:val="00F1777F"/>
    <w:rsid w:val="00F177EB"/>
    <w:rsid w:val="00F20172"/>
    <w:rsid w:val="00F20259"/>
    <w:rsid w:val="00F202B2"/>
    <w:rsid w:val="00F20373"/>
    <w:rsid w:val="00F206DD"/>
    <w:rsid w:val="00F2073A"/>
    <w:rsid w:val="00F208F7"/>
    <w:rsid w:val="00F2092A"/>
    <w:rsid w:val="00F2147C"/>
    <w:rsid w:val="00F21720"/>
    <w:rsid w:val="00F218E6"/>
    <w:rsid w:val="00F21A8C"/>
    <w:rsid w:val="00F2209F"/>
    <w:rsid w:val="00F22200"/>
    <w:rsid w:val="00F222EC"/>
    <w:rsid w:val="00F22405"/>
    <w:rsid w:val="00F224AE"/>
    <w:rsid w:val="00F22537"/>
    <w:rsid w:val="00F22AD6"/>
    <w:rsid w:val="00F22CDF"/>
    <w:rsid w:val="00F2306B"/>
    <w:rsid w:val="00F23167"/>
    <w:rsid w:val="00F234B1"/>
    <w:rsid w:val="00F234C0"/>
    <w:rsid w:val="00F235F2"/>
    <w:rsid w:val="00F23681"/>
    <w:rsid w:val="00F2370A"/>
    <w:rsid w:val="00F23759"/>
    <w:rsid w:val="00F23D54"/>
    <w:rsid w:val="00F24163"/>
    <w:rsid w:val="00F2449D"/>
    <w:rsid w:val="00F2471E"/>
    <w:rsid w:val="00F24741"/>
    <w:rsid w:val="00F24874"/>
    <w:rsid w:val="00F24903"/>
    <w:rsid w:val="00F250A3"/>
    <w:rsid w:val="00F2547E"/>
    <w:rsid w:val="00F2580B"/>
    <w:rsid w:val="00F2585E"/>
    <w:rsid w:val="00F25881"/>
    <w:rsid w:val="00F258D4"/>
    <w:rsid w:val="00F25AC1"/>
    <w:rsid w:val="00F25ACC"/>
    <w:rsid w:val="00F25CAC"/>
    <w:rsid w:val="00F25D11"/>
    <w:rsid w:val="00F25FE2"/>
    <w:rsid w:val="00F26031"/>
    <w:rsid w:val="00F262BA"/>
    <w:rsid w:val="00F264DE"/>
    <w:rsid w:val="00F26B11"/>
    <w:rsid w:val="00F26BE7"/>
    <w:rsid w:val="00F26E83"/>
    <w:rsid w:val="00F27020"/>
    <w:rsid w:val="00F271C9"/>
    <w:rsid w:val="00F279F2"/>
    <w:rsid w:val="00F27A5D"/>
    <w:rsid w:val="00F27A76"/>
    <w:rsid w:val="00F27B80"/>
    <w:rsid w:val="00F27E9B"/>
    <w:rsid w:val="00F30027"/>
    <w:rsid w:val="00F300B2"/>
    <w:rsid w:val="00F30190"/>
    <w:rsid w:val="00F30201"/>
    <w:rsid w:val="00F30459"/>
    <w:rsid w:val="00F304CC"/>
    <w:rsid w:val="00F305C7"/>
    <w:rsid w:val="00F3086A"/>
    <w:rsid w:val="00F309FE"/>
    <w:rsid w:val="00F30DD8"/>
    <w:rsid w:val="00F30DE9"/>
    <w:rsid w:val="00F30E2F"/>
    <w:rsid w:val="00F30F3C"/>
    <w:rsid w:val="00F30F69"/>
    <w:rsid w:val="00F31472"/>
    <w:rsid w:val="00F3169C"/>
    <w:rsid w:val="00F316E6"/>
    <w:rsid w:val="00F3183F"/>
    <w:rsid w:val="00F31A5B"/>
    <w:rsid w:val="00F31A91"/>
    <w:rsid w:val="00F31B1E"/>
    <w:rsid w:val="00F31B75"/>
    <w:rsid w:val="00F31C32"/>
    <w:rsid w:val="00F31F9D"/>
    <w:rsid w:val="00F321CC"/>
    <w:rsid w:val="00F322DA"/>
    <w:rsid w:val="00F323C5"/>
    <w:rsid w:val="00F32446"/>
    <w:rsid w:val="00F32553"/>
    <w:rsid w:val="00F326D7"/>
    <w:rsid w:val="00F32768"/>
    <w:rsid w:val="00F32948"/>
    <w:rsid w:val="00F32981"/>
    <w:rsid w:val="00F32B8D"/>
    <w:rsid w:val="00F32D59"/>
    <w:rsid w:val="00F32DD8"/>
    <w:rsid w:val="00F32E9A"/>
    <w:rsid w:val="00F32F9F"/>
    <w:rsid w:val="00F3327D"/>
    <w:rsid w:val="00F333C9"/>
    <w:rsid w:val="00F334EA"/>
    <w:rsid w:val="00F336F9"/>
    <w:rsid w:val="00F339BC"/>
    <w:rsid w:val="00F33F00"/>
    <w:rsid w:val="00F349C7"/>
    <w:rsid w:val="00F34CA1"/>
    <w:rsid w:val="00F34DFB"/>
    <w:rsid w:val="00F34F7F"/>
    <w:rsid w:val="00F34FBA"/>
    <w:rsid w:val="00F350DC"/>
    <w:rsid w:val="00F35220"/>
    <w:rsid w:val="00F35231"/>
    <w:rsid w:val="00F358B9"/>
    <w:rsid w:val="00F35995"/>
    <w:rsid w:val="00F3599F"/>
    <w:rsid w:val="00F35C84"/>
    <w:rsid w:val="00F35D1A"/>
    <w:rsid w:val="00F35D3F"/>
    <w:rsid w:val="00F35FFA"/>
    <w:rsid w:val="00F36150"/>
    <w:rsid w:val="00F36586"/>
    <w:rsid w:val="00F368B9"/>
    <w:rsid w:val="00F36B68"/>
    <w:rsid w:val="00F36BF8"/>
    <w:rsid w:val="00F36C65"/>
    <w:rsid w:val="00F37432"/>
    <w:rsid w:val="00F374BD"/>
    <w:rsid w:val="00F37552"/>
    <w:rsid w:val="00F37594"/>
    <w:rsid w:val="00F37848"/>
    <w:rsid w:val="00F40057"/>
    <w:rsid w:val="00F400A3"/>
    <w:rsid w:val="00F40251"/>
    <w:rsid w:val="00F407E1"/>
    <w:rsid w:val="00F40D98"/>
    <w:rsid w:val="00F410CD"/>
    <w:rsid w:val="00F41796"/>
    <w:rsid w:val="00F4184F"/>
    <w:rsid w:val="00F41989"/>
    <w:rsid w:val="00F41A33"/>
    <w:rsid w:val="00F41BA2"/>
    <w:rsid w:val="00F41F02"/>
    <w:rsid w:val="00F41F2F"/>
    <w:rsid w:val="00F41F3E"/>
    <w:rsid w:val="00F41FAF"/>
    <w:rsid w:val="00F42043"/>
    <w:rsid w:val="00F4219B"/>
    <w:rsid w:val="00F424E0"/>
    <w:rsid w:val="00F4296E"/>
    <w:rsid w:val="00F429EE"/>
    <w:rsid w:val="00F42FA9"/>
    <w:rsid w:val="00F431C1"/>
    <w:rsid w:val="00F4339B"/>
    <w:rsid w:val="00F434BE"/>
    <w:rsid w:val="00F434D6"/>
    <w:rsid w:val="00F4365A"/>
    <w:rsid w:val="00F436B7"/>
    <w:rsid w:val="00F436E6"/>
    <w:rsid w:val="00F437CE"/>
    <w:rsid w:val="00F43A85"/>
    <w:rsid w:val="00F441A3"/>
    <w:rsid w:val="00F4429C"/>
    <w:rsid w:val="00F442F6"/>
    <w:rsid w:val="00F44300"/>
    <w:rsid w:val="00F44366"/>
    <w:rsid w:val="00F44734"/>
    <w:rsid w:val="00F44CBC"/>
    <w:rsid w:val="00F44D9F"/>
    <w:rsid w:val="00F450DE"/>
    <w:rsid w:val="00F453CD"/>
    <w:rsid w:val="00F45439"/>
    <w:rsid w:val="00F4570A"/>
    <w:rsid w:val="00F457DE"/>
    <w:rsid w:val="00F457FA"/>
    <w:rsid w:val="00F45964"/>
    <w:rsid w:val="00F45C57"/>
    <w:rsid w:val="00F45CCD"/>
    <w:rsid w:val="00F464F6"/>
    <w:rsid w:val="00F46577"/>
    <w:rsid w:val="00F467AA"/>
    <w:rsid w:val="00F47184"/>
    <w:rsid w:val="00F4724B"/>
    <w:rsid w:val="00F472F0"/>
    <w:rsid w:val="00F474D3"/>
    <w:rsid w:val="00F4773D"/>
    <w:rsid w:val="00F4784F"/>
    <w:rsid w:val="00F4785F"/>
    <w:rsid w:val="00F47914"/>
    <w:rsid w:val="00F47F18"/>
    <w:rsid w:val="00F47FD0"/>
    <w:rsid w:val="00F47FF7"/>
    <w:rsid w:val="00F5069C"/>
    <w:rsid w:val="00F50819"/>
    <w:rsid w:val="00F5084D"/>
    <w:rsid w:val="00F5087F"/>
    <w:rsid w:val="00F50A5A"/>
    <w:rsid w:val="00F50D0C"/>
    <w:rsid w:val="00F511F4"/>
    <w:rsid w:val="00F5157C"/>
    <w:rsid w:val="00F5162F"/>
    <w:rsid w:val="00F51654"/>
    <w:rsid w:val="00F5186F"/>
    <w:rsid w:val="00F519F7"/>
    <w:rsid w:val="00F51BDB"/>
    <w:rsid w:val="00F51FD0"/>
    <w:rsid w:val="00F52051"/>
    <w:rsid w:val="00F52552"/>
    <w:rsid w:val="00F5257F"/>
    <w:rsid w:val="00F52674"/>
    <w:rsid w:val="00F52714"/>
    <w:rsid w:val="00F52C08"/>
    <w:rsid w:val="00F52CD1"/>
    <w:rsid w:val="00F52D83"/>
    <w:rsid w:val="00F5314C"/>
    <w:rsid w:val="00F53200"/>
    <w:rsid w:val="00F5342A"/>
    <w:rsid w:val="00F537B2"/>
    <w:rsid w:val="00F53806"/>
    <w:rsid w:val="00F5382E"/>
    <w:rsid w:val="00F539A9"/>
    <w:rsid w:val="00F53A9A"/>
    <w:rsid w:val="00F53AD1"/>
    <w:rsid w:val="00F53DC0"/>
    <w:rsid w:val="00F53DE8"/>
    <w:rsid w:val="00F542D6"/>
    <w:rsid w:val="00F546E5"/>
    <w:rsid w:val="00F547AE"/>
    <w:rsid w:val="00F54A25"/>
    <w:rsid w:val="00F54CBD"/>
    <w:rsid w:val="00F54DB8"/>
    <w:rsid w:val="00F54E2A"/>
    <w:rsid w:val="00F5551C"/>
    <w:rsid w:val="00F556D6"/>
    <w:rsid w:val="00F55A32"/>
    <w:rsid w:val="00F55B69"/>
    <w:rsid w:val="00F55B78"/>
    <w:rsid w:val="00F55BBB"/>
    <w:rsid w:val="00F55E54"/>
    <w:rsid w:val="00F55F34"/>
    <w:rsid w:val="00F56227"/>
    <w:rsid w:val="00F564C6"/>
    <w:rsid w:val="00F5685B"/>
    <w:rsid w:val="00F568A3"/>
    <w:rsid w:val="00F56BE1"/>
    <w:rsid w:val="00F56CB0"/>
    <w:rsid w:val="00F56ED3"/>
    <w:rsid w:val="00F57387"/>
    <w:rsid w:val="00F57874"/>
    <w:rsid w:val="00F578BA"/>
    <w:rsid w:val="00F57DA9"/>
    <w:rsid w:val="00F57E59"/>
    <w:rsid w:val="00F57E6E"/>
    <w:rsid w:val="00F604D8"/>
    <w:rsid w:val="00F6079A"/>
    <w:rsid w:val="00F60B2C"/>
    <w:rsid w:val="00F60BB5"/>
    <w:rsid w:val="00F60EDA"/>
    <w:rsid w:val="00F60FBC"/>
    <w:rsid w:val="00F61111"/>
    <w:rsid w:val="00F6118D"/>
    <w:rsid w:val="00F612A7"/>
    <w:rsid w:val="00F612B9"/>
    <w:rsid w:val="00F612CE"/>
    <w:rsid w:val="00F618BA"/>
    <w:rsid w:val="00F618E5"/>
    <w:rsid w:val="00F61FE3"/>
    <w:rsid w:val="00F621AB"/>
    <w:rsid w:val="00F621DD"/>
    <w:rsid w:val="00F62252"/>
    <w:rsid w:val="00F62636"/>
    <w:rsid w:val="00F6272F"/>
    <w:rsid w:val="00F62B5A"/>
    <w:rsid w:val="00F63228"/>
    <w:rsid w:val="00F636ED"/>
    <w:rsid w:val="00F63763"/>
    <w:rsid w:val="00F63A44"/>
    <w:rsid w:val="00F63EA2"/>
    <w:rsid w:val="00F63F24"/>
    <w:rsid w:val="00F642C9"/>
    <w:rsid w:val="00F643F1"/>
    <w:rsid w:val="00F644B8"/>
    <w:rsid w:val="00F645E1"/>
    <w:rsid w:val="00F646DE"/>
    <w:rsid w:val="00F64766"/>
    <w:rsid w:val="00F648AB"/>
    <w:rsid w:val="00F64F2A"/>
    <w:rsid w:val="00F6504B"/>
    <w:rsid w:val="00F6533A"/>
    <w:rsid w:val="00F65A00"/>
    <w:rsid w:val="00F65B36"/>
    <w:rsid w:val="00F65EBE"/>
    <w:rsid w:val="00F661C9"/>
    <w:rsid w:val="00F66863"/>
    <w:rsid w:val="00F6688C"/>
    <w:rsid w:val="00F66AC1"/>
    <w:rsid w:val="00F66D03"/>
    <w:rsid w:val="00F66EA1"/>
    <w:rsid w:val="00F66F7E"/>
    <w:rsid w:val="00F66FD3"/>
    <w:rsid w:val="00F6708B"/>
    <w:rsid w:val="00F670AC"/>
    <w:rsid w:val="00F67447"/>
    <w:rsid w:val="00F6757A"/>
    <w:rsid w:val="00F6774D"/>
    <w:rsid w:val="00F677B6"/>
    <w:rsid w:val="00F678B7"/>
    <w:rsid w:val="00F67908"/>
    <w:rsid w:val="00F6798E"/>
    <w:rsid w:val="00F67BB5"/>
    <w:rsid w:val="00F67BC0"/>
    <w:rsid w:val="00F70364"/>
    <w:rsid w:val="00F7047D"/>
    <w:rsid w:val="00F704A9"/>
    <w:rsid w:val="00F70625"/>
    <w:rsid w:val="00F706A1"/>
    <w:rsid w:val="00F70703"/>
    <w:rsid w:val="00F709AA"/>
    <w:rsid w:val="00F709B9"/>
    <w:rsid w:val="00F70A3F"/>
    <w:rsid w:val="00F70AED"/>
    <w:rsid w:val="00F70CB4"/>
    <w:rsid w:val="00F70DC0"/>
    <w:rsid w:val="00F7129D"/>
    <w:rsid w:val="00F71341"/>
    <w:rsid w:val="00F714B5"/>
    <w:rsid w:val="00F7155B"/>
    <w:rsid w:val="00F715D4"/>
    <w:rsid w:val="00F71CA3"/>
    <w:rsid w:val="00F71CB2"/>
    <w:rsid w:val="00F72445"/>
    <w:rsid w:val="00F72537"/>
    <w:rsid w:val="00F72622"/>
    <w:rsid w:val="00F7270D"/>
    <w:rsid w:val="00F72AAB"/>
    <w:rsid w:val="00F72C8E"/>
    <w:rsid w:val="00F7301D"/>
    <w:rsid w:val="00F736C0"/>
    <w:rsid w:val="00F7376B"/>
    <w:rsid w:val="00F7397C"/>
    <w:rsid w:val="00F73C12"/>
    <w:rsid w:val="00F73F1F"/>
    <w:rsid w:val="00F74036"/>
    <w:rsid w:val="00F74386"/>
    <w:rsid w:val="00F74570"/>
    <w:rsid w:val="00F749BB"/>
    <w:rsid w:val="00F74A11"/>
    <w:rsid w:val="00F74ECC"/>
    <w:rsid w:val="00F750C5"/>
    <w:rsid w:val="00F750FF"/>
    <w:rsid w:val="00F75206"/>
    <w:rsid w:val="00F75362"/>
    <w:rsid w:val="00F75516"/>
    <w:rsid w:val="00F755B1"/>
    <w:rsid w:val="00F75731"/>
    <w:rsid w:val="00F75802"/>
    <w:rsid w:val="00F75A9A"/>
    <w:rsid w:val="00F75B36"/>
    <w:rsid w:val="00F75C15"/>
    <w:rsid w:val="00F7610A"/>
    <w:rsid w:val="00F761A0"/>
    <w:rsid w:val="00F7621F"/>
    <w:rsid w:val="00F7631D"/>
    <w:rsid w:val="00F76358"/>
    <w:rsid w:val="00F7644C"/>
    <w:rsid w:val="00F7660A"/>
    <w:rsid w:val="00F7661B"/>
    <w:rsid w:val="00F76645"/>
    <w:rsid w:val="00F768C9"/>
    <w:rsid w:val="00F76AC8"/>
    <w:rsid w:val="00F77131"/>
    <w:rsid w:val="00F7724B"/>
    <w:rsid w:val="00F776D5"/>
    <w:rsid w:val="00F77942"/>
    <w:rsid w:val="00F779AF"/>
    <w:rsid w:val="00F77A6F"/>
    <w:rsid w:val="00F77B9F"/>
    <w:rsid w:val="00F77BF6"/>
    <w:rsid w:val="00F77C2A"/>
    <w:rsid w:val="00F77DF1"/>
    <w:rsid w:val="00F77FCF"/>
    <w:rsid w:val="00F80059"/>
    <w:rsid w:val="00F8005D"/>
    <w:rsid w:val="00F800C3"/>
    <w:rsid w:val="00F801E3"/>
    <w:rsid w:val="00F80765"/>
    <w:rsid w:val="00F808FA"/>
    <w:rsid w:val="00F80A3F"/>
    <w:rsid w:val="00F80C28"/>
    <w:rsid w:val="00F80DEC"/>
    <w:rsid w:val="00F812DB"/>
    <w:rsid w:val="00F813A5"/>
    <w:rsid w:val="00F81679"/>
    <w:rsid w:val="00F818E0"/>
    <w:rsid w:val="00F8193F"/>
    <w:rsid w:val="00F81AE4"/>
    <w:rsid w:val="00F81BC4"/>
    <w:rsid w:val="00F823D7"/>
    <w:rsid w:val="00F825C2"/>
    <w:rsid w:val="00F82796"/>
    <w:rsid w:val="00F8282B"/>
    <w:rsid w:val="00F82BEC"/>
    <w:rsid w:val="00F83066"/>
    <w:rsid w:val="00F830A0"/>
    <w:rsid w:val="00F83103"/>
    <w:rsid w:val="00F834C6"/>
    <w:rsid w:val="00F8356F"/>
    <w:rsid w:val="00F836A6"/>
    <w:rsid w:val="00F83A2C"/>
    <w:rsid w:val="00F83C23"/>
    <w:rsid w:val="00F83D59"/>
    <w:rsid w:val="00F83E3D"/>
    <w:rsid w:val="00F83F91"/>
    <w:rsid w:val="00F841FE"/>
    <w:rsid w:val="00F847C4"/>
    <w:rsid w:val="00F8482C"/>
    <w:rsid w:val="00F84870"/>
    <w:rsid w:val="00F84D8C"/>
    <w:rsid w:val="00F84DF7"/>
    <w:rsid w:val="00F8510F"/>
    <w:rsid w:val="00F852D7"/>
    <w:rsid w:val="00F85648"/>
    <w:rsid w:val="00F8564C"/>
    <w:rsid w:val="00F85A1F"/>
    <w:rsid w:val="00F85B69"/>
    <w:rsid w:val="00F85C21"/>
    <w:rsid w:val="00F85D45"/>
    <w:rsid w:val="00F85EF6"/>
    <w:rsid w:val="00F85FAE"/>
    <w:rsid w:val="00F86288"/>
    <w:rsid w:val="00F86328"/>
    <w:rsid w:val="00F86519"/>
    <w:rsid w:val="00F86B79"/>
    <w:rsid w:val="00F86BF4"/>
    <w:rsid w:val="00F86DA2"/>
    <w:rsid w:val="00F86DF4"/>
    <w:rsid w:val="00F86E0E"/>
    <w:rsid w:val="00F86E56"/>
    <w:rsid w:val="00F87211"/>
    <w:rsid w:val="00F87617"/>
    <w:rsid w:val="00F87797"/>
    <w:rsid w:val="00F877B6"/>
    <w:rsid w:val="00F8780C"/>
    <w:rsid w:val="00F8794F"/>
    <w:rsid w:val="00F87A48"/>
    <w:rsid w:val="00F87A76"/>
    <w:rsid w:val="00F87AA6"/>
    <w:rsid w:val="00F87AE7"/>
    <w:rsid w:val="00F901AB"/>
    <w:rsid w:val="00F90533"/>
    <w:rsid w:val="00F905C3"/>
    <w:rsid w:val="00F906FE"/>
    <w:rsid w:val="00F90999"/>
    <w:rsid w:val="00F90CB3"/>
    <w:rsid w:val="00F90EF6"/>
    <w:rsid w:val="00F91127"/>
    <w:rsid w:val="00F912BC"/>
    <w:rsid w:val="00F9130E"/>
    <w:rsid w:val="00F9156D"/>
    <w:rsid w:val="00F91575"/>
    <w:rsid w:val="00F91680"/>
    <w:rsid w:val="00F9168D"/>
    <w:rsid w:val="00F91931"/>
    <w:rsid w:val="00F919C5"/>
    <w:rsid w:val="00F91BFE"/>
    <w:rsid w:val="00F91C2C"/>
    <w:rsid w:val="00F91E19"/>
    <w:rsid w:val="00F91E1E"/>
    <w:rsid w:val="00F9208F"/>
    <w:rsid w:val="00F92564"/>
    <w:rsid w:val="00F93311"/>
    <w:rsid w:val="00F93634"/>
    <w:rsid w:val="00F936FD"/>
    <w:rsid w:val="00F93821"/>
    <w:rsid w:val="00F93964"/>
    <w:rsid w:val="00F93BCB"/>
    <w:rsid w:val="00F93BF6"/>
    <w:rsid w:val="00F93D7D"/>
    <w:rsid w:val="00F9419C"/>
    <w:rsid w:val="00F946F0"/>
    <w:rsid w:val="00F947AC"/>
    <w:rsid w:val="00F94CAA"/>
    <w:rsid w:val="00F950CF"/>
    <w:rsid w:val="00F95300"/>
    <w:rsid w:val="00F95375"/>
    <w:rsid w:val="00F95532"/>
    <w:rsid w:val="00F9596A"/>
    <w:rsid w:val="00F959A0"/>
    <w:rsid w:val="00F95B5D"/>
    <w:rsid w:val="00F95CAD"/>
    <w:rsid w:val="00F95DF2"/>
    <w:rsid w:val="00F961F7"/>
    <w:rsid w:val="00F962B4"/>
    <w:rsid w:val="00F96339"/>
    <w:rsid w:val="00F9645D"/>
    <w:rsid w:val="00F96511"/>
    <w:rsid w:val="00F966E9"/>
    <w:rsid w:val="00F96B16"/>
    <w:rsid w:val="00F96F31"/>
    <w:rsid w:val="00F97459"/>
    <w:rsid w:val="00F974BD"/>
    <w:rsid w:val="00F9799F"/>
    <w:rsid w:val="00F979F7"/>
    <w:rsid w:val="00F97CC8"/>
    <w:rsid w:val="00FA0005"/>
    <w:rsid w:val="00FA0086"/>
    <w:rsid w:val="00FA0170"/>
    <w:rsid w:val="00FA056E"/>
    <w:rsid w:val="00FA06D2"/>
    <w:rsid w:val="00FA0BEA"/>
    <w:rsid w:val="00FA0CB1"/>
    <w:rsid w:val="00FA0E8F"/>
    <w:rsid w:val="00FA1160"/>
    <w:rsid w:val="00FA1278"/>
    <w:rsid w:val="00FA1559"/>
    <w:rsid w:val="00FA17A1"/>
    <w:rsid w:val="00FA1A15"/>
    <w:rsid w:val="00FA1AE2"/>
    <w:rsid w:val="00FA1B0B"/>
    <w:rsid w:val="00FA1B4C"/>
    <w:rsid w:val="00FA1C85"/>
    <w:rsid w:val="00FA1F6A"/>
    <w:rsid w:val="00FA2468"/>
    <w:rsid w:val="00FA27AB"/>
    <w:rsid w:val="00FA2A89"/>
    <w:rsid w:val="00FA2C19"/>
    <w:rsid w:val="00FA2D3E"/>
    <w:rsid w:val="00FA30F6"/>
    <w:rsid w:val="00FA3436"/>
    <w:rsid w:val="00FA3798"/>
    <w:rsid w:val="00FA3961"/>
    <w:rsid w:val="00FA3BE4"/>
    <w:rsid w:val="00FA3DE2"/>
    <w:rsid w:val="00FA42FA"/>
    <w:rsid w:val="00FA4539"/>
    <w:rsid w:val="00FA4802"/>
    <w:rsid w:val="00FA49CB"/>
    <w:rsid w:val="00FA4F83"/>
    <w:rsid w:val="00FA5929"/>
    <w:rsid w:val="00FA5B01"/>
    <w:rsid w:val="00FA5F8B"/>
    <w:rsid w:val="00FA5FF9"/>
    <w:rsid w:val="00FA606B"/>
    <w:rsid w:val="00FA60F7"/>
    <w:rsid w:val="00FA61D0"/>
    <w:rsid w:val="00FA6FF1"/>
    <w:rsid w:val="00FA70F1"/>
    <w:rsid w:val="00FA72B0"/>
    <w:rsid w:val="00FA7509"/>
    <w:rsid w:val="00FA760B"/>
    <w:rsid w:val="00FA7646"/>
    <w:rsid w:val="00FA798C"/>
    <w:rsid w:val="00FA79AA"/>
    <w:rsid w:val="00FA7A1A"/>
    <w:rsid w:val="00FA7E0E"/>
    <w:rsid w:val="00FA7F11"/>
    <w:rsid w:val="00FA7F55"/>
    <w:rsid w:val="00FB016D"/>
    <w:rsid w:val="00FB027A"/>
    <w:rsid w:val="00FB0679"/>
    <w:rsid w:val="00FB0915"/>
    <w:rsid w:val="00FB09E3"/>
    <w:rsid w:val="00FB0A8D"/>
    <w:rsid w:val="00FB0BDB"/>
    <w:rsid w:val="00FB0E36"/>
    <w:rsid w:val="00FB0E3E"/>
    <w:rsid w:val="00FB104A"/>
    <w:rsid w:val="00FB1225"/>
    <w:rsid w:val="00FB1504"/>
    <w:rsid w:val="00FB1540"/>
    <w:rsid w:val="00FB16C2"/>
    <w:rsid w:val="00FB1C07"/>
    <w:rsid w:val="00FB204B"/>
    <w:rsid w:val="00FB2771"/>
    <w:rsid w:val="00FB28EF"/>
    <w:rsid w:val="00FB2A97"/>
    <w:rsid w:val="00FB2AB4"/>
    <w:rsid w:val="00FB2B0F"/>
    <w:rsid w:val="00FB3393"/>
    <w:rsid w:val="00FB390B"/>
    <w:rsid w:val="00FB39D6"/>
    <w:rsid w:val="00FB3AAF"/>
    <w:rsid w:val="00FB3CCD"/>
    <w:rsid w:val="00FB4154"/>
    <w:rsid w:val="00FB448C"/>
    <w:rsid w:val="00FB46D1"/>
    <w:rsid w:val="00FB471E"/>
    <w:rsid w:val="00FB4A38"/>
    <w:rsid w:val="00FB4A84"/>
    <w:rsid w:val="00FB4E4E"/>
    <w:rsid w:val="00FB4FE7"/>
    <w:rsid w:val="00FB4FF9"/>
    <w:rsid w:val="00FB5241"/>
    <w:rsid w:val="00FB5A8A"/>
    <w:rsid w:val="00FB5B31"/>
    <w:rsid w:val="00FB5DF5"/>
    <w:rsid w:val="00FB5F0D"/>
    <w:rsid w:val="00FB5FCB"/>
    <w:rsid w:val="00FB5FFC"/>
    <w:rsid w:val="00FB6023"/>
    <w:rsid w:val="00FB620F"/>
    <w:rsid w:val="00FB628C"/>
    <w:rsid w:val="00FB6329"/>
    <w:rsid w:val="00FB66BF"/>
    <w:rsid w:val="00FB698E"/>
    <w:rsid w:val="00FB6CB5"/>
    <w:rsid w:val="00FB6E4C"/>
    <w:rsid w:val="00FB6F22"/>
    <w:rsid w:val="00FB7027"/>
    <w:rsid w:val="00FB71A3"/>
    <w:rsid w:val="00FB79CF"/>
    <w:rsid w:val="00FB7BBF"/>
    <w:rsid w:val="00FB7F45"/>
    <w:rsid w:val="00FC00D3"/>
    <w:rsid w:val="00FC00FB"/>
    <w:rsid w:val="00FC0543"/>
    <w:rsid w:val="00FC06CF"/>
    <w:rsid w:val="00FC080B"/>
    <w:rsid w:val="00FC0BA9"/>
    <w:rsid w:val="00FC0BAA"/>
    <w:rsid w:val="00FC0C53"/>
    <w:rsid w:val="00FC0DA4"/>
    <w:rsid w:val="00FC0F15"/>
    <w:rsid w:val="00FC0FB5"/>
    <w:rsid w:val="00FC1078"/>
    <w:rsid w:val="00FC18E8"/>
    <w:rsid w:val="00FC1B13"/>
    <w:rsid w:val="00FC1F13"/>
    <w:rsid w:val="00FC1F5C"/>
    <w:rsid w:val="00FC20DE"/>
    <w:rsid w:val="00FC2699"/>
    <w:rsid w:val="00FC26C8"/>
    <w:rsid w:val="00FC29A2"/>
    <w:rsid w:val="00FC29F5"/>
    <w:rsid w:val="00FC2AFB"/>
    <w:rsid w:val="00FC2BE2"/>
    <w:rsid w:val="00FC2D7D"/>
    <w:rsid w:val="00FC2D7F"/>
    <w:rsid w:val="00FC33B3"/>
    <w:rsid w:val="00FC34B2"/>
    <w:rsid w:val="00FC34DF"/>
    <w:rsid w:val="00FC3750"/>
    <w:rsid w:val="00FC3C18"/>
    <w:rsid w:val="00FC3F3F"/>
    <w:rsid w:val="00FC3F58"/>
    <w:rsid w:val="00FC4370"/>
    <w:rsid w:val="00FC4410"/>
    <w:rsid w:val="00FC4585"/>
    <w:rsid w:val="00FC46E0"/>
    <w:rsid w:val="00FC47AF"/>
    <w:rsid w:val="00FC4935"/>
    <w:rsid w:val="00FC4B79"/>
    <w:rsid w:val="00FC4BAE"/>
    <w:rsid w:val="00FC4D87"/>
    <w:rsid w:val="00FC4E35"/>
    <w:rsid w:val="00FC4F2A"/>
    <w:rsid w:val="00FC5012"/>
    <w:rsid w:val="00FC528F"/>
    <w:rsid w:val="00FC530A"/>
    <w:rsid w:val="00FC5377"/>
    <w:rsid w:val="00FC5754"/>
    <w:rsid w:val="00FC57B2"/>
    <w:rsid w:val="00FC58E4"/>
    <w:rsid w:val="00FC58F0"/>
    <w:rsid w:val="00FC65F8"/>
    <w:rsid w:val="00FC66F0"/>
    <w:rsid w:val="00FC6756"/>
    <w:rsid w:val="00FC6770"/>
    <w:rsid w:val="00FC6B53"/>
    <w:rsid w:val="00FC6C03"/>
    <w:rsid w:val="00FC6CD0"/>
    <w:rsid w:val="00FC7104"/>
    <w:rsid w:val="00FC71CE"/>
    <w:rsid w:val="00FC7441"/>
    <w:rsid w:val="00FC778A"/>
    <w:rsid w:val="00FC77BD"/>
    <w:rsid w:val="00FC784C"/>
    <w:rsid w:val="00FC7C5C"/>
    <w:rsid w:val="00FC7C67"/>
    <w:rsid w:val="00FC7C98"/>
    <w:rsid w:val="00FC7CF2"/>
    <w:rsid w:val="00FC7D4D"/>
    <w:rsid w:val="00FC7E44"/>
    <w:rsid w:val="00FD0053"/>
    <w:rsid w:val="00FD01A3"/>
    <w:rsid w:val="00FD0309"/>
    <w:rsid w:val="00FD0385"/>
    <w:rsid w:val="00FD06C7"/>
    <w:rsid w:val="00FD0C38"/>
    <w:rsid w:val="00FD0F6E"/>
    <w:rsid w:val="00FD1187"/>
    <w:rsid w:val="00FD12C7"/>
    <w:rsid w:val="00FD1A0C"/>
    <w:rsid w:val="00FD1A7F"/>
    <w:rsid w:val="00FD1C4A"/>
    <w:rsid w:val="00FD25F3"/>
    <w:rsid w:val="00FD2687"/>
    <w:rsid w:val="00FD274A"/>
    <w:rsid w:val="00FD27C1"/>
    <w:rsid w:val="00FD27E8"/>
    <w:rsid w:val="00FD2878"/>
    <w:rsid w:val="00FD29D3"/>
    <w:rsid w:val="00FD2A49"/>
    <w:rsid w:val="00FD2DCF"/>
    <w:rsid w:val="00FD2EF4"/>
    <w:rsid w:val="00FD2F46"/>
    <w:rsid w:val="00FD3106"/>
    <w:rsid w:val="00FD3260"/>
    <w:rsid w:val="00FD33BD"/>
    <w:rsid w:val="00FD3429"/>
    <w:rsid w:val="00FD3743"/>
    <w:rsid w:val="00FD3949"/>
    <w:rsid w:val="00FD3AB2"/>
    <w:rsid w:val="00FD3E9A"/>
    <w:rsid w:val="00FD42DA"/>
    <w:rsid w:val="00FD43AC"/>
    <w:rsid w:val="00FD43BA"/>
    <w:rsid w:val="00FD43EB"/>
    <w:rsid w:val="00FD44CD"/>
    <w:rsid w:val="00FD4865"/>
    <w:rsid w:val="00FD49C3"/>
    <w:rsid w:val="00FD4AF2"/>
    <w:rsid w:val="00FD54F3"/>
    <w:rsid w:val="00FD5818"/>
    <w:rsid w:val="00FD58CD"/>
    <w:rsid w:val="00FD5E4A"/>
    <w:rsid w:val="00FD6025"/>
    <w:rsid w:val="00FD6109"/>
    <w:rsid w:val="00FD62F3"/>
    <w:rsid w:val="00FD67C6"/>
    <w:rsid w:val="00FD69A4"/>
    <w:rsid w:val="00FD71B4"/>
    <w:rsid w:val="00FD74E5"/>
    <w:rsid w:val="00FD7649"/>
    <w:rsid w:val="00FD7E52"/>
    <w:rsid w:val="00FD7F40"/>
    <w:rsid w:val="00FE0148"/>
    <w:rsid w:val="00FE0860"/>
    <w:rsid w:val="00FE0E72"/>
    <w:rsid w:val="00FE0FEC"/>
    <w:rsid w:val="00FE102E"/>
    <w:rsid w:val="00FE10DB"/>
    <w:rsid w:val="00FE1254"/>
    <w:rsid w:val="00FE139F"/>
    <w:rsid w:val="00FE174B"/>
    <w:rsid w:val="00FE1B10"/>
    <w:rsid w:val="00FE1B63"/>
    <w:rsid w:val="00FE1BAB"/>
    <w:rsid w:val="00FE1E8D"/>
    <w:rsid w:val="00FE2760"/>
    <w:rsid w:val="00FE29C9"/>
    <w:rsid w:val="00FE29E8"/>
    <w:rsid w:val="00FE2BBC"/>
    <w:rsid w:val="00FE2D68"/>
    <w:rsid w:val="00FE2E97"/>
    <w:rsid w:val="00FE31FD"/>
    <w:rsid w:val="00FE328D"/>
    <w:rsid w:val="00FE3863"/>
    <w:rsid w:val="00FE390F"/>
    <w:rsid w:val="00FE3B03"/>
    <w:rsid w:val="00FE3D38"/>
    <w:rsid w:val="00FE3D52"/>
    <w:rsid w:val="00FE3E58"/>
    <w:rsid w:val="00FE3EBB"/>
    <w:rsid w:val="00FE4046"/>
    <w:rsid w:val="00FE40D0"/>
    <w:rsid w:val="00FE429F"/>
    <w:rsid w:val="00FE4315"/>
    <w:rsid w:val="00FE44B6"/>
    <w:rsid w:val="00FE462C"/>
    <w:rsid w:val="00FE493A"/>
    <w:rsid w:val="00FE4BE5"/>
    <w:rsid w:val="00FE4CFF"/>
    <w:rsid w:val="00FE4D03"/>
    <w:rsid w:val="00FE5130"/>
    <w:rsid w:val="00FE5558"/>
    <w:rsid w:val="00FE5B37"/>
    <w:rsid w:val="00FE5B3F"/>
    <w:rsid w:val="00FE5F96"/>
    <w:rsid w:val="00FE60E6"/>
    <w:rsid w:val="00FE6165"/>
    <w:rsid w:val="00FE626A"/>
    <w:rsid w:val="00FE667F"/>
    <w:rsid w:val="00FE676C"/>
    <w:rsid w:val="00FE69E6"/>
    <w:rsid w:val="00FE6D7F"/>
    <w:rsid w:val="00FE6DF9"/>
    <w:rsid w:val="00FE702B"/>
    <w:rsid w:val="00FE71BD"/>
    <w:rsid w:val="00FE7933"/>
    <w:rsid w:val="00FE79A2"/>
    <w:rsid w:val="00FE7B4C"/>
    <w:rsid w:val="00FE7E4B"/>
    <w:rsid w:val="00FF02EB"/>
    <w:rsid w:val="00FF048D"/>
    <w:rsid w:val="00FF0496"/>
    <w:rsid w:val="00FF07F4"/>
    <w:rsid w:val="00FF089F"/>
    <w:rsid w:val="00FF0E87"/>
    <w:rsid w:val="00FF0F7A"/>
    <w:rsid w:val="00FF0FBC"/>
    <w:rsid w:val="00FF103E"/>
    <w:rsid w:val="00FF191A"/>
    <w:rsid w:val="00FF1921"/>
    <w:rsid w:val="00FF1A46"/>
    <w:rsid w:val="00FF1D61"/>
    <w:rsid w:val="00FF1DCA"/>
    <w:rsid w:val="00FF1E5F"/>
    <w:rsid w:val="00FF2649"/>
    <w:rsid w:val="00FF266C"/>
    <w:rsid w:val="00FF26B9"/>
    <w:rsid w:val="00FF2762"/>
    <w:rsid w:val="00FF2963"/>
    <w:rsid w:val="00FF298B"/>
    <w:rsid w:val="00FF2A15"/>
    <w:rsid w:val="00FF2BA0"/>
    <w:rsid w:val="00FF2D1F"/>
    <w:rsid w:val="00FF2FE1"/>
    <w:rsid w:val="00FF3436"/>
    <w:rsid w:val="00FF35D0"/>
    <w:rsid w:val="00FF377A"/>
    <w:rsid w:val="00FF40BE"/>
    <w:rsid w:val="00FF4350"/>
    <w:rsid w:val="00FF44C9"/>
    <w:rsid w:val="00FF4593"/>
    <w:rsid w:val="00FF486D"/>
    <w:rsid w:val="00FF4BEC"/>
    <w:rsid w:val="00FF4D2E"/>
    <w:rsid w:val="00FF4D73"/>
    <w:rsid w:val="00FF510F"/>
    <w:rsid w:val="00FF5346"/>
    <w:rsid w:val="00FF582B"/>
    <w:rsid w:val="00FF5835"/>
    <w:rsid w:val="00FF596C"/>
    <w:rsid w:val="00FF5AC6"/>
    <w:rsid w:val="00FF5FDF"/>
    <w:rsid w:val="00FF6055"/>
    <w:rsid w:val="00FF65F2"/>
    <w:rsid w:val="00FF6661"/>
    <w:rsid w:val="00FF6A2F"/>
    <w:rsid w:val="00FF6A95"/>
    <w:rsid w:val="00FF6BB9"/>
    <w:rsid w:val="00FF6C82"/>
    <w:rsid w:val="00FF6D70"/>
    <w:rsid w:val="00FF6E9A"/>
    <w:rsid w:val="00FF701B"/>
    <w:rsid w:val="00FF7044"/>
    <w:rsid w:val="00FF7F6C"/>
    <w:rsid w:val="1E136B6B"/>
    <w:rsid w:val="2150A929"/>
    <w:rsid w:val="3AC4AA58"/>
    <w:rsid w:val="412F3658"/>
    <w:rsid w:val="45643CF3"/>
    <w:rsid w:val="57713D86"/>
    <w:rsid w:val="66DDB95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23FFE"/>
  <w15:docId w15:val="{644CD544-6908-4BAC-BD19-BF592328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5" w:unhideWhenUsed="1"/>
    <w:lsdException w:name="toc 4" w:semiHidden="1" w:uiPriority="16"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1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2"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8AD"/>
    <w:pPr>
      <w:spacing w:after="260" w:line="260" w:lineRule="atLeast"/>
    </w:pPr>
    <w:rPr>
      <w:rFonts w:ascii="Verdana" w:hAnsi="Verdana"/>
      <w:sz w:val="19"/>
      <w:szCs w:val="19"/>
      <w:lang w:eastAsia="en-NZ"/>
    </w:rPr>
  </w:style>
  <w:style w:type="paragraph" w:styleId="Heading1">
    <w:name w:val="heading 1"/>
    <w:basedOn w:val="Normal"/>
    <w:next w:val="Normal"/>
    <w:link w:val="Heading1Char"/>
    <w:uiPriority w:val="1"/>
    <w:qFormat/>
    <w:rsid w:val="005D1DCF"/>
    <w:pPr>
      <w:keepNext/>
      <w:keepLines/>
      <w:ind w:left="624"/>
      <w:outlineLvl w:val="0"/>
    </w:pPr>
    <w:rPr>
      <w:rFonts w:eastAsiaTheme="majorEastAsia" w:cstheme="majorBidi"/>
      <w:b/>
      <w:bCs/>
      <w:caps/>
      <w:szCs w:val="28"/>
    </w:rPr>
  </w:style>
  <w:style w:type="paragraph" w:styleId="Heading2">
    <w:name w:val="heading 2"/>
    <w:basedOn w:val="Normal"/>
    <w:next w:val="Normal"/>
    <w:link w:val="Heading2Char"/>
    <w:uiPriority w:val="2"/>
    <w:qFormat/>
    <w:rsid w:val="00B34E31"/>
    <w:pPr>
      <w:keepNext/>
      <w:keepLines/>
      <w:spacing w:before="120" w:after="120"/>
      <w:ind w:left="624"/>
      <w:outlineLvl w:val="1"/>
    </w:pPr>
    <w:rPr>
      <w:rFonts w:eastAsiaTheme="majorEastAsia" w:cstheme="majorBidi"/>
      <w:b/>
      <w:bCs/>
      <w:szCs w:val="26"/>
    </w:rPr>
  </w:style>
  <w:style w:type="paragraph" w:styleId="Heading3">
    <w:name w:val="heading 3"/>
    <w:basedOn w:val="Normal"/>
    <w:next w:val="Normal"/>
    <w:link w:val="Heading3Char"/>
    <w:uiPriority w:val="3"/>
    <w:qFormat/>
    <w:rsid w:val="009070E4"/>
    <w:pPr>
      <w:keepNext/>
      <w:keepLines/>
      <w:spacing w:before="240" w:after="120"/>
      <w:ind w:left="624"/>
      <w:outlineLvl w:val="2"/>
    </w:pPr>
    <w:rPr>
      <w:rFonts w:eastAsiaTheme="majorEastAsia" w:cstheme="majorBidi"/>
      <w:bCs/>
      <w:i/>
    </w:rPr>
  </w:style>
  <w:style w:type="paragraph" w:styleId="Heading4">
    <w:name w:val="heading 4"/>
    <w:basedOn w:val="Normal"/>
    <w:next w:val="Normal"/>
    <w:link w:val="Heading4Char"/>
    <w:uiPriority w:val="4"/>
    <w:qFormat/>
    <w:rsid w:val="005D1DCF"/>
    <w:pPr>
      <w:keepNext/>
      <w:keepLines/>
      <w:spacing w:after="0"/>
      <w:ind w:left="624"/>
      <w:outlineLvl w:val="3"/>
    </w:pPr>
    <w:rPr>
      <w:i/>
    </w:rPr>
  </w:style>
  <w:style w:type="paragraph" w:styleId="Heading5">
    <w:name w:val="heading 5"/>
    <w:basedOn w:val="Normal"/>
    <w:next w:val="Normal"/>
    <w:link w:val="Heading5Char"/>
    <w:uiPriority w:val="99"/>
    <w:semiHidden/>
    <w:unhideWhenUsed/>
    <w:rsid w:val="005D1D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D1DCF"/>
    <w:pPr>
      <w:tabs>
        <w:tab w:val="center" w:pos="4513"/>
        <w:tab w:val="right" w:pos="9026"/>
      </w:tabs>
      <w:spacing w:after="190" w:line="240" w:lineRule="auto"/>
    </w:pPr>
    <w:rPr>
      <w:sz w:val="14"/>
    </w:rPr>
  </w:style>
  <w:style w:type="character" w:customStyle="1" w:styleId="HeaderChar">
    <w:name w:val="Header Char"/>
    <w:basedOn w:val="DefaultParagraphFont"/>
    <w:link w:val="Header"/>
    <w:uiPriority w:val="99"/>
    <w:rsid w:val="005D1DCF"/>
    <w:rPr>
      <w:rFonts w:ascii="Verdana" w:hAnsi="Verdana"/>
      <w:sz w:val="14"/>
      <w:szCs w:val="19"/>
      <w:lang w:eastAsia="en-NZ"/>
    </w:rPr>
  </w:style>
  <w:style w:type="paragraph" w:styleId="Footer">
    <w:name w:val="footer"/>
    <w:basedOn w:val="Normal"/>
    <w:link w:val="FooterChar"/>
    <w:uiPriority w:val="99"/>
    <w:qFormat/>
    <w:rsid w:val="005D1DCF"/>
    <w:pPr>
      <w:tabs>
        <w:tab w:val="center" w:pos="4513"/>
        <w:tab w:val="right" w:pos="9026"/>
      </w:tabs>
      <w:spacing w:after="190" w:line="190" w:lineRule="atLeast"/>
    </w:pPr>
    <w:rPr>
      <w:sz w:val="14"/>
    </w:rPr>
  </w:style>
  <w:style w:type="character" w:customStyle="1" w:styleId="FooterChar">
    <w:name w:val="Footer Char"/>
    <w:basedOn w:val="DefaultParagraphFont"/>
    <w:link w:val="Footer"/>
    <w:uiPriority w:val="99"/>
    <w:rsid w:val="005D1DCF"/>
    <w:rPr>
      <w:rFonts w:ascii="Verdana" w:hAnsi="Verdana"/>
      <w:sz w:val="14"/>
      <w:szCs w:val="19"/>
      <w:lang w:eastAsia="en-NZ"/>
    </w:rPr>
  </w:style>
  <w:style w:type="paragraph" w:customStyle="1" w:styleId="AgreementParties">
    <w:name w:val="Agreement Parties"/>
    <w:basedOn w:val="Normal"/>
    <w:uiPriority w:val="10"/>
    <w:qFormat/>
    <w:rsid w:val="005D1DCF"/>
    <w:pPr>
      <w:spacing w:after="340" w:line="420" w:lineRule="atLeast"/>
    </w:pPr>
    <w:rPr>
      <w:rFonts w:eastAsiaTheme="majorEastAsia" w:cstheme="majorBidi"/>
      <w:kern w:val="56"/>
      <w:sz w:val="34"/>
      <w:szCs w:val="28"/>
    </w:rPr>
  </w:style>
  <w:style w:type="paragraph" w:styleId="BalloonText">
    <w:name w:val="Balloon Text"/>
    <w:basedOn w:val="Normal"/>
    <w:link w:val="BalloonTextChar"/>
    <w:uiPriority w:val="99"/>
    <w:semiHidden/>
    <w:unhideWhenUsed/>
    <w:rsid w:val="005D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DCF"/>
    <w:rPr>
      <w:rFonts w:ascii="Tahoma" w:hAnsi="Tahoma" w:cs="Tahoma"/>
      <w:sz w:val="16"/>
      <w:szCs w:val="16"/>
      <w:lang w:eastAsia="en-NZ"/>
    </w:rPr>
  </w:style>
  <w:style w:type="paragraph" w:styleId="CommentText">
    <w:name w:val="annotation text"/>
    <w:basedOn w:val="Normal"/>
    <w:link w:val="CommentTextChar"/>
    <w:uiPriority w:val="11"/>
    <w:unhideWhenUsed/>
    <w:rsid w:val="005D1DCF"/>
    <w:rPr>
      <w:sz w:val="16"/>
    </w:rPr>
  </w:style>
  <w:style w:type="character" w:customStyle="1" w:styleId="CommentTextChar">
    <w:name w:val="Comment Text Char"/>
    <w:basedOn w:val="DefaultParagraphFont"/>
    <w:link w:val="CommentText"/>
    <w:uiPriority w:val="11"/>
    <w:rsid w:val="005D1DCF"/>
    <w:rPr>
      <w:rFonts w:ascii="Verdana" w:hAnsi="Verdana"/>
      <w:sz w:val="16"/>
      <w:szCs w:val="19"/>
      <w:lang w:eastAsia="en-NZ"/>
    </w:rPr>
  </w:style>
  <w:style w:type="character" w:customStyle="1" w:styleId="Commentary">
    <w:name w:val="Commentary"/>
    <w:basedOn w:val="DefaultParagraphFont"/>
    <w:uiPriority w:val="19"/>
    <w:qFormat/>
    <w:rsid w:val="005D1DCF"/>
    <w:rPr>
      <w:b/>
      <w:caps/>
      <w:sz w:val="16"/>
    </w:rPr>
  </w:style>
  <w:style w:type="paragraph" w:styleId="ListParagraph">
    <w:name w:val="List Paragraph"/>
    <w:basedOn w:val="Normal"/>
    <w:link w:val="ListParagraphChar"/>
    <w:uiPriority w:val="34"/>
    <w:qFormat/>
    <w:rsid w:val="005D1DCF"/>
    <w:pPr>
      <w:ind w:left="624"/>
    </w:pPr>
  </w:style>
  <w:style w:type="character" w:customStyle="1" w:styleId="ListParagraphChar">
    <w:name w:val="List Paragraph Char"/>
    <w:basedOn w:val="DefaultParagraphFont"/>
    <w:link w:val="ListParagraph"/>
    <w:uiPriority w:val="34"/>
    <w:rsid w:val="005D1DCF"/>
    <w:rPr>
      <w:rFonts w:ascii="Verdana" w:hAnsi="Verdana"/>
      <w:sz w:val="19"/>
      <w:szCs w:val="19"/>
      <w:lang w:eastAsia="en-NZ"/>
    </w:rPr>
  </w:style>
  <w:style w:type="paragraph" w:customStyle="1" w:styleId="CTLetter">
    <w:name w:val="CT Letter"/>
    <w:basedOn w:val="ListParagraph"/>
    <w:link w:val="CTLetterChar"/>
    <w:qFormat/>
    <w:rsid w:val="005D1DCF"/>
    <w:pPr>
      <w:numPr>
        <w:numId w:val="1"/>
      </w:numPr>
    </w:pPr>
  </w:style>
  <w:style w:type="character" w:customStyle="1" w:styleId="CTLetterChar">
    <w:name w:val="CT Letter Char"/>
    <w:basedOn w:val="ListParagraphChar"/>
    <w:link w:val="CTLetter"/>
    <w:rsid w:val="005D1DCF"/>
    <w:rPr>
      <w:rFonts w:ascii="Verdana" w:hAnsi="Verdana"/>
      <w:sz w:val="19"/>
      <w:szCs w:val="19"/>
      <w:lang w:eastAsia="en-NZ"/>
    </w:rPr>
  </w:style>
  <w:style w:type="paragraph" w:customStyle="1" w:styleId="CTTitle">
    <w:name w:val="CT Title"/>
    <w:basedOn w:val="Normal"/>
    <w:qFormat/>
    <w:rsid w:val="005D1DCF"/>
    <w:rPr>
      <w:sz w:val="56"/>
      <w:szCs w:val="56"/>
    </w:rPr>
  </w:style>
  <w:style w:type="paragraph" w:customStyle="1" w:styleId="Disclaimer">
    <w:name w:val="Disclaimer"/>
    <w:basedOn w:val="Normal"/>
    <w:uiPriority w:val="20"/>
    <w:semiHidden/>
    <w:unhideWhenUsed/>
    <w:rsid w:val="005D1DCF"/>
    <w:pPr>
      <w:spacing w:after="160" w:line="160" w:lineRule="atLeast"/>
    </w:pPr>
    <w:rPr>
      <w:i/>
      <w:sz w:val="14"/>
    </w:rPr>
  </w:style>
  <w:style w:type="paragraph" w:customStyle="1" w:styleId="Draft">
    <w:name w:val="Draft"/>
    <w:basedOn w:val="Normal"/>
    <w:uiPriority w:val="20"/>
    <w:semiHidden/>
    <w:unhideWhenUsed/>
    <w:rsid w:val="005D1DCF"/>
    <w:rPr>
      <w:color w:val="C8C8C8"/>
      <w:spacing w:val="720"/>
      <w:sz w:val="144"/>
    </w:rPr>
  </w:style>
  <w:style w:type="character" w:styleId="EndnoteReference">
    <w:name w:val="endnote reference"/>
    <w:basedOn w:val="DefaultParagraphFont"/>
    <w:uiPriority w:val="99"/>
    <w:rsid w:val="005D1DCF"/>
    <w:rPr>
      <w:vertAlign w:val="superscript"/>
    </w:rPr>
  </w:style>
  <w:style w:type="paragraph" w:styleId="EndnoteText">
    <w:name w:val="endnote text"/>
    <w:basedOn w:val="Normal"/>
    <w:link w:val="EndnoteTextChar"/>
    <w:uiPriority w:val="8"/>
    <w:qFormat/>
    <w:rsid w:val="005D1DCF"/>
    <w:pPr>
      <w:spacing w:after="120" w:line="240" w:lineRule="auto"/>
      <w:ind w:left="284"/>
    </w:pPr>
    <w:rPr>
      <w:sz w:val="16"/>
    </w:rPr>
  </w:style>
  <w:style w:type="character" w:customStyle="1" w:styleId="EndnoteTextChar">
    <w:name w:val="Endnote Text Char"/>
    <w:basedOn w:val="DefaultParagraphFont"/>
    <w:link w:val="EndnoteText"/>
    <w:uiPriority w:val="8"/>
    <w:rsid w:val="005D1DCF"/>
    <w:rPr>
      <w:rFonts w:ascii="Verdana" w:hAnsi="Verdana"/>
      <w:sz w:val="16"/>
      <w:szCs w:val="19"/>
      <w:lang w:eastAsia="en-NZ"/>
    </w:rPr>
  </w:style>
  <w:style w:type="paragraph" w:styleId="FootnoteText">
    <w:name w:val="footnote text"/>
    <w:aliases w:val="Char, Char,Footnote Text Char Char Char,Footnote Text Char1 Char Char Char Char,Footnote Text1,Footnote Text Char2,Footnote Text Char11,Footnote Text Char Char Char1,Footnote Text Char1 Char,Footnote Text Char Char,Footnote Text Char1"/>
    <w:basedOn w:val="Normal"/>
    <w:link w:val="FootnoteTextChar"/>
    <w:uiPriority w:val="99"/>
    <w:qFormat/>
    <w:rsid w:val="00B25F60"/>
    <w:pPr>
      <w:spacing w:after="120" w:line="240" w:lineRule="auto"/>
      <w:ind w:left="624" w:hanging="340"/>
    </w:pPr>
    <w:rPr>
      <w:sz w:val="16"/>
    </w:rPr>
  </w:style>
  <w:style w:type="character" w:customStyle="1" w:styleId="FootnoteTextChar">
    <w:name w:val="Footnote Text Char"/>
    <w:aliases w:val="Char Char, Char Char,Footnote Text Char Char Char Char,Footnote Text Char1 Char Char Char Char Char,Footnote Text1 Char,Footnote Text Char2 Char,Footnote Text Char11 Char,Footnote Text Char Char Char1 Char,Footnote Text Char1 Char1"/>
    <w:basedOn w:val="DefaultParagraphFont"/>
    <w:link w:val="FootnoteText"/>
    <w:uiPriority w:val="99"/>
    <w:rsid w:val="00B25F60"/>
    <w:rPr>
      <w:rFonts w:ascii="Verdana" w:hAnsi="Verdana"/>
      <w:sz w:val="16"/>
      <w:szCs w:val="19"/>
      <w:lang w:eastAsia="en-NZ"/>
    </w:rPr>
  </w:style>
  <w:style w:type="character" w:customStyle="1" w:styleId="Heading1Char">
    <w:name w:val="Heading 1 Char"/>
    <w:basedOn w:val="DefaultParagraphFont"/>
    <w:link w:val="Heading1"/>
    <w:uiPriority w:val="1"/>
    <w:rsid w:val="005D1DCF"/>
    <w:rPr>
      <w:rFonts w:ascii="Verdana" w:eastAsiaTheme="majorEastAsia" w:hAnsi="Verdana" w:cstheme="majorBidi"/>
      <w:b/>
      <w:bCs/>
      <w:caps/>
      <w:sz w:val="19"/>
      <w:szCs w:val="28"/>
      <w:lang w:eastAsia="en-NZ"/>
    </w:rPr>
  </w:style>
  <w:style w:type="character" w:customStyle="1" w:styleId="Heading2Char">
    <w:name w:val="Heading 2 Char"/>
    <w:basedOn w:val="DefaultParagraphFont"/>
    <w:link w:val="Heading2"/>
    <w:uiPriority w:val="2"/>
    <w:rsid w:val="00B34E31"/>
    <w:rPr>
      <w:rFonts w:ascii="Verdana" w:eastAsiaTheme="majorEastAsia" w:hAnsi="Verdana" w:cstheme="majorBidi"/>
      <w:b/>
      <w:bCs/>
      <w:sz w:val="19"/>
      <w:szCs w:val="26"/>
      <w:lang w:eastAsia="en-NZ"/>
    </w:rPr>
  </w:style>
  <w:style w:type="character" w:customStyle="1" w:styleId="Heading3Char">
    <w:name w:val="Heading 3 Char"/>
    <w:basedOn w:val="DefaultParagraphFont"/>
    <w:link w:val="Heading3"/>
    <w:uiPriority w:val="3"/>
    <w:rsid w:val="009070E4"/>
    <w:rPr>
      <w:rFonts w:ascii="Verdana" w:eastAsiaTheme="majorEastAsia" w:hAnsi="Verdana" w:cstheme="majorBidi"/>
      <w:bCs/>
      <w:i/>
      <w:sz w:val="19"/>
      <w:szCs w:val="19"/>
      <w:lang w:eastAsia="en-NZ"/>
    </w:rPr>
  </w:style>
  <w:style w:type="character" w:customStyle="1" w:styleId="Heading4Char">
    <w:name w:val="Heading 4 Char"/>
    <w:basedOn w:val="DefaultParagraphFont"/>
    <w:link w:val="Heading4"/>
    <w:uiPriority w:val="4"/>
    <w:rsid w:val="005D1DCF"/>
    <w:rPr>
      <w:rFonts w:ascii="Verdana" w:hAnsi="Verdana"/>
      <w:i/>
      <w:sz w:val="19"/>
      <w:szCs w:val="19"/>
      <w:lang w:eastAsia="en-NZ"/>
    </w:rPr>
  </w:style>
  <w:style w:type="character" w:customStyle="1" w:styleId="Heading5Char">
    <w:name w:val="Heading 5 Char"/>
    <w:basedOn w:val="DefaultParagraphFont"/>
    <w:link w:val="Heading5"/>
    <w:uiPriority w:val="99"/>
    <w:semiHidden/>
    <w:rsid w:val="005D1DCF"/>
    <w:rPr>
      <w:rFonts w:asciiTheme="majorHAnsi" w:eastAsiaTheme="majorEastAsia" w:hAnsiTheme="majorHAnsi" w:cstheme="majorBidi"/>
      <w:color w:val="243F60" w:themeColor="accent1" w:themeShade="7F"/>
      <w:sz w:val="19"/>
      <w:szCs w:val="19"/>
      <w:lang w:eastAsia="en-NZ"/>
    </w:rPr>
  </w:style>
  <w:style w:type="character" w:styleId="Hyperlink">
    <w:name w:val="Hyperlink"/>
    <w:basedOn w:val="DefaultParagraphFont"/>
    <w:uiPriority w:val="99"/>
    <w:unhideWhenUsed/>
    <w:rsid w:val="005D1DCF"/>
    <w:rPr>
      <w:color w:val="0000FF" w:themeColor="hyperlink"/>
      <w:u w:val="single"/>
    </w:rPr>
  </w:style>
  <w:style w:type="paragraph" w:customStyle="1" w:styleId="MainAddress">
    <w:name w:val="Main Address"/>
    <w:basedOn w:val="EndnoteText"/>
    <w:uiPriority w:val="20"/>
    <w:semiHidden/>
    <w:unhideWhenUsed/>
    <w:rsid w:val="005D1DCF"/>
    <w:pPr>
      <w:spacing w:after="300" w:line="300" w:lineRule="atLeast"/>
      <w:jc w:val="both"/>
    </w:pPr>
    <w:rPr>
      <w:sz w:val="13"/>
    </w:rPr>
  </w:style>
  <w:style w:type="paragraph" w:styleId="NoSpacing">
    <w:name w:val="No Spacing"/>
    <w:uiPriority w:val="20"/>
    <w:unhideWhenUsed/>
    <w:qFormat/>
    <w:rsid w:val="005D1DCF"/>
    <w:pPr>
      <w:spacing w:after="260" w:line="240" w:lineRule="auto"/>
    </w:pPr>
    <w:rPr>
      <w:rFonts w:ascii="Verdana" w:hAnsi="Verdana"/>
      <w:sz w:val="19"/>
      <w:szCs w:val="19"/>
      <w:lang w:eastAsia="en-NZ"/>
    </w:rPr>
  </w:style>
  <w:style w:type="character" w:styleId="PageNumber">
    <w:name w:val="page number"/>
    <w:basedOn w:val="DefaultParagraphFont"/>
    <w:uiPriority w:val="12"/>
    <w:rsid w:val="005D1DCF"/>
    <w:rPr>
      <w:sz w:val="16"/>
    </w:rPr>
  </w:style>
  <w:style w:type="paragraph" w:customStyle="1" w:styleId="Reference">
    <w:name w:val="Reference"/>
    <w:basedOn w:val="Normal"/>
    <w:uiPriority w:val="17"/>
    <w:qFormat/>
    <w:rsid w:val="005D1DCF"/>
    <w:pPr>
      <w:spacing w:after="40" w:line="190" w:lineRule="atLeast"/>
    </w:pPr>
    <w:rPr>
      <w:sz w:val="13"/>
    </w:rPr>
  </w:style>
  <w:style w:type="character" w:customStyle="1" w:styleId="ReferenceTitle">
    <w:name w:val="Reference Title"/>
    <w:basedOn w:val="DefaultParagraphFont"/>
    <w:uiPriority w:val="18"/>
    <w:qFormat/>
    <w:rsid w:val="005D1DCF"/>
    <w:rPr>
      <w:sz w:val="11"/>
    </w:rPr>
  </w:style>
  <w:style w:type="table" w:styleId="TableGrid">
    <w:name w:val="Table Grid"/>
    <w:basedOn w:val="TableNormal"/>
    <w:uiPriority w:val="59"/>
    <w:rsid w:val="005D1DCF"/>
    <w:pPr>
      <w:spacing w:after="260" w:line="260" w:lineRule="atLeast"/>
    </w:pPr>
    <w:rPr>
      <w:rFonts w:eastAsiaTheme="minorEastAsia"/>
      <w:lang w:eastAsia="en-N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aliases w:val="Agreement Title"/>
    <w:basedOn w:val="Normal"/>
    <w:next w:val="Normal"/>
    <w:link w:val="TitleChar"/>
    <w:uiPriority w:val="9"/>
    <w:qFormat/>
    <w:rsid w:val="005D1DCF"/>
    <w:pPr>
      <w:spacing w:before="150" w:after="150" w:line="780" w:lineRule="atLeast"/>
    </w:pPr>
    <w:rPr>
      <w:rFonts w:eastAsiaTheme="majorEastAsia" w:cstheme="majorBidi"/>
      <w:kern w:val="56"/>
      <w:sz w:val="60"/>
      <w:szCs w:val="52"/>
    </w:rPr>
  </w:style>
  <w:style w:type="character" w:customStyle="1" w:styleId="TitleChar">
    <w:name w:val="Title Char"/>
    <w:aliases w:val="Agreement Title Char"/>
    <w:basedOn w:val="DefaultParagraphFont"/>
    <w:link w:val="Title"/>
    <w:uiPriority w:val="9"/>
    <w:rsid w:val="005D1DCF"/>
    <w:rPr>
      <w:rFonts w:ascii="Verdana" w:eastAsiaTheme="majorEastAsia" w:hAnsi="Verdana" w:cstheme="majorBidi"/>
      <w:kern w:val="56"/>
      <w:sz w:val="60"/>
      <w:szCs w:val="52"/>
      <w:lang w:eastAsia="en-NZ"/>
    </w:rPr>
  </w:style>
  <w:style w:type="paragraph" w:styleId="TOC1">
    <w:name w:val="toc 1"/>
    <w:basedOn w:val="Normal"/>
    <w:next w:val="Normal"/>
    <w:uiPriority w:val="39"/>
    <w:qFormat/>
    <w:rsid w:val="002C7B59"/>
    <w:pPr>
      <w:tabs>
        <w:tab w:val="right" w:leader="dot" w:pos="8590"/>
      </w:tabs>
      <w:spacing w:after="0" w:line="360" w:lineRule="auto"/>
      <w:ind w:right="522"/>
    </w:pPr>
    <w:rPr>
      <w:caps/>
      <w:noProof/>
    </w:rPr>
  </w:style>
  <w:style w:type="paragraph" w:styleId="TOC2">
    <w:name w:val="toc 2"/>
    <w:basedOn w:val="Normal"/>
    <w:next w:val="Normal"/>
    <w:uiPriority w:val="39"/>
    <w:qFormat/>
    <w:rsid w:val="002C7B59"/>
    <w:pPr>
      <w:tabs>
        <w:tab w:val="right" w:leader="dot" w:pos="8590"/>
      </w:tabs>
      <w:spacing w:after="0" w:line="360" w:lineRule="auto"/>
      <w:ind w:left="284" w:right="522"/>
    </w:pPr>
    <w:rPr>
      <w:noProof/>
    </w:rPr>
  </w:style>
  <w:style w:type="paragraph" w:styleId="TOC3">
    <w:name w:val="toc 3"/>
    <w:basedOn w:val="Normal"/>
    <w:next w:val="Normal"/>
    <w:uiPriority w:val="15"/>
    <w:semiHidden/>
    <w:unhideWhenUsed/>
    <w:rsid w:val="005D1DCF"/>
    <w:pPr>
      <w:tabs>
        <w:tab w:val="left" w:pos="624"/>
        <w:tab w:val="right" w:pos="8590"/>
      </w:tabs>
      <w:spacing w:after="0"/>
      <w:ind w:left="624"/>
    </w:pPr>
  </w:style>
  <w:style w:type="paragraph" w:styleId="TOC4">
    <w:name w:val="toc 4"/>
    <w:basedOn w:val="Normal"/>
    <w:next w:val="Normal"/>
    <w:uiPriority w:val="16"/>
    <w:semiHidden/>
    <w:unhideWhenUsed/>
    <w:rsid w:val="005D1DCF"/>
    <w:pPr>
      <w:tabs>
        <w:tab w:val="right" w:pos="8590"/>
      </w:tabs>
      <w:spacing w:after="0"/>
      <w:ind w:left="1247"/>
    </w:pPr>
    <w:rPr>
      <w:i/>
    </w:rPr>
  </w:style>
  <w:style w:type="numbering" w:customStyle="1" w:styleId="CTList">
    <w:name w:val="CTList"/>
    <w:basedOn w:val="NoList"/>
    <w:uiPriority w:val="99"/>
    <w:rsid w:val="002D63FB"/>
    <w:pPr>
      <w:numPr>
        <w:numId w:val="3"/>
      </w:numPr>
    </w:pPr>
  </w:style>
  <w:style w:type="paragraph" w:styleId="NormalWeb">
    <w:name w:val="Normal (Web)"/>
    <w:basedOn w:val="Normal"/>
    <w:uiPriority w:val="99"/>
    <w:semiHidden/>
    <w:unhideWhenUsed/>
    <w:rsid w:val="00F66AC1"/>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EF1DB7"/>
    <w:rPr>
      <w:sz w:val="16"/>
      <w:szCs w:val="16"/>
    </w:rPr>
  </w:style>
  <w:style w:type="paragraph" w:styleId="CommentSubject">
    <w:name w:val="annotation subject"/>
    <w:basedOn w:val="CommentText"/>
    <w:next w:val="CommentText"/>
    <w:link w:val="CommentSubjectChar"/>
    <w:uiPriority w:val="99"/>
    <w:semiHidden/>
    <w:unhideWhenUsed/>
    <w:rsid w:val="00EF1DB7"/>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EF1DB7"/>
    <w:rPr>
      <w:rFonts w:ascii="Verdana" w:hAnsi="Verdana"/>
      <w:b/>
      <w:bCs/>
      <w:sz w:val="20"/>
      <w:szCs w:val="20"/>
      <w:lang w:eastAsia="en-NZ"/>
    </w:rPr>
  </w:style>
  <w:style w:type="character" w:styleId="FootnoteReference">
    <w:name w:val="footnote reference"/>
    <w:basedOn w:val="DefaultParagraphFont"/>
    <w:uiPriority w:val="99"/>
    <w:unhideWhenUsed/>
    <w:qFormat/>
    <w:rsid w:val="00FC1F5C"/>
    <w:rPr>
      <w:vertAlign w:val="superscript"/>
    </w:rPr>
  </w:style>
  <w:style w:type="paragraph" w:styleId="Revision">
    <w:name w:val="Revision"/>
    <w:hidden/>
    <w:uiPriority w:val="99"/>
    <w:semiHidden/>
    <w:rsid w:val="00E632CF"/>
    <w:pPr>
      <w:spacing w:after="0" w:line="240" w:lineRule="auto"/>
    </w:pPr>
    <w:rPr>
      <w:rFonts w:ascii="Verdana" w:hAnsi="Verdana"/>
      <w:sz w:val="19"/>
      <w:szCs w:val="19"/>
      <w:lang w:eastAsia="en-NZ"/>
    </w:rPr>
  </w:style>
  <w:style w:type="character" w:styleId="FollowedHyperlink">
    <w:name w:val="FollowedHyperlink"/>
    <w:basedOn w:val="DefaultParagraphFont"/>
    <w:uiPriority w:val="99"/>
    <w:semiHidden/>
    <w:unhideWhenUsed/>
    <w:rsid w:val="008426B6"/>
    <w:rPr>
      <w:color w:val="800080" w:themeColor="followedHyperlink"/>
      <w:u w:val="single"/>
    </w:rPr>
  </w:style>
  <w:style w:type="character" w:styleId="UnresolvedMention">
    <w:name w:val="Unresolved Mention"/>
    <w:basedOn w:val="DefaultParagraphFont"/>
    <w:uiPriority w:val="99"/>
    <w:semiHidden/>
    <w:unhideWhenUsed/>
    <w:rsid w:val="00C2647E"/>
    <w:rPr>
      <w:color w:val="605E5C"/>
      <w:shd w:val="clear" w:color="auto" w:fill="E1DFDD"/>
    </w:rPr>
  </w:style>
  <w:style w:type="paragraph" w:customStyle="1" w:styleId="Courtdoc0spacingafter">
    <w:name w:val="Court doc 0 spacing after"/>
    <w:basedOn w:val="Courtdoc12linespacing"/>
    <w:uiPriority w:val="8"/>
    <w:qFormat/>
    <w:rsid w:val="000C7A56"/>
    <w:pPr>
      <w:spacing w:after="0"/>
    </w:pPr>
  </w:style>
  <w:style w:type="paragraph" w:customStyle="1" w:styleId="Waistband">
    <w:name w:val="Waistband"/>
    <w:basedOn w:val="Courtdoc12linespacing"/>
    <w:uiPriority w:val="7"/>
    <w:qFormat/>
    <w:rsid w:val="000C7A56"/>
    <w:pPr>
      <w:tabs>
        <w:tab w:val="left" w:pos="1985"/>
        <w:tab w:val="right" w:pos="5387"/>
      </w:tabs>
    </w:pPr>
    <w:rPr>
      <w:sz w:val="22"/>
      <w:szCs w:val="22"/>
    </w:rPr>
  </w:style>
  <w:style w:type="paragraph" w:customStyle="1" w:styleId="Courtdoc12linespacing">
    <w:name w:val="Court doc 12 line spacing"/>
    <w:basedOn w:val="Normal"/>
    <w:uiPriority w:val="8"/>
    <w:qFormat/>
    <w:rsid w:val="000C7A56"/>
    <w:pPr>
      <w:spacing w:line="240" w:lineRule="atLeast"/>
    </w:pPr>
  </w:style>
  <w:style w:type="table" w:customStyle="1" w:styleId="PitchTable">
    <w:name w:val="Pitch Table"/>
    <w:basedOn w:val="TableNormal"/>
    <w:uiPriority w:val="99"/>
    <w:qFormat/>
    <w:rsid w:val="000C7A56"/>
    <w:pPr>
      <w:spacing w:before="120" w:after="120" w:line="260" w:lineRule="exact"/>
    </w:pPr>
    <w:rPr>
      <w:rFonts w:ascii="Verdana" w:eastAsiaTheme="minorEastAsia" w:hAnsi="Verdana"/>
      <w:sz w:val="19"/>
      <w:lang w:eastAsia="en-NZ"/>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120" w:beforeAutospacing="0" w:afterLines="0" w:after="120" w:afterAutospacing="0"/>
        <w:jc w:val="left"/>
      </w:pPr>
      <w:rPr>
        <w:rFonts w:ascii="Verdana" w:hAnsi="Verdana"/>
        <w:b/>
        <w:color w:val="4F81BD" w:themeColor="accent1"/>
        <w:sz w:val="19"/>
      </w:rPr>
      <w:tblPr/>
      <w:tcPr>
        <w:shd w:val="clear" w:color="auto" w:fill="F2F2F2" w:themeFill="background1" w:themeFillShade="F2"/>
      </w:tcPr>
    </w:tblStylePr>
  </w:style>
  <w:style w:type="paragraph" w:customStyle="1" w:styleId="LitigantLabel">
    <w:name w:val="Litigant Label"/>
    <w:basedOn w:val="Normal"/>
    <w:qFormat/>
    <w:rsid w:val="000C7A56"/>
    <w:pPr>
      <w:spacing w:after="0" w:line="240" w:lineRule="atLeast"/>
      <w:ind w:left="2013" w:hanging="907"/>
    </w:pPr>
    <w:rPr>
      <w:iCs/>
      <w:sz w:val="16"/>
    </w:rPr>
  </w:style>
  <w:style w:type="character" w:customStyle="1" w:styleId="LitigantLabelChar">
    <w:name w:val="Litigant Label Char"/>
    <w:basedOn w:val="LineNumber"/>
    <w:uiPriority w:val="1"/>
    <w:qFormat/>
    <w:rsid w:val="000C7A56"/>
    <w:rPr>
      <w:rFonts w:ascii="Verdana" w:hAnsi="Verdana"/>
      <w:i/>
      <w:sz w:val="16"/>
    </w:rPr>
  </w:style>
  <w:style w:type="character" w:styleId="LineNumber">
    <w:name w:val="line number"/>
    <w:basedOn w:val="DefaultParagraphFont"/>
    <w:uiPriority w:val="99"/>
    <w:semiHidden/>
    <w:unhideWhenUsed/>
    <w:rsid w:val="000C7A56"/>
  </w:style>
  <w:style w:type="paragraph" w:styleId="Quote">
    <w:name w:val="Quote"/>
    <w:basedOn w:val="Normal"/>
    <w:next w:val="Normal"/>
    <w:link w:val="QuoteChar"/>
    <w:uiPriority w:val="29"/>
    <w:qFormat/>
    <w:rsid w:val="002B45D7"/>
    <w:pPr>
      <w:spacing w:before="200" w:after="160"/>
      <w:ind w:left="864" w:right="864"/>
    </w:pPr>
    <w:rPr>
      <w:i/>
      <w:iCs/>
      <w:sz w:val="16"/>
      <w:szCs w:val="16"/>
    </w:rPr>
  </w:style>
  <w:style w:type="character" w:customStyle="1" w:styleId="QuoteChar">
    <w:name w:val="Quote Char"/>
    <w:basedOn w:val="DefaultParagraphFont"/>
    <w:link w:val="Quote"/>
    <w:uiPriority w:val="29"/>
    <w:rsid w:val="002B45D7"/>
    <w:rPr>
      <w:rFonts w:ascii="Verdana" w:hAnsi="Verdana"/>
      <w:i/>
      <w:iCs/>
      <w:sz w:val="16"/>
      <w:szCs w:val="16"/>
      <w:lang w:eastAsia="en-NZ"/>
    </w:rPr>
  </w:style>
  <w:style w:type="character" w:styleId="Emphasis">
    <w:name w:val="Emphasis"/>
    <w:basedOn w:val="DefaultParagraphFont"/>
    <w:uiPriority w:val="20"/>
    <w:qFormat/>
    <w:rsid w:val="000D321D"/>
    <w:rPr>
      <w:i/>
      <w:iCs/>
    </w:rPr>
  </w:style>
  <w:style w:type="paragraph" w:customStyle="1" w:styleId="CTLetter2">
    <w:name w:val="CT Letter 2"/>
    <w:basedOn w:val="CTLetter"/>
    <w:qFormat/>
    <w:rsid w:val="0025288D"/>
    <w:pPr>
      <w:numPr>
        <w:numId w:val="0"/>
      </w:numPr>
      <w:tabs>
        <w:tab w:val="num" w:pos="1247"/>
      </w:tabs>
      <w:ind w:left="1247" w:hanging="623"/>
    </w:pPr>
  </w:style>
  <w:style w:type="paragraph" w:customStyle="1" w:styleId="CTLetter3">
    <w:name w:val="CT Letter 3"/>
    <w:basedOn w:val="CTLetter2"/>
    <w:qFormat/>
    <w:rsid w:val="0025288D"/>
    <w:pPr>
      <w:tabs>
        <w:tab w:val="clear" w:pos="1247"/>
        <w:tab w:val="num" w:pos="1871"/>
      </w:tabs>
      <w:ind w:left="1871" w:hanging="624"/>
    </w:pPr>
  </w:style>
  <w:style w:type="paragraph" w:customStyle="1" w:styleId="CTLetter4">
    <w:name w:val="CT Letter 4"/>
    <w:basedOn w:val="CTLetter3"/>
    <w:qFormat/>
    <w:rsid w:val="0025288D"/>
    <w:pPr>
      <w:tabs>
        <w:tab w:val="clear" w:pos="1871"/>
        <w:tab w:val="num" w:pos="2494"/>
      </w:tabs>
      <w:ind w:left="2494" w:hanging="623"/>
    </w:pPr>
  </w:style>
  <w:style w:type="paragraph" w:customStyle="1" w:styleId="CTLetter5">
    <w:name w:val="CT Letter 5"/>
    <w:basedOn w:val="CTLetter4"/>
    <w:qFormat/>
    <w:rsid w:val="0025288D"/>
    <w:pPr>
      <w:tabs>
        <w:tab w:val="clear" w:pos="2494"/>
        <w:tab w:val="num" w:pos="3118"/>
      </w:tabs>
      <w:ind w:left="3118" w:hanging="624"/>
    </w:pPr>
  </w:style>
  <w:style w:type="character" w:customStyle="1" w:styleId="cf01">
    <w:name w:val="cf01"/>
    <w:basedOn w:val="DefaultParagraphFont"/>
    <w:rsid w:val="000132B0"/>
    <w:rPr>
      <w:rFonts w:ascii="Segoe UI" w:hAnsi="Segoe UI" w:cs="Segoe UI" w:hint="default"/>
      <w:sz w:val="18"/>
      <w:szCs w:val="18"/>
    </w:rPr>
  </w:style>
  <w:style w:type="character" w:customStyle="1" w:styleId="cf11">
    <w:name w:val="cf11"/>
    <w:basedOn w:val="DefaultParagraphFont"/>
    <w:rsid w:val="000132B0"/>
    <w:rPr>
      <w:rFonts w:ascii="Segoe UI" w:hAnsi="Segoe UI" w:cs="Segoe UI" w:hint="default"/>
      <w:i/>
      <w:iCs/>
      <w:sz w:val="18"/>
      <w:szCs w:val="18"/>
    </w:rPr>
  </w:style>
  <w:style w:type="character" w:styleId="PlaceholderText">
    <w:name w:val="Placeholder Text"/>
    <w:basedOn w:val="DefaultParagraphFont"/>
    <w:uiPriority w:val="99"/>
    <w:semiHidden/>
    <w:rsid w:val="00195046"/>
    <w:rPr>
      <w:color w:val="666666"/>
    </w:rPr>
  </w:style>
  <w:style w:type="paragraph" w:customStyle="1" w:styleId="Default">
    <w:name w:val="Default"/>
    <w:rsid w:val="00FE102E"/>
    <w:pPr>
      <w:autoSpaceDE w:val="0"/>
      <w:autoSpaceDN w:val="0"/>
      <w:adjustRightInd w:val="0"/>
      <w:spacing w:after="0" w:line="240" w:lineRule="auto"/>
    </w:pPr>
    <w:rPr>
      <w:rFonts w:ascii="Garamond" w:hAnsi="Garamond" w:cs="Garamond"/>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5190">
      <w:bodyDiv w:val="1"/>
      <w:marLeft w:val="0"/>
      <w:marRight w:val="0"/>
      <w:marTop w:val="0"/>
      <w:marBottom w:val="0"/>
      <w:divBdr>
        <w:top w:val="none" w:sz="0" w:space="0" w:color="auto"/>
        <w:left w:val="none" w:sz="0" w:space="0" w:color="auto"/>
        <w:bottom w:val="none" w:sz="0" w:space="0" w:color="auto"/>
        <w:right w:val="none" w:sz="0" w:space="0" w:color="auto"/>
      </w:divBdr>
    </w:div>
    <w:div w:id="102767914">
      <w:bodyDiv w:val="1"/>
      <w:marLeft w:val="0"/>
      <w:marRight w:val="0"/>
      <w:marTop w:val="0"/>
      <w:marBottom w:val="0"/>
      <w:divBdr>
        <w:top w:val="none" w:sz="0" w:space="0" w:color="auto"/>
        <w:left w:val="none" w:sz="0" w:space="0" w:color="auto"/>
        <w:bottom w:val="none" w:sz="0" w:space="0" w:color="auto"/>
        <w:right w:val="none" w:sz="0" w:space="0" w:color="auto"/>
      </w:divBdr>
    </w:div>
    <w:div w:id="213928269">
      <w:bodyDiv w:val="1"/>
      <w:marLeft w:val="0"/>
      <w:marRight w:val="0"/>
      <w:marTop w:val="0"/>
      <w:marBottom w:val="0"/>
      <w:divBdr>
        <w:top w:val="none" w:sz="0" w:space="0" w:color="auto"/>
        <w:left w:val="none" w:sz="0" w:space="0" w:color="auto"/>
        <w:bottom w:val="none" w:sz="0" w:space="0" w:color="auto"/>
        <w:right w:val="none" w:sz="0" w:space="0" w:color="auto"/>
      </w:divBdr>
    </w:div>
    <w:div w:id="262760098">
      <w:bodyDiv w:val="1"/>
      <w:marLeft w:val="0"/>
      <w:marRight w:val="0"/>
      <w:marTop w:val="0"/>
      <w:marBottom w:val="0"/>
      <w:divBdr>
        <w:top w:val="none" w:sz="0" w:space="0" w:color="auto"/>
        <w:left w:val="none" w:sz="0" w:space="0" w:color="auto"/>
        <w:bottom w:val="none" w:sz="0" w:space="0" w:color="auto"/>
        <w:right w:val="none" w:sz="0" w:space="0" w:color="auto"/>
      </w:divBdr>
    </w:div>
    <w:div w:id="267784749">
      <w:bodyDiv w:val="1"/>
      <w:marLeft w:val="0"/>
      <w:marRight w:val="0"/>
      <w:marTop w:val="0"/>
      <w:marBottom w:val="0"/>
      <w:divBdr>
        <w:top w:val="none" w:sz="0" w:space="0" w:color="auto"/>
        <w:left w:val="none" w:sz="0" w:space="0" w:color="auto"/>
        <w:bottom w:val="none" w:sz="0" w:space="0" w:color="auto"/>
        <w:right w:val="none" w:sz="0" w:space="0" w:color="auto"/>
      </w:divBdr>
    </w:div>
    <w:div w:id="268660568">
      <w:bodyDiv w:val="1"/>
      <w:marLeft w:val="0"/>
      <w:marRight w:val="0"/>
      <w:marTop w:val="0"/>
      <w:marBottom w:val="0"/>
      <w:divBdr>
        <w:top w:val="none" w:sz="0" w:space="0" w:color="auto"/>
        <w:left w:val="none" w:sz="0" w:space="0" w:color="auto"/>
        <w:bottom w:val="none" w:sz="0" w:space="0" w:color="auto"/>
        <w:right w:val="none" w:sz="0" w:space="0" w:color="auto"/>
      </w:divBdr>
      <w:divsChild>
        <w:div w:id="105656585">
          <w:marLeft w:val="0"/>
          <w:marRight w:val="0"/>
          <w:marTop w:val="83"/>
          <w:marBottom w:val="0"/>
          <w:divBdr>
            <w:top w:val="none" w:sz="0" w:space="0" w:color="auto"/>
            <w:left w:val="none" w:sz="0" w:space="0" w:color="auto"/>
            <w:bottom w:val="none" w:sz="0" w:space="0" w:color="auto"/>
            <w:right w:val="none" w:sz="0" w:space="0" w:color="auto"/>
          </w:divBdr>
          <w:divsChild>
            <w:div w:id="708341998">
              <w:marLeft w:val="0"/>
              <w:marRight w:val="0"/>
              <w:marTop w:val="83"/>
              <w:marBottom w:val="0"/>
              <w:divBdr>
                <w:top w:val="none" w:sz="0" w:space="0" w:color="auto"/>
                <w:left w:val="none" w:sz="0" w:space="0" w:color="auto"/>
                <w:bottom w:val="none" w:sz="0" w:space="0" w:color="auto"/>
                <w:right w:val="none" w:sz="0" w:space="0" w:color="auto"/>
              </w:divBdr>
            </w:div>
            <w:div w:id="1485505207">
              <w:marLeft w:val="0"/>
              <w:marRight w:val="0"/>
              <w:marTop w:val="83"/>
              <w:marBottom w:val="0"/>
              <w:divBdr>
                <w:top w:val="none" w:sz="0" w:space="0" w:color="auto"/>
                <w:left w:val="none" w:sz="0" w:space="0" w:color="auto"/>
                <w:bottom w:val="none" w:sz="0" w:space="0" w:color="auto"/>
                <w:right w:val="none" w:sz="0" w:space="0" w:color="auto"/>
              </w:divBdr>
            </w:div>
            <w:div w:id="2052613411">
              <w:marLeft w:val="0"/>
              <w:marRight w:val="0"/>
              <w:marTop w:val="83"/>
              <w:marBottom w:val="0"/>
              <w:divBdr>
                <w:top w:val="none" w:sz="0" w:space="0" w:color="auto"/>
                <w:left w:val="none" w:sz="0" w:space="0" w:color="auto"/>
                <w:bottom w:val="none" w:sz="0" w:space="0" w:color="auto"/>
                <w:right w:val="none" w:sz="0" w:space="0" w:color="auto"/>
              </w:divBdr>
            </w:div>
            <w:div w:id="2109347404">
              <w:marLeft w:val="0"/>
              <w:marRight w:val="0"/>
              <w:marTop w:val="83"/>
              <w:marBottom w:val="0"/>
              <w:divBdr>
                <w:top w:val="none" w:sz="0" w:space="0" w:color="auto"/>
                <w:left w:val="none" w:sz="0" w:space="0" w:color="auto"/>
                <w:bottom w:val="none" w:sz="0" w:space="0" w:color="auto"/>
                <w:right w:val="none" w:sz="0" w:space="0" w:color="auto"/>
              </w:divBdr>
            </w:div>
          </w:divsChild>
        </w:div>
        <w:div w:id="744954909">
          <w:marLeft w:val="0"/>
          <w:marRight w:val="0"/>
          <w:marTop w:val="83"/>
          <w:marBottom w:val="0"/>
          <w:divBdr>
            <w:top w:val="none" w:sz="0" w:space="0" w:color="auto"/>
            <w:left w:val="none" w:sz="0" w:space="0" w:color="auto"/>
            <w:bottom w:val="none" w:sz="0" w:space="0" w:color="auto"/>
            <w:right w:val="none" w:sz="0" w:space="0" w:color="auto"/>
          </w:divBdr>
        </w:div>
      </w:divsChild>
    </w:div>
    <w:div w:id="343477653">
      <w:bodyDiv w:val="1"/>
      <w:marLeft w:val="0"/>
      <w:marRight w:val="0"/>
      <w:marTop w:val="0"/>
      <w:marBottom w:val="0"/>
      <w:divBdr>
        <w:top w:val="none" w:sz="0" w:space="0" w:color="auto"/>
        <w:left w:val="none" w:sz="0" w:space="0" w:color="auto"/>
        <w:bottom w:val="none" w:sz="0" w:space="0" w:color="auto"/>
        <w:right w:val="none" w:sz="0" w:space="0" w:color="auto"/>
      </w:divBdr>
      <w:divsChild>
        <w:div w:id="165828243">
          <w:marLeft w:val="0"/>
          <w:marRight w:val="0"/>
          <w:marTop w:val="83"/>
          <w:marBottom w:val="0"/>
          <w:divBdr>
            <w:top w:val="none" w:sz="0" w:space="0" w:color="auto"/>
            <w:left w:val="none" w:sz="0" w:space="0" w:color="auto"/>
            <w:bottom w:val="none" w:sz="0" w:space="0" w:color="auto"/>
            <w:right w:val="none" w:sz="0" w:space="0" w:color="auto"/>
          </w:divBdr>
        </w:div>
        <w:div w:id="251403936">
          <w:marLeft w:val="0"/>
          <w:marRight w:val="0"/>
          <w:marTop w:val="83"/>
          <w:marBottom w:val="0"/>
          <w:divBdr>
            <w:top w:val="none" w:sz="0" w:space="0" w:color="auto"/>
            <w:left w:val="none" w:sz="0" w:space="0" w:color="auto"/>
            <w:bottom w:val="none" w:sz="0" w:space="0" w:color="auto"/>
            <w:right w:val="none" w:sz="0" w:space="0" w:color="auto"/>
          </w:divBdr>
          <w:divsChild>
            <w:div w:id="1427069528">
              <w:marLeft w:val="0"/>
              <w:marRight w:val="0"/>
              <w:marTop w:val="83"/>
              <w:marBottom w:val="0"/>
              <w:divBdr>
                <w:top w:val="none" w:sz="0" w:space="0" w:color="auto"/>
                <w:left w:val="none" w:sz="0" w:space="0" w:color="auto"/>
                <w:bottom w:val="none" w:sz="0" w:space="0" w:color="auto"/>
                <w:right w:val="none" w:sz="0" w:space="0" w:color="auto"/>
              </w:divBdr>
            </w:div>
            <w:div w:id="1444378508">
              <w:marLeft w:val="0"/>
              <w:marRight w:val="0"/>
              <w:marTop w:val="83"/>
              <w:marBottom w:val="0"/>
              <w:divBdr>
                <w:top w:val="none" w:sz="0" w:space="0" w:color="auto"/>
                <w:left w:val="none" w:sz="0" w:space="0" w:color="auto"/>
                <w:bottom w:val="none" w:sz="0" w:space="0" w:color="auto"/>
                <w:right w:val="none" w:sz="0" w:space="0" w:color="auto"/>
              </w:divBdr>
            </w:div>
          </w:divsChild>
        </w:div>
        <w:div w:id="342055040">
          <w:marLeft w:val="0"/>
          <w:marRight w:val="0"/>
          <w:marTop w:val="83"/>
          <w:marBottom w:val="0"/>
          <w:divBdr>
            <w:top w:val="none" w:sz="0" w:space="0" w:color="auto"/>
            <w:left w:val="none" w:sz="0" w:space="0" w:color="auto"/>
            <w:bottom w:val="none" w:sz="0" w:space="0" w:color="auto"/>
            <w:right w:val="none" w:sz="0" w:space="0" w:color="auto"/>
          </w:divBdr>
        </w:div>
        <w:div w:id="1468359916">
          <w:marLeft w:val="0"/>
          <w:marRight w:val="0"/>
          <w:marTop w:val="83"/>
          <w:marBottom w:val="0"/>
          <w:divBdr>
            <w:top w:val="none" w:sz="0" w:space="0" w:color="auto"/>
            <w:left w:val="none" w:sz="0" w:space="0" w:color="auto"/>
            <w:bottom w:val="none" w:sz="0" w:space="0" w:color="auto"/>
            <w:right w:val="none" w:sz="0" w:space="0" w:color="auto"/>
          </w:divBdr>
        </w:div>
        <w:div w:id="1504317334">
          <w:marLeft w:val="0"/>
          <w:marRight w:val="0"/>
          <w:marTop w:val="83"/>
          <w:marBottom w:val="0"/>
          <w:divBdr>
            <w:top w:val="none" w:sz="0" w:space="0" w:color="auto"/>
            <w:left w:val="none" w:sz="0" w:space="0" w:color="auto"/>
            <w:bottom w:val="none" w:sz="0" w:space="0" w:color="auto"/>
            <w:right w:val="none" w:sz="0" w:space="0" w:color="auto"/>
          </w:divBdr>
        </w:div>
        <w:div w:id="1580365359">
          <w:marLeft w:val="0"/>
          <w:marRight w:val="0"/>
          <w:marTop w:val="83"/>
          <w:marBottom w:val="0"/>
          <w:divBdr>
            <w:top w:val="none" w:sz="0" w:space="0" w:color="auto"/>
            <w:left w:val="none" w:sz="0" w:space="0" w:color="auto"/>
            <w:bottom w:val="none" w:sz="0" w:space="0" w:color="auto"/>
            <w:right w:val="none" w:sz="0" w:space="0" w:color="auto"/>
          </w:divBdr>
        </w:div>
        <w:div w:id="1634020240">
          <w:marLeft w:val="0"/>
          <w:marRight w:val="0"/>
          <w:marTop w:val="83"/>
          <w:marBottom w:val="0"/>
          <w:divBdr>
            <w:top w:val="none" w:sz="0" w:space="0" w:color="auto"/>
            <w:left w:val="none" w:sz="0" w:space="0" w:color="auto"/>
            <w:bottom w:val="none" w:sz="0" w:space="0" w:color="auto"/>
            <w:right w:val="none" w:sz="0" w:space="0" w:color="auto"/>
          </w:divBdr>
        </w:div>
        <w:div w:id="2085910904">
          <w:marLeft w:val="0"/>
          <w:marRight w:val="0"/>
          <w:marTop w:val="83"/>
          <w:marBottom w:val="0"/>
          <w:divBdr>
            <w:top w:val="none" w:sz="0" w:space="0" w:color="auto"/>
            <w:left w:val="none" w:sz="0" w:space="0" w:color="auto"/>
            <w:bottom w:val="none" w:sz="0" w:space="0" w:color="auto"/>
            <w:right w:val="none" w:sz="0" w:space="0" w:color="auto"/>
          </w:divBdr>
        </w:div>
      </w:divsChild>
    </w:div>
    <w:div w:id="409231133">
      <w:bodyDiv w:val="1"/>
      <w:marLeft w:val="0"/>
      <w:marRight w:val="0"/>
      <w:marTop w:val="0"/>
      <w:marBottom w:val="0"/>
      <w:divBdr>
        <w:top w:val="none" w:sz="0" w:space="0" w:color="auto"/>
        <w:left w:val="none" w:sz="0" w:space="0" w:color="auto"/>
        <w:bottom w:val="none" w:sz="0" w:space="0" w:color="auto"/>
        <w:right w:val="none" w:sz="0" w:space="0" w:color="auto"/>
      </w:divBdr>
      <w:divsChild>
        <w:div w:id="231238369">
          <w:marLeft w:val="0"/>
          <w:marRight w:val="0"/>
          <w:marTop w:val="0"/>
          <w:marBottom w:val="0"/>
          <w:divBdr>
            <w:top w:val="none" w:sz="0" w:space="0" w:color="auto"/>
            <w:left w:val="none" w:sz="0" w:space="0" w:color="auto"/>
            <w:bottom w:val="none" w:sz="0" w:space="0" w:color="auto"/>
            <w:right w:val="none" w:sz="0" w:space="0" w:color="auto"/>
          </w:divBdr>
          <w:divsChild>
            <w:div w:id="157772591">
              <w:marLeft w:val="1350"/>
              <w:marRight w:val="0"/>
              <w:marTop w:val="0"/>
              <w:marBottom w:val="0"/>
              <w:divBdr>
                <w:top w:val="none" w:sz="0" w:space="0" w:color="auto"/>
                <w:left w:val="none" w:sz="0" w:space="0" w:color="auto"/>
                <w:bottom w:val="none" w:sz="0" w:space="0" w:color="auto"/>
                <w:right w:val="none" w:sz="0" w:space="0" w:color="auto"/>
              </w:divBdr>
              <w:divsChild>
                <w:div w:id="1806464449">
                  <w:marLeft w:val="1350"/>
                  <w:marRight w:val="150"/>
                  <w:marTop w:val="0"/>
                  <w:marBottom w:val="0"/>
                  <w:divBdr>
                    <w:top w:val="none" w:sz="0" w:space="0" w:color="auto"/>
                    <w:left w:val="none" w:sz="0" w:space="0" w:color="auto"/>
                    <w:bottom w:val="none" w:sz="0" w:space="0" w:color="auto"/>
                    <w:right w:val="none" w:sz="0" w:space="0" w:color="auto"/>
                  </w:divBdr>
                </w:div>
              </w:divsChild>
            </w:div>
          </w:divsChild>
        </w:div>
        <w:div w:id="2025015238">
          <w:marLeft w:val="0"/>
          <w:marRight w:val="0"/>
          <w:marTop w:val="0"/>
          <w:marBottom w:val="0"/>
          <w:divBdr>
            <w:top w:val="none" w:sz="0" w:space="0" w:color="auto"/>
            <w:left w:val="none" w:sz="0" w:space="0" w:color="auto"/>
            <w:bottom w:val="none" w:sz="0" w:space="0" w:color="auto"/>
            <w:right w:val="none" w:sz="0" w:space="0" w:color="auto"/>
          </w:divBdr>
          <w:divsChild>
            <w:div w:id="761607492">
              <w:marLeft w:val="0"/>
              <w:marRight w:val="0"/>
              <w:marTop w:val="0"/>
              <w:marBottom w:val="0"/>
              <w:divBdr>
                <w:top w:val="none" w:sz="0" w:space="0" w:color="auto"/>
                <w:left w:val="none" w:sz="0" w:space="0" w:color="auto"/>
                <w:bottom w:val="threeDEngrave" w:sz="6" w:space="0" w:color="000000"/>
                <w:right w:val="none" w:sz="0" w:space="0" w:color="auto"/>
              </w:divBdr>
              <w:divsChild>
                <w:div w:id="1792742965">
                  <w:marLeft w:val="0"/>
                  <w:marRight w:val="0"/>
                  <w:marTop w:val="0"/>
                  <w:marBottom w:val="0"/>
                  <w:divBdr>
                    <w:top w:val="none" w:sz="0" w:space="0" w:color="auto"/>
                    <w:left w:val="none" w:sz="0" w:space="0" w:color="auto"/>
                    <w:bottom w:val="none" w:sz="0" w:space="0" w:color="auto"/>
                    <w:right w:val="none" w:sz="0" w:space="0" w:color="auto"/>
                  </w:divBdr>
                </w:div>
                <w:div w:id="1875917766">
                  <w:marLeft w:val="13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28317374">
      <w:bodyDiv w:val="1"/>
      <w:marLeft w:val="0"/>
      <w:marRight w:val="0"/>
      <w:marTop w:val="0"/>
      <w:marBottom w:val="0"/>
      <w:divBdr>
        <w:top w:val="none" w:sz="0" w:space="0" w:color="auto"/>
        <w:left w:val="none" w:sz="0" w:space="0" w:color="auto"/>
        <w:bottom w:val="none" w:sz="0" w:space="0" w:color="auto"/>
        <w:right w:val="none" w:sz="0" w:space="0" w:color="auto"/>
      </w:divBdr>
    </w:div>
    <w:div w:id="712927894">
      <w:bodyDiv w:val="1"/>
      <w:marLeft w:val="0"/>
      <w:marRight w:val="0"/>
      <w:marTop w:val="0"/>
      <w:marBottom w:val="0"/>
      <w:divBdr>
        <w:top w:val="none" w:sz="0" w:space="0" w:color="auto"/>
        <w:left w:val="none" w:sz="0" w:space="0" w:color="auto"/>
        <w:bottom w:val="none" w:sz="0" w:space="0" w:color="auto"/>
        <w:right w:val="none" w:sz="0" w:space="0" w:color="auto"/>
      </w:divBdr>
    </w:div>
    <w:div w:id="718944113">
      <w:bodyDiv w:val="1"/>
      <w:marLeft w:val="0"/>
      <w:marRight w:val="0"/>
      <w:marTop w:val="0"/>
      <w:marBottom w:val="0"/>
      <w:divBdr>
        <w:top w:val="none" w:sz="0" w:space="0" w:color="auto"/>
        <w:left w:val="none" w:sz="0" w:space="0" w:color="auto"/>
        <w:bottom w:val="none" w:sz="0" w:space="0" w:color="auto"/>
        <w:right w:val="none" w:sz="0" w:space="0" w:color="auto"/>
      </w:divBdr>
    </w:div>
    <w:div w:id="729302243">
      <w:bodyDiv w:val="1"/>
      <w:marLeft w:val="0"/>
      <w:marRight w:val="0"/>
      <w:marTop w:val="0"/>
      <w:marBottom w:val="0"/>
      <w:divBdr>
        <w:top w:val="none" w:sz="0" w:space="0" w:color="auto"/>
        <w:left w:val="none" w:sz="0" w:space="0" w:color="auto"/>
        <w:bottom w:val="none" w:sz="0" w:space="0" w:color="auto"/>
        <w:right w:val="none" w:sz="0" w:space="0" w:color="auto"/>
      </w:divBdr>
    </w:div>
    <w:div w:id="766579116">
      <w:bodyDiv w:val="1"/>
      <w:marLeft w:val="0"/>
      <w:marRight w:val="0"/>
      <w:marTop w:val="0"/>
      <w:marBottom w:val="0"/>
      <w:divBdr>
        <w:top w:val="none" w:sz="0" w:space="0" w:color="auto"/>
        <w:left w:val="none" w:sz="0" w:space="0" w:color="auto"/>
        <w:bottom w:val="none" w:sz="0" w:space="0" w:color="auto"/>
        <w:right w:val="none" w:sz="0" w:space="0" w:color="auto"/>
      </w:divBdr>
    </w:div>
    <w:div w:id="781648020">
      <w:bodyDiv w:val="1"/>
      <w:marLeft w:val="0"/>
      <w:marRight w:val="0"/>
      <w:marTop w:val="0"/>
      <w:marBottom w:val="0"/>
      <w:divBdr>
        <w:top w:val="none" w:sz="0" w:space="0" w:color="auto"/>
        <w:left w:val="none" w:sz="0" w:space="0" w:color="auto"/>
        <w:bottom w:val="none" w:sz="0" w:space="0" w:color="auto"/>
        <w:right w:val="none" w:sz="0" w:space="0" w:color="auto"/>
      </w:divBdr>
    </w:div>
    <w:div w:id="882866308">
      <w:bodyDiv w:val="1"/>
      <w:marLeft w:val="0"/>
      <w:marRight w:val="0"/>
      <w:marTop w:val="0"/>
      <w:marBottom w:val="0"/>
      <w:divBdr>
        <w:top w:val="none" w:sz="0" w:space="0" w:color="auto"/>
        <w:left w:val="none" w:sz="0" w:space="0" w:color="auto"/>
        <w:bottom w:val="none" w:sz="0" w:space="0" w:color="auto"/>
        <w:right w:val="none" w:sz="0" w:space="0" w:color="auto"/>
      </w:divBdr>
      <w:divsChild>
        <w:div w:id="232545681">
          <w:marLeft w:val="0"/>
          <w:marRight w:val="0"/>
          <w:marTop w:val="83"/>
          <w:marBottom w:val="0"/>
          <w:divBdr>
            <w:top w:val="none" w:sz="0" w:space="0" w:color="auto"/>
            <w:left w:val="none" w:sz="0" w:space="0" w:color="auto"/>
            <w:bottom w:val="none" w:sz="0" w:space="0" w:color="auto"/>
            <w:right w:val="none" w:sz="0" w:space="0" w:color="auto"/>
          </w:divBdr>
        </w:div>
        <w:div w:id="280722781">
          <w:marLeft w:val="0"/>
          <w:marRight w:val="0"/>
          <w:marTop w:val="83"/>
          <w:marBottom w:val="0"/>
          <w:divBdr>
            <w:top w:val="none" w:sz="0" w:space="0" w:color="auto"/>
            <w:left w:val="none" w:sz="0" w:space="0" w:color="auto"/>
            <w:bottom w:val="none" w:sz="0" w:space="0" w:color="auto"/>
            <w:right w:val="none" w:sz="0" w:space="0" w:color="auto"/>
          </w:divBdr>
        </w:div>
        <w:div w:id="478353236">
          <w:marLeft w:val="0"/>
          <w:marRight w:val="0"/>
          <w:marTop w:val="83"/>
          <w:marBottom w:val="0"/>
          <w:divBdr>
            <w:top w:val="none" w:sz="0" w:space="0" w:color="auto"/>
            <w:left w:val="none" w:sz="0" w:space="0" w:color="auto"/>
            <w:bottom w:val="none" w:sz="0" w:space="0" w:color="auto"/>
            <w:right w:val="none" w:sz="0" w:space="0" w:color="auto"/>
          </w:divBdr>
        </w:div>
        <w:div w:id="606742961">
          <w:marLeft w:val="0"/>
          <w:marRight w:val="0"/>
          <w:marTop w:val="83"/>
          <w:marBottom w:val="0"/>
          <w:divBdr>
            <w:top w:val="none" w:sz="0" w:space="0" w:color="auto"/>
            <w:left w:val="none" w:sz="0" w:space="0" w:color="auto"/>
            <w:bottom w:val="none" w:sz="0" w:space="0" w:color="auto"/>
            <w:right w:val="none" w:sz="0" w:space="0" w:color="auto"/>
          </w:divBdr>
        </w:div>
        <w:div w:id="915014808">
          <w:marLeft w:val="0"/>
          <w:marRight w:val="0"/>
          <w:marTop w:val="83"/>
          <w:marBottom w:val="0"/>
          <w:divBdr>
            <w:top w:val="none" w:sz="0" w:space="0" w:color="auto"/>
            <w:left w:val="none" w:sz="0" w:space="0" w:color="auto"/>
            <w:bottom w:val="none" w:sz="0" w:space="0" w:color="auto"/>
            <w:right w:val="none" w:sz="0" w:space="0" w:color="auto"/>
          </w:divBdr>
        </w:div>
        <w:div w:id="1473520614">
          <w:marLeft w:val="0"/>
          <w:marRight w:val="0"/>
          <w:marTop w:val="83"/>
          <w:marBottom w:val="0"/>
          <w:divBdr>
            <w:top w:val="none" w:sz="0" w:space="0" w:color="auto"/>
            <w:left w:val="none" w:sz="0" w:space="0" w:color="auto"/>
            <w:bottom w:val="none" w:sz="0" w:space="0" w:color="auto"/>
            <w:right w:val="none" w:sz="0" w:space="0" w:color="auto"/>
          </w:divBdr>
        </w:div>
        <w:div w:id="2079328005">
          <w:marLeft w:val="0"/>
          <w:marRight w:val="0"/>
          <w:marTop w:val="83"/>
          <w:marBottom w:val="0"/>
          <w:divBdr>
            <w:top w:val="none" w:sz="0" w:space="0" w:color="auto"/>
            <w:left w:val="none" w:sz="0" w:space="0" w:color="auto"/>
            <w:bottom w:val="none" w:sz="0" w:space="0" w:color="auto"/>
            <w:right w:val="none" w:sz="0" w:space="0" w:color="auto"/>
          </w:divBdr>
        </w:div>
      </w:divsChild>
    </w:div>
    <w:div w:id="911702121">
      <w:bodyDiv w:val="1"/>
      <w:marLeft w:val="0"/>
      <w:marRight w:val="0"/>
      <w:marTop w:val="0"/>
      <w:marBottom w:val="0"/>
      <w:divBdr>
        <w:top w:val="none" w:sz="0" w:space="0" w:color="auto"/>
        <w:left w:val="none" w:sz="0" w:space="0" w:color="auto"/>
        <w:bottom w:val="none" w:sz="0" w:space="0" w:color="auto"/>
        <w:right w:val="none" w:sz="0" w:space="0" w:color="auto"/>
      </w:divBdr>
      <w:divsChild>
        <w:div w:id="137455064">
          <w:marLeft w:val="0"/>
          <w:marRight w:val="0"/>
          <w:marTop w:val="83"/>
          <w:marBottom w:val="0"/>
          <w:divBdr>
            <w:top w:val="none" w:sz="0" w:space="0" w:color="auto"/>
            <w:left w:val="none" w:sz="0" w:space="0" w:color="auto"/>
            <w:bottom w:val="none" w:sz="0" w:space="0" w:color="auto"/>
            <w:right w:val="none" w:sz="0" w:space="0" w:color="auto"/>
          </w:divBdr>
        </w:div>
        <w:div w:id="220756285">
          <w:marLeft w:val="0"/>
          <w:marRight w:val="0"/>
          <w:marTop w:val="83"/>
          <w:marBottom w:val="0"/>
          <w:divBdr>
            <w:top w:val="none" w:sz="0" w:space="0" w:color="auto"/>
            <w:left w:val="none" w:sz="0" w:space="0" w:color="auto"/>
            <w:bottom w:val="none" w:sz="0" w:space="0" w:color="auto"/>
            <w:right w:val="none" w:sz="0" w:space="0" w:color="auto"/>
          </w:divBdr>
        </w:div>
        <w:div w:id="796215102">
          <w:marLeft w:val="0"/>
          <w:marRight w:val="0"/>
          <w:marTop w:val="83"/>
          <w:marBottom w:val="0"/>
          <w:divBdr>
            <w:top w:val="none" w:sz="0" w:space="0" w:color="auto"/>
            <w:left w:val="none" w:sz="0" w:space="0" w:color="auto"/>
            <w:bottom w:val="none" w:sz="0" w:space="0" w:color="auto"/>
            <w:right w:val="none" w:sz="0" w:space="0" w:color="auto"/>
          </w:divBdr>
        </w:div>
        <w:div w:id="824395886">
          <w:marLeft w:val="0"/>
          <w:marRight w:val="0"/>
          <w:marTop w:val="83"/>
          <w:marBottom w:val="0"/>
          <w:divBdr>
            <w:top w:val="none" w:sz="0" w:space="0" w:color="auto"/>
            <w:left w:val="none" w:sz="0" w:space="0" w:color="auto"/>
            <w:bottom w:val="none" w:sz="0" w:space="0" w:color="auto"/>
            <w:right w:val="none" w:sz="0" w:space="0" w:color="auto"/>
          </w:divBdr>
        </w:div>
        <w:div w:id="1204512927">
          <w:marLeft w:val="0"/>
          <w:marRight w:val="0"/>
          <w:marTop w:val="83"/>
          <w:marBottom w:val="0"/>
          <w:divBdr>
            <w:top w:val="none" w:sz="0" w:space="0" w:color="auto"/>
            <w:left w:val="none" w:sz="0" w:space="0" w:color="auto"/>
            <w:bottom w:val="none" w:sz="0" w:space="0" w:color="auto"/>
            <w:right w:val="none" w:sz="0" w:space="0" w:color="auto"/>
          </w:divBdr>
        </w:div>
        <w:div w:id="1299142919">
          <w:marLeft w:val="0"/>
          <w:marRight w:val="0"/>
          <w:marTop w:val="83"/>
          <w:marBottom w:val="0"/>
          <w:divBdr>
            <w:top w:val="none" w:sz="0" w:space="0" w:color="auto"/>
            <w:left w:val="none" w:sz="0" w:space="0" w:color="auto"/>
            <w:bottom w:val="none" w:sz="0" w:space="0" w:color="auto"/>
            <w:right w:val="none" w:sz="0" w:space="0" w:color="auto"/>
          </w:divBdr>
        </w:div>
        <w:div w:id="2063752085">
          <w:marLeft w:val="0"/>
          <w:marRight w:val="0"/>
          <w:marTop w:val="83"/>
          <w:marBottom w:val="0"/>
          <w:divBdr>
            <w:top w:val="none" w:sz="0" w:space="0" w:color="auto"/>
            <w:left w:val="none" w:sz="0" w:space="0" w:color="auto"/>
            <w:bottom w:val="none" w:sz="0" w:space="0" w:color="auto"/>
            <w:right w:val="none" w:sz="0" w:space="0" w:color="auto"/>
          </w:divBdr>
        </w:div>
      </w:divsChild>
    </w:div>
    <w:div w:id="1108811490">
      <w:bodyDiv w:val="1"/>
      <w:marLeft w:val="0"/>
      <w:marRight w:val="0"/>
      <w:marTop w:val="0"/>
      <w:marBottom w:val="0"/>
      <w:divBdr>
        <w:top w:val="none" w:sz="0" w:space="0" w:color="auto"/>
        <w:left w:val="none" w:sz="0" w:space="0" w:color="auto"/>
        <w:bottom w:val="none" w:sz="0" w:space="0" w:color="auto"/>
        <w:right w:val="none" w:sz="0" w:space="0" w:color="auto"/>
      </w:divBdr>
    </w:div>
    <w:div w:id="1145588421">
      <w:bodyDiv w:val="1"/>
      <w:marLeft w:val="0"/>
      <w:marRight w:val="0"/>
      <w:marTop w:val="0"/>
      <w:marBottom w:val="0"/>
      <w:divBdr>
        <w:top w:val="none" w:sz="0" w:space="0" w:color="auto"/>
        <w:left w:val="none" w:sz="0" w:space="0" w:color="auto"/>
        <w:bottom w:val="none" w:sz="0" w:space="0" w:color="auto"/>
        <w:right w:val="none" w:sz="0" w:space="0" w:color="auto"/>
      </w:divBdr>
      <w:divsChild>
        <w:div w:id="303773382">
          <w:marLeft w:val="0"/>
          <w:marRight w:val="0"/>
          <w:marTop w:val="83"/>
          <w:marBottom w:val="0"/>
          <w:divBdr>
            <w:top w:val="none" w:sz="0" w:space="0" w:color="auto"/>
            <w:left w:val="none" w:sz="0" w:space="0" w:color="auto"/>
            <w:bottom w:val="none" w:sz="0" w:space="0" w:color="auto"/>
            <w:right w:val="none" w:sz="0" w:space="0" w:color="auto"/>
          </w:divBdr>
        </w:div>
        <w:div w:id="414202874">
          <w:marLeft w:val="0"/>
          <w:marRight w:val="0"/>
          <w:marTop w:val="83"/>
          <w:marBottom w:val="0"/>
          <w:divBdr>
            <w:top w:val="none" w:sz="0" w:space="0" w:color="auto"/>
            <w:left w:val="none" w:sz="0" w:space="0" w:color="auto"/>
            <w:bottom w:val="none" w:sz="0" w:space="0" w:color="auto"/>
            <w:right w:val="none" w:sz="0" w:space="0" w:color="auto"/>
          </w:divBdr>
          <w:divsChild>
            <w:div w:id="207956615">
              <w:marLeft w:val="0"/>
              <w:marRight w:val="0"/>
              <w:marTop w:val="83"/>
              <w:marBottom w:val="0"/>
              <w:divBdr>
                <w:top w:val="none" w:sz="0" w:space="0" w:color="auto"/>
                <w:left w:val="none" w:sz="0" w:space="0" w:color="auto"/>
                <w:bottom w:val="none" w:sz="0" w:space="0" w:color="auto"/>
                <w:right w:val="none" w:sz="0" w:space="0" w:color="auto"/>
              </w:divBdr>
            </w:div>
            <w:div w:id="1121874735">
              <w:marLeft w:val="0"/>
              <w:marRight w:val="0"/>
              <w:marTop w:val="83"/>
              <w:marBottom w:val="0"/>
              <w:divBdr>
                <w:top w:val="none" w:sz="0" w:space="0" w:color="auto"/>
                <w:left w:val="none" w:sz="0" w:space="0" w:color="auto"/>
                <w:bottom w:val="none" w:sz="0" w:space="0" w:color="auto"/>
                <w:right w:val="none" w:sz="0" w:space="0" w:color="auto"/>
              </w:divBdr>
            </w:div>
          </w:divsChild>
        </w:div>
        <w:div w:id="1212503361">
          <w:marLeft w:val="0"/>
          <w:marRight w:val="0"/>
          <w:marTop w:val="83"/>
          <w:marBottom w:val="0"/>
          <w:divBdr>
            <w:top w:val="none" w:sz="0" w:space="0" w:color="auto"/>
            <w:left w:val="none" w:sz="0" w:space="0" w:color="auto"/>
            <w:bottom w:val="none" w:sz="0" w:space="0" w:color="auto"/>
            <w:right w:val="none" w:sz="0" w:space="0" w:color="auto"/>
          </w:divBdr>
        </w:div>
        <w:div w:id="1264730571">
          <w:marLeft w:val="0"/>
          <w:marRight w:val="0"/>
          <w:marTop w:val="83"/>
          <w:marBottom w:val="0"/>
          <w:divBdr>
            <w:top w:val="none" w:sz="0" w:space="0" w:color="auto"/>
            <w:left w:val="none" w:sz="0" w:space="0" w:color="auto"/>
            <w:bottom w:val="none" w:sz="0" w:space="0" w:color="auto"/>
            <w:right w:val="none" w:sz="0" w:space="0" w:color="auto"/>
          </w:divBdr>
        </w:div>
        <w:div w:id="1281450551">
          <w:marLeft w:val="0"/>
          <w:marRight w:val="0"/>
          <w:marTop w:val="83"/>
          <w:marBottom w:val="0"/>
          <w:divBdr>
            <w:top w:val="none" w:sz="0" w:space="0" w:color="auto"/>
            <w:left w:val="none" w:sz="0" w:space="0" w:color="auto"/>
            <w:bottom w:val="none" w:sz="0" w:space="0" w:color="auto"/>
            <w:right w:val="none" w:sz="0" w:space="0" w:color="auto"/>
          </w:divBdr>
        </w:div>
        <w:div w:id="1536193352">
          <w:marLeft w:val="0"/>
          <w:marRight w:val="0"/>
          <w:marTop w:val="83"/>
          <w:marBottom w:val="0"/>
          <w:divBdr>
            <w:top w:val="none" w:sz="0" w:space="0" w:color="auto"/>
            <w:left w:val="none" w:sz="0" w:space="0" w:color="auto"/>
            <w:bottom w:val="none" w:sz="0" w:space="0" w:color="auto"/>
            <w:right w:val="none" w:sz="0" w:space="0" w:color="auto"/>
          </w:divBdr>
        </w:div>
        <w:div w:id="1989704731">
          <w:marLeft w:val="0"/>
          <w:marRight w:val="0"/>
          <w:marTop w:val="83"/>
          <w:marBottom w:val="0"/>
          <w:divBdr>
            <w:top w:val="none" w:sz="0" w:space="0" w:color="auto"/>
            <w:left w:val="none" w:sz="0" w:space="0" w:color="auto"/>
            <w:bottom w:val="none" w:sz="0" w:space="0" w:color="auto"/>
            <w:right w:val="none" w:sz="0" w:space="0" w:color="auto"/>
          </w:divBdr>
        </w:div>
        <w:div w:id="2133014574">
          <w:marLeft w:val="0"/>
          <w:marRight w:val="0"/>
          <w:marTop w:val="83"/>
          <w:marBottom w:val="0"/>
          <w:divBdr>
            <w:top w:val="none" w:sz="0" w:space="0" w:color="auto"/>
            <w:left w:val="none" w:sz="0" w:space="0" w:color="auto"/>
            <w:bottom w:val="none" w:sz="0" w:space="0" w:color="auto"/>
            <w:right w:val="none" w:sz="0" w:space="0" w:color="auto"/>
          </w:divBdr>
        </w:div>
      </w:divsChild>
    </w:div>
    <w:div w:id="1210068752">
      <w:bodyDiv w:val="1"/>
      <w:marLeft w:val="0"/>
      <w:marRight w:val="0"/>
      <w:marTop w:val="0"/>
      <w:marBottom w:val="0"/>
      <w:divBdr>
        <w:top w:val="none" w:sz="0" w:space="0" w:color="auto"/>
        <w:left w:val="none" w:sz="0" w:space="0" w:color="auto"/>
        <w:bottom w:val="none" w:sz="0" w:space="0" w:color="auto"/>
        <w:right w:val="none" w:sz="0" w:space="0" w:color="auto"/>
      </w:divBdr>
    </w:div>
    <w:div w:id="1293832091">
      <w:bodyDiv w:val="1"/>
      <w:marLeft w:val="0"/>
      <w:marRight w:val="0"/>
      <w:marTop w:val="0"/>
      <w:marBottom w:val="0"/>
      <w:divBdr>
        <w:top w:val="none" w:sz="0" w:space="0" w:color="auto"/>
        <w:left w:val="none" w:sz="0" w:space="0" w:color="auto"/>
        <w:bottom w:val="none" w:sz="0" w:space="0" w:color="auto"/>
        <w:right w:val="none" w:sz="0" w:space="0" w:color="auto"/>
      </w:divBdr>
    </w:div>
    <w:div w:id="1319773387">
      <w:bodyDiv w:val="1"/>
      <w:marLeft w:val="0"/>
      <w:marRight w:val="0"/>
      <w:marTop w:val="0"/>
      <w:marBottom w:val="0"/>
      <w:divBdr>
        <w:top w:val="none" w:sz="0" w:space="0" w:color="auto"/>
        <w:left w:val="none" w:sz="0" w:space="0" w:color="auto"/>
        <w:bottom w:val="none" w:sz="0" w:space="0" w:color="auto"/>
        <w:right w:val="none" w:sz="0" w:space="0" w:color="auto"/>
      </w:divBdr>
    </w:div>
    <w:div w:id="1446773149">
      <w:bodyDiv w:val="1"/>
      <w:marLeft w:val="0"/>
      <w:marRight w:val="0"/>
      <w:marTop w:val="0"/>
      <w:marBottom w:val="0"/>
      <w:divBdr>
        <w:top w:val="none" w:sz="0" w:space="0" w:color="auto"/>
        <w:left w:val="none" w:sz="0" w:space="0" w:color="auto"/>
        <w:bottom w:val="none" w:sz="0" w:space="0" w:color="auto"/>
        <w:right w:val="none" w:sz="0" w:space="0" w:color="auto"/>
      </w:divBdr>
    </w:div>
    <w:div w:id="1546060524">
      <w:bodyDiv w:val="1"/>
      <w:marLeft w:val="0"/>
      <w:marRight w:val="0"/>
      <w:marTop w:val="0"/>
      <w:marBottom w:val="0"/>
      <w:divBdr>
        <w:top w:val="none" w:sz="0" w:space="0" w:color="auto"/>
        <w:left w:val="none" w:sz="0" w:space="0" w:color="auto"/>
        <w:bottom w:val="none" w:sz="0" w:space="0" w:color="auto"/>
        <w:right w:val="none" w:sz="0" w:space="0" w:color="auto"/>
      </w:divBdr>
    </w:div>
    <w:div w:id="1646202781">
      <w:bodyDiv w:val="1"/>
      <w:marLeft w:val="0"/>
      <w:marRight w:val="0"/>
      <w:marTop w:val="0"/>
      <w:marBottom w:val="0"/>
      <w:divBdr>
        <w:top w:val="none" w:sz="0" w:space="0" w:color="auto"/>
        <w:left w:val="none" w:sz="0" w:space="0" w:color="auto"/>
        <w:bottom w:val="none" w:sz="0" w:space="0" w:color="auto"/>
        <w:right w:val="none" w:sz="0" w:space="0" w:color="auto"/>
      </w:divBdr>
    </w:div>
    <w:div w:id="1733310337">
      <w:bodyDiv w:val="1"/>
      <w:marLeft w:val="0"/>
      <w:marRight w:val="0"/>
      <w:marTop w:val="0"/>
      <w:marBottom w:val="0"/>
      <w:divBdr>
        <w:top w:val="none" w:sz="0" w:space="0" w:color="auto"/>
        <w:left w:val="none" w:sz="0" w:space="0" w:color="auto"/>
        <w:bottom w:val="none" w:sz="0" w:space="0" w:color="auto"/>
        <w:right w:val="none" w:sz="0" w:space="0" w:color="auto"/>
      </w:divBdr>
    </w:div>
    <w:div w:id="1767338450">
      <w:bodyDiv w:val="1"/>
      <w:marLeft w:val="0"/>
      <w:marRight w:val="0"/>
      <w:marTop w:val="0"/>
      <w:marBottom w:val="0"/>
      <w:divBdr>
        <w:top w:val="none" w:sz="0" w:space="0" w:color="auto"/>
        <w:left w:val="none" w:sz="0" w:space="0" w:color="auto"/>
        <w:bottom w:val="none" w:sz="0" w:space="0" w:color="auto"/>
        <w:right w:val="none" w:sz="0" w:space="0" w:color="auto"/>
      </w:divBdr>
    </w:div>
    <w:div w:id="1824199096">
      <w:bodyDiv w:val="1"/>
      <w:marLeft w:val="0"/>
      <w:marRight w:val="0"/>
      <w:marTop w:val="0"/>
      <w:marBottom w:val="0"/>
      <w:divBdr>
        <w:top w:val="none" w:sz="0" w:space="0" w:color="auto"/>
        <w:left w:val="none" w:sz="0" w:space="0" w:color="auto"/>
        <w:bottom w:val="none" w:sz="0" w:space="0" w:color="auto"/>
        <w:right w:val="none" w:sz="0" w:space="0" w:color="auto"/>
      </w:divBdr>
    </w:div>
    <w:div w:id="1863010613">
      <w:bodyDiv w:val="1"/>
      <w:marLeft w:val="0"/>
      <w:marRight w:val="0"/>
      <w:marTop w:val="0"/>
      <w:marBottom w:val="0"/>
      <w:divBdr>
        <w:top w:val="none" w:sz="0" w:space="0" w:color="auto"/>
        <w:left w:val="none" w:sz="0" w:space="0" w:color="auto"/>
        <w:bottom w:val="none" w:sz="0" w:space="0" w:color="auto"/>
        <w:right w:val="none" w:sz="0" w:space="0" w:color="auto"/>
      </w:divBdr>
    </w:div>
    <w:div w:id="2060394410">
      <w:bodyDiv w:val="1"/>
      <w:marLeft w:val="0"/>
      <w:marRight w:val="0"/>
      <w:marTop w:val="0"/>
      <w:marBottom w:val="0"/>
      <w:divBdr>
        <w:top w:val="none" w:sz="0" w:space="0" w:color="auto"/>
        <w:left w:val="none" w:sz="0" w:space="0" w:color="auto"/>
        <w:bottom w:val="none" w:sz="0" w:space="0" w:color="auto"/>
        <w:right w:val="none" w:sz="0" w:space="0" w:color="auto"/>
      </w:divBdr>
      <w:divsChild>
        <w:div w:id="226763419">
          <w:marLeft w:val="0"/>
          <w:marRight w:val="0"/>
          <w:marTop w:val="0"/>
          <w:marBottom w:val="0"/>
          <w:divBdr>
            <w:top w:val="none" w:sz="0" w:space="0" w:color="auto"/>
            <w:left w:val="none" w:sz="0" w:space="0" w:color="auto"/>
            <w:bottom w:val="none" w:sz="0" w:space="0" w:color="auto"/>
            <w:right w:val="none" w:sz="0" w:space="0" w:color="auto"/>
          </w:divBdr>
        </w:div>
        <w:div w:id="229392111">
          <w:marLeft w:val="0"/>
          <w:marRight w:val="0"/>
          <w:marTop w:val="0"/>
          <w:marBottom w:val="0"/>
          <w:divBdr>
            <w:top w:val="none" w:sz="0" w:space="0" w:color="auto"/>
            <w:left w:val="none" w:sz="0" w:space="0" w:color="auto"/>
            <w:bottom w:val="none" w:sz="0" w:space="0" w:color="auto"/>
            <w:right w:val="none" w:sz="0" w:space="0" w:color="auto"/>
          </w:divBdr>
        </w:div>
        <w:div w:id="316810518">
          <w:marLeft w:val="0"/>
          <w:marRight w:val="0"/>
          <w:marTop w:val="0"/>
          <w:marBottom w:val="0"/>
          <w:divBdr>
            <w:top w:val="none" w:sz="0" w:space="0" w:color="auto"/>
            <w:left w:val="none" w:sz="0" w:space="0" w:color="auto"/>
            <w:bottom w:val="none" w:sz="0" w:space="0" w:color="auto"/>
            <w:right w:val="none" w:sz="0" w:space="0" w:color="auto"/>
          </w:divBdr>
        </w:div>
        <w:div w:id="317728491">
          <w:marLeft w:val="0"/>
          <w:marRight w:val="0"/>
          <w:marTop w:val="0"/>
          <w:marBottom w:val="0"/>
          <w:divBdr>
            <w:top w:val="none" w:sz="0" w:space="0" w:color="auto"/>
            <w:left w:val="none" w:sz="0" w:space="0" w:color="auto"/>
            <w:bottom w:val="none" w:sz="0" w:space="0" w:color="auto"/>
            <w:right w:val="none" w:sz="0" w:space="0" w:color="auto"/>
          </w:divBdr>
        </w:div>
        <w:div w:id="442040506">
          <w:marLeft w:val="0"/>
          <w:marRight w:val="0"/>
          <w:marTop w:val="0"/>
          <w:marBottom w:val="0"/>
          <w:divBdr>
            <w:top w:val="none" w:sz="0" w:space="0" w:color="auto"/>
            <w:left w:val="none" w:sz="0" w:space="0" w:color="auto"/>
            <w:bottom w:val="none" w:sz="0" w:space="0" w:color="auto"/>
            <w:right w:val="none" w:sz="0" w:space="0" w:color="auto"/>
          </w:divBdr>
        </w:div>
        <w:div w:id="565531544">
          <w:marLeft w:val="0"/>
          <w:marRight w:val="0"/>
          <w:marTop w:val="0"/>
          <w:marBottom w:val="0"/>
          <w:divBdr>
            <w:top w:val="none" w:sz="0" w:space="0" w:color="auto"/>
            <w:left w:val="none" w:sz="0" w:space="0" w:color="auto"/>
            <w:bottom w:val="none" w:sz="0" w:space="0" w:color="auto"/>
            <w:right w:val="none" w:sz="0" w:space="0" w:color="auto"/>
          </w:divBdr>
        </w:div>
        <w:div w:id="570122847">
          <w:marLeft w:val="0"/>
          <w:marRight w:val="0"/>
          <w:marTop w:val="0"/>
          <w:marBottom w:val="0"/>
          <w:divBdr>
            <w:top w:val="none" w:sz="0" w:space="0" w:color="auto"/>
            <w:left w:val="none" w:sz="0" w:space="0" w:color="auto"/>
            <w:bottom w:val="none" w:sz="0" w:space="0" w:color="auto"/>
            <w:right w:val="none" w:sz="0" w:space="0" w:color="auto"/>
          </w:divBdr>
        </w:div>
        <w:div w:id="573903442">
          <w:marLeft w:val="0"/>
          <w:marRight w:val="0"/>
          <w:marTop w:val="0"/>
          <w:marBottom w:val="0"/>
          <w:divBdr>
            <w:top w:val="none" w:sz="0" w:space="0" w:color="auto"/>
            <w:left w:val="none" w:sz="0" w:space="0" w:color="auto"/>
            <w:bottom w:val="none" w:sz="0" w:space="0" w:color="auto"/>
            <w:right w:val="none" w:sz="0" w:space="0" w:color="auto"/>
          </w:divBdr>
        </w:div>
        <w:div w:id="583413323">
          <w:marLeft w:val="0"/>
          <w:marRight w:val="0"/>
          <w:marTop w:val="0"/>
          <w:marBottom w:val="0"/>
          <w:divBdr>
            <w:top w:val="none" w:sz="0" w:space="0" w:color="auto"/>
            <w:left w:val="none" w:sz="0" w:space="0" w:color="auto"/>
            <w:bottom w:val="none" w:sz="0" w:space="0" w:color="auto"/>
            <w:right w:val="none" w:sz="0" w:space="0" w:color="auto"/>
          </w:divBdr>
        </w:div>
        <w:div w:id="586422590">
          <w:marLeft w:val="0"/>
          <w:marRight w:val="0"/>
          <w:marTop w:val="0"/>
          <w:marBottom w:val="0"/>
          <w:divBdr>
            <w:top w:val="none" w:sz="0" w:space="0" w:color="auto"/>
            <w:left w:val="none" w:sz="0" w:space="0" w:color="auto"/>
            <w:bottom w:val="none" w:sz="0" w:space="0" w:color="auto"/>
            <w:right w:val="none" w:sz="0" w:space="0" w:color="auto"/>
          </w:divBdr>
        </w:div>
        <w:div w:id="608203064">
          <w:marLeft w:val="0"/>
          <w:marRight w:val="0"/>
          <w:marTop w:val="0"/>
          <w:marBottom w:val="0"/>
          <w:divBdr>
            <w:top w:val="none" w:sz="0" w:space="0" w:color="auto"/>
            <w:left w:val="none" w:sz="0" w:space="0" w:color="auto"/>
            <w:bottom w:val="none" w:sz="0" w:space="0" w:color="auto"/>
            <w:right w:val="none" w:sz="0" w:space="0" w:color="auto"/>
          </w:divBdr>
        </w:div>
        <w:div w:id="615596869">
          <w:marLeft w:val="0"/>
          <w:marRight w:val="0"/>
          <w:marTop w:val="0"/>
          <w:marBottom w:val="0"/>
          <w:divBdr>
            <w:top w:val="none" w:sz="0" w:space="0" w:color="auto"/>
            <w:left w:val="none" w:sz="0" w:space="0" w:color="auto"/>
            <w:bottom w:val="none" w:sz="0" w:space="0" w:color="auto"/>
            <w:right w:val="none" w:sz="0" w:space="0" w:color="auto"/>
          </w:divBdr>
        </w:div>
        <w:div w:id="782305032">
          <w:marLeft w:val="0"/>
          <w:marRight w:val="0"/>
          <w:marTop w:val="0"/>
          <w:marBottom w:val="0"/>
          <w:divBdr>
            <w:top w:val="none" w:sz="0" w:space="0" w:color="auto"/>
            <w:left w:val="none" w:sz="0" w:space="0" w:color="auto"/>
            <w:bottom w:val="none" w:sz="0" w:space="0" w:color="auto"/>
            <w:right w:val="none" w:sz="0" w:space="0" w:color="auto"/>
          </w:divBdr>
        </w:div>
        <w:div w:id="788402752">
          <w:marLeft w:val="0"/>
          <w:marRight w:val="0"/>
          <w:marTop w:val="0"/>
          <w:marBottom w:val="0"/>
          <w:divBdr>
            <w:top w:val="none" w:sz="0" w:space="0" w:color="auto"/>
            <w:left w:val="none" w:sz="0" w:space="0" w:color="auto"/>
            <w:bottom w:val="none" w:sz="0" w:space="0" w:color="auto"/>
            <w:right w:val="none" w:sz="0" w:space="0" w:color="auto"/>
          </w:divBdr>
        </w:div>
        <w:div w:id="806512902">
          <w:marLeft w:val="0"/>
          <w:marRight w:val="0"/>
          <w:marTop w:val="0"/>
          <w:marBottom w:val="0"/>
          <w:divBdr>
            <w:top w:val="none" w:sz="0" w:space="0" w:color="auto"/>
            <w:left w:val="none" w:sz="0" w:space="0" w:color="auto"/>
            <w:bottom w:val="none" w:sz="0" w:space="0" w:color="auto"/>
            <w:right w:val="none" w:sz="0" w:space="0" w:color="auto"/>
          </w:divBdr>
        </w:div>
        <w:div w:id="904528014">
          <w:marLeft w:val="0"/>
          <w:marRight w:val="0"/>
          <w:marTop w:val="0"/>
          <w:marBottom w:val="0"/>
          <w:divBdr>
            <w:top w:val="none" w:sz="0" w:space="0" w:color="auto"/>
            <w:left w:val="none" w:sz="0" w:space="0" w:color="auto"/>
            <w:bottom w:val="none" w:sz="0" w:space="0" w:color="auto"/>
            <w:right w:val="none" w:sz="0" w:space="0" w:color="auto"/>
          </w:divBdr>
        </w:div>
        <w:div w:id="1002439566">
          <w:marLeft w:val="0"/>
          <w:marRight w:val="0"/>
          <w:marTop w:val="0"/>
          <w:marBottom w:val="0"/>
          <w:divBdr>
            <w:top w:val="none" w:sz="0" w:space="0" w:color="auto"/>
            <w:left w:val="none" w:sz="0" w:space="0" w:color="auto"/>
            <w:bottom w:val="none" w:sz="0" w:space="0" w:color="auto"/>
            <w:right w:val="none" w:sz="0" w:space="0" w:color="auto"/>
          </w:divBdr>
        </w:div>
        <w:div w:id="1017082405">
          <w:marLeft w:val="0"/>
          <w:marRight w:val="0"/>
          <w:marTop w:val="0"/>
          <w:marBottom w:val="0"/>
          <w:divBdr>
            <w:top w:val="none" w:sz="0" w:space="0" w:color="auto"/>
            <w:left w:val="none" w:sz="0" w:space="0" w:color="auto"/>
            <w:bottom w:val="none" w:sz="0" w:space="0" w:color="auto"/>
            <w:right w:val="none" w:sz="0" w:space="0" w:color="auto"/>
          </w:divBdr>
        </w:div>
        <w:div w:id="1017924079">
          <w:marLeft w:val="0"/>
          <w:marRight w:val="0"/>
          <w:marTop w:val="0"/>
          <w:marBottom w:val="0"/>
          <w:divBdr>
            <w:top w:val="none" w:sz="0" w:space="0" w:color="auto"/>
            <w:left w:val="none" w:sz="0" w:space="0" w:color="auto"/>
            <w:bottom w:val="none" w:sz="0" w:space="0" w:color="auto"/>
            <w:right w:val="none" w:sz="0" w:space="0" w:color="auto"/>
          </w:divBdr>
        </w:div>
        <w:div w:id="1029449074">
          <w:marLeft w:val="0"/>
          <w:marRight w:val="0"/>
          <w:marTop w:val="0"/>
          <w:marBottom w:val="0"/>
          <w:divBdr>
            <w:top w:val="none" w:sz="0" w:space="0" w:color="auto"/>
            <w:left w:val="none" w:sz="0" w:space="0" w:color="auto"/>
            <w:bottom w:val="none" w:sz="0" w:space="0" w:color="auto"/>
            <w:right w:val="none" w:sz="0" w:space="0" w:color="auto"/>
          </w:divBdr>
        </w:div>
        <w:div w:id="1123647176">
          <w:marLeft w:val="0"/>
          <w:marRight w:val="0"/>
          <w:marTop w:val="0"/>
          <w:marBottom w:val="0"/>
          <w:divBdr>
            <w:top w:val="none" w:sz="0" w:space="0" w:color="auto"/>
            <w:left w:val="none" w:sz="0" w:space="0" w:color="auto"/>
            <w:bottom w:val="none" w:sz="0" w:space="0" w:color="auto"/>
            <w:right w:val="none" w:sz="0" w:space="0" w:color="auto"/>
          </w:divBdr>
        </w:div>
        <w:div w:id="1130827053">
          <w:marLeft w:val="0"/>
          <w:marRight w:val="0"/>
          <w:marTop w:val="0"/>
          <w:marBottom w:val="0"/>
          <w:divBdr>
            <w:top w:val="none" w:sz="0" w:space="0" w:color="auto"/>
            <w:left w:val="none" w:sz="0" w:space="0" w:color="auto"/>
            <w:bottom w:val="none" w:sz="0" w:space="0" w:color="auto"/>
            <w:right w:val="none" w:sz="0" w:space="0" w:color="auto"/>
          </w:divBdr>
        </w:div>
        <w:div w:id="1172335804">
          <w:marLeft w:val="0"/>
          <w:marRight w:val="0"/>
          <w:marTop w:val="0"/>
          <w:marBottom w:val="0"/>
          <w:divBdr>
            <w:top w:val="none" w:sz="0" w:space="0" w:color="auto"/>
            <w:left w:val="none" w:sz="0" w:space="0" w:color="auto"/>
            <w:bottom w:val="none" w:sz="0" w:space="0" w:color="auto"/>
            <w:right w:val="none" w:sz="0" w:space="0" w:color="auto"/>
          </w:divBdr>
        </w:div>
        <w:div w:id="1263412737">
          <w:marLeft w:val="0"/>
          <w:marRight w:val="0"/>
          <w:marTop w:val="0"/>
          <w:marBottom w:val="0"/>
          <w:divBdr>
            <w:top w:val="none" w:sz="0" w:space="0" w:color="auto"/>
            <w:left w:val="none" w:sz="0" w:space="0" w:color="auto"/>
            <w:bottom w:val="none" w:sz="0" w:space="0" w:color="auto"/>
            <w:right w:val="none" w:sz="0" w:space="0" w:color="auto"/>
          </w:divBdr>
        </w:div>
        <w:div w:id="1324046446">
          <w:marLeft w:val="0"/>
          <w:marRight w:val="0"/>
          <w:marTop w:val="0"/>
          <w:marBottom w:val="0"/>
          <w:divBdr>
            <w:top w:val="none" w:sz="0" w:space="0" w:color="auto"/>
            <w:left w:val="none" w:sz="0" w:space="0" w:color="auto"/>
            <w:bottom w:val="none" w:sz="0" w:space="0" w:color="auto"/>
            <w:right w:val="none" w:sz="0" w:space="0" w:color="auto"/>
          </w:divBdr>
        </w:div>
        <w:div w:id="1375732351">
          <w:marLeft w:val="0"/>
          <w:marRight w:val="0"/>
          <w:marTop w:val="0"/>
          <w:marBottom w:val="0"/>
          <w:divBdr>
            <w:top w:val="none" w:sz="0" w:space="0" w:color="auto"/>
            <w:left w:val="none" w:sz="0" w:space="0" w:color="auto"/>
            <w:bottom w:val="none" w:sz="0" w:space="0" w:color="auto"/>
            <w:right w:val="none" w:sz="0" w:space="0" w:color="auto"/>
          </w:divBdr>
        </w:div>
        <w:div w:id="1391223490">
          <w:marLeft w:val="0"/>
          <w:marRight w:val="0"/>
          <w:marTop w:val="0"/>
          <w:marBottom w:val="0"/>
          <w:divBdr>
            <w:top w:val="none" w:sz="0" w:space="0" w:color="auto"/>
            <w:left w:val="none" w:sz="0" w:space="0" w:color="auto"/>
            <w:bottom w:val="none" w:sz="0" w:space="0" w:color="auto"/>
            <w:right w:val="none" w:sz="0" w:space="0" w:color="auto"/>
          </w:divBdr>
        </w:div>
        <w:div w:id="1418750404">
          <w:marLeft w:val="0"/>
          <w:marRight w:val="0"/>
          <w:marTop w:val="0"/>
          <w:marBottom w:val="0"/>
          <w:divBdr>
            <w:top w:val="none" w:sz="0" w:space="0" w:color="auto"/>
            <w:left w:val="none" w:sz="0" w:space="0" w:color="auto"/>
            <w:bottom w:val="none" w:sz="0" w:space="0" w:color="auto"/>
            <w:right w:val="none" w:sz="0" w:space="0" w:color="auto"/>
          </w:divBdr>
        </w:div>
        <w:div w:id="1431393485">
          <w:marLeft w:val="0"/>
          <w:marRight w:val="0"/>
          <w:marTop w:val="0"/>
          <w:marBottom w:val="0"/>
          <w:divBdr>
            <w:top w:val="none" w:sz="0" w:space="0" w:color="auto"/>
            <w:left w:val="none" w:sz="0" w:space="0" w:color="auto"/>
            <w:bottom w:val="none" w:sz="0" w:space="0" w:color="auto"/>
            <w:right w:val="none" w:sz="0" w:space="0" w:color="auto"/>
          </w:divBdr>
        </w:div>
        <w:div w:id="1513494971">
          <w:marLeft w:val="0"/>
          <w:marRight w:val="0"/>
          <w:marTop w:val="0"/>
          <w:marBottom w:val="0"/>
          <w:divBdr>
            <w:top w:val="none" w:sz="0" w:space="0" w:color="auto"/>
            <w:left w:val="none" w:sz="0" w:space="0" w:color="auto"/>
            <w:bottom w:val="none" w:sz="0" w:space="0" w:color="auto"/>
            <w:right w:val="none" w:sz="0" w:space="0" w:color="auto"/>
          </w:divBdr>
        </w:div>
        <w:div w:id="1543201924">
          <w:marLeft w:val="0"/>
          <w:marRight w:val="0"/>
          <w:marTop w:val="0"/>
          <w:marBottom w:val="0"/>
          <w:divBdr>
            <w:top w:val="none" w:sz="0" w:space="0" w:color="auto"/>
            <w:left w:val="none" w:sz="0" w:space="0" w:color="auto"/>
            <w:bottom w:val="none" w:sz="0" w:space="0" w:color="auto"/>
            <w:right w:val="none" w:sz="0" w:space="0" w:color="auto"/>
          </w:divBdr>
        </w:div>
        <w:div w:id="1622344986">
          <w:marLeft w:val="0"/>
          <w:marRight w:val="0"/>
          <w:marTop w:val="0"/>
          <w:marBottom w:val="0"/>
          <w:divBdr>
            <w:top w:val="none" w:sz="0" w:space="0" w:color="auto"/>
            <w:left w:val="none" w:sz="0" w:space="0" w:color="auto"/>
            <w:bottom w:val="none" w:sz="0" w:space="0" w:color="auto"/>
            <w:right w:val="none" w:sz="0" w:space="0" w:color="auto"/>
          </w:divBdr>
        </w:div>
        <w:div w:id="1686863131">
          <w:marLeft w:val="0"/>
          <w:marRight w:val="0"/>
          <w:marTop w:val="0"/>
          <w:marBottom w:val="0"/>
          <w:divBdr>
            <w:top w:val="none" w:sz="0" w:space="0" w:color="auto"/>
            <w:left w:val="none" w:sz="0" w:space="0" w:color="auto"/>
            <w:bottom w:val="none" w:sz="0" w:space="0" w:color="auto"/>
            <w:right w:val="none" w:sz="0" w:space="0" w:color="auto"/>
          </w:divBdr>
        </w:div>
        <w:div w:id="1829858371">
          <w:marLeft w:val="0"/>
          <w:marRight w:val="0"/>
          <w:marTop w:val="0"/>
          <w:marBottom w:val="0"/>
          <w:divBdr>
            <w:top w:val="none" w:sz="0" w:space="0" w:color="auto"/>
            <w:left w:val="none" w:sz="0" w:space="0" w:color="auto"/>
            <w:bottom w:val="none" w:sz="0" w:space="0" w:color="auto"/>
            <w:right w:val="none" w:sz="0" w:space="0" w:color="auto"/>
          </w:divBdr>
        </w:div>
        <w:div w:id="1853914929">
          <w:marLeft w:val="0"/>
          <w:marRight w:val="0"/>
          <w:marTop w:val="0"/>
          <w:marBottom w:val="0"/>
          <w:divBdr>
            <w:top w:val="none" w:sz="0" w:space="0" w:color="auto"/>
            <w:left w:val="none" w:sz="0" w:space="0" w:color="auto"/>
            <w:bottom w:val="none" w:sz="0" w:space="0" w:color="auto"/>
            <w:right w:val="none" w:sz="0" w:space="0" w:color="auto"/>
          </w:divBdr>
        </w:div>
        <w:div w:id="1953895803">
          <w:marLeft w:val="0"/>
          <w:marRight w:val="0"/>
          <w:marTop w:val="0"/>
          <w:marBottom w:val="0"/>
          <w:divBdr>
            <w:top w:val="none" w:sz="0" w:space="0" w:color="auto"/>
            <w:left w:val="none" w:sz="0" w:space="0" w:color="auto"/>
            <w:bottom w:val="none" w:sz="0" w:space="0" w:color="auto"/>
            <w:right w:val="none" w:sz="0" w:space="0" w:color="auto"/>
          </w:divBdr>
        </w:div>
        <w:div w:id="2012831552">
          <w:marLeft w:val="0"/>
          <w:marRight w:val="0"/>
          <w:marTop w:val="0"/>
          <w:marBottom w:val="0"/>
          <w:divBdr>
            <w:top w:val="none" w:sz="0" w:space="0" w:color="auto"/>
            <w:left w:val="none" w:sz="0" w:space="0" w:color="auto"/>
            <w:bottom w:val="none" w:sz="0" w:space="0" w:color="auto"/>
            <w:right w:val="none" w:sz="0" w:space="0" w:color="auto"/>
          </w:divBdr>
        </w:div>
        <w:div w:id="2035493528">
          <w:marLeft w:val="0"/>
          <w:marRight w:val="0"/>
          <w:marTop w:val="0"/>
          <w:marBottom w:val="0"/>
          <w:divBdr>
            <w:top w:val="none" w:sz="0" w:space="0" w:color="auto"/>
            <w:left w:val="none" w:sz="0" w:space="0" w:color="auto"/>
            <w:bottom w:val="none" w:sz="0" w:space="0" w:color="auto"/>
            <w:right w:val="none" w:sz="0" w:space="0" w:color="auto"/>
          </w:divBdr>
        </w:div>
        <w:div w:id="2077435322">
          <w:marLeft w:val="0"/>
          <w:marRight w:val="0"/>
          <w:marTop w:val="0"/>
          <w:marBottom w:val="0"/>
          <w:divBdr>
            <w:top w:val="none" w:sz="0" w:space="0" w:color="auto"/>
            <w:left w:val="none" w:sz="0" w:space="0" w:color="auto"/>
            <w:bottom w:val="none" w:sz="0" w:space="0" w:color="auto"/>
            <w:right w:val="none" w:sz="0" w:space="0" w:color="auto"/>
          </w:divBdr>
        </w:div>
      </w:divsChild>
    </w:div>
    <w:div w:id="211805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png"/><Relationship Id="rId21" Type="http://schemas.openxmlformats.org/officeDocument/2006/relationships/header" Target="header6.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cid:image006.png@01DC039E.B7EFE2A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rep.infometrics.co.nz/nelson-tasman/income-and-housing/housing-affordability" TargetMode="External"/><Relationship Id="rId2" Type="http://schemas.openxmlformats.org/officeDocument/2006/relationships/hyperlink" Target="https://rep.infometrics.co.nz/nelson-city/income-and-housing/house-values" TargetMode="External"/><Relationship Id="rId1" Type="http://schemas.openxmlformats.org/officeDocument/2006/relationships/hyperlink" Target="https://www.thepress.co.nz/nz-news/360520173/nelson-economy-facing-long-hard-haul" TargetMode="External"/><Relationship Id="rId4" Type="http://schemas.openxmlformats.org/officeDocument/2006/relationships/hyperlink" Target="https://niwa.co.nz/freshwater/new-zealand-fish-passage-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5636AD7A43747AD051E2A6CA4855F" ma:contentTypeVersion="17" ma:contentTypeDescription="Create a new document." ma:contentTypeScope="" ma:versionID="fec807de8eca1c1484a425e671af861d">
  <xsd:schema xmlns:xsd="http://www.w3.org/2001/XMLSchema" xmlns:xs="http://www.w3.org/2001/XMLSchema" xmlns:p="http://schemas.microsoft.com/office/2006/metadata/properties" xmlns:ns2="108eb327-bdf7-4ebf-96c5-a9f5d03b070b" xmlns:ns3="8ec8ae15-d039-4f6e-820a-24d1645b1ebb" targetNamespace="http://schemas.microsoft.com/office/2006/metadata/properties" ma:root="true" ma:fieldsID="c2791fdaf7f53d6f91a0987acd02a417" ns2:_="" ns3:_="">
    <xsd:import namespace="108eb327-bdf7-4ebf-96c5-a9f5d03b070b"/>
    <xsd:import namespace="8ec8ae15-d039-4f6e-820a-24d1645b1e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eb327-bdf7-4ebf-96c5-a9f5d03b07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570a7c-5bab-4bc2-9bc4-103c45b7813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8ae15-d039-4f6e-820a-24d1645b1e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500761-d86c-4496-a78c-5fa8ba2bc6f9}" ma:internalName="TaxCatchAll" ma:showField="CatchAllData" ma:web="8ec8ae15-d039-4f6e-820a-24d1645b1eb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ec8ae15-d039-4f6e-820a-24d1645b1ebb" xsi:nil="true"/>
    <lcf76f155ced4ddcb4097134ff3c332f xmlns="108eb327-bdf7-4ebf-96c5-a9f5d03b07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E035AC-681D-4926-973B-30BF83F71C80}">
  <ds:schemaRefs>
    <ds:schemaRef ds:uri="http://schemas.microsoft.com/sharepoint/v3/contenttype/forms"/>
  </ds:schemaRefs>
</ds:datastoreItem>
</file>

<file path=customXml/itemProps2.xml><?xml version="1.0" encoding="utf-8"?>
<ds:datastoreItem xmlns:ds="http://schemas.openxmlformats.org/officeDocument/2006/customXml" ds:itemID="{512000A6-3E00-4236-934E-36634DE1BF0D}">
  <ds:schemaRefs>
    <ds:schemaRef ds:uri="http://schemas.openxmlformats.org/officeDocument/2006/bibliography"/>
  </ds:schemaRefs>
</ds:datastoreItem>
</file>

<file path=customXml/itemProps3.xml><?xml version="1.0" encoding="utf-8"?>
<ds:datastoreItem xmlns:ds="http://schemas.openxmlformats.org/officeDocument/2006/customXml" ds:itemID="{7ACCCE88-76B3-48CC-9186-822649952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eb327-bdf7-4ebf-96c5-a9f5d03b070b"/>
    <ds:schemaRef ds:uri="8ec8ae15-d039-4f6e-820a-24d1645b1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062BD-7A36-4C6B-8591-95BD82F8D0F4}">
  <ds:schemaRefs>
    <ds:schemaRef ds:uri="http://schemas.microsoft.com/office/2006/metadata/properties"/>
    <ds:schemaRef ds:uri="http://schemas.microsoft.com/office/infopath/2007/PartnerControls"/>
    <ds:schemaRef ds:uri="8ec8ae15-d039-4f6e-820a-24d1645b1ebb"/>
    <ds:schemaRef ds:uri="108eb327-bdf7-4ebf-96c5-a9f5d03b070b"/>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65226</Words>
  <Characters>371792</Characters>
  <Application>Microsoft Office Word</Application>
  <DocSecurity>0</DocSecurity>
  <Lines>3098</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Wratt</dc:creator>
  <cp:keywords/>
  <dc:description/>
  <cp:lastModifiedBy>Carolyn Wratt</cp:lastModifiedBy>
  <cp:revision>40</cp:revision>
  <dcterms:created xsi:type="dcterms:W3CDTF">2025-08-18T03:49:00Z</dcterms:created>
  <dcterms:modified xsi:type="dcterms:W3CDTF">2025-08-18T05:56:00Z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DocumentState">
    <vt:lpwstr>Draft</vt:lpwstr>
  </property>
  <property fmtid="{D5CDD505-2E9C-101B-9397-08002B2CF9AE}" pid="3" name="CTDocumentNumber">
    <vt:lpwstr>9796117</vt:lpwstr>
  </property>
  <property fmtid="{D5CDD505-2E9C-101B-9397-08002B2CF9AE}" pid="4" name="CTDocumentMatter">
    <vt:lpwstr>100576827</vt:lpwstr>
  </property>
  <property fmtid="{D5CDD505-2E9C-101B-9397-08002B2CF9AE}" pid="5" name="CTDocumentVersion">
    <vt:lpwstr>1</vt:lpwstr>
  </property>
  <property fmtid="{D5CDD505-2E9C-101B-9397-08002B2CF9AE}" pid="6" name="ContentTypeId">
    <vt:lpwstr>0x0101008185636AD7A43747AD051E2A6CA4855F</vt:lpwstr>
  </property>
  <property fmtid="{D5CDD505-2E9C-101B-9397-08002B2CF9AE}" pid="7" name="MediaServiceImageTags">
    <vt:lpwstr/>
  </property>
</Properties>
</file>