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6F9A" w:rsidP="00B16F9A" w:rsidRDefault="00B16F9A" w14:paraId="28A4486B" w14:textId="72386AB5">
      <w:pPr>
        <w:jc w:val="center"/>
        <w:rPr>
          <w:rStyle w:val="normaltextrun"/>
          <w:rFonts w:ascii="Verdana" w:hAnsi="Verdana"/>
          <w:b/>
          <w:bCs/>
          <w:color w:val="000000"/>
          <w:sz w:val="19"/>
          <w:szCs w:val="19"/>
          <w:shd w:val="clear" w:color="auto" w:fill="FFFFFF"/>
          <w:lang w:val="en-NZ"/>
        </w:rPr>
      </w:pPr>
      <w:r>
        <w:rPr>
          <w:rStyle w:val="normaltextrun"/>
          <w:rFonts w:ascii="Verdana" w:hAnsi="Verdana"/>
          <w:b/>
          <w:bCs/>
          <w:color w:val="000000"/>
          <w:sz w:val="19"/>
          <w:szCs w:val="19"/>
          <w:shd w:val="clear" w:color="auto" w:fill="FFFFFF"/>
          <w:lang w:val="en-NZ"/>
        </w:rPr>
        <w:t>DECISION MADE BY THE PANEL: WAITAHA HYDRO SCHEME</w:t>
      </w:r>
      <w:r>
        <w:rPr>
          <w:rFonts w:ascii="Verdana" w:hAnsi="Verdana"/>
          <w:color w:val="000000"/>
          <w:sz w:val="19"/>
          <w:szCs w:val="19"/>
          <w:shd w:val="clear" w:color="auto" w:fill="FFFFFF"/>
        </w:rPr>
        <w:br/>
      </w:r>
      <w:r>
        <w:rPr>
          <w:rStyle w:val="normaltextrun"/>
          <w:rFonts w:ascii="Verdana" w:hAnsi="Verdana"/>
          <w:b/>
          <w:bCs/>
          <w:color w:val="000000"/>
          <w:sz w:val="19"/>
          <w:szCs w:val="19"/>
          <w:shd w:val="clear" w:color="auto" w:fill="FFFFFF"/>
          <w:lang w:val="en-NZ"/>
        </w:rPr>
        <w:t>TE WHAKATAUNGA A TE PAEWHIRI WHAKAWĀ WAITAHA HIKO-Ā-AWA</w:t>
      </w:r>
    </w:p>
    <w:p w:rsidR="00B16F9A" w:rsidP="00B16F9A" w:rsidRDefault="00B16F9A" w14:paraId="74651791" w14:textId="77777777">
      <w:pPr>
        <w:jc w:val="center"/>
        <w:rPr>
          <w:rStyle w:val="unsupportedobjecttext"/>
          <w:color w:val="000000"/>
          <w:sz w:val="20"/>
          <w:szCs w:val="20"/>
          <w:shd w:val="clear" w:color="auto" w:fill="E1E3E6"/>
        </w:rPr>
      </w:pPr>
    </w:p>
    <w:p w:rsidR="007057CA" w:rsidP="00B16F9A" w:rsidRDefault="00314339" w14:paraId="14B1AA4A" w14:textId="717DC609">
      <w:pPr>
        <w:jc w:val="center"/>
        <w:rPr>
          <w:w w:val="105"/>
          <w:sz w:val="32"/>
          <w:szCs w:val="32"/>
        </w:rPr>
      </w:pPr>
      <w:r w:rsidRPr="00314339">
        <w:rPr>
          <w:rFonts w:ascii="Verdana" w:hAnsi="Verdana"/>
          <w:b/>
          <w:bCs/>
          <w:caps/>
          <w:color w:val="000000"/>
          <w:sz w:val="19"/>
          <w:szCs w:val="19"/>
          <w:shd w:val="clear" w:color="auto" w:fill="FFFFFF"/>
          <w:lang w:val="en-NZ"/>
        </w:rPr>
        <w:t>APPENDIX</w:t>
      </w:r>
      <w:r w:rsidR="007C111C">
        <w:rPr>
          <w:rFonts w:ascii="Verdana" w:hAnsi="Verdana"/>
          <w:b/>
          <w:bCs/>
          <w:caps/>
          <w:color w:val="000000"/>
          <w:sz w:val="19"/>
          <w:szCs w:val="19"/>
          <w:shd w:val="clear" w:color="auto" w:fill="FFFFFF"/>
          <w:lang w:val="en-NZ"/>
        </w:rPr>
        <w:t xml:space="preserve"> </w:t>
      </w:r>
      <w:r w:rsidRPr="00314339">
        <w:rPr>
          <w:rFonts w:ascii="Verdana" w:hAnsi="Verdana"/>
          <w:b/>
          <w:bCs/>
          <w:caps/>
          <w:color w:val="000000"/>
          <w:sz w:val="19"/>
          <w:szCs w:val="19"/>
          <w:shd w:val="clear" w:color="auto" w:fill="FFFFFF"/>
          <w:lang w:val="en-NZ"/>
        </w:rPr>
        <w:t>f</w:t>
      </w:r>
      <w:r w:rsidR="007C111C">
        <w:rPr>
          <w:rFonts w:ascii="Verdana" w:hAnsi="Verdana"/>
          <w:b/>
          <w:bCs/>
          <w:caps/>
          <w:color w:val="000000"/>
          <w:sz w:val="19"/>
          <w:szCs w:val="19"/>
          <w:shd w:val="clear" w:color="auto" w:fill="FFFFFF"/>
          <w:lang w:val="en-NZ"/>
        </w:rPr>
        <w:t xml:space="preserve"> </w:t>
      </w:r>
      <w:r w:rsidRPr="00314339">
        <w:rPr>
          <w:rFonts w:ascii="Verdana" w:hAnsi="Verdana"/>
          <w:b/>
          <w:bCs/>
          <w:caps/>
          <w:color w:val="000000"/>
          <w:sz w:val="19"/>
          <w:szCs w:val="19"/>
          <w:shd w:val="clear" w:color="auto" w:fill="FFFFFF"/>
          <w:lang w:val="en-NZ"/>
        </w:rPr>
        <w:t>:</w:t>
      </w:r>
      <w:r w:rsidR="007C111C">
        <w:rPr>
          <w:rFonts w:ascii="Verdana" w:hAnsi="Verdana"/>
          <w:b/>
          <w:bCs/>
          <w:caps/>
          <w:color w:val="000000"/>
          <w:sz w:val="19"/>
          <w:szCs w:val="19"/>
          <w:shd w:val="clear" w:color="auto" w:fill="FFFFFF"/>
          <w:lang w:val="en-NZ"/>
        </w:rPr>
        <w:t xml:space="preserve"> </w:t>
      </w:r>
      <w:r w:rsidRPr="00314339">
        <w:rPr>
          <w:rFonts w:ascii="Verdana" w:hAnsi="Verdana"/>
          <w:b/>
          <w:bCs/>
          <w:caps/>
          <w:color w:val="000000"/>
          <w:sz w:val="19"/>
          <w:szCs w:val="19"/>
          <w:shd w:val="clear" w:color="auto" w:fill="FFFFFF"/>
          <w:lang w:val="en-NZ"/>
        </w:rPr>
        <w:t>freshwater fisheries approvals | ĀPITIHANGA</w:t>
      </w:r>
      <w:r w:rsidR="007C111C">
        <w:rPr>
          <w:rFonts w:ascii="Verdana" w:hAnsi="Verdana"/>
          <w:b/>
          <w:bCs/>
          <w:caps/>
          <w:color w:val="000000"/>
          <w:sz w:val="19"/>
          <w:szCs w:val="19"/>
          <w:shd w:val="clear" w:color="auto" w:fill="FFFFFF"/>
          <w:lang w:val="en-NZ"/>
        </w:rPr>
        <w:t xml:space="preserve"> </w:t>
      </w:r>
      <w:r w:rsidRPr="00314339">
        <w:rPr>
          <w:rFonts w:ascii="Verdana" w:hAnsi="Verdana"/>
          <w:b/>
          <w:bCs/>
          <w:caps/>
          <w:color w:val="000000"/>
          <w:sz w:val="19"/>
          <w:szCs w:val="19"/>
          <w:shd w:val="clear" w:color="auto" w:fill="FFFFFF"/>
          <w:lang w:val="en-NZ"/>
        </w:rPr>
        <w:t>f: NGĀ</w:t>
      </w:r>
      <w:r w:rsidR="007C111C">
        <w:rPr>
          <w:rFonts w:ascii="Verdana" w:hAnsi="Verdana"/>
          <w:b/>
          <w:bCs/>
          <w:caps/>
          <w:color w:val="000000"/>
          <w:sz w:val="19"/>
          <w:szCs w:val="19"/>
          <w:shd w:val="clear" w:color="auto" w:fill="FFFFFF"/>
          <w:lang w:val="en-NZ"/>
        </w:rPr>
        <w:t xml:space="preserve"> </w:t>
      </w:r>
      <w:r w:rsidRPr="00314339">
        <w:rPr>
          <w:rFonts w:ascii="Verdana" w:hAnsi="Verdana"/>
          <w:b/>
          <w:bCs/>
          <w:caps/>
          <w:color w:val="000000"/>
          <w:sz w:val="19"/>
          <w:szCs w:val="19"/>
          <w:shd w:val="clear" w:color="auto" w:fill="FFFFFF"/>
          <w:lang w:val="en-NZ"/>
        </w:rPr>
        <w:t>whakaaetanga-ā-Mahinga</w:t>
      </w:r>
      <w:r w:rsidR="007C111C">
        <w:rPr>
          <w:rFonts w:ascii="Verdana" w:hAnsi="Verdana"/>
          <w:b/>
          <w:bCs/>
          <w:caps/>
          <w:color w:val="000000"/>
          <w:sz w:val="19"/>
          <w:szCs w:val="19"/>
          <w:shd w:val="clear" w:color="auto" w:fill="FFFFFF"/>
          <w:lang w:val="en-NZ"/>
        </w:rPr>
        <w:t xml:space="preserve"> </w:t>
      </w:r>
      <w:r w:rsidRPr="00314339">
        <w:rPr>
          <w:rFonts w:ascii="Verdana" w:hAnsi="Verdana"/>
          <w:b/>
          <w:bCs/>
          <w:caps/>
          <w:color w:val="000000"/>
          <w:sz w:val="19"/>
          <w:szCs w:val="19"/>
          <w:shd w:val="clear" w:color="auto" w:fill="FFFFFF"/>
          <w:lang w:val="en-NZ"/>
        </w:rPr>
        <w:t>wai</w:t>
      </w:r>
      <w:r w:rsidR="007C111C">
        <w:rPr>
          <w:rFonts w:ascii="Verdana" w:hAnsi="Verdana"/>
          <w:b/>
          <w:bCs/>
          <w:caps/>
          <w:color w:val="000000"/>
          <w:sz w:val="19"/>
          <w:szCs w:val="19"/>
          <w:shd w:val="clear" w:color="auto" w:fill="FFFFFF"/>
          <w:lang w:val="en-NZ"/>
        </w:rPr>
        <w:t xml:space="preserve"> </w:t>
      </w:r>
      <w:r w:rsidRPr="00314339">
        <w:rPr>
          <w:rFonts w:ascii="Verdana" w:hAnsi="Verdana"/>
          <w:b/>
          <w:bCs/>
          <w:caps/>
          <w:color w:val="000000"/>
          <w:sz w:val="19"/>
          <w:szCs w:val="19"/>
          <w:shd w:val="clear" w:color="auto" w:fill="FFFFFF"/>
          <w:lang w:val="en-NZ"/>
        </w:rPr>
        <w:t>māori</w:t>
      </w:r>
    </w:p>
    <w:p w:rsidR="00B16F9A" w:rsidRDefault="00B16F9A" w14:paraId="5864C051" w14:textId="77777777">
      <w:pPr>
        <w:rPr>
          <w:w w:val="105"/>
          <w:sz w:val="32"/>
          <w:szCs w:val="32"/>
        </w:rPr>
      </w:pPr>
      <w:r>
        <w:br w:type="page"/>
      </w:r>
    </w:p>
    <w:p w:rsidR="568E2D22" w:rsidP="48349437" w:rsidRDefault="568E2D22" w14:paraId="2F0B159F" w14:textId="472E0648">
      <w:pPr>
        <w:jc w:val="center"/>
        <w:rPr>
          <w:noProof w:val="0"/>
          <w:lang w:val="en-NZ"/>
        </w:rPr>
      </w:pPr>
      <w:r w:rsidRPr="48349437" w:rsidR="568E2D22">
        <w:rPr>
          <w:rFonts w:ascii="Aptos" w:hAnsi="Aptos" w:eastAsia="Aptos" w:cs="Aptos"/>
          <w:b w:val="0"/>
          <w:bCs w:val="0"/>
          <w:i w:val="0"/>
          <w:iCs w:val="0"/>
          <w:caps w:val="0"/>
          <w:smallCaps w:val="0"/>
          <w:noProof w:val="0"/>
          <w:color w:val="000000" w:themeColor="text1" w:themeTint="FF" w:themeShade="FF"/>
          <w:sz w:val="24"/>
          <w:szCs w:val="24"/>
          <w:lang w:val="en-US"/>
        </w:rPr>
        <w:t>[Note to parties providing comment]</w:t>
      </w:r>
    </w:p>
    <w:p w:rsidR="48349437" w:rsidP="48349437" w:rsidRDefault="48349437" w14:paraId="7A4C0DF6" w14:textId="1DE95A62">
      <w:pPr>
        <w:pStyle w:val="Paragraph"/>
        <w:rPr>
          <w:rFonts w:ascii="Aptos" w:hAnsi="Aptos" w:eastAsia="Aptos" w:cs="Aptos"/>
          <w:color w:val="000000" w:themeColor="text1" w:themeTint="FF" w:themeShade="FF"/>
          <w:u w:val="single"/>
          <w:lang w:val="en-NZ"/>
        </w:rPr>
      </w:pPr>
    </w:p>
    <w:p w:rsidR="6DF1FE0D" w:rsidP="3C8CCAF4" w:rsidRDefault="6DF1FE0D" w14:paraId="19BDC214" w14:textId="31AAF700">
      <w:pPr>
        <w:pStyle w:val="Paragraph"/>
        <w:rPr>
          <w:rFonts w:ascii="Aptos" w:hAnsi="Aptos" w:eastAsia="Aptos" w:cs="Aptos"/>
          <w:color w:val="000000" w:themeColor="text1"/>
        </w:rPr>
      </w:pPr>
      <w:r w:rsidRPr="3C8CCAF4">
        <w:rPr>
          <w:rFonts w:ascii="Aptos" w:hAnsi="Aptos" w:eastAsia="Aptos" w:cs="Aptos"/>
          <w:color w:val="000000" w:themeColor="text1"/>
          <w:u w:val="single"/>
          <w:lang w:val="en-NZ"/>
        </w:rPr>
        <w:t>Reading Notes</w:t>
      </w:r>
    </w:p>
    <w:p w:rsidR="6DF1FE0D" w:rsidP="3C8CCAF4" w:rsidRDefault="6DF1FE0D" w14:paraId="4484C158" w14:textId="5F3F3357">
      <w:pPr>
        <w:pStyle w:val="ListParagraph"/>
        <w:numPr>
          <w:ilvl w:val="0"/>
          <w:numId w:val="1"/>
        </w:numPr>
        <w:spacing w:before="0" w:line="276" w:lineRule="auto"/>
        <w:rPr>
          <w:rFonts w:ascii="Aptos" w:hAnsi="Aptos" w:eastAsia="Aptos" w:cs="Aptos"/>
          <w:color w:val="000000" w:themeColor="text1"/>
        </w:rPr>
      </w:pPr>
      <w:r w:rsidRPr="3C8CCAF4">
        <w:rPr>
          <w:rFonts w:ascii="Aptos" w:hAnsi="Aptos" w:eastAsia="Aptos" w:cs="Aptos"/>
          <w:color w:val="000000" w:themeColor="text1"/>
        </w:rPr>
        <w:t>These should be read alongside the Draft Decision, which provides an explanation for changes</w:t>
      </w:r>
    </w:p>
    <w:p w:rsidR="6DF1FE0D" w:rsidP="3C8CCAF4" w:rsidRDefault="6DF1FE0D" w14:paraId="22E887D2" w14:textId="74259205">
      <w:pPr>
        <w:pStyle w:val="ListParagraph"/>
        <w:numPr>
          <w:ilvl w:val="0"/>
          <w:numId w:val="1"/>
        </w:numPr>
        <w:spacing w:before="0" w:line="276" w:lineRule="auto"/>
        <w:rPr>
          <w:rFonts w:ascii="Aptos" w:hAnsi="Aptos" w:eastAsia="Aptos" w:cs="Aptos"/>
          <w:color w:val="000000" w:themeColor="text1"/>
        </w:rPr>
      </w:pPr>
      <w:r w:rsidRPr="3C8CCAF4">
        <w:rPr>
          <w:rFonts w:ascii="Aptos" w:hAnsi="Aptos" w:eastAsia="Aptos" w:cs="Aptos"/>
          <w:color w:val="000000" w:themeColor="text1"/>
        </w:rPr>
        <w:t xml:space="preserve">References to approval numbers, dates, etc. will be updated and have been </w:t>
      </w:r>
      <w:r w:rsidRPr="3C8CCAF4">
        <w:rPr>
          <w:rFonts w:ascii="Aptos" w:hAnsi="Aptos" w:eastAsia="Aptos" w:cs="Aptos"/>
          <w:color w:val="000000" w:themeColor="text1"/>
          <w:highlight w:val="yellow"/>
        </w:rPr>
        <w:t>highlighted</w:t>
      </w:r>
      <w:r w:rsidRPr="3C8CCAF4">
        <w:rPr>
          <w:rFonts w:ascii="Aptos" w:hAnsi="Aptos" w:eastAsia="Aptos" w:cs="Aptos"/>
          <w:color w:val="000000" w:themeColor="text1"/>
        </w:rPr>
        <w:t xml:space="preserve"> for ease of reference</w:t>
      </w:r>
    </w:p>
    <w:p w:rsidR="6DF1FE0D" w:rsidP="3C8CCAF4" w:rsidRDefault="6DF1FE0D" w14:paraId="4348B558" w14:textId="512CAE97">
      <w:pPr>
        <w:pStyle w:val="ListParagraph"/>
        <w:numPr>
          <w:ilvl w:val="0"/>
          <w:numId w:val="1"/>
        </w:numPr>
        <w:spacing w:before="0" w:line="276" w:lineRule="auto"/>
        <w:rPr>
          <w:rFonts w:ascii="Aptos" w:hAnsi="Aptos" w:eastAsia="Aptos" w:cs="Aptos"/>
          <w:color w:val="000000" w:themeColor="text1"/>
        </w:rPr>
      </w:pPr>
      <w:r w:rsidRPr="3C8CCAF4">
        <w:rPr>
          <w:rFonts w:ascii="Aptos" w:hAnsi="Aptos" w:eastAsia="Aptos" w:cs="Aptos"/>
          <w:color w:val="000000" w:themeColor="text1"/>
        </w:rPr>
        <w:t xml:space="preserve">Condition references highlighted in </w:t>
      </w:r>
      <w:r w:rsidRPr="3C8CCAF4">
        <w:rPr>
          <w:rFonts w:ascii="Aptos" w:hAnsi="Aptos" w:eastAsia="Aptos" w:cs="Aptos"/>
          <w:color w:val="000000" w:themeColor="text1"/>
          <w:highlight w:val="lightGray"/>
        </w:rPr>
        <w:t>grey</w:t>
      </w:r>
    </w:p>
    <w:p w:rsidR="6DF1FE0D" w:rsidP="3C8CCAF4" w:rsidRDefault="6DF1FE0D" w14:paraId="664C6278" w14:textId="4BDE620A">
      <w:pPr>
        <w:pStyle w:val="ListParagraph"/>
        <w:numPr>
          <w:ilvl w:val="0"/>
          <w:numId w:val="1"/>
        </w:numPr>
        <w:spacing w:before="0" w:line="276" w:lineRule="auto"/>
        <w:rPr>
          <w:rFonts w:ascii="Aptos" w:hAnsi="Aptos" w:eastAsia="Aptos" w:cs="Aptos"/>
          <w:color w:val="000000" w:themeColor="text1"/>
        </w:rPr>
      </w:pPr>
      <w:r w:rsidRPr="3C8CCAF4">
        <w:rPr>
          <w:rFonts w:ascii="Aptos" w:hAnsi="Aptos" w:eastAsia="Aptos" w:cs="Aptos"/>
          <w:color w:val="000000" w:themeColor="text1"/>
        </w:rPr>
        <w:t>The conditions have been updated so that the wording now aligns with the revised resource consent conditions. References to “consent holder” and “consent” have been changed where necessary</w:t>
      </w:r>
    </w:p>
    <w:p w:rsidR="6DF1FE0D" w:rsidP="3C8CCAF4" w:rsidRDefault="6DF1FE0D" w14:paraId="2B6013CE" w14:textId="3AB0BD73">
      <w:pPr>
        <w:pStyle w:val="ListParagraph"/>
        <w:numPr>
          <w:ilvl w:val="0"/>
          <w:numId w:val="1"/>
        </w:numPr>
        <w:spacing w:before="0" w:line="276" w:lineRule="auto"/>
        <w:rPr>
          <w:rFonts w:ascii="Aptos" w:hAnsi="Aptos" w:eastAsia="Aptos" w:cs="Aptos"/>
          <w:color w:val="000000" w:themeColor="text1"/>
        </w:rPr>
      </w:pPr>
      <w:r w:rsidRPr="3C8CCAF4">
        <w:rPr>
          <w:rFonts w:ascii="Aptos" w:hAnsi="Aptos" w:eastAsia="Aptos" w:cs="Aptos"/>
          <w:color w:val="000000" w:themeColor="text1"/>
        </w:rPr>
        <w:t>A new term (“water body”) has been added</w:t>
      </w:r>
    </w:p>
    <w:p w:rsidR="3C8CCAF4" w:rsidP="3C8CCAF4" w:rsidRDefault="3C8CCAF4" w14:paraId="160ED528" w14:textId="28D521B9">
      <w:pPr>
        <w:pStyle w:val="Title"/>
      </w:pPr>
    </w:p>
    <w:p w:rsidR="3C8CCAF4" w:rsidRDefault="3C8CCAF4" w14:paraId="525F1017" w14:textId="7B3FE3BF">
      <w:r>
        <w:br w:type="page"/>
      </w:r>
    </w:p>
    <w:p w:rsidR="00C11013" w:rsidRDefault="00474D97" w14:paraId="3E32C030" w14:textId="7962A51A">
      <w:pPr>
        <w:pStyle w:val="Title"/>
      </w:pPr>
      <w:r>
        <w:rPr>
          <w:w w:val="105"/>
        </w:rPr>
        <w:t>Conditions for</w:t>
      </w:r>
      <w:r>
        <w:rPr>
          <w:spacing w:val="-2"/>
          <w:w w:val="105"/>
        </w:rPr>
        <w:t xml:space="preserve"> </w:t>
      </w:r>
      <w:r>
        <w:rPr>
          <w:w w:val="105"/>
        </w:rPr>
        <w:t>Complex Freshwater Fishery Permit</w:t>
      </w:r>
    </w:p>
    <w:p w:rsidR="00C11013" w:rsidRDefault="00C11013" w14:paraId="3E32C031" w14:textId="77777777">
      <w:pPr>
        <w:pStyle w:val="BodyText"/>
        <w:spacing w:before="229"/>
        <w:ind w:left="0"/>
        <w:rPr>
          <w:sz w:val="32"/>
        </w:rPr>
      </w:pPr>
    </w:p>
    <w:p w:rsidR="00C11013" w:rsidRDefault="00474D97" w14:paraId="3E32C032" w14:textId="77777777">
      <w:pPr>
        <w:pStyle w:val="Heading1"/>
        <w:spacing w:before="1"/>
        <w:rPr>
          <w:u w:val="none"/>
        </w:rPr>
      </w:pPr>
      <w:r>
        <w:rPr>
          <w:spacing w:val="4"/>
        </w:rPr>
        <w:t>PART</w:t>
      </w:r>
      <w:r>
        <w:rPr>
          <w:spacing w:val="37"/>
        </w:rPr>
        <w:t xml:space="preserve"> </w:t>
      </w:r>
      <w:r>
        <w:rPr>
          <w:spacing w:val="4"/>
        </w:rPr>
        <w:t>A:</w:t>
      </w:r>
      <w:r>
        <w:rPr>
          <w:spacing w:val="33"/>
        </w:rPr>
        <w:t xml:space="preserve"> </w:t>
      </w:r>
      <w:r>
        <w:rPr>
          <w:spacing w:val="4"/>
        </w:rPr>
        <w:t>DEFINITIONS</w:t>
      </w:r>
      <w:r>
        <w:rPr>
          <w:spacing w:val="39"/>
        </w:rPr>
        <w:t xml:space="preserve"> </w:t>
      </w:r>
      <w:r>
        <w:rPr>
          <w:spacing w:val="4"/>
        </w:rPr>
        <w:t>AND</w:t>
      </w:r>
      <w:r>
        <w:rPr>
          <w:spacing w:val="35"/>
        </w:rPr>
        <w:t xml:space="preserve"> </w:t>
      </w:r>
      <w:r>
        <w:rPr>
          <w:spacing w:val="4"/>
        </w:rPr>
        <w:t>EXPLANATION</w:t>
      </w:r>
      <w:r>
        <w:rPr>
          <w:spacing w:val="33"/>
        </w:rPr>
        <w:t xml:space="preserve"> </w:t>
      </w:r>
      <w:r>
        <w:rPr>
          <w:spacing w:val="4"/>
        </w:rPr>
        <w:t>OF</w:t>
      </w:r>
      <w:r>
        <w:rPr>
          <w:spacing w:val="37"/>
        </w:rPr>
        <w:t xml:space="preserve"> </w:t>
      </w:r>
      <w:r>
        <w:rPr>
          <w:spacing w:val="-2"/>
        </w:rPr>
        <w:t>TERMS</w:t>
      </w:r>
    </w:p>
    <w:p w:rsidR="00C11013" w:rsidRDefault="00C11013" w14:paraId="3E32C033" w14:textId="77777777">
      <w:pPr>
        <w:pStyle w:val="BodyText"/>
        <w:spacing w:before="31"/>
        <w:ind w:left="0"/>
        <w:rPr>
          <w:b/>
        </w:rPr>
      </w:pPr>
    </w:p>
    <w:p w:rsidR="00C11013" w:rsidRDefault="00474D97" w14:paraId="3E32C034" w14:textId="77777777">
      <w:pPr>
        <w:pStyle w:val="BodyText"/>
        <w:ind w:left="115"/>
      </w:pPr>
      <w:r>
        <w:rPr>
          <w:w w:val="105"/>
        </w:rPr>
        <w:t>This</w:t>
      </w:r>
      <w:r>
        <w:rPr>
          <w:spacing w:val="-4"/>
          <w:w w:val="105"/>
        </w:rPr>
        <w:t xml:space="preserve"> </w:t>
      </w:r>
      <w:r>
        <w:rPr>
          <w:w w:val="105"/>
        </w:rPr>
        <w:t>table</w:t>
      </w:r>
      <w:r>
        <w:rPr>
          <w:spacing w:val="-4"/>
          <w:w w:val="105"/>
        </w:rPr>
        <w:t xml:space="preserve"> </w:t>
      </w:r>
      <w:r>
        <w:rPr>
          <w:w w:val="105"/>
        </w:rPr>
        <w:t>below</w:t>
      </w:r>
      <w:r>
        <w:rPr>
          <w:spacing w:val="-4"/>
          <w:w w:val="105"/>
        </w:rPr>
        <w:t xml:space="preserve"> </w:t>
      </w:r>
      <w:r>
        <w:rPr>
          <w:w w:val="105"/>
        </w:rPr>
        <w:t>defines</w:t>
      </w:r>
      <w:r>
        <w:rPr>
          <w:spacing w:val="-5"/>
          <w:w w:val="105"/>
        </w:rPr>
        <w:t xml:space="preserve"> </w:t>
      </w:r>
      <w:r>
        <w:rPr>
          <w:w w:val="105"/>
        </w:rPr>
        <w:t>the</w:t>
      </w:r>
      <w:r>
        <w:rPr>
          <w:spacing w:val="-4"/>
          <w:w w:val="105"/>
        </w:rPr>
        <w:t xml:space="preserve"> </w:t>
      </w:r>
      <w:r>
        <w:rPr>
          <w:w w:val="105"/>
        </w:rPr>
        <w:t>acronyms</w:t>
      </w:r>
      <w:r>
        <w:rPr>
          <w:spacing w:val="-4"/>
          <w:w w:val="105"/>
        </w:rPr>
        <w:t xml:space="preserve"> </w:t>
      </w:r>
      <w:r>
        <w:rPr>
          <w:w w:val="105"/>
        </w:rPr>
        <w:t>and</w:t>
      </w:r>
      <w:r>
        <w:rPr>
          <w:spacing w:val="-3"/>
          <w:w w:val="105"/>
        </w:rPr>
        <w:t xml:space="preserve"> </w:t>
      </w:r>
      <w:r>
        <w:rPr>
          <w:w w:val="105"/>
        </w:rPr>
        <w:t>terms</w:t>
      </w:r>
      <w:r>
        <w:rPr>
          <w:spacing w:val="-4"/>
          <w:w w:val="105"/>
        </w:rPr>
        <w:t xml:space="preserve"> </w:t>
      </w:r>
      <w:r>
        <w:rPr>
          <w:w w:val="105"/>
        </w:rPr>
        <w:t>used</w:t>
      </w:r>
      <w:r>
        <w:rPr>
          <w:spacing w:val="-3"/>
          <w:w w:val="105"/>
        </w:rPr>
        <w:t xml:space="preserve"> </w:t>
      </w:r>
      <w:r>
        <w:rPr>
          <w:w w:val="105"/>
        </w:rPr>
        <w:t>in</w:t>
      </w:r>
      <w:r>
        <w:rPr>
          <w:spacing w:val="-1"/>
          <w:w w:val="105"/>
        </w:rPr>
        <w:t xml:space="preserve"> </w:t>
      </w:r>
      <w:r>
        <w:rPr>
          <w:w w:val="105"/>
        </w:rPr>
        <w:t>the</w:t>
      </w:r>
      <w:r>
        <w:rPr>
          <w:spacing w:val="-4"/>
          <w:w w:val="105"/>
        </w:rPr>
        <w:t xml:space="preserve"> </w:t>
      </w:r>
      <w:r>
        <w:rPr>
          <w:spacing w:val="-2"/>
          <w:w w:val="105"/>
        </w:rPr>
        <w:t>conditions.</w:t>
      </w:r>
    </w:p>
    <w:p w:rsidR="00C11013" w:rsidRDefault="00C11013" w14:paraId="3E32C035" w14:textId="77777777">
      <w:pPr>
        <w:pStyle w:val="BodyText"/>
        <w:spacing w:before="11" w:after="1"/>
        <w:ind w:left="0"/>
        <w:rPr>
          <w:sz w:val="9"/>
        </w:rPr>
      </w:pPr>
    </w:p>
    <w:tbl>
      <w:tblPr>
        <w:tblW w:w="0" w:type="auto"/>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054"/>
        <w:gridCol w:w="7602"/>
      </w:tblGrid>
      <w:tr w:rsidR="00C11013" w14:paraId="3E32C038" w14:textId="77777777">
        <w:trPr>
          <w:trHeight w:val="570"/>
        </w:trPr>
        <w:tc>
          <w:tcPr>
            <w:tcW w:w="2054" w:type="dxa"/>
            <w:shd w:val="clear" w:color="auto" w:fill="BEBEBE"/>
          </w:tcPr>
          <w:p w:rsidR="00C11013" w:rsidRDefault="00474D97" w14:paraId="3E32C036" w14:textId="77777777">
            <w:pPr>
              <w:pStyle w:val="TableParagraph"/>
              <w:spacing w:before="145" w:line="240" w:lineRule="auto"/>
              <w:ind w:left="347"/>
              <w:rPr>
                <w:b/>
                <w:sz w:val="20"/>
              </w:rPr>
            </w:pPr>
            <w:r>
              <w:rPr>
                <w:b/>
                <w:spacing w:val="-2"/>
                <w:w w:val="105"/>
                <w:sz w:val="20"/>
              </w:rPr>
              <w:t>Acronym/Term</w:t>
            </w:r>
          </w:p>
        </w:tc>
        <w:tc>
          <w:tcPr>
            <w:tcW w:w="7602" w:type="dxa"/>
            <w:shd w:val="clear" w:color="auto" w:fill="BEBEBE"/>
          </w:tcPr>
          <w:p w:rsidR="00C11013" w:rsidRDefault="00474D97" w14:paraId="3E32C037" w14:textId="77777777">
            <w:pPr>
              <w:pStyle w:val="TableParagraph"/>
              <w:spacing w:before="145" w:line="240" w:lineRule="auto"/>
              <w:ind w:left="0"/>
              <w:jc w:val="center"/>
              <w:rPr>
                <w:b/>
                <w:sz w:val="20"/>
              </w:rPr>
            </w:pPr>
            <w:r>
              <w:rPr>
                <w:b/>
                <w:spacing w:val="-2"/>
                <w:w w:val="105"/>
                <w:sz w:val="20"/>
              </w:rPr>
              <w:t>Definition</w:t>
            </w:r>
          </w:p>
        </w:tc>
      </w:tr>
      <w:tr w:rsidR="00C11013" w14:paraId="3E32C03C" w14:textId="77777777">
        <w:trPr>
          <w:trHeight w:val="842"/>
        </w:trPr>
        <w:tc>
          <w:tcPr>
            <w:tcW w:w="2054" w:type="dxa"/>
          </w:tcPr>
          <w:p w:rsidR="00C11013" w:rsidRDefault="00474D97" w14:paraId="3E32C039" w14:textId="77777777">
            <w:pPr>
              <w:pStyle w:val="TableParagraph"/>
              <w:rPr>
                <w:b/>
                <w:sz w:val="20"/>
              </w:rPr>
            </w:pPr>
            <w:r>
              <w:rPr>
                <w:b/>
                <w:spacing w:val="-2"/>
                <w:w w:val="110"/>
                <w:sz w:val="20"/>
              </w:rPr>
              <w:t>Application</w:t>
            </w:r>
          </w:p>
        </w:tc>
        <w:tc>
          <w:tcPr>
            <w:tcW w:w="7602" w:type="dxa"/>
          </w:tcPr>
          <w:p w:rsidR="00C11013" w:rsidRDefault="00474D97" w14:paraId="3E32C03A" w14:textId="77777777">
            <w:pPr>
              <w:pStyle w:val="TableParagraph"/>
              <w:ind w:left="105"/>
              <w:rPr>
                <w:sz w:val="20"/>
              </w:rPr>
            </w:pPr>
            <w:r>
              <w:rPr>
                <w:w w:val="105"/>
                <w:sz w:val="20"/>
              </w:rPr>
              <w:t>The</w:t>
            </w:r>
            <w:r>
              <w:rPr>
                <w:spacing w:val="-11"/>
                <w:w w:val="105"/>
                <w:sz w:val="20"/>
              </w:rPr>
              <w:t xml:space="preserve"> </w:t>
            </w:r>
            <w:r>
              <w:rPr>
                <w:w w:val="105"/>
                <w:sz w:val="20"/>
              </w:rPr>
              <w:t>document</w:t>
            </w:r>
            <w:r>
              <w:rPr>
                <w:spacing w:val="-11"/>
                <w:w w:val="105"/>
                <w:sz w:val="20"/>
              </w:rPr>
              <w:t xml:space="preserve"> </w:t>
            </w:r>
            <w:r>
              <w:rPr>
                <w:w w:val="105"/>
                <w:sz w:val="20"/>
              </w:rPr>
              <w:t>titled</w:t>
            </w:r>
            <w:r>
              <w:rPr>
                <w:spacing w:val="-12"/>
                <w:w w:val="105"/>
                <w:sz w:val="20"/>
              </w:rPr>
              <w:t xml:space="preserve"> </w:t>
            </w:r>
            <w:r>
              <w:rPr>
                <w:w w:val="105"/>
                <w:sz w:val="20"/>
              </w:rPr>
              <w:t>“Westpower</w:t>
            </w:r>
            <w:r>
              <w:rPr>
                <w:spacing w:val="-10"/>
                <w:w w:val="105"/>
                <w:sz w:val="20"/>
              </w:rPr>
              <w:t xml:space="preserve"> </w:t>
            </w:r>
            <w:r>
              <w:rPr>
                <w:w w:val="105"/>
                <w:sz w:val="20"/>
              </w:rPr>
              <w:t>Limited</w:t>
            </w:r>
            <w:r>
              <w:rPr>
                <w:spacing w:val="-10"/>
                <w:w w:val="105"/>
                <w:sz w:val="20"/>
              </w:rPr>
              <w:t xml:space="preserve"> </w:t>
            </w:r>
            <w:r>
              <w:rPr>
                <w:w w:val="105"/>
                <w:sz w:val="20"/>
              </w:rPr>
              <w:t>Waitaha</w:t>
            </w:r>
            <w:r>
              <w:rPr>
                <w:spacing w:val="-10"/>
                <w:w w:val="105"/>
                <w:sz w:val="20"/>
              </w:rPr>
              <w:t xml:space="preserve"> </w:t>
            </w:r>
            <w:r>
              <w:rPr>
                <w:w w:val="105"/>
                <w:sz w:val="20"/>
              </w:rPr>
              <w:t>Hydro</w:t>
            </w:r>
            <w:r>
              <w:rPr>
                <w:spacing w:val="-11"/>
                <w:w w:val="105"/>
                <w:sz w:val="20"/>
              </w:rPr>
              <w:t xml:space="preserve"> </w:t>
            </w:r>
            <w:r>
              <w:rPr>
                <w:w w:val="105"/>
                <w:sz w:val="20"/>
              </w:rPr>
              <w:t>Project:</w:t>
            </w:r>
            <w:r>
              <w:rPr>
                <w:spacing w:val="-9"/>
                <w:w w:val="105"/>
                <w:sz w:val="20"/>
              </w:rPr>
              <w:t xml:space="preserve"> </w:t>
            </w:r>
            <w:r>
              <w:rPr>
                <w:w w:val="105"/>
                <w:sz w:val="20"/>
              </w:rPr>
              <w:t>An</w:t>
            </w:r>
            <w:r>
              <w:rPr>
                <w:spacing w:val="-11"/>
                <w:w w:val="105"/>
                <w:sz w:val="20"/>
              </w:rPr>
              <w:t xml:space="preserve"> </w:t>
            </w:r>
            <w:r>
              <w:rPr>
                <w:spacing w:val="-2"/>
                <w:w w:val="105"/>
                <w:sz w:val="20"/>
              </w:rPr>
              <w:t>Application</w:t>
            </w:r>
          </w:p>
          <w:p w:rsidR="00C11013" w:rsidRDefault="00474D97" w14:paraId="3E32C03B" w14:textId="77777777">
            <w:pPr>
              <w:pStyle w:val="TableParagraph"/>
              <w:spacing w:before="1" w:line="280" w:lineRule="atLeast"/>
              <w:ind w:left="105" w:right="60"/>
              <w:rPr>
                <w:sz w:val="20"/>
              </w:rPr>
            </w:pPr>
            <w:r>
              <w:rPr>
                <w:w w:val="105"/>
                <w:sz w:val="20"/>
              </w:rPr>
              <w:t>made</w:t>
            </w:r>
            <w:r>
              <w:rPr>
                <w:spacing w:val="80"/>
                <w:w w:val="105"/>
                <w:sz w:val="20"/>
              </w:rPr>
              <w:t xml:space="preserve"> </w:t>
            </w:r>
            <w:r>
              <w:rPr>
                <w:w w:val="105"/>
                <w:sz w:val="20"/>
              </w:rPr>
              <w:t>under</w:t>
            </w:r>
            <w:r>
              <w:rPr>
                <w:spacing w:val="80"/>
                <w:w w:val="105"/>
                <w:sz w:val="20"/>
              </w:rPr>
              <w:t xml:space="preserve"> </w:t>
            </w:r>
            <w:r>
              <w:rPr>
                <w:w w:val="105"/>
                <w:sz w:val="20"/>
              </w:rPr>
              <w:t>the</w:t>
            </w:r>
            <w:r>
              <w:rPr>
                <w:spacing w:val="80"/>
                <w:w w:val="105"/>
                <w:sz w:val="20"/>
              </w:rPr>
              <w:t xml:space="preserve"> </w:t>
            </w:r>
            <w:r>
              <w:rPr>
                <w:w w:val="105"/>
                <w:sz w:val="20"/>
              </w:rPr>
              <w:t>Fast-track</w:t>
            </w:r>
            <w:r>
              <w:rPr>
                <w:spacing w:val="80"/>
                <w:w w:val="105"/>
                <w:sz w:val="20"/>
              </w:rPr>
              <w:t xml:space="preserve"> </w:t>
            </w:r>
            <w:r>
              <w:rPr>
                <w:w w:val="105"/>
                <w:sz w:val="20"/>
              </w:rPr>
              <w:t>Approvals</w:t>
            </w:r>
            <w:r>
              <w:rPr>
                <w:spacing w:val="80"/>
                <w:w w:val="105"/>
                <w:sz w:val="20"/>
              </w:rPr>
              <w:t xml:space="preserve"> </w:t>
            </w:r>
            <w:r>
              <w:rPr>
                <w:w w:val="105"/>
                <w:sz w:val="20"/>
              </w:rPr>
              <w:t>Act</w:t>
            </w:r>
            <w:r>
              <w:rPr>
                <w:spacing w:val="80"/>
                <w:w w:val="105"/>
                <w:sz w:val="20"/>
              </w:rPr>
              <w:t xml:space="preserve"> </w:t>
            </w:r>
            <w:r>
              <w:rPr>
                <w:w w:val="105"/>
                <w:sz w:val="20"/>
              </w:rPr>
              <w:t>2024”</w:t>
            </w:r>
            <w:r>
              <w:rPr>
                <w:spacing w:val="80"/>
                <w:w w:val="105"/>
                <w:sz w:val="20"/>
              </w:rPr>
              <w:t xml:space="preserve"> </w:t>
            </w:r>
            <w:r>
              <w:rPr>
                <w:w w:val="105"/>
                <w:sz w:val="20"/>
              </w:rPr>
              <w:t>dated</w:t>
            </w:r>
            <w:r>
              <w:rPr>
                <w:spacing w:val="26"/>
                <w:w w:val="105"/>
                <w:sz w:val="20"/>
              </w:rPr>
              <w:t xml:space="preserve"> </w:t>
            </w:r>
            <w:r>
              <w:rPr>
                <w:rFonts w:ascii="Arial" w:hAnsi="Arial"/>
                <w:w w:val="105"/>
                <w:sz w:val="20"/>
              </w:rPr>
              <w:t>8 August</w:t>
            </w:r>
            <w:r>
              <w:rPr>
                <w:rFonts w:ascii="Arial" w:hAnsi="Arial"/>
                <w:spacing w:val="80"/>
                <w:w w:val="105"/>
                <w:sz w:val="20"/>
              </w:rPr>
              <w:t xml:space="preserve"> </w:t>
            </w:r>
            <w:r>
              <w:rPr>
                <w:w w:val="105"/>
                <w:sz w:val="20"/>
              </w:rPr>
              <w:t>2025, including all technical assessments and supporting reports.</w:t>
            </w:r>
          </w:p>
        </w:tc>
      </w:tr>
      <w:tr w:rsidR="00C11013" w14:paraId="3E32C03F" w14:textId="77777777">
        <w:trPr>
          <w:trHeight w:val="281"/>
        </w:trPr>
        <w:tc>
          <w:tcPr>
            <w:tcW w:w="2054" w:type="dxa"/>
          </w:tcPr>
          <w:p w:rsidR="00C11013" w:rsidRDefault="00474D97" w14:paraId="3E32C03D" w14:textId="77777777">
            <w:pPr>
              <w:pStyle w:val="TableParagraph"/>
              <w:rPr>
                <w:b/>
                <w:sz w:val="20"/>
              </w:rPr>
            </w:pPr>
            <w:r>
              <w:rPr>
                <w:b/>
                <w:spacing w:val="-4"/>
                <w:w w:val="115"/>
                <w:sz w:val="20"/>
              </w:rPr>
              <w:t>CEMP</w:t>
            </w:r>
          </w:p>
        </w:tc>
        <w:tc>
          <w:tcPr>
            <w:tcW w:w="7602" w:type="dxa"/>
          </w:tcPr>
          <w:p w:rsidR="00C11013" w:rsidRDefault="00474D97" w14:paraId="3E32C03E" w14:textId="77777777">
            <w:pPr>
              <w:pStyle w:val="TableParagraph"/>
              <w:ind w:left="105"/>
              <w:rPr>
                <w:sz w:val="20"/>
              </w:rPr>
            </w:pPr>
            <w:r>
              <w:rPr>
                <w:w w:val="105"/>
                <w:sz w:val="20"/>
              </w:rPr>
              <w:t>Construction</w:t>
            </w:r>
            <w:r>
              <w:rPr>
                <w:spacing w:val="-10"/>
                <w:w w:val="105"/>
                <w:sz w:val="20"/>
              </w:rPr>
              <w:t xml:space="preserve"> </w:t>
            </w:r>
            <w:r>
              <w:rPr>
                <w:w w:val="105"/>
                <w:sz w:val="20"/>
              </w:rPr>
              <w:t>Environmental</w:t>
            </w:r>
            <w:r>
              <w:rPr>
                <w:spacing w:val="-11"/>
                <w:w w:val="105"/>
                <w:sz w:val="20"/>
              </w:rPr>
              <w:t xml:space="preserve"> </w:t>
            </w:r>
            <w:r>
              <w:rPr>
                <w:w w:val="105"/>
                <w:sz w:val="20"/>
              </w:rPr>
              <w:t>Management</w:t>
            </w:r>
            <w:r>
              <w:rPr>
                <w:spacing w:val="-9"/>
                <w:w w:val="105"/>
                <w:sz w:val="20"/>
              </w:rPr>
              <w:t xml:space="preserve"> </w:t>
            </w:r>
            <w:r>
              <w:rPr>
                <w:spacing w:val="-4"/>
                <w:w w:val="105"/>
                <w:sz w:val="20"/>
              </w:rPr>
              <w:t>Plan</w:t>
            </w:r>
          </w:p>
        </w:tc>
      </w:tr>
      <w:tr w:rsidR="00C11013" w14:paraId="3E32C042" w14:textId="77777777">
        <w:trPr>
          <w:trHeight w:val="299"/>
        </w:trPr>
        <w:tc>
          <w:tcPr>
            <w:tcW w:w="2054" w:type="dxa"/>
          </w:tcPr>
          <w:p w:rsidR="00C11013" w:rsidRDefault="00474D97" w14:paraId="3E32C040" w14:textId="77777777">
            <w:pPr>
              <w:pStyle w:val="TableParagraph"/>
              <w:rPr>
                <w:b/>
                <w:sz w:val="20"/>
              </w:rPr>
            </w:pPr>
            <w:r>
              <w:rPr>
                <w:b/>
                <w:spacing w:val="-4"/>
                <w:w w:val="120"/>
                <w:sz w:val="20"/>
              </w:rPr>
              <w:t>ESCP</w:t>
            </w:r>
          </w:p>
        </w:tc>
        <w:tc>
          <w:tcPr>
            <w:tcW w:w="7602" w:type="dxa"/>
          </w:tcPr>
          <w:p w:rsidR="00C11013" w:rsidRDefault="00474D97" w14:paraId="3E32C041" w14:textId="77777777">
            <w:pPr>
              <w:pStyle w:val="TableParagraph"/>
              <w:ind w:left="105"/>
              <w:rPr>
                <w:sz w:val="20"/>
              </w:rPr>
            </w:pPr>
            <w:r>
              <w:rPr>
                <w:w w:val="105"/>
                <w:sz w:val="20"/>
              </w:rPr>
              <w:t>Erosion and</w:t>
            </w:r>
            <w:r>
              <w:rPr>
                <w:spacing w:val="2"/>
                <w:w w:val="105"/>
                <w:sz w:val="20"/>
              </w:rPr>
              <w:t xml:space="preserve"> </w:t>
            </w:r>
            <w:r>
              <w:rPr>
                <w:w w:val="105"/>
                <w:sz w:val="20"/>
              </w:rPr>
              <w:t>Sediment Control</w:t>
            </w:r>
            <w:r>
              <w:rPr>
                <w:spacing w:val="2"/>
                <w:w w:val="105"/>
                <w:sz w:val="20"/>
              </w:rPr>
              <w:t xml:space="preserve"> </w:t>
            </w:r>
            <w:r>
              <w:rPr>
                <w:spacing w:val="-4"/>
                <w:w w:val="105"/>
                <w:sz w:val="20"/>
              </w:rPr>
              <w:t>Plan</w:t>
            </w:r>
          </w:p>
        </w:tc>
      </w:tr>
      <w:tr w:rsidR="00C11013" w14:paraId="3E32C045" w14:textId="77777777">
        <w:trPr>
          <w:trHeight w:val="299"/>
        </w:trPr>
        <w:tc>
          <w:tcPr>
            <w:tcW w:w="2054" w:type="dxa"/>
          </w:tcPr>
          <w:p w:rsidR="00C11013" w:rsidRDefault="00474D97" w14:paraId="3E32C043" w14:textId="77777777">
            <w:pPr>
              <w:pStyle w:val="TableParagraph"/>
              <w:rPr>
                <w:b/>
                <w:sz w:val="20"/>
              </w:rPr>
            </w:pPr>
            <w:r>
              <w:rPr>
                <w:b/>
                <w:spacing w:val="-4"/>
                <w:w w:val="110"/>
                <w:sz w:val="20"/>
              </w:rPr>
              <w:t>FEMP</w:t>
            </w:r>
          </w:p>
        </w:tc>
        <w:tc>
          <w:tcPr>
            <w:tcW w:w="7602" w:type="dxa"/>
          </w:tcPr>
          <w:p w:rsidR="00C11013" w:rsidRDefault="00474D97" w14:paraId="3E32C044" w14:textId="77777777">
            <w:pPr>
              <w:pStyle w:val="TableParagraph"/>
              <w:ind w:left="105"/>
              <w:rPr>
                <w:sz w:val="20"/>
              </w:rPr>
            </w:pPr>
            <w:r>
              <w:rPr>
                <w:w w:val="105"/>
                <w:sz w:val="20"/>
              </w:rPr>
              <w:t>Freshwater</w:t>
            </w:r>
            <w:r>
              <w:rPr>
                <w:spacing w:val="-12"/>
                <w:w w:val="105"/>
                <w:sz w:val="20"/>
              </w:rPr>
              <w:t xml:space="preserve"> </w:t>
            </w:r>
            <w:r>
              <w:rPr>
                <w:w w:val="105"/>
                <w:sz w:val="20"/>
              </w:rPr>
              <w:t>Ecology</w:t>
            </w:r>
            <w:r>
              <w:rPr>
                <w:spacing w:val="-11"/>
                <w:w w:val="105"/>
                <w:sz w:val="20"/>
              </w:rPr>
              <w:t xml:space="preserve"> </w:t>
            </w:r>
            <w:r>
              <w:rPr>
                <w:w w:val="105"/>
                <w:sz w:val="20"/>
              </w:rPr>
              <w:t>Management</w:t>
            </w:r>
            <w:r>
              <w:rPr>
                <w:spacing w:val="-11"/>
                <w:w w:val="105"/>
                <w:sz w:val="20"/>
              </w:rPr>
              <w:t xml:space="preserve"> </w:t>
            </w:r>
            <w:r>
              <w:rPr>
                <w:spacing w:val="-4"/>
                <w:w w:val="105"/>
                <w:sz w:val="20"/>
              </w:rPr>
              <w:t>Plan</w:t>
            </w:r>
          </w:p>
        </w:tc>
      </w:tr>
      <w:tr w:rsidR="00C11013" w14:paraId="3E32C048" w14:textId="77777777">
        <w:trPr>
          <w:trHeight w:val="299"/>
        </w:trPr>
        <w:tc>
          <w:tcPr>
            <w:tcW w:w="2054" w:type="dxa"/>
          </w:tcPr>
          <w:p w:rsidR="00C11013" w:rsidRDefault="00474D97" w14:paraId="3E32C046" w14:textId="77777777">
            <w:pPr>
              <w:pStyle w:val="TableParagraph"/>
              <w:rPr>
                <w:b/>
                <w:sz w:val="20"/>
              </w:rPr>
            </w:pPr>
            <w:r>
              <w:rPr>
                <w:b/>
                <w:spacing w:val="-2"/>
                <w:w w:val="105"/>
                <w:sz w:val="20"/>
              </w:rPr>
              <w:t>Grantor</w:t>
            </w:r>
          </w:p>
        </w:tc>
        <w:tc>
          <w:tcPr>
            <w:tcW w:w="7602" w:type="dxa"/>
          </w:tcPr>
          <w:p w:rsidR="00C11013" w:rsidRDefault="00474D97" w14:paraId="3E32C047" w14:textId="77777777">
            <w:pPr>
              <w:pStyle w:val="TableParagraph"/>
              <w:ind w:left="105"/>
              <w:rPr>
                <w:sz w:val="20"/>
              </w:rPr>
            </w:pPr>
            <w:r>
              <w:rPr>
                <w:sz w:val="20"/>
              </w:rPr>
              <w:t>The</w:t>
            </w:r>
            <w:r>
              <w:rPr>
                <w:spacing w:val="12"/>
                <w:sz w:val="20"/>
              </w:rPr>
              <w:t xml:space="preserve"> </w:t>
            </w:r>
            <w:r>
              <w:rPr>
                <w:sz w:val="20"/>
              </w:rPr>
              <w:t>Department</w:t>
            </w:r>
            <w:r>
              <w:rPr>
                <w:spacing w:val="12"/>
                <w:sz w:val="20"/>
              </w:rPr>
              <w:t xml:space="preserve"> </w:t>
            </w:r>
            <w:r>
              <w:rPr>
                <w:sz w:val="20"/>
              </w:rPr>
              <w:t>of</w:t>
            </w:r>
            <w:r>
              <w:rPr>
                <w:spacing w:val="12"/>
                <w:sz w:val="20"/>
              </w:rPr>
              <w:t xml:space="preserve"> </w:t>
            </w:r>
            <w:r>
              <w:rPr>
                <w:spacing w:val="-2"/>
                <w:sz w:val="20"/>
              </w:rPr>
              <w:t>Conservation</w:t>
            </w:r>
          </w:p>
        </w:tc>
      </w:tr>
      <w:tr w:rsidR="00C11013" w14:paraId="3E32C04C" w14:textId="77777777">
        <w:trPr>
          <w:trHeight w:val="563"/>
        </w:trPr>
        <w:tc>
          <w:tcPr>
            <w:tcW w:w="2054" w:type="dxa"/>
          </w:tcPr>
          <w:p w:rsidR="00C11013" w:rsidRDefault="00474D97" w14:paraId="3E32C049" w14:textId="77777777">
            <w:pPr>
              <w:pStyle w:val="TableParagraph"/>
              <w:spacing w:before="1" w:line="240" w:lineRule="auto"/>
              <w:rPr>
                <w:b/>
                <w:sz w:val="20"/>
              </w:rPr>
            </w:pPr>
            <w:proofErr w:type="spellStart"/>
            <w:r>
              <w:rPr>
                <w:b/>
                <w:spacing w:val="-2"/>
                <w:w w:val="110"/>
                <w:sz w:val="20"/>
              </w:rPr>
              <w:t>Streamworks</w:t>
            </w:r>
            <w:proofErr w:type="spellEnd"/>
          </w:p>
        </w:tc>
        <w:tc>
          <w:tcPr>
            <w:tcW w:w="7602" w:type="dxa"/>
          </w:tcPr>
          <w:p w:rsidR="00C11013" w:rsidRDefault="00474D97" w14:paraId="3E32C04A" w14:textId="77777777">
            <w:pPr>
              <w:pStyle w:val="TableParagraph"/>
              <w:spacing w:before="1" w:line="240" w:lineRule="auto"/>
              <w:ind w:left="105"/>
              <w:rPr>
                <w:sz w:val="20"/>
              </w:rPr>
            </w:pPr>
            <w:r>
              <w:rPr>
                <w:w w:val="105"/>
                <w:sz w:val="20"/>
              </w:rPr>
              <w:t>All</w:t>
            </w:r>
            <w:r>
              <w:rPr>
                <w:spacing w:val="-7"/>
                <w:w w:val="105"/>
                <w:sz w:val="20"/>
              </w:rPr>
              <w:t xml:space="preserve"> </w:t>
            </w:r>
            <w:r>
              <w:rPr>
                <w:w w:val="105"/>
                <w:sz w:val="20"/>
              </w:rPr>
              <w:t>physical</w:t>
            </w:r>
            <w:r>
              <w:rPr>
                <w:spacing w:val="-6"/>
                <w:w w:val="105"/>
                <w:sz w:val="20"/>
              </w:rPr>
              <w:t xml:space="preserve"> </w:t>
            </w:r>
            <w:r>
              <w:rPr>
                <w:w w:val="105"/>
                <w:sz w:val="20"/>
              </w:rPr>
              <w:t>works</w:t>
            </w:r>
            <w:r>
              <w:rPr>
                <w:spacing w:val="-8"/>
                <w:w w:val="105"/>
                <w:sz w:val="20"/>
              </w:rPr>
              <w:t xml:space="preserve"> </w:t>
            </w:r>
            <w:r>
              <w:rPr>
                <w:w w:val="105"/>
                <w:sz w:val="20"/>
              </w:rPr>
              <w:t>undertaken</w:t>
            </w:r>
            <w:r>
              <w:rPr>
                <w:spacing w:val="-6"/>
                <w:w w:val="105"/>
                <w:sz w:val="20"/>
              </w:rPr>
              <w:t xml:space="preserve"> </w:t>
            </w:r>
            <w:r>
              <w:rPr>
                <w:w w:val="105"/>
                <w:sz w:val="20"/>
              </w:rPr>
              <w:t>within,</w:t>
            </w:r>
            <w:r>
              <w:rPr>
                <w:spacing w:val="-6"/>
                <w:w w:val="105"/>
                <w:sz w:val="20"/>
              </w:rPr>
              <w:t xml:space="preserve"> </w:t>
            </w:r>
            <w:r>
              <w:rPr>
                <w:w w:val="105"/>
                <w:sz w:val="20"/>
              </w:rPr>
              <w:t>and</w:t>
            </w:r>
            <w:r>
              <w:rPr>
                <w:spacing w:val="-6"/>
                <w:w w:val="105"/>
                <w:sz w:val="20"/>
              </w:rPr>
              <w:t xml:space="preserve"> </w:t>
            </w:r>
            <w:r>
              <w:rPr>
                <w:w w:val="105"/>
                <w:sz w:val="20"/>
              </w:rPr>
              <w:t>involving</w:t>
            </w:r>
            <w:r>
              <w:rPr>
                <w:spacing w:val="-6"/>
                <w:w w:val="105"/>
                <w:sz w:val="20"/>
              </w:rPr>
              <w:t xml:space="preserve"> </w:t>
            </w:r>
            <w:r>
              <w:rPr>
                <w:w w:val="105"/>
                <w:sz w:val="20"/>
              </w:rPr>
              <w:t>the</w:t>
            </w:r>
            <w:r>
              <w:rPr>
                <w:spacing w:val="-8"/>
                <w:w w:val="105"/>
                <w:sz w:val="20"/>
              </w:rPr>
              <w:t xml:space="preserve"> </w:t>
            </w:r>
            <w:r>
              <w:rPr>
                <w:w w:val="105"/>
                <w:sz w:val="20"/>
              </w:rPr>
              <w:t>disturbance</w:t>
            </w:r>
            <w:r>
              <w:rPr>
                <w:spacing w:val="-7"/>
                <w:w w:val="105"/>
                <w:sz w:val="20"/>
              </w:rPr>
              <w:t xml:space="preserve"> </w:t>
            </w:r>
            <w:r>
              <w:rPr>
                <w:w w:val="105"/>
                <w:sz w:val="20"/>
              </w:rPr>
              <w:t>of,</w:t>
            </w:r>
            <w:r>
              <w:rPr>
                <w:spacing w:val="-6"/>
                <w:w w:val="105"/>
                <w:sz w:val="20"/>
              </w:rPr>
              <w:t xml:space="preserve"> </w:t>
            </w:r>
            <w:r>
              <w:rPr>
                <w:w w:val="105"/>
                <w:sz w:val="20"/>
              </w:rPr>
              <w:t>any</w:t>
            </w:r>
            <w:r>
              <w:rPr>
                <w:spacing w:val="-5"/>
                <w:w w:val="105"/>
                <w:sz w:val="20"/>
              </w:rPr>
              <w:t xml:space="preserve"> </w:t>
            </w:r>
            <w:r>
              <w:rPr>
                <w:w w:val="105"/>
                <w:sz w:val="20"/>
              </w:rPr>
              <w:t>stream</w:t>
            </w:r>
            <w:r>
              <w:rPr>
                <w:spacing w:val="-7"/>
                <w:w w:val="105"/>
                <w:sz w:val="20"/>
              </w:rPr>
              <w:t xml:space="preserve"> </w:t>
            </w:r>
            <w:r>
              <w:rPr>
                <w:spacing w:val="-5"/>
                <w:w w:val="105"/>
                <w:sz w:val="20"/>
              </w:rPr>
              <w:t>or</w:t>
            </w:r>
          </w:p>
          <w:p w:rsidR="00C11013" w:rsidRDefault="00474D97" w14:paraId="3E32C04B" w14:textId="77777777">
            <w:pPr>
              <w:pStyle w:val="TableParagraph"/>
              <w:spacing w:before="37" w:line="240" w:lineRule="auto"/>
              <w:ind w:left="105"/>
              <w:rPr>
                <w:sz w:val="20"/>
              </w:rPr>
            </w:pPr>
            <w:r>
              <w:rPr>
                <w:sz w:val="20"/>
              </w:rPr>
              <w:t>riverbed</w:t>
            </w:r>
            <w:r>
              <w:rPr>
                <w:spacing w:val="17"/>
                <w:sz w:val="20"/>
              </w:rPr>
              <w:t xml:space="preserve"> </w:t>
            </w:r>
            <w:r>
              <w:rPr>
                <w:sz w:val="20"/>
              </w:rPr>
              <w:t>excluding</w:t>
            </w:r>
            <w:r>
              <w:rPr>
                <w:spacing w:val="19"/>
                <w:sz w:val="20"/>
              </w:rPr>
              <w:t xml:space="preserve"> </w:t>
            </w:r>
            <w:r>
              <w:rPr>
                <w:sz w:val="20"/>
              </w:rPr>
              <w:t>riverbed</w:t>
            </w:r>
            <w:r>
              <w:rPr>
                <w:spacing w:val="17"/>
                <w:sz w:val="20"/>
              </w:rPr>
              <w:t xml:space="preserve"> </w:t>
            </w:r>
            <w:r>
              <w:rPr>
                <w:sz w:val="20"/>
              </w:rPr>
              <w:t>gravel</w:t>
            </w:r>
            <w:r>
              <w:rPr>
                <w:spacing w:val="19"/>
                <w:sz w:val="20"/>
              </w:rPr>
              <w:t xml:space="preserve"> </w:t>
            </w:r>
            <w:r>
              <w:rPr>
                <w:spacing w:val="-2"/>
                <w:sz w:val="20"/>
              </w:rPr>
              <w:t>extraction.</w:t>
            </w:r>
          </w:p>
        </w:tc>
      </w:tr>
      <w:tr w:rsidR="007D1D71" w14:paraId="6E53A529" w14:textId="77777777">
        <w:trPr>
          <w:trHeight w:val="563"/>
        </w:trPr>
        <w:tc>
          <w:tcPr>
            <w:tcW w:w="2054" w:type="dxa"/>
          </w:tcPr>
          <w:p w:rsidR="007D1D71" w:rsidRDefault="007D1D71" w14:paraId="7F6C5411" w14:textId="59D4F97C">
            <w:pPr>
              <w:pStyle w:val="TableParagraph"/>
              <w:spacing w:before="1" w:line="240" w:lineRule="auto"/>
              <w:rPr>
                <w:b/>
                <w:spacing w:val="-2"/>
                <w:w w:val="110"/>
                <w:sz w:val="20"/>
              </w:rPr>
            </w:pPr>
            <w:r>
              <w:rPr>
                <w:b/>
                <w:spacing w:val="-2"/>
                <w:w w:val="110"/>
                <w:sz w:val="20"/>
              </w:rPr>
              <w:t>Water body</w:t>
            </w:r>
          </w:p>
        </w:tc>
        <w:tc>
          <w:tcPr>
            <w:tcW w:w="7602" w:type="dxa"/>
          </w:tcPr>
          <w:p w:rsidR="007D1D71" w:rsidRDefault="00123612" w14:paraId="79E2012A" w14:textId="149BB1BA">
            <w:pPr>
              <w:pStyle w:val="TableParagraph"/>
              <w:spacing w:before="1" w:line="240" w:lineRule="auto"/>
              <w:ind w:left="105"/>
              <w:rPr>
                <w:w w:val="105"/>
                <w:sz w:val="20"/>
              </w:rPr>
            </w:pPr>
            <w:r w:rsidRPr="00123612">
              <w:rPr>
                <w:w w:val="105"/>
                <w:sz w:val="20"/>
              </w:rPr>
              <w:t>means fresh water or geothermal water in a river, lake, stream, pond, wetland, or aquifer, or any part thereof, that is not located within the coastal marine area </w:t>
            </w:r>
            <w:r>
              <w:rPr>
                <w:w w:val="105"/>
                <w:sz w:val="20"/>
              </w:rPr>
              <w:t xml:space="preserve"> (source: Resource Management Act, s.2)</w:t>
            </w:r>
          </w:p>
        </w:tc>
      </w:tr>
    </w:tbl>
    <w:p w:rsidR="00C11013" w:rsidRDefault="00C11013" w14:paraId="3E32C04D" w14:textId="77777777">
      <w:pPr>
        <w:pStyle w:val="BodyText"/>
        <w:ind w:left="0"/>
      </w:pPr>
    </w:p>
    <w:p w:rsidR="00C11013" w:rsidRDefault="00C11013" w14:paraId="3E32C04E" w14:textId="77777777">
      <w:pPr>
        <w:pStyle w:val="BodyText"/>
        <w:spacing w:before="128"/>
        <w:ind w:left="0"/>
      </w:pPr>
    </w:p>
    <w:p w:rsidR="00C11013" w:rsidRDefault="00474D97" w14:paraId="3E32C04F" w14:textId="77777777">
      <w:pPr>
        <w:pStyle w:val="Heading1"/>
        <w:rPr>
          <w:u w:val="none"/>
        </w:rPr>
      </w:pPr>
      <w:r>
        <w:t>PART</w:t>
      </w:r>
      <w:r>
        <w:rPr>
          <w:spacing w:val="23"/>
        </w:rPr>
        <w:t xml:space="preserve"> </w:t>
      </w:r>
      <w:r>
        <w:t>B:</w:t>
      </w:r>
      <w:r>
        <w:rPr>
          <w:spacing w:val="21"/>
        </w:rPr>
        <w:t xml:space="preserve"> </w:t>
      </w:r>
      <w:r>
        <w:rPr>
          <w:spacing w:val="-2"/>
        </w:rPr>
        <w:t>CONDITIONS</w:t>
      </w:r>
    </w:p>
    <w:p w:rsidR="00C11013" w:rsidRDefault="00C11013" w14:paraId="3E32C050" w14:textId="77777777">
      <w:pPr>
        <w:pStyle w:val="BodyText"/>
        <w:spacing w:before="203"/>
        <w:ind w:left="0"/>
        <w:rPr>
          <w:b/>
        </w:rPr>
      </w:pPr>
    </w:p>
    <w:tbl>
      <w:tblPr>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140"/>
        <w:gridCol w:w="2281"/>
        <w:gridCol w:w="1808"/>
        <w:gridCol w:w="2125"/>
      </w:tblGrid>
      <w:tr w:rsidR="00C11013" w14:paraId="3E32C055" w14:textId="77777777">
        <w:trPr>
          <w:trHeight w:val="453"/>
        </w:trPr>
        <w:tc>
          <w:tcPr>
            <w:tcW w:w="3140" w:type="dxa"/>
          </w:tcPr>
          <w:p w:rsidR="00C11013" w:rsidRDefault="00474D97" w14:paraId="3E32C051" w14:textId="77777777">
            <w:pPr>
              <w:pStyle w:val="TableParagraph"/>
              <w:rPr>
                <w:b/>
                <w:sz w:val="20"/>
              </w:rPr>
            </w:pPr>
            <w:r>
              <w:rPr>
                <w:b/>
                <w:w w:val="110"/>
                <w:sz w:val="20"/>
              </w:rPr>
              <w:t>ACTIVITIES</w:t>
            </w:r>
            <w:r>
              <w:rPr>
                <w:b/>
                <w:spacing w:val="-4"/>
                <w:w w:val="110"/>
                <w:sz w:val="20"/>
              </w:rPr>
              <w:t xml:space="preserve"> </w:t>
            </w:r>
            <w:r>
              <w:rPr>
                <w:b/>
                <w:spacing w:val="-2"/>
                <w:w w:val="110"/>
                <w:sz w:val="20"/>
              </w:rPr>
              <w:t>AUTHORISED</w:t>
            </w:r>
          </w:p>
        </w:tc>
        <w:tc>
          <w:tcPr>
            <w:tcW w:w="2281" w:type="dxa"/>
          </w:tcPr>
          <w:p w:rsidR="00C11013" w:rsidRDefault="00474D97" w14:paraId="3E32C052" w14:textId="77777777">
            <w:pPr>
              <w:pStyle w:val="TableParagraph"/>
              <w:rPr>
                <w:b/>
                <w:sz w:val="20"/>
              </w:rPr>
            </w:pPr>
            <w:r>
              <w:rPr>
                <w:b/>
                <w:spacing w:val="-2"/>
                <w:w w:val="110"/>
                <w:sz w:val="20"/>
              </w:rPr>
              <w:t>LOCATION</w:t>
            </w:r>
          </w:p>
        </w:tc>
        <w:tc>
          <w:tcPr>
            <w:tcW w:w="1808" w:type="dxa"/>
          </w:tcPr>
          <w:p w:rsidR="00C11013" w:rsidRDefault="00474D97" w14:paraId="3E32C053" w14:textId="77777777">
            <w:pPr>
              <w:pStyle w:val="TableParagraph"/>
              <w:ind w:left="104"/>
              <w:rPr>
                <w:b/>
                <w:sz w:val="20"/>
              </w:rPr>
            </w:pPr>
            <w:r>
              <w:rPr>
                <w:b/>
                <w:spacing w:val="-4"/>
                <w:w w:val="105"/>
                <w:sz w:val="20"/>
              </w:rPr>
              <w:t>TERM</w:t>
            </w:r>
          </w:p>
        </w:tc>
        <w:tc>
          <w:tcPr>
            <w:tcW w:w="2125" w:type="dxa"/>
          </w:tcPr>
          <w:p w:rsidR="00C11013" w:rsidRDefault="00474D97" w14:paraId="3E32C054" w14:textId="77777777">
            <w:pPr>
              <w:pStyle w:val="TableParagraph"/>
              <w:ind w:left="103"/>
              <w:rPr>
                <w:b/>
                <w:sz w:val="20"/>
              </w:rPr>
            </w:pPr>
            <w:r>
              <w:rPr>
                <w:b/>
                <w:spacing w:val="-4"/>
                <w:w w:val="115"/>
                <w:sz w:val="20"/>
              </w:rPr>
              <w:t>LAPSE</w:t>
            </w:r>
          </w:p>
        </w:tc>
      </w:tr>
      <w:tr w:rsidR="00C11013" w14:paraId="3E32C05A" w14:textId="77777777">
        <w:trPr>
          <w:trHeight w:val="1332"/>
        </w:trPr>
        <w:tc>
          <w:tcPr>
            <w:tcW w:w="3140" w:type="dxa"/>
          </w:tcPr>
          <w:p w:rsidR="00C11013" w:rsidRDefault="00474D97" w14:paraId="3E32C056" w14:textId="77777777">
            <w:pPr>
              <w:pStyle w:val="TableParagraph"/>
              <w:spacing w:line="288" w:lineRule="auto"/>
              <w:ind w:right="205"/>
              <w:rPr>
                <w:sz w:val="20"/>
              </w:rPr>
            </w:pPr>
            <w:r>
              <w:rPr>
                <w:w w:val="105"/>
                <w:sz w:val="20"/>
              </w:rPr>
              <w:t>Placement, use, maintenance and</w:t>
            </w:r>
            <w:r>
              <w:rPr>
                <w:spacing w:val="-7"/>
                <w:w w:val="105"/>
                <w:sz w:val="20"/>
              </w:rPr>
              <w:t xml:space="preserve"> </w:t>
            </w:r>
            <w:r>
              <w:rPr>
                <w:w w:val="105"/>
                <w:sz w:val="20"/>
              </w:rPr>
              <w:t>removal</w:t>
            </w:r>
            <w:r>
              <w:rPr>
                <w:spacing w:val="-8"/>
                <w:w w:val="105"/>
                <w:sz w:val="20"/>
              </w:rPr>
              <w:t xml:space="preserve"> </w:t>
            </w:r>
            <w:r>
              <w:rPr>
                <w:w w:val="105"/>
                <w:sz w:val="20"/>
              </w:rPr>
              <w:t>of</w:t>
            </w:r>
            <w:r>
              <w:rPr>
                <w:spacing w:val="-8"/>
                <w:w w:val="105"/>
                <w:sz w:val="20"/>
              </w:rPr>
              <w:t xml:space="preserve"> </w:t>
            </w:r>
            <w:r>
              <w:rPr>
                <w:w w:val="105"/>
                <w:sz w:val="20"/>
              </w:rPr>
              <w:t>structures</w:t>
            </w:r>
            <w:r>
              <w:rPr>
                <w:spacing w:val="-9"/>
                <w:w w:val="105"/>
                <w:sz w:val="20"/>
              </w:rPr>
              <w:t xml:space="preserve"> </w:t>
            </w:r>
            <w:r>
              <w:rPr>
                <w:w w:val="105"/>
                <w:sz w:val="20"/>
              </w:rPr>
              <w:t>in,</w:t>
            </w:r>
            <w:r>
              <w:rPr>
                <w:spacing w:val="-8"/>
                <w:w w:val="105"/>
                <w:sz w:val="20"/>
              </w:rPr>
              <w:t xml:space="preserve"> </w:t>
            </w:r>
            <w:r>
              <w:rPr>
                <w:w w:val="105"/>
                <w:sz w:val="20"/>
              </w:rPr>
              <w:t xml:space="preserve">on or over the beds of rivers and </w:t>
            </w:r>
            <w:r>
              <w:rPr>
                <w:spacing w:val="-2"/>
                <w:w w:val="105"/>
                <w:sz w:val="20"/>
              </w:rPr>
              <w:t>streams.</w:t>
            </w:r>
          </w:p>
        </w:tc>
        <w:tc>
          <w:tcPr>
            <w:tcW w:w="2281" w:type="dxa"/>
          </w:tcPr>
          <w:p w:rsidR="00C11013" w:rsidRDefault="00474D97" w14:paraId="3E32C057" w14:textId="77777777">
            <w:pPr>
              <w:pStyle w:val="TableParagraph"/>
              <w:spacing w:line="288" w:lineRule="auto"/>
              <w:ind w:right="83"/>
              <w:rPr>
                <w:sz w:val="20"/>
              </w:rPr>
            </w:pPr>
            <w:r>
              <w:rPr>
                <w:w w:val="105"/>
                <w:sz w:val="20"/>
              </w:rPr>
              <w:t>Various</w:t>
            </w:r>
            <w:r>
              <w:rPr>
                <w:spacing w:val="-1"/>
                <w:w w:val="105"/>
                <w:sz w:val="20"/>
              </w:rPr>
              <w:t xml:space="preserve"> </w:t>
            </w:r>
            <w:r>
              <w:rPr>
                <w:w w:val="105"/>
                <w:sz w:val="20"/>
              </w:rPr>
              <w:t>Waitaha River and Waitaha River tributary</w:t>
            </w:r>
            <w:r>
              <w:rPr>
                <w:spacing w:val="-6"/>
                <w:w w:val="105"/>
                <w:sz w:val="20"/>
              </w:rPr>
              <w:t xml:space="preserve"> </w:t>
            </w:r>
            <w:r>
              <w:rPr>
                <w:w w:val="105"/>
                <w:sz w:val="20"/>
              </w:rPr>
              <w:t>locations within</w:t>
            </w:r>
            <w:r>
              <w:rPr>
                <w:spacing w:val="-12"/>
                <w:w w:val="105"/>
                <w:sz w:val="20"/>
              </w:rPr>
              <w:t xml:space="preserve"> </w:t>
            </w:r>
            <w:r>
              <w:rPr>
                <w:w w:val="105"/>
                <w:sz w:val="20"/>
              </w:rPr>
              <w:t>the</w:t>
            </w:r>
            <w:r>
              <w:rPr>
                <w:spacing w:val="-12"/>
                <w:w w:val="105"/>
                <w:sz w:val="20"/>
              </w:rPr>
              <w:t xml:space="preserve"> </w:t>
            </w:r>
            <w:r>
              <w:rPr>
                <w:w w:val="105"/>
                <w:sz w:val="20"/>
              </w:rPr>
              <w:t>Project</w:t>
            </w:r>
            <w:r>
              <w:rPr>
                <w:spacing w:val="-12"/>
                <w:w w:val="105"/>
                <w:sz w:val="20"/>
              </w:rPr>
              <w:t xml:space="preserve"> </w:t>
            </w:r>
            <w:r>
              <w:rPr>
                <w:w w:val="105"/>
                <w:sz w:val="20"/>
              </w:rPr>
              <w:t>Site.</w:t>
            </w:r>
          </w:p>
        </w:tc>
        <w:tc>
          <w:tcPr>
            <w:tcW w:w="1808" w:type="dxa"/>
          </w:tcPr>
          <w:p w:rsidR="00C11013" w:rsidRDefault="00474D97" w14:paraId="3E32C058" w14:textId="77777777">
            <w:pPr>
              <w:pStyle w:val="TableParagraph"/>
              <w:ind w:left="104"/>
              <w:rPr>
                <w:sz w:val="20"/>
              </w:rPr>
            </w:pPr>
            <w:r>
              <w:rPr>
                <w:w w:val="105"/>
                <w:sz w:val="20"/>
              </w:rPr>
              <w:t>35</w:t>
            </w:r>
            <w:r>
              <w:rPr>
                <w:spacing w:val="-12"/>
                <w:w w:val="105"/>
                <w:sz w:val="20"/>
              </w:rPr>
              <w:t xml:space="preserve"> </w:t>
            </w:r>
            <w:r>
              <w:rPr>
                <w:spacing w:val="-4"/>
                <w:w w:val="105"/>
                <w:sz w:val="20"/>
              </w:rPr>
              <w:t>years</w:t>
            </w:r>
          </w:p>
        </w:tc>
        <w:tc>
          <w:tcPr>
            <w:tcW w:w="2125" w:type="dxa"/>
          </w:tcPr>
          <w:p w:rsidR="00C11013" w:rsidRDefault="00474D97" w14:paraId="3E32C059" w14:textId="77777777">
            <w:pPr>
              <w:pStyle w:val="TableParagraph"/>
              <w:ind w:left="103"/>
              <w:rPr>
                <w:sz w:val="20"/>
              </w:rPr>
            </w:pPr>
            <w:r>
              <w:rPr>
                <w:w w:val="105"/>
                <w:sz w:val="20"/>
              </w:rPr>
              <w:t>10</w:t>
            </w:r>
            <w:r>
              <w:rPr>
                <w:spacing w:val="-12"/>
                <w:w w:val="105"/>
                <w:sz w:val="20"/>
              </w:rPr>
              <w:t xml:space="preserve"> </w:t>
            </w:r>
            <w:r>
              <w:rPr>
                <w:spacing w:val="-4"/>
                <w:w w:val="105"/>
                <w:sz w:val="20"/>
              </w:rPr>
              <w:t>years</w:t>
            </w:r>
          </w:p>
        </w:tc>
      </w:tr>
    </w:tbl>
    <w:p w:rsidR="00C11013" w:rsidRDefault="00C11013" w14:paraId="3E32C05B" w14:textId="77777777">
      <w:pPr>
        <w:pStyle w:val="BodyText"/>
        <w:spacing w:before="74"/>
        <w:ind w:left="0"/>
        <w:rPr>
          <w:b/>
        </w:rPr>
      </w:pPr>
    </w:p>
    <w:p w:rsidRPr="00F564AE" w:rsidR="00C11013" w:rsidP="00090AEC" w:rsidRDefault="00474D97" w14:paraId="3E32C05C" w14:textId="77777777">
      <w:pPr>
        <w:pStyle w:val="ListParagraph"/>
        <w:numPr>
          <w:ilvl w:val="0"/>
          <w:numId w:val="2"/>
        </w:numPr>
        <w:tabs>
          <w:tab w:val="left" w:pos="681"/>
        </w:tabs>
        <w:spacing w:before="120" w:line="314" w:lineRule="auto"/>
        <w:ind w:left="680" w:right="374"/>
        <w:rPr>
          <w:rFonts w:cstheme="minorHAnsi"/>
          <w:sz w:val="20"/>
        </w:rPr>
      </w:pPr>
      <w:r w:rsidRPr="00F564AE">
        <w:rPr>
          <w:rFonts w:cstheme="minorHAnsi"/>
          <w:w w:val="105"/>
          <w:sz w:val="20"/>
        </w:rPr>
        <w:t xml:space="preserve">This permit </w:t>
      </w:r>
      <w:proofErr w:type="spellStart"/>
      <w:r w:rsidRPr="00F564AE">
        <w:rPr>
          <w:rFonts w:cstheme="minorHAnsi"/>
          <w:w w:val="105"/>
          <w:sz w:val="20"/>
        </w:rPr>
        <w:t>authorises</w:t>
      </w:r>
      <w:proofErr w:type="spellEnd"/>
      <w:r w:rsidRPr="00F564AE">
        <w:rPr>
          <w:rFonts w:cstheme="minorHAnsi"/>
          <w:w w:val="105"/>
          <w:sz w:val="20"/>
        </w:rPr>
        <w:t xml:space="preserve"> the construction, use and maintenance (including all associated </w:t>
      </w:r>
      <w:proofErr w:type="spellStart"/>
      <w:r w:rsidRPr="00F564AE">
        <w:rPr>
          <w:rFonts w:cstheme="minorHAnsi"/>
          <w:w w:val="105"/>
          <w:sz w:val="20"/>
        </w:rPr>
        <w:t>Streamworks</w:t>
      </w:r>
      <w:proofErr w:type="spellEnd"/>
      <w:r w:rsidRPr="00F564AE">
        <w:rPr>
          <w:rFonts w:cstheme="minorHAnsi"/>
          <w:w w:val="105"/>
          <w:sz w:val="20"/>
        </w:rPr>
        <w:t xml:space="preserve">) </w:t>
      </w:r>
      <w:r w:rsidRPr="00F564AE">
        <w:rPr>
          <w:rFonts w:cstheme="minorHAnsi"/>
          <w:spacing w:val="-4"/>
          <w:w w:val="105"/>
          <w:sz w:val="20"/>
        </w:rPr>
        <w:t>of:</w:t>
      </w:r>
    </w:p>
    <w:p w:rsidRPr="00F564AE" w:rsidR="00C11013" w:rsidP="00090AEC" w:rsidRDefault="00474D97" w14:paraId="3E32C05D" w14:textId="19A3DBFB">
      <w:pPr>
        <w:pStyle w:val="ListParagraph"/>
        <w:numPr>
          <w:ilvl w:val="1"/>
          <w:numId w:val="2"/>
        </w:numPr>
        <w:spacing w:before="121"/>
        <w:ind w:left="1418" w:hanging="359"/>
        <w:rPr>
          <w:rFonts w:cstheme="minorHAnsi"/>
          <w:sz w:val="20"/>
        </w:rPr>
      </w:pPr>
      <w:r w:rsidRPr="00F564AE">
        <w:rPr>
          <w:rFonts w:cstheme="minorHAnsi"/>
          <w:w w:val="105"/>
          <w:sz w:val="20"/>
        </w:rPr>
        <w:t>The</w:t>
      </w:r>
      <w:r w:rsidRPr="00F564AE">
        <w:rPr>
          <w:rFonts w:cstheme="minorHAnsi"/>
          <w:spacing w:val="-10"/>
          <w:w w:val="105"/>
          <w:sz w:val="20"/>
        </w:rPr>
        <w:t xml:space="preserve"> </w:t>
      </w:r>
      <w:r w:rsidR="00A57185">
        <w:rPr>
          <w:rFonts w:cstheme="minorHAnsi"/>
          <w:w w:val="105"/>
          <w:sz w:val="20"/>
        </w:rPr>
        <w:t>Headworks</w:t>
      </w:r>
      <w:r w:rsidRPr="00F564AE">
        <w:rPr>
          <w:rFonts w:cstheme="minorHAnsi"/>
          <w:spacing w:val="-9"/>
          <w:w w:val="105"/>
          <w:sz w:val="20"/>
        </w:rPr>
        <w:t xml:space="preserve"> </w:t>
      </w:r>
      <w:r w:rsidRPr="00F564AE">
        <w:rPr>
          <w:rFonts w:cstheme="minorHAnsi"/>
          <w:w w:val="105"/>
          <w:sz w:val="20"/>
        </w:rPr>
        <w:t>diversion</w:t>
      </w:r>
      <w:r w:rsidRPr="00F564AE">
        <w:rPr>
          <w:rFonts w:cstheme="minorHAnsi"/>
          <w:spacing w:val="-10"/>
          <w:w w:val="105"/>
          <w:sz w:val="20"/>
        </w:rPr>
        <w:t xml:space="preserve"> </w:t>
      </w:r>
      <w:r w:rsidRPr="00F564AE">
        <w:rPr>
          <w:rFonts w:cstheme="minorHAnsi"/>
          <w:w w:val="105"/>
          <w:sz w:val="20"/>
        </w:rPr>
        <w:t>weir</w:t>
      </w:r>
      <w:r w:rsidRPr="00F564AE">
        <w:rPr>
          <w:rFonts w:cstheme="minorHAnsi"/>
          <w:spacing w:val="-10"/>
          <w:w w:val="105"/>
          <w:sz w:val="20"/>
        </w:rPr>
        <w:t xml:space="preserve"> </w:t>
      </w:r>
      <w:r w:rsidRPr="00F564AE">
        <w:rPr>
          <w:rFonts w:cstheme="minorHAnsi"/>
          <w:spacing w:val="-2"/>
          <w:w w:val="105"/>
          <w:sz w:val="20"/>
        </w:rPr>
        <w:t>structure;</w:t>
      </w:r>
    </w:p>
    <w:p w:rsidRPr="00F564AE" w:rsidR="00C11013" w:rsidP="00090AEC" w:rsidRDefault="00474D97" w14:paraId="3E32C05E" w14:textId="77777777">
      <w:pPr>
        <w:pStyle w:val="ListParagraph"/>
        <w:numPr>
          <w:ilvl w:val="1"/>
          <w:numId w:val="2"/>
        </w:numPr>
        <w:spacing w:line="314" w:lineRule="auto"/>
        <w:ind w:left="1418" w:right="679"/>
        <w:rPr>
          <w:rFonts w:cstheme="minorHAnsi"/>
          <w:sz w:val="20"/>
        </w:rPr>
      </w:pPr>
      <w:r w:rsidRPr="00F564AE">
        <w:rPr>
          <w:rFonts w:cstheme="minorHAnsi"/>
          <w:w w:val="105"/>
          <w:sz w:val="20"/>
        </w:rPr>
        <w:t>Box</w:t>
      </w:r>
      <w:r w:rsidRPr="00F564AE">
        <w:rPr>
          <w:rFonts w:cstheme="minorHAnsi"/>
          <w:spacing w:val="-3"/>
          <w:w w:val="105"/>
          <w:sz w:val="20"/>
        </w:rPr>
        <w:t xml:space="preserve"> </w:t>
      </w:r>
      <w:r w:rsidRPr="00F564AE">
        <w:rPr>
          <w:rFonts w:cstheme="minorHAnsi"/>
          <w:w w:val="105"/>
          <w:sz w:val="20"/>
        </w:rPr>
        <w:t>culvert</w:t>
      </w:r>
      <w:r w:rsidRPr="00F564AE">
        <w:rPr>
          <w:rFonts w:cstheme="minorHAnsi"/>
          <w:spacing w:val="-1"/>
          <w:w w:val="105"/>
          <w:sz w:val="20"/>
        </w:rPr>
        <w:t xml:space="preserve"> </w:t>
      </w:r>
      <w:r w:rsidRPr="00F564AE">
        <w:rPr>
          <w:rFonts w:cstheme="minorHAnsi"/>
          <w:w w:val="105"/>
          <w:sz w:val="20"/>
        </w:rPr>
        <w:t>structures</w:t>
      </w:r>
      <w:r w:rsidRPr="00F564AE">
        <w:rPr>
          <w:rFonts w:cstheme="minorHAnsi"/>
          <w:spacing w:val="-4"/>
          <w:w w:val="105"/>
          <w:sz w:val="20"/>
        </w:rPr>
        <w:t xml:space="preserve"> </w:t>
      </w:r>
      <w:r w:rsidRPr="00F564AE">
        <w:rPr>
          <w:rFonts w:cstheme="minorHAnsi"/>
          <w:w w:val="105"/>
          <w:sz w:val="20"/>
        </w:rPr>
        <w:t>in</w:t>
      </w:r>
      <w:r w:rsidRPr="00F564AE">
        <w:rPr>
          <w:rFonts w:cstheme="minorHAnsi"/>
          <w:spacing w:val="-3"/>
          <w:w w:val="105"/>
          <w:sz w:val="20"/>
        </w:rPr>
        <w:t xml:space="preserve"> </w:t>
      </w:r>
      <w:r w:rsidRPr="00F564AE">
        <w:rPr>
          <w:rFonts w:cstheme="minorHAnsi"/>
          <w:w w:val="105"/>
          <w:sz w:val="20"/>
        </w:rPr>
        <w:t>the</w:t>
      </w:r>
      <w:r w:rsidRPr="00F564AE">
        <w:rPr>
          <w:rFonts w:cstheme="minorHAnsi"/>
          <w:spacing w:val="-3"/>
          <w:w w:val="105"/>
          <w:sz w:val="20"/>
        </w:rPr>
        <w:t xml:space="preserve"> </w:t>
      </w:r>
      <w:r w:rsidRPr="00F564AE">
        <w:rPr>
          <w:rFonts w:cstheme="minorHAnsi"/>
          <w:w w:val="105"/>
          <w:sz w:val="20"/>
        </w:rPr>
        <w:t>beds</w:t>
      </w:r>
      <w:r w:rsidRPr="00F564AE">
        <w:rPr>
          <w:rFonts w:cstheme="minorHAnsi"/>
          <w:spacing w:val="-4"/>
          <w:w w:val="105"/>
          <w:sz w:val="20"/>
        </w:rPr>
        <w:t xml:space="preserve"> </w:t>
      </w:r>
      <w:r w:rsidRPr="00F564AE">
        <w:rPr>
          <w:rFonts w:cstheme="minorHAnsi"/>
          <w:w w:val="105"/>
          <w:sz w:val="20"/>
        </w:rPr>
        <w:t>of</w:t>
      </w:r>
      <w:r w:rsidRPr="00F564AE">
        <w:rPr>
          <w:rFonts w:cstheme="minorHAnsi"/>
          <w:spacing w:val="-3"/>
          <w:w w:val="105"/>
          <w:sz w:val="20"/>
        </w:rPr>
        <w:t xml:space="preserve"> </w:t>
      </w:r>
      <w:r w:rsidRPr="00F564AE">
        <w:rPr>
          <w:rFonts w:cstheme="minorHAnsi"/>
          <w:w w:val="105"/>
          <w:sz w:val="20"/>
        </w:rPr>
        <w:t>Alpha</w:t>
      </w:r>
      <w:r w:rsidRPr="00F564AE">
        <w:rPr>
          <w:rFonts w:cstheme="minorHAnsi"/>
          <w:spacing w:val="-3"/>
          <w:w w:val="105"/>
          <w:sz w:val="20"/>
        </w:rPr>
        <w:t xml:space="preserve"> </w:t>
      </w:r>
      <w:r w:rsidRPr="00F564AE">
        <w:rPr>
          <w:rFonts w:cstheme="minorHAnsi"/>
          <w:w w:val="105"/>
          <w:sz w:val="20"/>
        </w:rPr>
        <w:t>Creek,</w:t>
      </w:r>
      <w:r w:rsidRPr="00F564AE">
        <w:rPr>
          <w:rFonts w:cstheme="minorHAnsi"/>
          <w:spacing w:val="-3"/>
          <w:w w:val="105"/>
          <w:sz w:val="20"/>
        </w:rPr>
        <w:t xml:space="preserve"> </w:t>
      </w:r>
      <w:r w:rsidRPr="00F564AE">
        <w:rPr>
          <w:rFonts w:cstheme="minorHAnsi"/>
          <w:w w:val="105"/>
          <w:sz w:val="20"/>
        </w:rPr>
        <w:t>Allen</w:t>
      </w:r>
      <w:r w:rsidRPr="00F564AE">
        <w:rPr>
          <w:rFonts w:cstheme="minorHAnsi"/>
          <w:spacing w:val="-5"/>
          <w:w w:val="105"/>
          <w:sz w:val="20"/>
        </w:rPr>
        <w:t xml:space="preserve"> </w:t>
      </w:r>
      <w:r w:rsidRPr="00F564AE">
        <w:rPr>
          <w:rFonts w:cstheme="minorHAnsi"/>
          <w:w w:val="105"/>
          <w:sz w:val="20"/>
        </w:rPr>
        <w:t>Creek</w:t>
      </w:r>
      <w:r w:rsidRPr="00F564AE">
        <w:rPr>
          <w:rFonts w:cstheme="minorHAnsi"/>
          <w:spacing w:val="-4"/>
          <w:w w:val="105"/>
          <w:sz w:val="20"/>
        </w:rPr>
        <w:t xml:space="preserve"> </w:t>
      </w:r>
      <w:r w:rsidRPr="00F564AE">
        <w:rPr>
          <w:rFonts w:cstheme="minorHAnsi"/>
          <w:w w:val="105"/>
          <w:sz w:val="20"/>
        </w:rPr>
        <w:t>and</w:t>
      </w:r>
      <w:r w:rsidRPr="00F564AE">
        <w:rPr>
          <w:rFonts w:cstheme="minorHAnsi"/>
          <w:spacing w:val="-2"/>
          <w:w w:val="105"/>
          <w:sz w:val="20"/>
        </w:rPr>
        <w:t xml:space="preserve"> </w:t>
      </w:r>
      <w:r w:rsidRPr="00F564AE">
        <w:rPr>
          <w:rFonts w:cstheme="minorHAnsi"/>
          <w:w w:val="105"/>
          <w:sz w:val="20"/>
        </w:rPr>
        <w:t>an</w:t>
      </w:r>
      <w:r w:rsidRPr="00F564AE">
        <w:rPr>
          <w:rFonts w:cstheme="minorHAnsi"/>
          <w:spacing w:val="-3"/>
          <w:w w:val="105"/>
          <w:sz w:val="20"/>
        </w:rPr>
        <w:t xml:space="preserve"> </w:t>
      </w:r>
      <w:r w:rsidRPr="00F564AE">
        <w:rPr>
          <w:rFonts w:cstheme="minorHAnsi"/>
          <w:w w:val="105"/>
          <w:sz w:val="20"/>
        </w:rPr>
        <w:t>unnamed</w:t>
      </w:r>
      <w:r w:rsidRPr="00F564AE">
        <w:rPr>
          <w:rFonts w:cstheme="minorHAnsi"/>
          <w:spacing w:val="-2"/>
          <w:w w:val="105"/>
          <w:sz w:val="20"/>
        </w:rPr>
        <w:t xml:space="preserve"> </w:t>
      </w:r>
      <w:r w:rsidRPr="00F564AE">
        <w:rPr>
          <w:rFonts w:cstheme="minorHAnsi"/>
          <w:w w:val="105"/>
          <w:sz w:val="20"/>
        </w:rPr>
        <w:t>tributary</w:t>
      </w:r>
      <w:r w:rsidRPr="00F564AE">
        <w:rPr>
          <w:rFonts w:cstheme="minorHAnsi"/>
          <w:spacing w:val="-2"/>
          <w:w w:val="105"/>
          <w:sz w:val="20"/>
        </w:rPr>
        <w:t xml:space="preserve"> </w:t>
      </w:r>
      <w:r w:rsidRPr="00F564AE">
        <w:rPr>
          <w:rFonts w:cstheme="minorHAnsi"/>
          <w:w w:val="105"/>
          <w:sz w:val="20"/>
        </w:rPr>
        <w:t>of</w:t>
      </w:r>
      <w:r w:rsidRPr="00F564AE">
        <w:rPr>
          <w:rFonts w:cstheme="minorHAnsi"/>
          <w:spacing w:val="-3"/>
          <w:w w:val="105"/>
          <w:sz w:val="20"/>
        </w:rPr>
        <w:t xml:space="preserve"> </w:t>
      </w:r>
      <w:r w:rsidRPr="00F564AE">
        <w:rPr>
          <w:rFonts w:cstheme="minorHAnsi"/>
          <w:w w:val="105"/>
          <w:sz w:val="20"/>
        </w:rPr>
        <w:t>the Waitaha</w:t>
      </w:r>
      <w:r w:rsidRPr="00F564AE">
        <w:rPr>
          <w:rFonts w:cstheme="minorHAnsi"/>
          <w:spacing w:val="-8"/>
          <w:w w:val="105"/>
          <w:sz w:val="20"/>
        </w:rPr>
        <w:t xml:space="preserve"> </w:t>
      </w:r>
      <w:r w:rsidRPr="00F564AE">
        <w:rPr>
          <w:rFonts w:cstheme="minorHAnsi"/>
          <w:w w:val="105"/>
          <w:sz w:val="20"/>
        </w:rPr>
        <w:t>River;</w:t>
      </w:r>
    </w:p>
    <w:p w:rsidRPr="00F564AE" w:rsidR="00C11013" w:rsidP="00090AEC" w:rsidRDefault="00474D97" w14:paraId="3E32C05F" w14:textId="77777777">
      <w:pPr>
        <w:pStyle w:val="ListParagraph"/>
        <w:numPr>
          <w:ilvl w:val="1"/>
          <w:numId w:val="2"/>
        </w:numPr>
        <w:spacing w:before="121"/>
        <w:ind w:left="1418" w:hanging="359"/>
        <w:rPr>
          <w:rFonts w:cstheme="minorHAnsi"/>
          <w:sz w:val="20"/>
        </w:rPr>
      </w:pPr>
      <w:r w:rsidRPr="00F564AE">
        <w:rPr>
          <w:rFonts w:cstheme="minorHAnsi"/>
          <w:w w:val="105"/>
          <w:sz w:val="20"/>
        </w:rPr>
        <w:t>The</w:t>
      </w:r>
      <w:r w:rsidRPr="00F564AE">
        <w:rPr>
          <w:rFonts w:cstheme="minorHAnsi"/>
          <w:spacing w:val="-8"/>
          <w:w w:val="105"/>
          <w:sz w:val="20"/>
        </w:rPr>
        <w:t xml:space="preserve"> </w:t>
      </w:r>
      <w:r w:rsidRPr="00F564AE">
        <w:rPr>
          <w:rFonts w:cstheme="minorHAnsi"/>
          <w:w w:val="105"/>
          <w:sz w:val="20"/>
        </w:rPr>
        <w:t>drift</w:t>
      </w:r>
      <w:r w:rsidRPr="00F564AE">
        <w:rPr>
          <w:rFonts w:cstheme="minorHAnsi"/>
          <w:spacing w:val="-8"/>
          <w:w w:val="105"/>
          <w:sz w:val="20"/>
        </w:rPr>
        <w:t xml:space="preserve"> </w:t>
      </w:r>
      <w:r w:rsidRPr="00F564AE">
        <w:rPr>
          <w:rFonts w:cstheme="minorHAnsi"/>
          <w:w w:val="105"/>
          <w:sz w:val="20"/>
        </w:rPr>
        <w:t>deck</w:t>
      </w:r>
      <w:r w:rsidRPr="00F564AE">
        <w:rPr>
          <w:rFonts w:cstheme="minorHAnsi"/>
          <w:spacing w:val="-9"/>
          <w:w w:val="105"/>
          <w:sz w:val="20"/>
        </w:rPr>
        <w:t xml:space="preserve"> </w:t>
      </w:r>
      <w:r w:rsidRPr="00F564AE">
        <w:rPr>
          <w:rFonts w:cstheme="minorHAnsi"/>
          <w:w w:val="105"/>
          <w:sz w:val="20"/>
        </w:rPr>
        <w:t>structure</w:t>
      </w:r>
      <w:r w:rsidRPr="00F564AE">
        <w:rPr>
          <w:rFonts w:cstheme="minorHAnsi"/>
          <w:spacing w:val="-8"/>
          <w:w w:val="105"/>
          <w:sz w:val="20"/>
        </w:rPr>
        <w:t xml:space="preserve"> </w:t>
      </w:r>
      <w:r w:rsidRPr="00F564AE">
        <w:rPr>
          <w:rFonts w:cstheme="minorHAnsi"/>
          <w:w w:val="105"/>
          <w:sz w:val="20"/>
        </w:rPr>
        <w:t>for</w:t>
      </w:r>
      <w:r w:rsidRPr="00F564AE">
        <w:rPr>
          <w:rFonts w:cstheme="minorHAnsi"/>
          <w:spacing w:val="-8"/>
          <w:w w:val="105"/>
          <w:sz w:val="20"/>
        </w:rPr>
        <w:t xml:space="preserve"> </w:t>
      </w:r>
      <w:r w:rsidRPr="00F564AE">
        <w:rPr>
          <w:rFonts w:cstheme="minorHAnsi"/>
          <w:w w:val="105"/>
          <w:sz w:val="20"/>
        </w:rPr>
        <w:t>the</w:t>
      </w:r>
      <w:r w:rsidRPr="00F564AE">
        <w:rPr>
          <w:rFonts w:cstheme="minorHAnsi"/>
          <w:spacing w:val="-8"/>
          <w:w w:val="105"/>
          <w:sz w:val="20"/>
        </w:rPr>
        <w:t xml:space="preserve"> </w:t>
      </w:r>
      <w:r w:rsidRPr="00F564AE">
        <w:rPr>
          <w:rFonts w:cstheme="minorHAnsi"/>
          <w:w w:val="105"/>
          <w:sz w:val="20"/>
        </w:rPr>
        <w:t>Macgregor</w:t>
      </w:r>
      <w:r w:rsidRPr="00F564AE">
        <w:rPr>
          <w:rFonts w:cstheme="minorHAnsi"/>
          <w:spacing w:val="-8"/>
          <w:w w:val="105"/>
          <w:sz w:val="20"/>
        </w:rPr>
        <w:t xml:space="preserve"> </w:t>
      </w:r>
      <w:r w:rsidRPr="00F564AE">
        <w:rPr>
          <w:rFonts w:cstheme="minorHAnsi"/>
          <w:w w:val="105"/>
          <w:sz w:val="20"/>
        </w:rPr>
        <w:t>Creek</w:t>
      </w:r>
      <w:r w:rsidRPr="00F564AE">
        <w:rPr>
          <w:rFonts w:cstheme="minorHAnsi"/>
          <w:spacing w:val="-9"/>
          <w:w w:val="105"/>
          <w:sz w:val="20"/>
        </w:rPr>
        <w:t xml:space="preserve"> </w:t>
      </w:r>
      <w:r w:rsidRPr="00F564AE">
        <w:rPr>
          <w:rFonts w:cstheme="minorHAnsi"/>
          <w:w w:val="105"/>
          <w:sz w:val="20"/>
        </w:rPr>
        <w:t>crossing;</w:t>
      </w:r>
      <w:r w:rsidRPr="00F564AE">
        <w:rPr>
          <w:rFonts w:cstheme="minorHAnsi"/>
          <w:spacing w:val="-1"/>
          <w:w w:val="105"/>
          <w:sz w:val="20"/>
        </w:rPr>
        <w:t xml:space="preserve"> </w:t>
      </w:r>
      <w:r w:rsidRPr="00F564AE">
        <w:rPr>
          <w:rFonts w:cstheme="minorHAnsi"/>
          <w:spacing w:val="-5"/>
          <w:w w:val="105"/>
          <w:sz w:val="20"/>
        </w:rPr>
        <w:t>and</w:t>
      </w:r>
    </w:p>
    <w:p w:rsidRPr="00090AEC" w:rsidR="00C11013" w:rsidP="00090AEC" w:rsidRDefault="00474D97" w14:paraId="3E32C060" w14:textId="77777777">
      <w:pPr>
        <w:pStyle w:val="ListParagraph"/>
        <w:numPr>
          <w:ilvl w:val="1"/>
          <w:numId w:val="2"/>
        </w:numPr>
        <w:spacing w:before="196"/>
        <w:ind w:left="1418" w:hanging="358"/>
        <w:rPr>
          <w:rFonts w:cstheme="minorHAnsi"/>
          <w:sz w:val="20"/>
        </w:rPr>
      </w:pPr>
      <w:r w:rsidRPr="00F564AE">
        <w:rPr>
          <w:rFonts w:cstheme="minorHAnsi"/>
          <w:w w:val="105"/>
          <w:sz w:val="20"/>
        </w:rPr>
        <w:t>The</w:t>
      </w:r>
      <w:r w:rsidRPr="00F564AE">
        <w:rPr>
          <w:rFonts w:cstheme="minorHAnsi"/>
          <w:spacing w:val="-9"/>
          <w:w w:val="105"/>
          <w:sz w:val="20"/>
        </w:rPr>
        <w:t xml:space="preserve"> </w:t>
      </w:r>
      <w:r w:rsidRPr="00F564AE">
        <w:rPr>
          <w:rFonts w:cstheme="minorHAnsi"/>
          <w:w w:val="105"/>
          <w:sz w:val="20"/>
        </w:rPr>
        <w:t>Alpha</w:t>
      </w:r>
      <w:r w:rsidRPr="00F564AE">
        <w:rPr>
          <w:rFonts w:cstheme="minorHAnsi"/>
          <w:spacing w:val="-9"/>
          <w:w w:val="105"/>
          <w:sz w:val="20"/>
        </w:rPr>
        <w:t xml:space="preserve"> </w:t>
      </w:r>
      <w:r w:rsidRPr="00F564AE">
        <w:rPr>
          <w:rFonts w:cstheme="minorHAnsi"/>
          <w:w w:val="105"/>
          <w:sz w:val="20"/>
        </w:rPr>
        <w:t>Creek</w:t>
      </w:r>
      <w:r w:rsidRPr="00F564AE">
        <w:rPr>
          <w:rFonts w:cstheme="minorHAnsi"/>
          <w:spacing w:val="-10"/>
          <w:w w:val="105"/>
          <w:sz w:val="20"/>
        </w:rPr>
        <w:t xml:space="preserve"> </w:t>
      </w:r>
      <w:r w:rsidRPr="00F564AE">
        <w:rPr>
          <w:rFonts w:cstheme="minorHAnsi"/>
          <w:w w:val="105"/>
          <w:sz w:val="20"/>
        </w:rPr>
        <w:t>and</w:t>
      </w:r>
      <w:r w:rsidRPr="00F564AE">
        <w:rPr>
          <w:rFonts w:cstheme="minorHAnsi"/>
          <w:spacing w:val="-7"/>
          <w:w w:val="105"/>
          <w:sz w:val="20"/>
        </w:rPr>
        <w:t xml:space="preserve"> </w:t>
      </w:r>
      <w:r w:rsidRPr="00F564AE">
        <w:rPr>
          <w:rFonts w:cstheme="minorHAnsi"/>
          <w:w w:val="105"/>
          <w:sz w:val="20"/>
        </w:rPr>
        <w:t>Macgregor</w:t>
      </w:r>
      <w:r w:rsidRPr="00F564AE">
        <w:rPr>
          <w:rFonts w:cstheme="minorHAnsi"/>
          <w:spacing w:val="-9"/>
          <w:w w:val="105"/>
          <w:sz w:val="20"/>
        </w:rPr>
        <w:t xml:space="preserve"> </w:t>
      </w:r>
      <w:r w:rsidRPr="00F564AE">
        <w:rPr>
          <w:rFonts w:cstheme="minorHAnsi"/>
          <w:w w:val="105"/>
          <w:sz w:val="20"/>
        </w:rPr>
        <w:t>Creek</w:t>
      </w:r>
      <w:r w:rsidRPr="00F564AE">
        <w:rPr>
          <w:rFonts w:cstheme="minorHAnsi"/>
          <w:spacing w:val="-10"/>
          <w:w w:val="105"/>
          <w:sz w:val="20"/>
        </w:rPr>
        <w:t xml:space="preserve"> </w:t>
      </w:r>
      <w:r w:rsidRPr="00F564AE">
        <w:rPr>
          <w:rFonts w:cstheme="minorHAnsi"/>
          <w:w w:val="105"/>
          <w:sz w:val="20"/>
        </w:rPr>
        <w:t>flow</w:t>
      </w:r>
      <w:r w:rsidRPr="00F564AE">
        <w:rPr>
          <w:rFonts w:cstheme="minorHAnsi"/>
          <w:spacing w:val="-9"/>
          <w:w w:val="105"/>
          <w:sz w:val="20"/>
        </w:rPr>
        <w:t xml:space="preserve"> </w:t>
      </w:r>
      <w:r w:rsidRPr="00F564AE">
        <w:rPr>
          <w:rFonts w:cstheme="minorHAnsi"/>
          <w:w w:val="105"/>
          <w:sz w:val="20"/>
        </w:rPr>
        <w:t>training</w:t>
      </w:r>
      <w:r w:rsidRPr="00F564AE">
        <w:rPr>
          <w:rFonts w:cstheme="minorHAnsi"/>
          <w:spacing w:val="-8"/>
          <w:w w:val="105"/>
          <w:sz w:val="20"/>
        </w:rPr>
        <w:t xml:space="preserve"> </w:t>
      </w:r>
      <w:r w:rsidRPr="00F564AE">
        <w:rPr>
          <w:rFonts w:cstheme="minorHAnsi"/>
          <w:w w:val="105"/>
          <w:sz w:val="20"/>
        </w:rPr>
        <w:t>structures</w:t>
      </w:r>
      <w:r w:rsidRPr="00F564AE">
        <w:rPr>
          <w:rFonts w:cstheme="minorHAnsi"/>
          <w:spacing w:val="-10"/>
          <w:w w:val="105"/>
          <w:sz w:val="20"/>
        </w:rPr>
        <w:t xml:space="preserve"> </w:t>
      </w:r>
      <w:r w:rsidRPr="00F564AE">
        <w:rPr>
          <w:rFonts w:cstheme="minorHAnsi"/>
          <w:w w:val="105"/>
          <w:sz w:val="20"/>
        </w:rPr>
        <w:t>/</w:t>
      </w:r>
      <w:r w:rsidRPr="00F564AE">
        <w:rPr>
          <w:rFonts w:cstheme="minorHAnsi"/>
          <w:spacing w:val="-9"/>
          <w:w w:val="105"/>
          <w:sz w:val="20"/>
        </w:rPr>
        <w:t xml:space="preserve"> </w:t>
      </w:r>
      <w:r w:rsidRPr="00F564AE">
        <w:rPr>
          <w:rFonts w:cstheme="minorHAnsi"/>
          <w:spacing w:val="-2"/>
          <w:w w:val="105"/>
          <w:sz w:val="20"/>
        </w:rPr>
        <w:t>bunds.</w:t>
      </w:r>
    </w:p>
    <w:p w:rsidRPr="00090AEC" w:rsidR="00C11013" w:rsidP="00090AEC" w:rsidRDefault="00474D97" w14:paraId="3E32C061" w14:textId="77777777">
      <w:pPr>
        <w:pStyle w:val="ListParagraph"/>
        <w:numPr>
          <w:ilvl w:val="0"/>
          <w:numId w:val="2"/>
        </w:numPr>
        <w:tabs>
          <w:tab w:val="left" w:pos="681"/>
          <w:tab w:val="left" w:pos="684"/>
        </w:tabs>
        <w:spacing w:before="120" w:line="314" w:lineRule="auto"/>
        <w:ind w:left="680" w:right="374"/>
        <w:rPr>
          <w:rFonts w:cstheme="minorHAnsi"/>
          <w:w w:val="105"/>
          <w:sz w:val="20"/>
        </w:rPr>
      </w:pPr>
      <w:r w:rsidRPr="00F564AE">
        <w:rPr>
          <w:rFonts w:cstheme="minorHAnsi"/>
          <w:w w:val="105"/>
          <w:sz w:val="20"/>
        </w:rPr>
        <w:t>All construction, use and maintenance</w:t>
      </w:r>
      <w:r w:rsidRPr="00090AEC">
        <w:rPr>
          <w:rFonts w:cstheme="minorHAnsi"/>
          <w:w w:val="105"/>
          <w:sz w:val="20"/>
        </w:rPr>
        <w:t xml:space="preserve"> </w:t>
      </w:r>
      <w:r w:rsidRPr="00F564AE">
        <w:rPr>
          <w:rFonts w:cstheme="minorHAnsi"/>
          <w:w w:val="105"/>
          <w:sz w:val="20"/>
        </w:rPr>
        <w:t>of</w:t>
      </w:r>
      <w:r w:rsidRPr="00090AEC">
        <w:rPr>
          <w:rFonts w:cstheme="minorHAnsi"/>
          <w:w w:val="105"/>
          <w:sz w:val="20"/>
        </w:rPr>
        <w:t xml:space="preserve"> </w:t>
      </w:r>
      <w:r w:rsidRPr="00F564AE">
        <w:rPr>
          <w:rFonts w:cstheme="minorHAnsi"/>
          <w:w w:val="105"/>
          <w:sz w:val="20"/>
        </w:rPr>
        <w:t>the</w:t>
      </w:r>
      <w:r w:rsidRPr="00090AEC">
        <w:rPr>
          <w:rFonts w:cstheme="minorHAnsi"/>
          <w:w w:val="105"/>
          <w:sz w:val="20"/>
        </w:rPr>
        <w:t xml:space="preserve"> </w:t>
      </w:r>
      <w:r w:rsidRPr="00F564AE">
        <w:rPr>
          <w:rFonts w:cstheme="minorHAnsi"/>
          <w:w w:val="105"/>
          <w:sz w:val="20"/>
        </w:rPr>
        <w:t>structures authorised by this</w:t>
      </w:r>
      <w:r w:rsidRPr="00090AEC">
        <w:rPr>
          <w:rFonts w:cstheme="minorHAnsi"/>
          <w:w w:val="105"/>
          <w:sz w:val="20"/>
        </w:rPr>
        <w:t xml:space="preserve"> </w:t>
      </w:r>
      <w:r w:rsidRPr="00F564AE">
        <w:rPr>
          <w:rFonts w:cstheme="minorHAnsi"/>
          <w:w w:val="105"/>
          <w:sz w:val="20"/>
        </w:rPr>
        <w:t>permit must be</w:t>
      </w:r>
      <w:r w:rsidRPr="00090AEC">
        <w:rPr>
          <w:rFonts w:cstheme="minorHAnsi"/>
          <w:w w:val="105"/>
          <w:sz w:val="20"/>
        </w:rPr>
        <w:t xml:space="preserve"> </w:t>
      </w:r>
      <w:r w:rsidRPr="00F564AE">
        <w:rPr>
          <w:rFonts w:cstheme="minorHAnsi"/>
          <w:w w:val="105"/>
          <w:sz w:val="20"/>
        </w:rPr>
        <w:t>undertaken in general accordance with the document titled “Westpower Limited Waitaha Hydro Project: An Application made under the Fast-track Approvals Act 2024” dated 8 August 2025, including all relevant technical assessments and supporting reports (“the Application”).</w:t>
      </w:r>
    </w:p>
    <w:p w:rsidRPr="00064CB7" w:rsidR="00064CB7" w:rsidP="00090AEC" w:rsidRDefault="00064CB7" w14:paraId="3ADBFEF7" w14:textId="77777777">
      <w:pPr>
        <w:pStyle w:val="ListParagraph"/>
        <w:numPr>
          <w:ilvl w:val="0"/>
          <w:numId w:val="2"/>
        </w:numPr>
        <w:tabs>
          <w:tab w:val="left" w:pos="681"/>
          <w:tab w:val="left" w:pos="684"/>
        </w:tabs>
        <w:spacing w:before="120" w:line="314" w:lineRule="auto"/>
        <w:ind w:left="680" w:right="374"/>
        <w:rPr>
          <w:rFonts w:cstheme="minorHAnsi"/>
          <w:w w:val="105"/>
          <w:sz w:val="20"/>
        </w:rPr>
      </w:pPr>
      <w:r w:rsidRPr="00064CB7">
        <w:rPr>
          <w:rFonts w:cstheme="minorHAnsi"/>
          <w:w w:val="105"/>
          <w:sz w:val="20"/>
        </w:rPr>
        <w:t>Where there is any inconsistency between the Application and:</w:t>
      </w:r>
    </w:p>
    <w:p w:rsidRPr="00064CB7" w:rsidR="00064CB7" w:rsidP="00090AEC" w:rsidRDefault="00064CB7" w14:paraId="24D11D0D" w14:textId="77777777">
      <w:pPr>
        <w:pStyle w:val="ListParagraph"/>
        <w:numPr>
          <w:ilvl w:val="1"/>
          <w:numId w:val="2"/>
        </w:numPr>
        <w:spacing w:before="121"/>
        <w:ind w:left="1418" w:hanging="359"/>
        <w:rPr>
          <w:rFonts w:cstheme="minorHAnsi"/>
          <w:w w:val="105"/>
          <w:sz w:val="20"/>
        </w:rPr>
      </w:pPr>
      <w:r w:rsidRPr="00064CB7">
        <w:rPr>
          <w:rFonts w:cstheme="minorHAnsi"/>
          <w:w w:val="105"/>
          <w:sz w:val="20"/>
        </w:rPr>
        <w:t>these conditions, these conditions will prevail; and</w:t>
      </w:r>
    </w:p>
    <w:p w:rsidRPr="00064CB7" w:rsidR="00064CB7" w:rsidP="00090AEC" w:rsidRDefault="00064CB7" w14:paraId="055454F7" w14:textId="77777777">
      <w:pPr>
        <w:pStyle w:val="ListParagraph"/>
        <w:numPr>
          <w:ilvl w:val="1"/>
          <w:numId w:val="2"/>
        </w:numPr>
        <w:spacing w:before="121"/>
        <w:ind w:left="1418" w:hanging="359"/>
        <w:rPr>
          <w:rFonts w:cstheme="minorHAnsi"/>
          <w:w w:val="105"/>
          <w:sz w:val="20"/>
        </w:rPr>
      </w:pPr>
      <w:r w:rsidRPr="00064CB7">
        <w:rPr>
          <w:rFonts w:cstheme="minorHAnsi"/>
          <w:w w:val="105"/>
          <w:sz w:val="20"/>
        </w:rPr>
        <w:t>the requirements of any Management Plan referred to in these conditions, the conditions will prevail.</w:t>
      </w:r>
    </w:p>
    <w:p w:rsidRPr="00F564AE" w:rsidR="00C11013" w:rsidRDefault="00474D97" w14:paraId="3E32C067" w14:textId="77777777">
      <w:pPr>
        <w:pStyle w:val="Heading2"/>
        <w:rPr>
          <w:rFonts w:cstheme="minorHAnsi"/>
        </w:rPr>
      </w:pPr>
      <w:r w:rsidRPr="00F564AE">
        <w:rPr>
          <w:rFonts w:cstheme="minorHAnsi"/>
          <w:spacing w:val="4"/>
        </w:rPr>
        <w:t>Freshwater</w:t>
      </w:r>
      <w:r w:rsidRPr="00F564AE">
        <w:rPr>
          <w:rFonts w:cstheme="minorHAnsi"/>
          <w:spacing w:val="30"/>
        </w:rPr>
        <w:t xml:space="preserve"> </w:t>
      </w:r>
      <w:r w:rsidRPr="00F564AE">
        <w:rPr>
          <w:rFonts w:cstheme="minorHAnsi"/>
          <w:spacing w:val="4"/>
        </w:rPr>
        <w:t>Ecology</w:t>
      </w:r>
      <w:r w:rsidRPr="00F564AE">
        <w:rPr>
          <w:rFonts w:cstheme="minorHAnsi"/>
          <w:spacing w:val="29"/>
        </w:rPr>
        <w:t xml:space="preserve"> </w:t>
      </w:r>
      <w:r w:rsidRPr="00F564AE">
        <w:rPr>
          <w:rFonts w:cstheme="minorHAnsi"/>
          <w:spacing w:val="4"/>
        </w:rPr>
        <w:t>Management</w:t>
      </w:r>
      <w:r w:rsidRPr="00F564AE">
        <w:rPr>
          <w:rFonts w:cstheme="minorHAnsi"/>
          <w:spacing w:val="28"/>
        </w:rPr>
        <w:t xml:space="preserve"> </w:t>
      </w:r>
      <w:r w:rsidRPr="00F564AE">
        <w:rPr>
          <w:rFonts w:cstheme="minorHAnsi"/>
          <w:spacing w:val="-4"/>
        </w:rPr>
        <w:t>Plan</w:t>
      </w:r>
    </w:p>
    <w:p w:rsidRPr="00090AEC" w:rsidR="00C11013" w:rsidP="00090AEC" w:rsidRDefault="00474D97" w14:paraId="3E32C06A" w14:textId="08C59A9C">
      <w:pPr>
        <w:pStyle w:val="ListParagraph"/>
        <w:numPr>
          <w:ilvl w:val="0"/>
          <w:numId w:val="2"/>
        </w:numPr>
        <w:tabs>
          <w:tab w:val="left" w:pos="681"/>
        </w:tabs>
        <w:spacing w:before="120" w:line="314" w:lineRule="auto"/>
        <w:ind w:left="680" w:right="374"/>
        <w:rPr>
          <w:rFonts w:cstheme="minorHAnsi"/>
          <w:w w:val="105"/>
          <w:sz w:val="20"/>
        </w:rPr>
      </w:pPr>
      <w:r w:rsidRPr="00090AEC">
        <w:rPr>
          <w:rFonts w:cstheme="minorHAnsi"/>
          <w:w w:val="105"/>
          <w:sz w:val="20"/>
        </w:rPr>
        <w:t>The permit holder must engage an appropriately qualified and experienced ecologist (Project Ecologist</w:t>
      </w:r>
      <w:r w:rsidR="00090AEC">
        <w:rPr>
          <w:rFonts w:cstheme="minorHAnsi"/>
          <w:w w:val="105"/>
          <w:sz w:val="20"/>
        </w:rPr>
        <w:t xml:space="preserve"> - F</w:t>
      </w:r>
      <w:r w:rsidRPr="00090AEC">
        <w:rPr>
          <w:rFonts w:cstheme="minorHAnsi"/>
          <w:w w:val="105"/>
          <w:sz w:val="20"/>
        </w:rPr>
        <w:t>reshwater) to advise upon, supervise and coordinate the implementation of the Freshwater Ecology Management Plan.</w:t>
      </w:r>
    </w:p>
    <w:p w:rsidRPr="00F564AE" w:rsidR="00C11013" w:rsidRDefault="00474D97" w14:paraId="3E32C06B" w14:textId="77777777">
      <w:pPr>
        <w:pStyle w:val="Heading2"/>
        <w:spacing w:before="198"/>
        <w:rPr>
          <w:rFonts w:cstheme="minorHAnsi"/>
        </w:rPr>
      </w:pPr>
      <w:r w:rsidRPr="00F564AE">
        <w:rPr>
          <w:rFonts w:cstheme="minorHAnsi"/>
          <w:spacing w:val="2"/>
        </w:rPr>
        <w:t>Diversion</w:t>
      </w:r>
      <w:r w:rsidRPr="00F564AE">
        <w:rPr>
          <w:rFonts w:cstheme="minorHAnsi"/>
          <w:spacing w:val="27"/>
        </w:rPr>
        <w:t xml:space="preserve"> </w:t>
      </w:r>
      <w:r w:rsidRPr="00F564AE">
        <w:rPr>
          <w:rFonts w:cstheme="minorHAnsi"/>
          <w:spacing w:val="2"/>
        </w:rPr>
        <w:t>Weir</w:t>
      </w:r>
      <w:r w:rsidRPr="00F564AE">
        <w:rPr>
          <w:rFonts w:cstheme="minorHAnsi"/>
          <w:spacing w:val="26"/>
        </w:rPr>
        <w:t xml:space="preserve"> </w:t>
      </w:r>
      <w:r w:rsidRPr="00F564AE">
        <w:rPr>
          <w:rFonts w:cstheme="minorHAnsi"/>
          <w:spacing w:val="-2"/>
        </w:rPr>
        <w:t>Structure</w:t>
      </w:r>
    </w:p>
    <w:p w:rsidRPr="004D30D9" w:rsidR="004D30D9" w:rsidP="00090AEC" w:rsidRDefault="004D30D9" w14:paraId="39314B5B" w14:textId="77777777">
      <w:pPr>
        <w:pStyle w:val="ListParagraph"/>
        <w:numPr>
          <w:ilvl w:val="0"/>
          <w:numId w:val="2"/>
        </w:numPr>
        <w:tabs>
          <w:tab w:val="left" w:pos="681"/>
        </w:tabs>
        <w:spacing w:before="120" w:line="314" w:lineRule="auto"/>
        <w:ind w:left="680" w:right="374"/>
        <w:rPr>
          <w:rFonts w:cstheme="minorHAnsi"/>
          <w:w w:val="105"/>
          <w:sz w:val="20"/>
        </w:rPr>
      </w:pPr>
      <w:r w:rsidRPr="004D30D9">
        <w:rPr>
          <w:rFonts w:cstheme="minorHAnsi"/>
          <w:w w:val="105"/>
          <w:sz w:val="20"/>
        </w:rPr>
        <w:t xml:space="preserve">The permit holder must engage a suitably qualified and experienced engineer and a freshwater ecologist to provide advice on the design of the weir with the objective of </w:t>
      </w:r>
      <w:proofErr w:type="spellStart"/>
      <w:r w:rsidRPr="004D30D9">
        <w:rPr>
          <w:rFonts w:cstheme="minorHAnsi"/>
          <w:w w:val="105"/>
          <w:sz w:val="20"/>
        </w:rPr>
        <w:t>minimising</w:t>
      </w:r>
      <w:proofErr w:type="spellEnd"/>
      <w:r w:rsidRPr="004D30D9">
        <w:rPr>
          <w:rFonts w:cstheme="minorHAnsi"/>
          <w:w w:val="105"/>
          <w:sz w:val="20"/>
        </w:rPr>
        <w:t xml:space="preserve"> as far as practicable adverse effects on kōaro.</w:t>
      </w:r>
    </w:p>
    <w:p w:rsidRPr="00F564AE" w:rsidR="00752F89" w:rsidP="00752F89" w:rsidRDefault="00752F89" w14:paraId="25284A3A" w14:textId="22107D21">
      <w:pPr>
        <w:widowControl/>
        <w:autoSpaceDE/>
        <w:autoSpaceDN/>
        <w:rPr>
          <w:rFonts w:asciiTheme="minorHAnsi" w:hAnsiTheme="minorHAnsi" w:cstheme="minorHAnsi"/>
          <w:b/>
          <w:bCs/>
          <w:sz w:val="20"/>
          <w:szCs w:val="20"/>
        </w:rPr>
      </w:pPr>
      <w:r w:rsidRPr="00F564AE">
        <w:rPr>
          <w:rFonts w:asciiTheme="minorHAnsi" w:hAnsiTheme="minorHAnsi" w:cstheme="minorHAnsi"/>
          <w:b/>
          <w:bCs/>
          <w:sz w:val="20"/>
          <w:szCs w:val="20"/>
        </w:rPr>
        <w:t>Weir and intake structures</w:t>
      </w:r>
    </w:p>
    <w:p w:rsidRPr="00090AEC" w:rsidR="00EE68CA" w:rsidP="00090AEC" w:rsidRDefault="00EE68CA" w14:paraId="75F6F2E1" w14:textId="77777777">
      <w:pPr>
        <w:pStyle w:val="ListParagraph"/>
        <w:numPr>
          <w:ilvl w:val="0"/>
          <w:numId w:val="2"/>
        </w:numPr>
        <w:tabs>
          <w:tab w:val="left" w:pos="681"/>
        </w:tabs>
        <w:spacing w:before="120" w:line="314" w:lineRule="auto"/>
        <w:ind w:left="680" w:right="374"/>
        <w:rPr>
          <w:rFonts w:cstheme="minorHAnsi"/>
          <w:w w:val="105"/>
          <w:sz w:val="20"/>
        </w:rPr>
      </w:pPr>
      <w:r w:rsidRPr="00090AEC">
        <w:rPr>
          <w:rFonts w:cstheme="minorHAnsi"/>
          <w:w w:val="105"/>
          <w:sz w:val="20"/>
        </w:rPr>
        <w:t xml:space="preserve">The Final Weir and Intake Structure Design Report must be in general accordance with preliminary plan drawing titled “Concept Design – Preferred Arrangement Headworks General Arrangement Channel and Intake” Revision E, and preliminary cross-section drawing titled “Preliminary Design – Headworks General Arrangement Section and Details” Revision D, provided in Appendix 42 of the Application. </w:t>
      </w:r>
    </w:p>
    <w:p w:rsidRPr="00205FD6" w:rsidR="00C72813" w:rsidP="00090AEC" w:rsidRDefault="00334CEB" w14:paraId="1FF01553" w14:textId="2ADE88B5">
      <w:pPr>
        <w:pStyle w:val="ListParagraph"/>
        <w:numPr>
          <w:ilvl w:val="0"/>
          <w:numId w:val="2"/>
        </w:numPr>
        <w:tabs>
          <w:tab w:val="left" w:pos="681"/>
        </w:tabs>
        <w:spacing w:before="120" w:line="314" w:lineRule="auto"/>
        <w:ind w:left="680" w:right="374"/>
        <w:rPr>
          <w:rFonts w:cstheme="minorHAnsi"/>
          <w:w w:val="105"/>
          <w:sz w:val="20"/>
        </w:rPr>
      </w:pPr>
      <w:r w:rsidRPr="00205FD6">
        <w:rPr>
          <w:rFonts w:cstheme="minorHAnsi"/>
          <w:w w:val="105"/>
          <w:sz w:val="20"/>
        </w:rPr>
        <w:t>P</w:t>
      </w:r>
      <w:r w:rsidRPr="00205FD6" w:rsidR="00EE68CA">
        <w:rPr>
          <w:rFonts w:cstheme="minorHAnsi"/>
          <w:w w:val="105"/>
          <w:sz w:val="20"/>
        </w:rPr>
        <w:t xml:space="preserve">rior to commencement of any </w:t>
      </w:r>
      <w:proofErr w:type="spellStart"/>
      <w:r w:rsidRPr="00205FD6" w:rsidR="00EE68CA">
        <w:rPr>
          <w:rFonts w:cstheme="minorHAnsi"/>
          <w:w w:val="105"/>
          <w:sz w:val="20"/>
        </w:rPr>
        <w:t>Streamworks</w:t>
      </w:r>
      <w:proofErr w:type="spellEnd"/>
      <w:r w:rsidRPr="00205FD6" w:rsidR="00EE68CA">
        <w:rPr>
          <w:rFonts w:cstheme="minorHAnsi"/>
          <w:w w:val="105"/>
          <w:sz w:val="20"/>
        </w:rPr>
        <w:t xml:space="preserve"> associated with Headworks, the Concessionaire must </w:t>
      </w:r>
      <w:r w:rsidRPr="00205FD6" w:rsidR="0021059C">
        <w:rPr>
          <w:rFonts w:cstheme="minorHAnsi"/>
          <w:w w:val="105"/>
          <w:sz w:val="20"/>
        </w:rPr>
        <w:t xml:space="preserve">invite DOC to provide comment on the </w:t>
      </w:r>
      <w:r w:rsidRPr="00205FD6" w:rsidR="00EE68CA">
        <w:rPr>
          <w:rFonts w:cstheme="minorHAnsi"/>
          <w:w w:val="105"/>
          <w:sz w:val="20"/>
        </w:rPr>
        <w:t xml:space="preserve">Final Weir and Intake Structure Design Report </w:t>
      </w:r>
      <w:r w:rsidRPr="00205FD6" w:rsidR="00205FD6">
        <w:rPr>
          <w:rFonts w:cstheme="minorHAnsi"/>
          <w:w w:val="105"/>
          <w:sz w:val="20"/>
        </w:rPr>
        <w:t xml:space="preserve">. </w:t>
      </w:r>
      <w:r w:rsidRPr="00205FD6" w:rsidR="00C72813">
        <w:rPr>
          <w:rFonts w:cstheme="minorHAnsi"/>
          <w:w w:val="105"/>
          <w:sz w:val="20"/>
        </w:rPr>
        <w:t>The Final Weir and Intake Structure Design Report must include:</w:t>
      </w:r>
    </w:p>
    <w:p w:rsidRPr="00090AEC" w:rsidR="00C72813" w:rsidP="00090AEC" w:rsidRDefault="00C72813" w14:paraId="586EC860" w14:textId="77777777">
      <w:pPr>
        <w:pStyle w:val="ListParagraph"/>
        <w:numPr>
          <w:ilvl w:val="1"/>
          <w:numId w:val="2"/>
        </w:numPr>
        <w:spacing w:before="121"/>
        <w:ind w:left="1418" w:hanging="359"/>
        <w:rPr>
          <w:rFonts w:cstheme="minorHAnsi"/>
          <w:w w:val="105"/>
          <w:sz w:val="20"/>
        </w:rPr>
      </w:pPr>
      <w:r>
        <w:rPr>
          <w:rFonts w:cstheme="minorHAnsi"/>
          <w:w w:val="105"/>
          <w:sz w:val="20"/>
        </w:rPr>
        <w:t>Final</w:t>
      </w:r>
      <w:r w:rsidRPr="00090AEC">
        <w:rPr>
          <w:rFonts w:cstheme="minorHAnsi"/>
          <w:w w:val="105"/>
          <w:sz w:val="20"/>
        </w:rPr>
        <w:t xml:space="preserve"> </w:t>
      </w:r>
      <w:r>
        <w:rPr>
          <w:rFonts w:cstheme="minorHAnsi"/>
          <w:w w:val="105"/>
          <w:sz w:val="20"/>
        </w:rPr>
        <w:t>detailed</w:t>
      </w:r>
      <w:r w:rsidRPr="00090AEC">
        <w:rPr>
          <w:rFonts w:cstheme="minorHAnsi"/>
          <w:w w:val="105"/>
          <w:sz w:val="20"/>
        </w:rPr>
        <w:t xml:space="preserve"> </w:t>
      </w:r>
      <w:r>
        <w:rPr>
          <w:rFonts w:cstheme="minorHAnsi"/>
          <w:w w:val="105"/>
          <w:sz w:val="20"/>
        </w:rPr>
        <w:t>drawings</w:t>
      </w:r>
      <w:r w:rsidRPr="00090AEC">
        <w:rPr>
          <w:rFonts w:cstheme="minorHAnsi"/>
          <w:w w:val="105"/>
          <w:sz w:val="20"/>
        </w:rPr>
        <w:t xml:space="preserve"> </w:t>
      </w:r>
      <w:r>
        <w:rPr>
          <w:rFonts w:cstheme="minorHAnsi"/>
          <w:w w:val="105"/>
          <w:sz w:val="20"/>
        </w:rPr>
        <w:t>of</w:t>
      </w:r>
      <w:r w:rsidRPr="00090AEC">
        <w:rPr>
          <w:rFonts w:cstheme="minorHAnsi"/>
          <w:w w:val="105"/>
          <w:sz w:val="20"/>
        </w:rPr>
        <w:t xml:space="preserve"> </w:t>
      </w:r>
      <w:r>
        <w:rPr>
          <w:rFonts w:cstheme="minorHAnsi"/>
          <w:w w:val="105"/>
          <w:sz w:val="20"/>
        </w:rPr>
        <w:t>the</w:t>
      </w:r>
      <w:r w:rsidRPr="00090AEC">
        <w:rPr>
          <w:rFonts w:cstheme="minorHAnsi"/>
          <w:w w:val="105"/>
          <w:sz w:val="20"/>
        </w:rPr>
        <w:t xml:space="preserve"> weir;</w:t>
      </w:r>
    </w:p>
    <w:p w:rsidRPr="00090AEC" w:rsidR="00C72813" w:rsidP="00090AEC" w:rsidRDefault="00C72813" w14:paraId="2D09DFB2" w14:textId="77777777">
      <w:pPr>
        <w:pStyle w:val="ListParagraph"/>
        <w:numPr>
          <w:ilvl w:val="1"/>
          <w:numId w:val="2"/>
        </w:numPr>
        <w:spacing w:before="121"/>
        <w:ind w:left="1418" w:hanging="359"/>
        <w:rPr>
          <w:rFonts w:cstheme="minorHAnsi"/>
          <w:w w:val="105"/>
          <w:sz w:val="20"/>
        </w:rPr>
      </w:pPr>
      <w:r>
        <w:rPr>
          <w:rFonts w:cstheme="minorHAnsi"/>
          <w:w w:val="105"/>
          <w:sz w:val="20"/>
        </w:rPr>
        <w:t>Final</w:t>
      </w:r>
      <w:r w:rsidRPr="00090AEC">
        <w:rPr>
          <w:rFonts w:cstheme="minorHAnsi"/>
          <w:w w:val="105"/>
          <w:sz w:val="20"/>
        </w:rPr>
        <w:t xml:space="preserve"> </w:t>
      </w:r>
      <w:r>
        <w:rPr>
          <w:rFonts w:cstheme="minorHAnsi"/>
          <w:w w:val="105"/>
          <w:sz w:val="20"/>
        </w:rPr>
        <w:t>location</w:t>
      </w:r>
      <w:r w:rsidRPr="00090AEC">
        <w:rPr>
          <w:rFonts w:cstheme="minorHAnsi"/>
          <w:w w:val="105"/>
          <w:sz w:val="20"/>
        </w:rPr>
        <w:t xml:space="preserve"> </w:t>
      </w:r>
      <w:r>
        <w:rPr>
          <w:rFonts w:cstheme="minorHAnsi"/>
          <w:w w:val="105"/>
          <w:sz w:val="20"/>
        </w:rPr>
        <w:t>details</w:t>
      </w:r>
      <w:r w:rsidRPr="00090AEC">
        <w:rPr>
          <w:rFonts w:cstheme="minorHAnsi"/>
          <w:w w:val="105"/>
          <w:sz w:val="20"/>
        </w:rPr>
        <w:t xml:space="preserve"> </w:t>
      </w:r>
      <w:r>
        <w:rPr>
          <w:rFonts w:cstheme="minorHAnsi"/>
          <w:w w:val="105"/>
          <w:sz w:val="20"/>
        </w:rPr>
        <w:t>of</w:t>
      </w:r>
      <w:r w:rsidRPr="00090AEC">
        <w:rPr>
          <w:rFonts w:cstheme="minorHAnsi"/>
          <w:w w:val="105"/>
          <w:sz w:val="20"/>
        </w:rPr>
        <w:t xml:space="preserve"> </w:t>
      </w:r>
      <w:r>
        <w:rPr>
          <w:rFonts w:cstheme="minorHAnsi"/>
          <w:w w:val="105"/>
          <w:sz w:val="20"/>
        </w:rPr>
        <w:t>the</w:t>
      </w:r>
      <w:r w:rsidRPr="00090AEC">
        <w:rPr>
          <w:rFonts w:cstheme="minorHAnsi"/>
          <w:w w:val="105"/>
          <w:sz w:val="20"/>
        </w:rPr>
        <w:t xml:space="preserve"> weir;</w:t>
      </w:r>
    </w:p>
    <w:p w:rsidRPr="00090AEC" w:rsidR="00C72813" w:rsidP="00090AEC" w:rsidRDefault="00C72813" w14:paraId="6ED77AD1" w14:textId="77777777">
      <w:pPr>
        <w:pStyle w:val="ListParagraph"/>
        <w:numPr>
          <w:ilvl w:val="1"/>
          <w:numId w:val="2"/>
        </w:numPr>
        <w:spacing w:before="121"/>
        <w:ind w:left="1418" w:hanging="359"/>
        <w:rPr>
          <w:rFonts w:cstheme="minorHAnsi"/>
          <w:w w:val="105"/>
          <w:sz w:val="20"/>
        </w:rPr>
      </w:pPr>
      <w:r>
        <w:rPr>
          <w:rFonts w:cstheme="minorHAnsi"/>
          <w:w w:val="105"/>
          <w:sz w:val="20"/>
        </w:rPr>
        <w:t>Details</w:t>
      </w:r>
      <w:r w:rsidRPr="00090AEC">
        <w:rPr>
          <w:rFonts w:cstheme="minorHAnsi"/>
          <w:w w:val="105"/>
          <w:sz w:val="20"/>
        </w:rPr>
        <w:t xml:space="preserve"> </w:t>
      </w:r>
      <w:r>
        <w:rPr>
          <w:rFonts w:cstheme="minorHAnsi"/>
          <w:w w:val="105"/>
          <w:sz w:val="20"/>
        </w:rPr>
        <w:t>of</w:t>
      </w:r>
      <w:r w:rsidRPr="00090AEC">
        <w:rPr>
          <w:rFonts w:cstheme="minorHAnsi"/>
          <w:w w:val="105"/>
          <w:sz w:val="20"/>
        </w:rPr>
        <w:t xml:space="preserve"> </w:t>
      </w:r>
      <w:r>
        <w:rPr>
          <w:rFonts w:cstheme="minorHAnsi"/>
          <w:w w:val="105"/>
          <w:sz w:val="20"/>
        </w:rPr>
        <w:t>consultation</w:t>
      </w:r>
      <w:r w:rsidRPr="00090AEC">
        <w:rPr>
          <w:rFonts w:cstheme="minorHAnsi"/>
          <w:w w:val="105"/>
          <w:sz w:val="20"/>
        </w:rPr>
        <w:t xml:space="preserve"> undertaken;</w:t>
      </w:r>
    </w:p>
    <w:p w:rsidRPr="00090AEC" w:rsidR="00C72813" w:rsidP="00090AEC" w:rsidRDefault="00C72813" w14:paraId="5B8F84E2" w14:textId="77777777">
      <w:pPr>
        <w:pStyle w:val="ListParagraph"/>
        <w:numPr>
          <w:ilvl w:val="1"/>
          <w:numId w:val="2"/>
        </w:numPr>
        <w:spacing w:before="121"/>
        <w:ind w:left="1418" w:hanging="359"/>
        <w:rPr>
          <w:rFonts w:cstheme="minorHAnsi"/>
          <w:w w:val="105"/>
          <w:sz w:val="20"/>
        </w:rPr>
      </w:pPr>
      <w:r>
        <w:rPr>
          <w:rFonts w:cstheme="minorHAnsi"/>
          <w:w w:val="105"/>
          <w:sz w:val="20"/>
        </w:rPr>
        <w:t>Confirmation of design features to maintain existing natural fish passage including the continued</w:t>
      </w:r>
      <w:r w:rsidRPr="00090AEC">
        <w:rPr>
          <w:rFonts w:cstheme="minorHAnsi"/>
          <w:w w:val="105"/>
          <w:sz w:val="20"/>
        </w:rPr>
        <w:t xml:space="preserve"> </w:t>
      </w:r>
      <w:r>
        <w:rPr>
          <w:rFonts w:cstheme="minorHAnsi"/>
          <w:w w:val="105"/>
          <w:sz w:val="20"/>
        </w:rPr>
        <w:t>provision</w:t>
      </w:r>
      <w:r w:rsidRPr="00090AEC">
        <w:rPr>
          <w:rFonts w:cstheme="minorHAnsi"/>
          <w:w w:val="105"/>
          <w:sz w:val="20"/>
        </w:rPr>
        <w:t xml:space="preserve"> </w:t>
      </w:r>
      <w:r>
        <w:rPr>
          <w:rFonts w:cstheme="minorHAnsi"/>
          <w:w w:val="105"/>
          <w:sz w:val="20"/>
        </w:rPr>
        <w:t>for</w:t>
      </w:r>
      <w:r w:rsidRPr="00090AEC">
        <w:rPr>
          <w:rFonts w:cstheme="minorHAnsi"/>
          <w:w w:val="105"/>
          <w:sz w:val="20"/>
        </w:rPr>
        <w:t xml:space="preserve"> </w:t>
      </w:r>
      <w:r>
        <w:rPr>
          <w:rFonts w:cstheme="minorHAnsi"/>
          <w:w w:val="105"/>
          <w:sz w:val="20"/>
        </w:rPr>
        <w:t>upstream</w:t>
      </w:r>
      <w:r w:rsidRPr="00090AEC">
        <w:rPr>
          <w:rFonts w:cstheme="minorHAnsi"/>
          <w:w w:val="105"/>
          <w:sz w:val="20"/>
        </w:rPr>
        <w:t xml:space="preserve"> </w:t>
      </w:r>
      <w:r>
        <w:rPr>
          <w:rFonts w:cstheme="minorHAnsi"/>
          <w:w w:val="105"/>
          <w:sz w:val="20"/>
        </w:rPr>
        <w:t>and</w:t>
      </w:r>
      <w:r w:rsidRPr="00090AEC">
        <w:rPr>
          <w:rFonts w:cstheme="minorHAnsi"/>
          <w:w w:val="105"/>
          <w:sz w:val="20"/>
        </w:rPr>
        <w:t xml:space="preserve"> </w:t>
      </w:r>
      <w:r>
        <w:rPr>
          <w:rFonts w:cstheme="minorHAnsi"/>
          <w:w w:val="105"/>
          <w:sz w:val="20"/>
        </w:rPr>
        <w:t>downstream</w:t>
      </w:r>
      <w:r w:rsidRPr="00090AEC">
        <w:rPr>
          <w:rFonts w:cstheme="minorHAnsi"/>
          <w:w w:val="105"/>
          <w:sz w:val="20"/>
        </w:rPr>
        <w:t xml:space="preserve"> </w:t>
      </w:r>
      <w:r>
        <w:rPr>
          <w:rFonts w:cstheme="minorHAnsi"/>
          <w:w w:val="105"/>
          <w:sz w:val="20"/>
        </w:rPr>
        <w:t>passage</w:t>
      </w:r>
      <w:r w:rsidRPr="00090AEC">
        <w:rPr>
          <w:rFonts w:cstheme="minorHAnsi"/>
          <w:w w:val="105"/>
          <w:sz w:val="20"/>
        </w:rPr>
        <w:t xml:space="preserve"> </w:t>
      </w:r>
      <w:r>
        <w:rPr>
          <w:rFonts w:cstheme="minorHAnsi"/>
          <w:w w:val="105"/>
          <w:sz w:val="20"/>
        </w:rPr>
        <w:t>of</w:t>
      </w:r>
      <w:r w:rsidRPr="00090AEC">
        <w:rPr>
          <w:rFonts w:cstheme="minorHAnsi"/>
          <w:w w:val="105"/>
          <w:sz w:val="20"/>
        </w:rPr>
        <w:t xml:space="preserve"> </w:t>
      </w:r>
      <w:r>
        <w:rPr>
          <w:rFonts w:cstheme="minorHAnsi"/>
          <w:w w:val="105"/>
          <w:sz w:val="20"/>
        </w:rPr>
        <w:t>kōaro</w:t>
      </w:r>
      <w:r w:rsidRPr="00090AEC">
        <w:rPr>
          <w:rFonts w:cstheme="minorHAnsi"/>
          <w:w w:val="105"/>
          <w:sz w:val="20"/>
        </w:rPr>
        <w:t xml:space="preserve"> </w:t>
      </w:r>
      <w:r>
        <w:rPr>
          <w:rFonts w:cstheme="minorHAnsi"/>
          <w:w w:val="105"/>
          <w:sz w:val="20"/>
        </w:rPr>
        <w:t>and</w:t>
      </w:r>
      <w:r w:rsidRPr="00090AEC">
        <w:rPr>
          <w:rFonts w:cstheme="minorHAnsi"/>
          <w:w w:val="105"/>
          <w:sz w:val="20"/>
        </w:rPr>
        <w:t xml:space="preserve"> </w:t>
      </w:r>
      <w:r>
        <w:rPr>
          <w:rFonts w:cstheme="minorHAnsi"/>
          <w:w w:val="105"/>
          <w:sz w:val="20"/>
        </w:rPr>
        <w:t>the</w:t>
      </w:r>
      <w:r w:rsidRPr="00090AEC">
        <w:rPr>
          <w:rFonts w:cstheme="minorHAnsi"/>
          <w:w w:val="105"/>
          <w:sz w:val="20"/>
        </w:rPr>
        <w:t xml:space="preserve"> </w:t>
      </w:r>
      <w:r>
        <w:rPr>
          <w:rFonts w:cstheme="minorHAnsi"/>
          <w:w w:val="105"/>
          <w:sz w:val="20"/>
        </w:rPr>
        <w:t>continued exclusion of upstream salmonid passage.</w:t>
      </w:r>
    </w:p>
    <w:p w:rsidRPr="00090AEC" w:rsidR="00C72813" w:rsidP="00090AEC" w:rsidRDefault="00C81312" w14:paraId="2BE9ADBE" w14:textId="0E002EB5">
      <w:pPr>
        <w:pStyle w:val="ListParagraph"/>
        <w:numPr>
          <w:ilvl w:val="0"/>
          <w:numId w:val="2"/>
        </w:numPr>
        <w:tabs>
          <w:tab w:val="left" w:pos="681"/>
        </w:tabs>
        <w:spacing w:before="120" w:line="314" w:lineRule="auto"/>
        <w:ind w:left="680" w:right="374"/>
        <w:rPr>
          <w:rFonts w:cstheme="minorHAnsi"/>
          <w:w w:val="105"/>
          <w:sz w:val="20"/>
        </w:rPr>
      </w:pPr>
      <w:r>
        <w:rPr>
          <w:rFonts w:cstheme="minorHAnsi"/>
          <w:w w:val="105"/>
          <w:sz w:val="20"/>
        </w:rPr>
        <w:t>T</w:t>
      </w:r>
      <w:r w:rsidRPr="00090AEC" w:rsidR="00C72813">
        <w:rPr>
          <w:rFonts w:cstheme="minorHAnsi"/>
          <w:w w:val="105"/>
          <w:sz w:val="20"/>
        </w:rPr>
        <w:t>he Concessionaire must construct the Weir and Intake structures in accordance with the certified Final Weir and Intake Structure Design Report. </w:t>
      </w:r>
    </w:p>
    <w:p w:rsidRPr="00C55AF4" w:rsidR="00C72813" w:rsidP="00090AEC" w:rsidRDefault="00C72813" w14:paraId="28A66779" w14:textId="1E7FCCC3">
      <w:pPr>
        <w:pStyle w:val="ListParagraph"/>
        <w:numPr>
          <w:ilvl w:val="0"/>
          <w:numId w:val="2"/>
        </w:numPr>
        <w:tabs>
          <w:tab w:val="left" w:pos="681"/>
        </w:tabs>
        <w:spacing w:before="120" w:line="314" w:lineRule="auto"/>
        <w:ind w:left="680" w:right="374"/>
        <w:rPr>
          <w:rFonts w:cstheme="minorHAnsi"/>
          <w:w w:val="105"/>
          <w:sz w:val="20"/>
        </w:rPr>
      </w:pPr>
      <w:r w:rsidRPr="00C55AF4">
        <w:rPr>
          <w:rFonts w:cstheme="minorHAnsi"/>
          <w:w w:val="105"/>
          <w:sz w:val="20"/>
        </w:rPr>
        <w:t xml:space="preserve">During Operation of the Scheme and in response to a need to revisit the design of the Weir and Intake Structures, the Concessionaire may </w:t>
      </w:r>
      <w:r w:rsidRPr="00C55AF4" w:rsidR="00C55AF4">
        <w:rPr>
          <w:rFonts w:cstheme="minorHAnsi"/>
          <w:w w:val="105"/>
          <w:sz w:val="20"/>
        </w:rPr>
        <w:t xml:space="preserve">invite DOC to provide comment on </w:t>
      </w:r>
      <w:r w:rsidRPr="00C55AF4">
        <w:rPr>
          <w:rFonts w:cstheme="minorHAnsi"/>
          <w:w w:val="105"/>
          <w:sz w:val="20"/>
        </w:rPr>
        <w:t xml:space="preserve">a Revised Weir and Intake Structure Design Report The Report must (as a minimum) set out: </w:t>
      </w:r>
    </w:p>
    <w:p w:rsidRPr="00090AEC" w:rsidR="00C72813" w:rsidP="00090AEC" w:rsidRDefault="00C72813" w14:paraId="12DC642D" w14:textId="77777777">
      <w:pPr>
        <w:pStyle w:val="ListParagraph"/>
        <w:numPr>
          <w:ilvl w:val="1"/>
          <w:numId w:val="2"/>
        </w:numPr>
        <w:spacing w:before="121"/>
        <w:ind w:left="1418" w:hanging="359"/>
        <w:rPr>
          <w:rFonts w:cstheme="minorHAnsi"/>
          <w:w w:val="105"/>
          <w:sz w:val="20"/>
        </w:rPr>
      </w:pPr>
      <w:r>
        <w:rPr>
          <w:rFonts w:cstheme="minorHAnsi"/>
          <w:w w:val="105"/>
          <w:sz w:val="20"/>
        </w:rPr>
        <w:t>The</w:t>
      </w:r>
      <w:r w:rsidRPr="00090AEC">
        <w:rPr>
          <w:rFonts w:cstheme="minorHAnsi"/>
          <w:w w:val="105"/>
          <w:sz w:val="20"/>
        </w:rPr>
        <w:t xml:space="preserve"> </w:t>
      </w:r>
      <w:r>
        <w:rPr>
          <w:rFonts w:cstheme="minorHAnsi"/>
          <w:w w:val="105"/>
          <w:sz w:val="20"/>
        </w:rPr>
        <w:t>reasons</w:t>
      </w:r>
      <w:r w:rsidRPr="00090AEC">
        <w:rPr>
          <w:rFonts w:cstheme="minorHAnsi"/>
          <w:w w:val="105"/>
          <w:sz w:val="20"/>
        </w:rPr>
        <w:t xml:space="preserve"> </w:t>
      </w:r>
      <w:r>
        <w:rPr>
          <w:rFonts w:cstheme="minorHAnsi"/>
          <w:w w:val="105"/>
          <w:sz w:val="20"/>
        </w:rPr>
        <w:t>for</w:t>
      </w:r>
      <w:r w:rsidRPr="00090AEC">
        <w:rPr>
          <w:rFonts w:cstheme="minorHAnsi"/>
          <w:w w:val="105"/>
          <w:sz w:val="20"/>
        </w:rPr>
        <w:t xml:space="preserve"> </w:t>
      </w:r>
      <w:r>
        <w:rPr>
          <w:rFonts w:cstheme="minorHAnsi"/>
          <w:w w:val="105"/>
          <w:sz w:val="20"/>
        </w:rPr>
        <w:t>changing</w:t>
      </w:r>
      <w:r w:rsidRPr="00090AEC">
        <w:rPr>
          <w:rFonts w:cstheme="minorHAnsi"/>
          <w:w w:val="105"/>
          <w:sz w:val="20"/>
        </w:rPr>
        <w:t xml:space="preserve"> </w:t>
      </w:r>
      <w:r>
        <w:rPr>
          <w:rFonts w:cstheme="minorHAnsi"/>
          <w:w w:val="105"/>
          <w:sz w:val="20"/>
        </w:rPr>
        <w:t>the</w:t>
      </w:r>
      <w:r w:rsidRPr="00090AEC">
        <w:rPr>
          <w:rFonts w:cstheme="minorHAnsi"/>
          <w:w w:val="105"/>
          <w:sz w:val="20"/>
        </w:rPr>
        <w:t xml:space="preserve"> </w:t>
      </w:r>
      <w:r>
        <w:rPr>
          <w:rFonts w:cstheme="minorHAnsi"/>
          <w:w w:val="105"/>
          <w:sz w:val="20"/>
        </w:rPr>
        <w:t>design</w:t>
      </w:r>
      <w:r w:rsidRPr="00090AEC">
        <w:rPr>
          <w:rFonts w:cstheme="minorHAnsi"/>
          <w:w w:val="105"/>
          <w:sz w:val="20"/>
        </w:rPr>
        <w:t xml:space="preserve"> </w:t>
      </w:r>
      <w:r>
        <w:rPr>
          <w:rFonts w:cstheme="minorHAnsi"/>
          <w:w w:val="105"/>
          <w:sz w:val="20"/>
        </w:rPr>
        <w:t>(e.g.</w:t>
      </w:r>
      <w:r w:rsidRPr="00090AEC">
        <w:rPr>
          <w:rFonts w:cstheme="minorHAnsi"/>
          <w:w w:val="105"/>
          <w:sz w:val="20"/>
        </w:rPr>
        <w:t xml:space="preserve"> </w:t>
      </w:r>
      <w:r>
        <w:rPr>
          <w:rFonts w:cstheme="minorHAnsi"/>
          <w:w w:val="105"/>
          <w:sz w:val="20"/>
        </w:rPr>
        <w:t>monitoring</w:t>
      </w:r>
      <w:r w:rsidRPr="00090AEC">
        <w:rPr>
          <w:rFonts w:cstheme="minorHAnsi"/>
          <w:w w:val="105"/>
          <w:sz w:val="20"/>
        </w:rPr>
        <w:t xml:space="preserve"> </w:t>
      </w:r>
      <w:r>
        <w:rPr>
          <w:rFonts w:cstheme="minorHAnsi"/>
          <w:w w:val="105"/>
          <w:sz w:val="20"/>
        </w:rPr>
        <w:t>results</w:t>
      </w:r>
      <w:r w:rsidRPr="00090AEC">
        <w:rPr>
          <w:rFonts w:cstheme="minorHAnsi"/>
          <w:w w:val="105"/>
          <w:sz w:val="20"/>
        </w:rPr>
        <w:t xml:space="preserve"> </w:t>
      </w:r>
      <w:r>
        <w:rPr>
          <w:rFonts w:cstheme="minorHAnsi"/>
          <w:w w:val="105"/>
          <w:sz w:val="20"/>
        </w:rPr>
        <w:t>of</w:t>
      </w:r>
      <w:r w:rsidRPr="00090AEC">
        <w:rPr>
          <w:rFonts w:cstheme="minorHAnsi"/>
          <w:w w:val="105"/>
          <w:sz w:val="20"/>
        </w:rPr>
        <w:t xml:space="preserve"> </w:t>
      </w:r>
      <w:r>
        <w:rPr>
          <w:rFonts w:cstheme="minorHAnsi"/>
          <w:w w:val="105"/>
          <w:sz w:val="20"/>
        </w:rPr>
        <w:t>kōaro</w:t>
      </w:r>
      <w:r w:rsidRPr="00090AEC">
        <w:rPr>
          <w:rFonts w:cstheme="minorHAnsi"/>
          <w:w w:val="105"/>
          <w:sz w:val="20"/>
        </w:rPr>
        <w:t xml:space="preserve"> </w:t>
      </w:r>
      <w:r>
        <w:rPr>
          <w:rFonts w:cstheme="minorHAnsi"/>
          <w:w w:val="105"/>
          <w:sz w:val="20"/>
        </w:rPr>
        <w:t>recruitment</w:t>
      </w:r>
      <w:r w:rsidRPr="00090AEC">
        <w:rPr>
          <w:rFonts w:cstheme="minorHAnsi"/>
          <w:w w:val="105"/>
          <w:sz w:val="20"/>
        </w:rPr>
        <w:t xml:space="preserve"> </w:t>
      </w:r>
      <w:r>
        <w:rPr>
          <w:rFonts w:cstheme="minorHAnsi"/>
          <w:w w:val="105"/>
          <w:sz w:val="20"/>
        </w:rPr>
        <w:t>into</w:t>
      </w:r>
      <w:r w:rsidRPr="00090AEC">
        <w:rPr>
          <w:rFonts w:cstheme="minorHAnsi"/>
          <w:w w:val="105"/>
          <w:sz w:val="20"/>
        </w:rPr>
        <w:t xml:space="preserve"> </w:t>
      </w:r>
      <w:r>
        <w:rPr>
          <w:rFonts w:cstheme="minorHAnsi"/>
          <w:w w:val="105"/>
          <w:sz w:val="20"/>
        </w:rPr>
        <w:t>Kiwi</w:t>
      </w:r>
      <w:r w:rsidRPr="00090AEC">
        <w:rPr>
          <w:rFonts w:cstheme="minorHAnsi"/>
          <w:w w:val="105"/>
          <w:sz w:val="20"/>
        </w:rPr>
        <w:t xml:space="preserve"> Flat);</w:t>
      </w:r>
    </w:p>
    <w:p w:rsidRPr="00090AEC" w:rsidR="00C72813" w:rsidP="00090AEC" w:rsidRDefault="00C72813" w14:paraId="2BFBD64F" w14:textId="77777777">
      <w:pPr>
        <w:pStyle w:val="ListParagraph"/>
        <w:numPr>
          <w:ilvl w:val="1"/>
          <w:numId w:val="2"/>
        </w:numPr>
        <w:spacing w:before="121"/>
        <w:ind w:left="1418" w:hanging="359"/>
        <w:rPr>
          <w:rFonts w:cstheme="minorHAnsi"/>
          <w:w w:val="105"/>
          <w:sz w:val="20"/>
        </w:rPr>
      </w:pPr>
      <w:r>
        <w:rPr>
          <w:rFonts w:cstheme="minorHAnsi"/>
          <w:w w:val="105"/>
          <w:sz w:val="20"/>
        </w:rPr>
        <w:t>The revised</w:t>
      </w:r>
      <w:r w:rsidRPr="00090AEC">
        <w:rPr>
          <w:rFonts w:cstheme="minorHAnsi"/>
          <w:w w:val="105"/>
          <w:sz w:val="20"/>
        </w:rPr>
        <w:t xml:space="preserve"> </w:t>
      </w:r>
      <w:r>
        <w:rPr>
          <w:rFonts w:cstheme="minorHAnsi"/>
          <w:w w:val="105"/>
          <w:sz w:val="20"/>
        </w:rPr>
        <w:t>detailed</w:t>
      </w:r>
      <w:r w:rsidRPr="00090AEC">
        <w:rPr>
          <w:rFonts w:cstheme="minorHAnsi"/>
          <w:w w:val="105"/>
          <w:sz w:val="20"/>
        </w:rPr>
        <w:t xml:space="preserve"> </w:t>
      </w:r>
      <w:r>
        <w:rPr>
          <w:rFonts w:cstheme="minorHAnsi"/>
          <w:w w:val="105"/>
          <w:sz w:val="20"/>
        </w:rPr>
        <w:t>drawings</w:t>
      </w:r>
      <w:r w:rsidRPr="00090AEC">
        <w:rPr>
          <w:rFonts w:cstheme="minorHAnsi"/>
          <w:w w:val="105"/>
          <w:sz w:val="20"/>
        </w:rPr>
        <w:t xml:space="preserve"> </w:t>
      </w:r>
      <w:r>
        <w:rPr>
          <w:rFonts w:cstheme="minorHAnsi"/>
          <w:w w:val="105"/>
          <w:sz w:val="20"/>
        </w:rPr>
        <w:t>of</w:t>
      </w:r>
      <w:r w:rsidRPr="00090AEC">
        <w:rPr>
          <w:rFonts w:cstheme="minorHAnsi"/>
          <w:w w:val="105"/>
          <w:sz w:val="20"/>
        </w:rPr>
        <w:t xml:space="preserve"> </w:t>
      </w:r>
      <w:r>
        <w:rPr>
          <w:rFonts w:cstheme="minorHAnsi"/>
          <w:w w:val="105"/>
          <w:sz w:val="20"/>
        </w:rPr>
        <w:t>the</w:t>
      </w:r>
      <w:r w:rsidRPr="00090AEC">
        <w:rPr>
          <w:rFonts w:cstheme="minorHAnsi"/>
          <w:w w:val="105"/>
          <w:sz w:val="20"/>
        </w:rPr>
        <w:t xml:space="preserve"> weir;</w:t>
      </w:r>
    </w:p>
    <w:p w:rsidRPr="00090AEC" w:rsidR="00C72813" w:rsidP="00090AEC" w:rsidRDefault="00C72813" w14:paraId="775964DF" w14:textId="77777777">
      <w:pPr>
        <w:pStyle w:val="ListParagraph"/>
        <w:numPr>
          <w:ilvl w:val="1"/>
          <w:numId w:val="2"/>
        </w:numPr>
        <w:spacing w:before="121"/>
        <w:ind w:left="1418" w:hanging="359"/>
        <w:rPr>
          <w:rFonts w:cstheme="minorHAnsi"/>
          <w:w w:val="105"/>
          <w:sz w:val="20"/>
        </w:rPr>
      </w:pPr>
      <w:r>
        <w:rPr>
          <w:rFonts w:cstheme="minorHAnsi"/>
          <w:w w:val="105"/>
          <w:sz w:val="20"/>
        </w:rPr>
        <w:t>Any</w:t>
      </w:r>
      <w:r w:rsidRPr="00090AEC">
        <w:rPr>
          <w:rFonts w:cstheme="minorHAnsi"/>
          <w:w w:val="105"/>
          <w:sz w:val="20"/>
        </w:rPr>
        <w:t xml:space="preserve"> </w:t>
      </w:r>
      <w:r>
        <w:rPr>
          <w:rFonts w:cstheme="minorHAnsi"/>
          <w:w w:val="105"/>
          <w:sz w:val="20"/>
        </w:rPr>
        <w:t>revised</w:t>
      </w:r>
      <w:r w:rsidRPr="00090AEC">
        <w:rPr>
          <w:rFonts w:cstheme="minorHAnsi"/>
          <w:w w:val="105"/>
          <w:sz w:val="20"/>
        </w:rPr>
        <w:t xml:space="preserve"> </w:t>
      </w:r>
      <w:r>
        <w:rPr>
          <w:rFonts w:cstheme="minorHAnsi"/>
          <w:w w:val="105"/>
          <w:sz w:val="20"/>
        </w:rPr>
        <w:t>location</w:t>
      </w:r>
      <w:r w:rsidRPr="00090AEC">
        <w:rPr>
          <w:rFonts w:cstheme="minorHAnsi"/>
          <w:w w:val="105"/>
          <w:sz w:val="20"/>
        </w:rPr>
        <w:t xml:space="preserve"> </w:t>
      </w:r>
      <w:r>
        <w:rPr>
          <w:rFonts w:cstheme="minorHAnsi"/>
          <w:w w:val="105"/>
          <w:sz w:val="20"/>
        </w:rPr>
        <w:t>details</w:t>
      </w:r>
      <w:r w:rsidRPr="00090AEC">
        <w:rPr>
          <w:rFonts w:cstheme="minorHAnsi"/>
          <w:w w:val="105"/>
          <w:sz w:val="20"/>
        </w:rPr>
        <w:t xml:space="preserve"> </w:t>
      </w:r>
      <w:r>
        <w:rPr>
          <w:rFonts w:cstheme="minorHAnsi"/>
          <w:w w:val="105"/>
          <w:sz w:val="20"/>
        </w:rPr>
        <w:t>of</w:t>
      </w:r>
      <w:r w:rsidRPr="00090AEC">
        <w:rPr>
          <w:rFonts w:cstheme="minorHAnsi"/>
          <w:w w:val="105"/>
          <w:sz w:val="20"/>
        </w:rPr>
        <w:t xml:space="preserve"> </w:t>
      </w:r>
      <w:r>
        <w:rPr>
          <w:rFonts w:cstheme="minorHAnsi"/>
          <w:w w:val="105"/>
          <w:sz w:val="20"/>
        </w:rPr>
        <w:t>the</w:t>
      </w:r>
      <w:r w:rsidRPr="00090AEC">
        <w:rPr>
          <w:rFonts w:cstheme="minorHAnsi"/>
          <w:w w:val="105"/>
          <w:sz w:val="20"/>
        </w:rPr>
        <w:t xml:space="preserve"> weir;</w:t>
      </w:r>
    </w:p>
    <w:p w:rsidRPr="00090AEC" w:rsidR="00C72813" w:rsidP="00090AEC" w:rsidRDefault="00C72813" w14:paraId="3B7FA67D" w14:textId="77777777">
      <w:pPr>
        <w:pStyle w:val="ListParagraph"/>
        <w:numPr>
          <w:ilvl w:val="1"/>
          <w:numId w:val="2"/>
        </w:numPr>
        <w:spacing w:before="121"/>
        <w:ind w:left="1418" w:hanging="359"/>
        <w:rPr>
          <w:rFonts w:cstheme="minorHAnsi"/>
          <w:w w:val="105"/>
          <w:sz w:val="20"/>
        </w:rPr>
      </w:pPr>
      <w:r>
        <w:rPr>
          <w:rFonts w:cstheme="minorHAnsi"/>
          <w:w w:val="105"/>
          <w:sz w:val="20"/>
        </w:rPr>
        <w:t>Details</w:t>
      </w:r>
      <w:r w:rsidRPr="00090AEC">
        <w:rPr>
          <w:rFonts w:cstheme="minorHAnsi"/>
          <w:w w:val="105"/>
          <w:sz w:val="20"/>
        </w:rPr>
        <w:t xml:space="preserve"> </w:t>
      </w:r>
      <w:r>
        <w:rPr>
          <w:rFonts w:cstheme="minorHAnsi"/>
          <w:w w:val="105"/>
          <w:sz w:val="20"/>
        </w:rPr>
        <w:t>of consultation</w:t>
      </w:r>
      <w:r w:rsidRPr="00090AEC">
        <w:rPr>
          <w:rFonts w:cstheme="minorHAnsi"/>
          <w:w w:val="105"/>
          <w:sz w:val="20"/>
        </w:rPr>
        <w:t xml:space="preserve"> </w:t>
      </w:r>
      <w:r>
        <w:rPr>
          <w:rFonts w:cstheme="minorHAnsi"/>
          <w:w w:val="105"/>
          <w:sz w:val="20"/>
        </w:rPr>
        <w:t>undertaken;</w:t>
      </w:r>
      <w:r w:rsidRPr="00090AEC">
        <w:rPr>
          <w:rFonts w:cstheme="minorHAnsi"/>
          <w:w w:val="105"/>
          <w:sz w:val="20"/>
        </w:rPr>
        <w:t xml:space="preserve"> and</w:t>
      </w:r>
    </w:p>
    <w:p w:rsidRPr="00090AEC" w:rsidR="00C72813" w:rsidP="3C8CCAF4" w:rsidRDefault="00C72813" w14:paraId="2B22DD68" w14:textId="77777777">
      <w:pPr>
        <w:pStyle w:val="ListParagraph"/>
        <w:numPr>
          <w:ilvl w:val="1"/>
          <w:numId w:val="2"/>
        </w:numPr>
        <w:spacing w:before="121"/>
        <w:ind w:left="1418" w:hanging="359"/>
        <w:rPr>
          <w:w w:val="105"/>
          <w:sz w:val="20"/>
          <w:szCs w:val="20"/>
        </w:rPr>
      </w:pPr>
      <w:r w:rsidRPr="3C8CCAF4">
        <w:rPr>
          <w:w w:val="105"/>
          <w:sz w:val="20"/>
          <w:szCs w:val="20"/>
        </w:rPr>
        <w:t xml:space="preserve">Reconfirmation of </w:t>
      </w:r>
      <w:r w:rsidRPr="3C8CCAF4">
        <w:rPr>
          <w:w w:val="105"/>
          <w:sz w:val="20"/>
          <w:szCs w:val="20"/>
          <w:highlight w:val="lightGray"/>
        </w:rPr>
        <w:t>Condition 6(d)</w:t>
      </w:r>
      <w:r w:rsidRPr="3C8CCAF4">
        <w:rPr>
          <w:w w:val="105"/>
          <w:sz w:val="20"/>
          <w:szCs w:val="20"/>
        </w:rPr>
        <w:t xml:space="preserve"> matters.</w:t>
      </w:r>
    </w:p>
    <w:p w:rsidRPr="00090AEC" w:rsidR="00C72813" w:rsidP="00090AEC" w:rsidRDefault="00C55AF4" w14:paraId="7394AA02" w14:textId="31F8A0FB">
      <w:pPr>
        <w:pStyle w:val="ListParagraph"/>
        <w:numPr>
          <w:ilvl w:val="0"/>
          <w:numId w:val="2"/>
        </w:numPr>
        <w:tabs>
          <w:tab w:val="left" w:pos="681"/>
        </w:tabs>
        <w:spacing w:before="120" w:line="314" w:lineRule="auto"/>
        <w:ind w:left="680" w:right="374"/>
        <w:rPr>
          <w:rFonts w:cstheme="minorHAnsi"/>
          <w:w w:val="105"/>
          <w:sz w:val="20"/>
        </w:rPr>
      </w:pPr>
      <w:r>
        <w:rPr>
          <w:rFonts w:cstheme="minorHAnsi"/>
          <w:w w:val="105"/>
          <w:sz w:val="20"/>
        </w:rPr>
        <w:t>T</w:t>
      </w:r>
      <w:r w:rsidRPr="00090AEC" w:rsidR="00C72813">
        <w:rPr>
          <w:rFonts w:cstheme="minorHAnsi"/>
          <w:w w:val="105"/>
          <w:sz w:val="20"/>
        </w:rPr>
        <w:t xml:space="preserve">he recommended changes as set out in the Revised Weir and Intake Structure Design Report may be relied upon to alter the Weir and Intake structures.  </w:t>
      </w:r>
    </w:p>
    <w:p w:rsidRPr="00F564AE" w:rsidR="00C11013" w:rsidRDefault="00474D97" w14:paraId="3E32C07D" w14:textId="77777777">
      <w:pPr>
        <w:pStyle w:val="Heading2"/>
        <w:spacing w:before="73"/>
        <w:rPr>
          <w:rFonts w:cstheme="minorHAnsi"/>
        </w:rPr>
      </w:pPr>
      <w:r w:rsidRPr="00F564AE">
        <w:rPr>
          <w:rFonts w:cstheme="minorHAnsi"/>
          <w:w w:val="110"/>
        </w:rPr>
        <w:t>Fish</w:t>
      </w:r>
      <w:r w:rsidRPr="00F564AE">
        <w:rPr>
          <w:rFonts w:cstheme="minorHAnsi"/>
          <w:spacing w:val="1"/>
          <w:w w:val="115"/>
        </w:rPr>
        <w:t xml:space="preserve"> </w:t>
      </w:r>
      <w:r w:rsidRPr="00F564AE">
        <w:rPr>
          <w:rFonts w:cstheme="minorHAnsi"/>
          <w:spacing w:val="-2"/>
          <w:w w:val="115"/>
        </w:rPr>
        <w:t>passage</w:t>
      </w:r>
    </w:p>
    <w:p w:rsidRPr="00090AEC" w:rsidR="006D3203" w:rsidP="00090AEC" w:rsidRDefault="006D3203" w14:paraId="75E4C52A" w14:textId="00391479">
      <w:pPr>
        <w:pStyle w:val="ListParagraph"/>
        <w:numPr>
          <w:ilvl w:val="0"/>
          <w:numId w:val="2"/>
        </w:numPr>
        <w:tabs>
          <w:tab w:val="left" w:pos="681"/>
        </w:tabs>
        <w:spacing w:before="120" w:line="314" w:lineRule="auto"/>
        <w:ind w:left="680" w:right="374"/>
        <w:rPr>
          <w:rFonts w:cstheme="minorHAnsi"/>
          <w:w w:val="105"/>
          <w:sz w:val="20"/>
        </w:rPr>
      </w:pPr>
      <w:r w:rsidRPr="00090AEC">
        <w:rPr>
          <w:rFonts w:cstheme="minorHAnsi"/>
          <w:w w:val="105"/>
          <w:sz w:val="20"/>
        </w:rPr>
        <w:t xml:space="preserve">Prior to commencing the construction or installation of any structures in or on the bed of any river or stream, the </w:t>
      </w:r>
      <w:r w:rsidR="00C55AF4">
        <w:rPr>
          <w:rFonts w:cstheme="minorHAnsi"/>
          <w:w w:val="105"/>
          <w:sz w:val="20"/>
        </w:rPr>
        <w:t>permit holder</w:t>
      </w:r>
      <w:r w:rsidRPr="00090AEC">
        <w:rPr>
          <w:rFonts w:cstheme="minorHAnsi"/>
          <w:w w:val="105"/>
          <w:sz w:val="20"/>
        </w:rPr>
        <w:t xml:space="preserve"> must engage a suitably qualified and experienced person to undertake a fish survey of the surface water bodies within the site to identify the fish species present or expected to be present.  </w:t>
      </w:r>
    </w:p>
    <w:p w:rsidRPr="00090AEC" w:rsidR="006D3203" w:rsidP="3C8CCAF4" w:rsidRDefault="006D3203" w14:paraId="646CD9E9" w14:textId="02BFDD5F">
      <w:pPr>
        <w:pStyle w:val="ListParagraph"/>
        <w:numPr>
          <w:ilvl w:val="0"/>
          <w:numId w:val="2"/>
        </w:numPr>
        <w:tabs>
          <w:tab w:val="left" w:pos="681"/>
        </w:tabs>
        <w:spacing w:before="120" w:line="314" w:lineRule="auto"/>
        <w:ind w:left="680" w:right="374"/>
        <w:rPr>
          <w:w w:val="105"/>
          <w:sz w:val="20"/>
          <w:szCs w:val="20"/>
        </w:rPr>
      </w:pPr>
      <w:r w:rsidRPr="3C8CCAF4">
        <w:rPr>
          <w:w w:val="105"/>
          <w:sz w:val="20"/>
          <w:szCs w:val="20"/>
        </w:rPr>
        <w:t xml:space="preserve">The design for all culvert and culverted ford structures must be informed by the New Zealand Fish Passage Guidelines, Version 2.0: June 2024, and must reflect the local water body conditions and fish species present or expected to be present as identified in the survey required under </w:t>
      </w:r>
      <w:r w:rsidRPr="3C8CCAF4">
        <w:rPr>
          <w:w w:val="105"/>
          <w:sz w:val="20"/>
          <w:szCs w:val="20"/>
          <w:highlight w:val="lightGray"/>
        </w:rPr>
        <w:t xml:space="preserve">Condition </w:t>
      </w:r>
      <w:r w:rsidRPr="3C8CCAF4" w:rsidR="00C55AF4">
        <w:rPr>
          <w:w w:val="105"/>
          <w:sz w:val="20"/>
          <w:szCs w:val="20"/>
          <w:highlight w:val="lightGray"/>
        </w:rPr>
        <w:t>11</w:t>
      </w:r>
      <w:r w:rsidRPr="3C8CCAF4">
        <w:rPr>
          <w:w w:val="105"/>
          <w:sz w:val="20"/>
          <w:szCs w:val="20"/>
        </w:rPr>
        <w:t xml:space="preserve"> of this </w:t>
      </w:r>
      <w:r w:rsidRPr="3C8CCAF4" w:rsidR="00C55AF4">
        <w:rPr>
          <w:w w:val="105"/>
          <w:sz w:val="20"/>
          <w:szCs w:val="20"/>
        </w:rPr>
        <w:t>permit</w:t>
      </w:r>
      <w:r w:rsidRPr="3C8CCAF4">
        <w:rPr>
          <w:w w:val="105"/>
          <w:sz w:val="20"/>
          <w:szCs w:val="20"/>
        </w:rPr>
        <w:t xml:space="preserve">. </w:t>
      </w:r>
    </w:p>
    <w:p w:rsidR="006D3203" w:rsidP="00090AEC" w:rsidRDefault="006D3203" w14:paraId="3EF0B103" w14:textId="77777777">
      <w:pPr>
        <w:pStyle w:val="ListParagraph"/>
        <w:numPr>
          <w:ilvl w:val="0"/>
          <w:numId w:val="2"/>
        </w:numPr>
        <w:tabs>
          <w:tab w:val="left" w:pos="681"/>
        </w:tabs>
        <w:spacing w:before="120" w:line="314" w:lineRule="auto"/>
        <w:ind w:left="680" w:right="374"/>
        <w:rPr>
          <w:rFonts w:cstheme="minorHAnsi"/>
          <w:w w:val="105"/>
          <w:sz w:val="20"/>
        </w:rPr>
      </w:pPr>
      <w:r w:rsidRPr="00090AEC">
        <w:rPr>
          <w:rFonts w:cstheme="minorHAnsi"/>
          <w:w w:val="105"/>
          <w:sz w:val="20"/>
        </w:rPr>
        <w:t xml:space="preserve">The Headworks diversion weir must be operated and maintained to maintain existing natural fish passage at this location, including the continued provision for upstream and downstream passage of kōaro and the continued exclusion of upstream salmonid passage. </w:t>
      </w:r>
    </w:p>
    <w:p w:rsidR="00072642" w:rsidP="00072642" w:rsidRDefault="004C02E9" w14:paraId="3C4221D5" w14:textId="77777777">
      <w:pPr>
        <w:pStyle w:val="ListParagraph"/>
        <w:numPr>
          <w:ilvl w:val="0"/>
          <w:numId w:val="2"/>
        </w:numPr>
        <w:tabs>
          <w:tab w:val="left" w:pos="681"/>
        </w:tabs>
        <w:spacing w:before="120" w:line="314" w:lineRule="auto"/>
        <w:ind w:left="680" w:right="374"/>
        <w:rPr>
          <w:rFonts w:cstheme="minorHAnsi"/>
          <w:w w:val="105"/>
          <w:sz w:val="20"/>
        </w:rPr>
      </w:pPr>
      <w:r w:rsidRPr="00072642">
        <w:rPr>
          <w:rFonts w:cstheme="minorHAnsi"/>
          <w:w w:val="105"/>
          <w:sz w:val="20"/>
        </w:rPr>
        <w:t xml:space="preserve">During temporary diversion of the Waitaha River above the Headworks, the Concessionaire must maintain natural fish passage at that location, including continued upstream and downstream passage of kōaro, while continuing to exclude upstream salmonid passage. </w:t>
      </w:r>
    </w:p>
    <w:p w:rsidRPr="00090AEC" w:rsidR="008F38CC" w:rsidP="3C8CCAF4" w:rsidRDefault="008F38CC" w14:paraId="4D8C2BB5" w14:textId="094A5327">
      <w:pPr>
        <w:pStyle w:val="ListParagraph"/>
        <w:numPr>
          <w:ilvl w:val="0"/>
          <w:numId w:val="2"/>
        </w:numPr>
        <w:tabs>
          <w:tab w:val="left" w:pos="681"/>
        </w:tabs>
        <w:spacing w:before="120" w:line="314" w:lineRule="auto"/>
        <w:ind w:left="680" w:right="374"/>
        <w:rPr>
          <w:w w:val="105"/>
          <w:sz w:val="20"/>
          <w:szCs w:val="20"/>
        </w:rPr>
      </w:pPr>
      <w:r w:rsidRPr="3C8CCAF4">
        <w:rPr>
          <w:w w:val="105"/>
          <w:sz w:val="20"/>
          <w:szCs w:val="20"/>
        </w:rPr>
        <w:t xml:space="preserve">Except for temporary diversions of the Waitaha River above the Headworks (which are separately addressed in </w:t>
      </w:r>
      <w:r w:rsidRPr="3C8CCAF4">
        <w:rPr>
          <w:w w:val="105"/>
          <w:sz w:val="20"/>
          <w:szCs w:val="20"/>
          <w:highlight w:val="lightGray"/>
        </w:rPr>
        <w:t xml:space="preserve">Condition </w:t>
      </w:r>
      <w:r w:rsidRPr="3C8CCAF4" w:rsidR="004C02E9">
        <w:rPr>
          <w:w w:val="105"/>
          <w:sz w:val="20"/>
          <w:szCs w:val="20"/>
          <w:highlight w:val="lightGray"/>
        </w:rPr>
        <w:t>14</w:t>
      </w:r>
      <w:r w:rsidRPr="3C8CCAF4">
        <w:rPr>
          <w:w w:val="105"/>
          <w:sz w:val="20"/>
          <w:szCs w:val="20"/>
          <w:highlight w:val="lightGray"/>
        </w:rPr>
        <w:t>)</w:t>
      </w:r>
      <w:r w:rsidRPr="3C8CCAF4">
        <w:rPr>
          <w:w w:val="105"/>
          <w:sz w:val="20"/>
          <w:szCs w:val="20"/>
        </w:rPr>
        <w:t xml:space="preserve">, during all other temporary diversions, fish passage must be maintained at all times except where pumping over or around culvert structure locations is required for construction and maintenance purposes and undertaken in accordance with </w:t>
      </w:r>
      <w:r w:rsidRPr="3C8CCAF4">
        <w:rPr>
          <w:w w:val="105"/>
          <w:sz w:val="20"/>
          <w:szCs w:val="20"/>
          <w:highlight w:val="lightGray"/>
        </w:rPr>
        <w:t xml:space="preserve">Condition </w:t>
      </w:r>
      <w:r w:rsidRPr="3C8CCAF4" w:rsidR="00852C82">
        <w:rPr>
          <w:w w:val="105"/>
          <w:sz w:val="20"/>
          <w:szCs w:val="20"/>
          <w:highlight w:val="lightGray"/>
        </w:rPr>
        <w:t>13 and 1</w:t>
      </w:r>
      <w:r w:rsidRPr="3C8CCAF4" w:rsidR="00B84FBA">
        <w:rPr>
          <w:w w:val="105"/>
          <w:sz w:val="20"/>
          <w:szCs w:val="20"/>
          <w:highlight w:val="lightGray"/>
        </w:rPr>
        <w:t>9</w:t>
      </w:r>
      <w:r w:rsidRPr="3C8CCAF4">
        <w:rPr>
          <w:w w:val="105"/>
          <w:sz w:val="20"/>
          <w:szCs w:val="20"/>
          <w:highlight w:val="lightGray"/>
        </w:rPr>
        <w:t>.</w:t>
      </w:r>
      <w:r w:rsidRPr="3C8CCAF4">
        <w:rPr>
          <w:w w:val="105"/>
          <w:sz w:val="20"/>
          <w:szCs w:val="20"/>
        </w:rPr>
        <w:t xml:space="preserve"> </w:t>
      </w:r>
    </w:p>
    <w:p w:rsidRPr="00090AEC" w:rsidR="008F38CC" w:rsidP="00090AEC" w:rsidRDefault="008F38CC" w14:paraId="1575A7F5" w14:textId="77777777">
      <w:pPr>
        <w:pStyle w:val="ListParagraph"/>
        <w:numPr>
          <w:ilvl w:val="0"/>
          <w:numId w:val="2"/>
        </w:numPr>
        <w:tabs>
          <w:tab w:val="left" w:pos="681"/>
        </w:tabs>
        <w:spacing w:before="120" w:line="314" w:lineRule="auto"/>
        <w:ind w:left="680" w:right="374"/>
        <w:rPr>
          <w:rFonts w:cstheme="minorHAnsi"/>
          <w:w w:val="105"/>
          <w:sz w:val="20"/>
        </w:rPr>
      </w:pPr>
      <w:r w:rsidRPr="00090AEC">
        <w:rPr>
          <w:rFonts w:cstheme="minorHAnsi"/>
          <w:w w:val="105"/>
          <w:sz w:val="20"/>
        </w:rPr>
        <w:t>Any diversion pumping activities must be undertaken using a fish screen with a mesh aperture size no greater than 3 mm (or no greater than 5 mm if combined with the pump head being submerged in a  ballast-filled well pit or ballast-filled permeable vessel) must be installed and maintained on the diversion pump intake to minimise fish passing through the intake or being trapped against the screen.</w:t>
      </w:r>
    </w:p>
    <w:p w:rsidRPr="00090AEC" w:rsidR="008F38CC" w:rsidP="00090AEC" w:rsidRDefault="004F2D84" w14:paraId="4D158495" w14:textId="17D5797C">
      <w:pPr>
        <w:pStyle w:val="ListParagraph"/>
        <w:tabs>
          <w:tab w:val="left" w:pos="681"/>
        </w:tabs>
        <w:spacing w:before="120" w:line="314" w:lineRule="auto"/>
        <w:ind w:left="680" w:right="374" w:firstLine="0"/>
        <w:rPr>
          <w:rFonts w:cstheme="minorHAnsi"/>
          <w:i/>
          <w:iCs/>
          <w:w w:val="105"/>
          <w:sz w:val="20"/>
        </w:rPr>
      </w:pPr>
      <w:r w:rsidRPr="00090AEC">
        <w:rPr>
          <w:rFonts w:cstheme="minorHAnsi"/>
          <w:b/>
          <w:bCs/>
          <w:i/>
          <w:iCs/>
          <w:w w:val="105"/>
          <w:sz w:val="20"/>
        </w:rPr>
        <w:t>Advice Note</w:t>
      </w:r>
      <w:r w:rsidRPr="00090AEC">
        <w:rPr>
          <w:rFonts w:cstheme="minorHAnsi"/>
          <w:i/>
          <w:iCs/>
          <w:w w:val="105"/>
          <w:sz w:val="20"/>
        </w:rPr>
        <w:t xml:space="preserve">: Monitoring of fish passage success is provided for within the conditions of resource consent </w:t>
      </w:r>
      <w:r w:rsidRPr="00090AEC" w:rsidR="008528CA">
        <w:rPr>
          <w:rFonts w:cstheme="minorHAnsi"/>
          <w:i/>
          <w:iCs/>
          <w:w w:val="105"/>
          <w:sz w:val="20"/>
        </w:rPr>
        <w:t xml:space="preserve">for the Project. </w:t>
      </w:r>
    </w:p>
    <w:p w:rsidRPr="00F564AE" w:rsidR="00C11013" w:rsidRDefault="00474D97" w14:paraId="3E32C081" w14:textId="77777777">
      <w:pPr>
        <w:pStyle w:val="Heading2"/>
        <w:spacing w:before="204"/>
        <w:rPr>
          <w:rFonts w:cstheme="minorHAnsi"/>
        </w:rPr>
      </w:pPr>
      <w:proofErr w:type="spellStart"/>
      <w:r w:rsidRPr="00F564AE">
        <w:rPr>
          <w:rFonts w:cstheme="minorHAnsi"/>
          <w:spacing w:val="-2"/>
          <w:w w:val="110"/>
        </w:rPr>
        <w:t>Streamworks</w:t>
      </w:r>
      <w:proofErr w:type="spellEnd"/>
    </w:p>
    <w:p w:rsidRPr="00090AEC" w:rsidR="00D7128D" w:rsidP="00090AEC" w:rsidRDefault="00D7128D" w14:paraId="33B2D4D1" w14:textId="060B4D30">
      <w:pPr>
        <w:pStyle w:val="ListParagraph"/>
        <w:numPr>
          <w:ilvl w:val="0"/>
          <w:numId w:val="2"/>
        </w:numPr>
        <w:tabs>
          <w:tab w:val="left" w:pos="681"/>
        </w:tabs>
        <w:spacing w:before="120" w:line="314" w:lineRule="auto"/>
        <w:ind w:left="680" w:right="374"/>
        <w:rPr>
          <w:rFonts w:cstheme="minorHAnsi"/>
          <w:w w:val="105"/>
          <w:sz w:val="20"/>
        </w:rPr>
      </w:pPr>
      <w:proofErr w:type="spellStart"/>
      <w:r>
        <w:rPr>
          <w:rFonts w:cstheme="minorHAnsi"/>
          <w:w w:val="105"/>
          <w:sz w:val="20"/>
        </w:rPr>
        <w:t>Streamworks</w:t>
      </w:r>
      <w:proofErr w:type="spellEnd"/>
      <w:r>
        <w:rPr>
          <w:rFonts w:cstheme="minorHAnsi"/>
          <w:w w:val="105"/>
          <w:sz w:val="20"/>
        </w:rPr>
        <w:t xml:space="preserve"> associated with the construction of structures authorised by th</w:t>
      </w:r>
      <w:r w:rsidR="002F7CF9">
        <w:rPr>
          <w:rFonts w:cstheme="minorHAnsi"/>
          <w:w w:val="105"/>
          <w:sz w:val="20"/>
        </w:rPr>
        <w:t xml:space="preserve">is Permit </w:t>
      </w:r>
      <w:r>
        <w:rPr>
          <w:rFonts w:cstheme="minorHAnsi"/>
          <w:w w:val="105"/>
          <w:sz w:val="20"/>
        </w:rPr>
        <w:t>must be undertaken in accordance with relevant requirements set out in the CEMP, ESCP and FEMP.</w:t>
      </w:r>
    </w:p>
    <w:p w:rsidRPr="00090AEC" w:rsidR="00D7128D" w:rsidP="00090AEC" w:rsidRDefault="00D7128D" w14:paraId="6E9B1E27" w14:textId="5BBCD760">
      <w:pPr>
        <w:pStyle w:val="ListParagraph"/>
        <w:numPr>
          <w:ilvl w:val="0"/>
          <w:numId w:val="2"/>
        </w:numPr>
        <w:tabs>
          <w:tab w:val="left" w:pos="681"/>
        </w:tabs>
        <w:spacing w:before="120" w:line="314" w:lineRule="auto"/>
        <w:ind w:left="680" w:right="374"/>
        <w:rPr>
          <w:rFonts w:cstheme="minorHAnsi"/>
          <w:w w:val="105"/>
          <w:sz w:val="20"/>
        </w:rPr>
      </w:pPr>
      <w:proofErr w:type="spellStart"/>
      <w:r>
        <w:rPr>
          <w:rFonts w:cstheme="minorHAnsi"/>
          <w:w w:val="105"/>
          <w:sz w:val="20"/>
        </w:rPr>
        <w:t>Streamworks</w:t>
      </w:r>
      <w:proofErr w:type="spellEnd"/>
      <w:r>
        <w:rPr>
          <w:rFonts w:cstheme="minorHAnsi"/>
          <w:w w:val="105"/>
          <w:sz w:val="20"/>
        </w:rPr>
        <w:t xml:space="preserve"> associated with the maintenance of structures authorised by th</w:t>
      </w:r>
      <w:r w:rsidR="002F7CF9">
        <w:rPr>
          <w:rFonts w:cstheme="minorHAnsi"/>
          <w:w w:val="105"/>
          <w:sz w:val="20"/>
        </w:rPr>
        <w:t>is Permit</w:t>
      </w:r>
      <w:r>
        <w:rPr>
          <w:rFonts w:cstheme="minorHAnsi"/>
          <w:w w:val="105"/>
          <w:sz w:val="20"/>
        </w:rPr>
        <w:t xml:space="preserve"> must be undertaken in accordance with the SOMP.</w:t>
      </w:r>
    </w:p>
    <w:p w:rsidRPr="00090AEC" w:rsidR="00D7128D" w:rsidP="00090AEC" w:rsidRDefault="00D7128D" w14:paraId="4FE0C244" w14:textId="77777777">
      <w:pPr>
        <w:pStyle w:val="ListParagraph"/>
        <w:numPr>
          <w:ilvl w:val="0"/>
          <w:numId w:val="2"/>
        </w:numPr>
        <w:tabs>
          <w:tab w:val="left" w:pos="681"/>
        </w:tabs>
        <w:spacing w:before="120" w:line="314" w:lineRule="auto"/>
        <w:ind w:left="680" w:right="374"/>
        <w:rPr>
          <w:rFonts w:cstheme="minorHAnsi"/>
          <w:w w:val="105"/>
          <w:sz w:val="20"/>
        </w:rPr>
      </w:pPr>
      <w:r>
        <w:rPr>
          <w:rFonts w:cstheme="minorHAnsi"/>
          <w:w w:val="105"/>
          <w:sz w:val="20"/>
        </w:rPr>
        <w:t>Any</w:t>
      </w:r>
      <w:r w:rsidRPr="00090AEC">
        <w:rPr>
          <w:rFonts w:cstheme="minorHAnsi"/>
          <w:w w:val="105"/>
          <w:sz w:val="20"/>
        </w:rPr>
        <w:t xml:space="preserve"> </w:t>
      </w:r>
      <w:r>
        <w:rPr>
          <w:rFonts w:cstheme="minorHAnsi"/>
          <w:w w:val="105"/>
          <w:sz w:val="20"/>
        </w:rPr>
        <w:t>diversion</w:t>
      </w:r>
      <w:r w:rsidRPr="00090AEC">
        <w:rPr>
          <w:rFonts w:cstheme="minorHAnsi"/>
          <w:w w:val="105"/>
          <w:sz w:val="20"/>
        </w:rPr>
        <w:t xml:space="preserve"> </w:t>
      </w:r>
      <w:r>
        <w:rPr>
          <w:rFonts w:cstheme="minorHAnsi"/>
          <w:w w:val="105"/>
          <w:sz w:val="20"/>
        </w:rPr>
        <w:t>pumping</w:t>
      </w:r>
      <w:r w:rsidRPr="00090AEC">
        <w:rPr>
          <w:rFonts w:cstheme="minorHAnsi"/>
          <w:w w:val="105"/>
          <w:sz w:val="20"/>
        </w:rPr>
        <w:t xml:space="preserve"> </w:t>
      </w:r>
      <w:r>
        <w:rPr>
          <w:rFonts w:cstheme="minorHAnsi"/>
          <w:w w:val="105"/>
          <w:sz w:val="20"/>
        </w:rPr>
        <w:t>activities</w:t>
      </w:r>
      <w:r w:rsidRPr="00090AEC">
        <w:rPr>
          <w:rFonts w:cstheme="minorHAnsi"/>
          <w:w w:val="105"/>
          <w:sz w:val="20"/>
        </w:rPr>
        <w:t xml:space="preserve"> </w:t>
      </w:r>
      <w:r>
        <w:rPr>
          <w:rFonts w:cstheme="minorHAnsi"/>
          <w:w w:val="105"/>
          <w:sz w:val="20"/>
        </w:rPr>
        <w:t>during</w:t>
      </w:r>
      <w:r w:rsidRPr="00090AEC">
        <w:rPr>
          <w:rFonts w:cstheme="minorHAnsi"/>
          <w:w w:val="105"/>
          <w:sz w:val="20"/>
        </w:rPr>
        <w:t xml:space="preserve"> </w:t>
      </w:r>
      <w:r>
        <w:rPr>
          <w:rFonts w:cstheme="minorHAnsi"/>
          <w:w w:val="105"/>
          <w:sz w:val="20"/>
        </w:rPr>
        <w:t>construction</w:t>
      </w:r>
      <w:r w:rsidRPr="00090AEC">
        <w:rPr>
          <w:rFonts w:cstheme="minorHAnsi"/>
          <w:w w:val="105"/>
          <w:sz w:val="20"/>
        </w:rPr>
        <w:t xml:space="preserve"> </w:t>
      </w:r>
      <w:r>
        <w:rPr>
          <w:rFonts w:cstheme="minorHAnsi"/>
          <w:w w:val="105"/>
          <w:sz w:val="20"/>
        </w:rPr>
        <w:t>or</w:t>
      </w:r>
      <w:r w:rsidRPr="00090AEC">
        <w:rPr>
          <w:rFonts w:cstheme="minorHAnsi"/>
          <w:w w:val="105"/>
          <w:sz w:val="20"/>
        </w:rPr>
        <w:t xml:space="preserve"> </w:t>
      </w:r>
      <w:r>
        <w:rPr>
          <w:rFonts w:cstheme="minorHAnsi"/>
          <w:w w:val="105"/>
          <w:sz w:val="20"/>
        </w:rPr>
        <w:t>maintenance must</w:t>
      </w:r>
      <w:r w:rsidRPr="00090AEC">
        <w:rPr>
          <w:rFonts w:cstheme="minorHAnsi"/>
          <w:w w:val="105"/>
          <w:sz w:val="20"/>
        </w:rPr>
        <w:t xml:space="preserve"> </w:t>
      </w:r>
      <w:r>
        <w:rPr>
          <w:rFonts w:cstheme="minorHAnsi"/>
          <w:w w:val="105"/>
          <w:sz w:val="20"/>
        </w:rPr>
        <w:t>be</w:t>
      </w:r>
      <w:r w:rsidRPr="00090AEC">
        <w:rPr>
          <w:rFonts w:cstheme="minorHAnsi"/>
          <w:w w:val="105"/>
          <w:sz w:val="20"/>
        </w:rPr>
        <w:t xml:space="preserve"> </w:t>
      </w:r>
      <w:r>
        <w:rPr>
          <w:rFonts w:cstheme="minorHAnsi"/>
          <w:w w:val="105"/>
          <w:sz w:val="20"/>
        </w:rPr>
        <w:t>undertaken</w:t>
      </w:r>
      <w:r w:rsidRPr="00090AEC">
        <w:rPr>
          <w:rFonts w:cstheme="minorHAnsi"/>
          <w:w w:val="105"/>
          <w:sz w:val="20"/>
        </w:rPr>
        <w:t xml:space="preserve"> </w:t>
      </w:r>
      <w:r>
        <w:rPr>
          <w:rFonts w:cstheme="minorHAnsi"/>
          <w:w w:val="105"/>
          <w:sz w:val="20"/>
        </w:rPr>
        <w:t>under supervision of an appropriately qualified and experienced ecologist.</w:t>
      </w:r>
    </w:p>
    <w:p w:rsidRPr="00201900" w:rsidR="00201900" w:rsidP="00201900" w:rsidRDefault="00201900" w14:paraId="50D5C492" w14:textId="77777777">
      <w:pPr>
        <w:pStyle w:val="Heading2"/>
        <w:spacing w:before="204"/>
        <w:rPr>
          <w:rFonts w:cstheme="minorHAnsi"/>
          <w:spacing w:val="-2"/>
          <w:w w:val="110"/>
        </w:rPr>
      </w:pPr>
      <w:r w:rsidRPr="00201900">
        <w:rPr>
          <w:rFonts w:cstheme="minorHAnsi"/>
          <w:spacing w:val="-2"/>
          <w:w w:val="110"/>
        </w:rPr>
        <w:t>Exclusion Conditions</w:t>
      </w:r>
    </w:p>
    <w:p w:rsidRPr="00201900" w:rsidR="00201900" w:rsidP="00090AEC" w:rsidRDefault="00201900" w14:paraId="33E2F0FA" w14:textId="78747C24">
      <w:pPr>
        <w:pStyle w:val="ListParagraph"/>
        <w:numPr>
          <w:ilvl w:val="0"/>
          <w:numId w:val="2"/>
        </w:numPr>
        <w:tabs>
          <w:tab w:val="left" w:pos="681"/>
        </w:tabs>
        <w:spacing w:before="120" w:line="314" w:lineRule="auto"/>
        <w:ind w:left="680" w:right="374"/>
        <w:rPr>
          <w:rFonts w:cstheme="minorHAnsi"/>
          <w:w w:val="105"/>
          <w:sz w:val="20"/>
        </w:rPr>
      </w:pPr>
      <w:r w:rsidRPr="00201900">
        <w:rPr>
          <w:rFonts w:cstheme="minorHAnsi"/>
          <w:w w:val="105"/>
          <w:sz w:val="20"/>
        </w:rPr>
        <w:t>The permit holder will not undertake the following activities:</w:t>
      </w:r>
    </w:p>
    <w:p w:rsidR="00C11013" w:rsidP="3C8CCAF4" w:rsidRDefault="00201900" w14:paraId="3E32C085" w14:textId="6BEE52FE">
      <w:pPr>
        <w:pStyle w:val="ListParagraph"/>
        <w:numPr>
          <w:ilvl w:val="1"/>
          <w:numId w:val="2"/>
        </w:numPr>
        <w:spacing w:before="121"/>
        <w:ind w:left="1418" w:hanging="359"/>
        <w:rPr>
          <w:w w:val="105"/>
          <w:sz w:val="20"/>
          <w:szCs w:val="20"/>
        </w:rPr>
      </w:pPr>
      <w:r w:rsidRPr="3C8CCAF4">
        <w:rPr>
          <w:w w:val="105"/>
          <w:sz w:val="20"/>
          <w:szCs w:val="20"/>
        </w:rPr>
        <w:t>Instream works during peak spawning and migration times for the native fish species present in the water</w:t>
      </w:r>
      <w:r w:rsidRPr="3C8CCAF4" w:rsidR="007C111C">
        <w:rPr>
          <w:w w:val="105"/>
          <w:sz w:val="20"/>
          <w:szCs w:val="20"/>
        </w:rPr>
        <w:t>body</w:t>
      </w:r>
      <w:r w:rsidRPr="3C8CCAF4">
        <w:rPr>
          <w:w w:val="105"/>
          <w:sz w:val="20"/>
          <w:szCs w:val="20"/>
        </w:rPr>
        <w:t xml:space="preserve"> as determined by the survey required in accordance with </w:t>
      </w:r>
      <w:r w:rsidRPr="3C8CCAF4" w:rsidR="5C608AB1">
        <w:rPr>
          <w:w w:val="105"/>
          <w:sz w:val="20"/>
          <w:szCs w:val="20"/>
          <w:highlight w:val="lightGray"/>
        </w:rPr>
        <w:t>C</w:t>
      </w:r>
      <w:r w:rsidRPr="3C8CCAF4">
        <w:rPr>
          <w:w w:val="105"/>
          <w:sz w:val="20"/>
          <w:szCs w:val="20"/>
          <w:highlight w:val="lightGray"/>
        </w:rPr>
        <w:t xml:space="preserve">ondition </w:t>
      </w:r>
      <w:r w:rsidRPr="3C8CCAF4" w:rsidR="00B84FBA">
        <w:rPr>
          <w:w w:val="105"/>
          <w:sz w:val="20"/>
          <w:szCs w:val="20"/>
          <w:highlight w:val="lightGray"/>
        </w:rPr>
        <w:t>11</w:t>
      </w:r>
      <w:r w:rsidRPr="3C8CCAF4">
        <w:rPr>
          <w:w w:val="105"/>
          <w:sz w:val="20"/>
          <w:szCs w:val="20"/>
        </w:rPr>
        <w:t xml:space="preserve"> (with the exception of instream works associated with the </w:t>
      </w:r>
      <w:r w:rsidRPr="3C8CCAF4" w:rsidR="007C111C">
        <w:rPr>
          <w:w w:val="105"/>
          <w:sz w:val="20"/>
          <w:szCs w:val="20"/>
        </w:rPr>
        <w:t>H</w:t>
      </w:r>
      <w:r w:rsidRPr="3C8CCAF4">
        <w:rPr>
          <w:w w:val="105"/>
          <w:sz w:val="20"/>
          <w:szCs w:val="20"/>
        </w:rPr>
        <w:t xml:space="preserve">eadworks and intake weir, </w:t>
      </w:r>
      <w:r w:rsidRPr="3C8CCAF4" w:rsidR="007C111C">
        <w:rPr>
          <w:w w:val="105"/>
          <w:sz w:val="20"/>
          <w:szCs w:val="20"/>
        </w:rPr>
        <w:t>and water bodies</w:t>
      </w:r>
      <w:r w:rsidRPr="3C8CCAF4">
        <w:rPr>
          <w:w w:val="105"/>
          <w:sz w:val="20"/>
          <w:szCs w:val="20"/>
        </w:rPr>
        <w:t xml:space="preserve"> that are ephemeral/intermittent </w:t>
      </w:r>
      <w:r w:rsidRPr="3C8CCAF4" w:rsidR="00322386">
        <w:rPr>
          <w:w w:val="105"/>
          <w:sz w:val="20"/>
          <w:szCs w:val="20"/>
        </w:rPr>
        <w:t>and</w:t>
      </w:r>
      <w:r w:rsidRPr="3C8CCAF4">
        <w:rPr>
          <w:w w:val="105"/>
          <w:sz w:val="20"/>
          <w:szCs w:val="20"/>
        </w:rPr>
        <w:t xml:space="preserve"> dry at or downstream of the works area at the time of the works);</w:t>
      </w:r>
    </w:p>
    <w:p w:rsidR="00B47316" w:rsidP="00090AEC" w:rsidRDefault="00B47316" w14:paraId="44195617" w14:textId="63E6BE69">
      <w:pPr>
        <w:pStyle w:val="ListParagraph"/>
        <w:numPr>
          <w:ilvl w:val="1"/>
          <w:numId w:val="2"/>
        </w:numPr>
        <w:spacing w:before="121"/>
        <w:ind w:left="1418" w:hanging="359"/>
        <w:rPr>
          <w:rFonts w:cstheme="minorHAnsi"/>
          <w:w w:val="105"/>
          <w:sz w:val="20"/>
        </w:rPr>
      </w:pPr>
      <w:r>
        <w:rPr>
          <w:rFonts w:cstheme="minorHAnsi"/>
          <w:w w:val="105"/>
          <w:sz w:val="20"/>
        </w:rPr>
        <w:t>Place any wet concrete in a water body.</w:t>
      </w:r>
    </w:p>
    <w:p w:rsidRPr="008E28DD" w:rsidR="008E28DD" w:rsidP="008E28DD" w:rsidRDefault="008E28DD" w14:paraId="2B7FBF1C" w14:textId="77777777">
      <w:pPr>
        <w:pStyle w:val="Heading2"/>
        <w:spacing w:before="204"/>
        <w:rPr>
          <w:rFonts w:cstheme="minorHAnsi"/>
          <w:spacing w:val="-2"/>
          <w:w w:val="110"/>
        </w:rPr>
      </w:pPr>
      <w:r w:rsidRPr="008E28DD">
        <w:rPr>
          <w:rFonts w:cstheme="minorHAnsi"/>
          <w:spacing w:val="-2"/>
          <w:w w:val="110"/>
        </w:rPr>
        <w:t>Biosecurity Management</w:t>
      </w:r>
    </w:p>
    <w:p w:rsidRPr="003B4FF3" w:rsidR="008E28DD" w:rsidP="00090AEC" w:rsidRDefault="008E28DD" w14:paraId="6C7CA41E" w14:textId="0D8B2433">
      <w:pPr>
        <w:pStyle w:val="ListParagraph"/>
        <w:numPr>
          <w:ilvl w:val="0"/>
          <w:numId w:val="2"/>
        </w:numPr>
        <w:tabs>
          <w:tab w:val="left" w:pos="681"/>
        </w:tabs>
        <w:spacing w:before="120" w:line="314" w:lineRule="auto"/>
        <w:ind w:left="680" w:right="374"/>
        <w:rPr>
          <w:rFonts w:cstheme="minorHAnsi"/>
          <w:w w:val="105"/>
          <w:sz w:val="20"/>
        </w:rPr>
      </w:pPr>
      <w:r w:rsidRPr="003B4FF3">
        <w:rPr>
          <w:rFonts w:cstheme="minorHAnsi"/>
          <w:w w:val="105"/>
          <w:sz w:val="20"/>
        </w:rPr>
        <w:t>The permit holder will ensure that all equipment to be used close to or within any surface waterbodies</w:t>
      </w:r>
      <w:r w:rsidR="003B4FF3">
        <w:rPr>
          <w:rFonts w:cstheme="minorHAnsi"/>
          <w:w w:val="105"/>
          <w:sz w:val="20"/>
        </w:rPr>
        <w:t xml:space="preserve"> </w:t>
      </w:r>
      <w:r w:rsidRPr="003B4FF3">
        <w:rPr>
          <w:rFonts w:cstheme="minorHAnsi"/>
          <w:w w:val="105"/>
          <w:sz w:val="20"/>
        </w:rPr>
        <w:t>for the establishment of the approved diversions is clean and dry prior to use.</w:t>
      </w:r>
    </w:p>
    <w:p w:rsidR="008E28DD" w:rsidP="00090AEC" w:rsidRDefault="008E28DD" w14:paraId="362993FC" w14:textId="55E837BD">
      <w:pPr>
        <w:pStyle w:val="ListParagraph"/>
        <w:numPr>
          <w:ilvl w:val="0"/>
          <w:numId w:val="2"/>
        </w:numPr>
        <w:tabs>
          <w:tab w:val="left" w:pos="681"/>
        </w:tabs>
        <w:spacing w:before="120" w:line="314" w:lineRule="auto"/>
        <w:ind w:left="680" w:right="374"/>
        <w:rPr>
          <w:rFonts w:cstheme="minorHAnsi"/>
          <w:w w:val="105"/>
          <w:sz w:val="20"/>
        </w:rPr>
      </w:pPr>
      <w:r w:rsidRPr="003B4FF3">
        <w:rPr>
          <w:rFonts w:cstheme="minorHAnsi"/>
          <w:w w:val="105"/>
          <w:sz w:val="20"/>
        </w:rPr>
        <w:t>The permit holder must comply with the Ministry for Primary Industry’s “Check, Clean, Dry” cleaning</w:t>
      </w:r>
      <w:r w:rsidR="003B4FF3">
        <w:rPr>
          <w:rFonts w:cstheme="minorHAnsi"/>
          <w:w w:val="105"/>
          <w:sz w:val="20"/>
        </w:rPr>
        <w:t xml:space="preserve"> </w:t>
      </w:r>
      <w:r w:rsidRPr="003B4FF3">
        <w:rPr>
          <w:rFonts w:cstheme="minorHAnsi"/>
          <w:w w:val="105"/>
          <w:sz w:val="20"/>
        </w:rPr>
        <w:t>method to prevent the spread of didymo (</w:t>
      </w:r>
      <w:r w:rsidRPr="00090AEC">
        <w:rPr>
          <w:rFonts w:cstheme="minorHAnsi"/>
          <w:i/>
          <w:iCs/>
          <w:w w:val="105"/>
          <w:sz w:val="20"/>
        </w:rPr>
        <w:t>Didymosphenia geminata</w:t>
      </w:r>
      <w:r w:rsidRPr="003B4FF3">
        <w:rPr>
          <w:rFonts w:cstheme="minorHAnsi"/>
          <w:w w:val="105"/>
          <w:sz w:val="20"/>
        </w:rPr>
        <w:t>), gold clam (</w:t>
      </w:r>
      <w:r w:rsidRPr="00090AEC">
        <w:rPr>
          <w:rFonts w:cstheme="minorHAnsi"/>
          <w:i/>
          <w:iCs/>
          <w:w w:val="105"/>
          <w:sz w:val="20"/>
        </w:rPr>
        <w:t xml:space="preserve">Corbicula </w:t>
      </w:r>
      <w:proofErr w:type="spellStart"/>
      <w:r w:rsidRPr="00090AEC">
        <w:rPr>
          <w:rFonts w:cstheme="minorHAnsi"/>
          <w:i/>
          <w:iCs/>
          <w:w w:val="105"/>
          <w:sz w:val="20"/>
        </w:rPr>
        <w:t>fluminea</w:t>
      </w:r>
      <w:proofErr w:type="spellEnd"/>
      <w:r w:rsidRPr="003B4FF3">
        <w:rPr>
          <w:rFonts w:cstheme="minorHAnsi"/>
          <w:w w:val="105"/>
          <w:sz w:val="20"/>
        </w:rPr>
        <w:t>)</w:t>
      </w:r>
      <w:r w:rsidRPr="003B4FF3" w:rsidR="003B4FF3">
        <w:rPr>
          <w:rFonts w:cstheme="minorHAnsi"/>
          <w:w w:val="105"/>
          <w:sz w:val="20"/>
        </w:rPr>
        <w:t xml:space="preserve"> </w:t>
      </w:r>
      <w:r w:rsidRPr="003B4FF3">
        <w:rPr>
          <w:rFonts w:cstheme="minorHAnsi"/>
          <w:w w:val="105"/>
          <w:sz w:val="20"/>
        </w:rPr>
        <w:t>and other freshwater pests when moving between water</w:t>
      </w:r>
      <w:r w:rsidR="007C111C">
        <w:rPr>
          <w:rFonts w:cstheme="minorHAnsi"/>
          <w:w w:val="105"/>
          <w:sz w:val="20"/>
        </w:rPr>
        <w:t xml:space="preserve"> bodies</w:t>
      </w:r>
      <w:r w:rsidRPr="003B4FF3">
        <w:rPr>
          <w:rFonts w:cstheme="minorHAnsi"/>
          <w:w w:val="105"/>
          <w:sz w:val="20"/>
        </w:rPr>
        <w:t>. “Check, Clean, Dry” cleaning methods</w:t>
      </w:r>
      <w:r w:rsidRPr="003B4FF3" w:rsidR="003B4FF3">
        <w:rPr>
          <w:rFonts w:cstheme="minorHAnsi"/>
          <w:w w:val="105"/>
          <w:sz w:val="20"/>
        </w:rPr>
        <w:t xml:space="preserve"> </w:t>
      </w:r>
      <w:r w:rsidRPr="003B4FF3">
        <w:rPr>
          <w:rFonts w:cstheme="minorHAnsi"/>
          <w:w w:val="105"/>
          <w:sz w:val="20"/>
        </w:rPr>
        <w:t>can be found at the Ministry for Primary Industry’s website. The permit holder must regularly check this</w:t>
      </w:r>
      <w:r w:rsidRPr="003B4FF3" w:rsidR="003B4FF3">
        <w:rPr>
          <w:rFonts w:cstheme="minorHAnsi"/>
          <w:w w:val="105"/>
          <w:sz w:val="20"/>
        </w:rPr>
        <w:t xml:space="preserve"> </w:t>
      </w:r>
      <w:r w:rsidRPr="003B4FF3">
        <w:rPr>
          <w:rFonts w:cstheme="minorHAnsi"/>
          <w:w w:val="105"/>
          <w:sz w:val="20"/>
        </w:rPr>
        <w:t>website and update their precautions accordingly.</w:t>
      </w:r>
    </w:p>
    <w:p w:rsidRPr="0083029E" w:rsidR="0083029E" w:rsidP="0083029E" w:rsidRDefault="0083029E" w14:paraId="2049FE1A" w14:textId="77777777">
      <w:pPr>
        <w:tabs>
          <w:tab w:val="left" w:pos="681"/>
        </w:tabs>
        <w:spacing w:before="116" w:line="312" w:lineRule="auto"/>
        <w:ind w:left="114" w:right="881"/>
        <w:rPr>
          <w:rFonts w:asciiTheme="minorHAnsi" w:hAnsiTheme="minorHAnsi" w:cstheme="minorHAnsi"/>
          <w:w w:val="105"/>
          <w:sz w:val="20"/>
        </w:rPr>
      </w:pPr>
    </w:p>
    <w:sectPr w:rsidRPr="0083029E" w:rsidR="0083029E">
      <w:headerReference w:type="even" r:id="rId11"/>
      <w:headerReference w:type="default" r:id="rId12"/>
      <w:footerReference w:type="even" r:id="rId13"/>
      <w:footerReference w:type="default" r:id="rId14"/>
      <w:headerReference w:type="first" r:id="rId15"/>
      <w:footerReference w:type="first" r:id="rId16"/>
      <w:pgSz w:w="11910" w:h="16840" w:orient="portrait"/>
      <w:pgMar w:top="1400" w:right="992" w:bottom="1180" w:left="1133" w:header="0" w:footer="9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1C03" w:rsidRDefault="00ED1C03" w14:paraId="45E5D46E" w14:textId="77777777">
      <w:r>
        <w:separator/>
      </w:r>
    </w:p>
  </w:endnote>
  <w:endnote w:type="continuationSeparator" w:id="0">
    <w:p w:rsidR="00ED1C03" w:rsidRDefault="00ED1C03" w14:paraId="0BBEEFC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D97" w:rsidRDefault="00474D97" w14:paraId="3E37FD5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4317260"/>
      <w:docPartObj>
        <w:docPartGallery w:val="Page Numbers (Bottom of Page)"/>
        <w:docPartUnique/>
      </w:docPartObj>
    </w:sdtPr>
    <w:sdtEndPr>
      <w:rPr>
        <w:rFonts w:ascii="Verdana" w:hAnsi="Verdana"/>
        <w:sz w:val="16"/>
        <w:szCs w:val="16"/>
      </w:rPr>
    </w:sdtEndPr>
    <w:sdtContent>
      <w:p w:rsidRPr="00D1556E" w:rsidR="00C11013" w:rsidP="00D1556E" w:rsidRDefault="00D1556E" w14:paraId="3E32C086" w14:textId="34489B8D">
        <w:pPr>
          <w:pStyle w:val="Footer"/>
          <w:jc w:val="right"/>
          <w:rPr>
            <w:rFonts w:ascii="Verdana" w:hAnsi="Verdana"/>
            <w:sz w:val="16"/>
            <w:szCs w:val="16"/>
          </w:rPr>
        </w:pPr>
        <w:r w:rsidRPr="0022513F">
          <w:rPr>
            <w:rFonts w:ascii="Verdana" w:hAnsi="Verdana"/>
            <w:sz w:val="16"/>
            <w:szCs w:val="16"/>
          </w:rPr>
          <w:fldChar w:fldCharType="begin"/>
        </w:r>
        <w:r w:rsidRPr="0022513F">
          <w:rPr>
            <w:rFonts w:ascii="Verdana" w:hAnsi="Verdana"/>
            <w:sz w:val="16"/>
            <w:szCs w:val="16"/>
          </w:rPr>
          <w:instrText>PAGE   \* MERGEFORMAT</w:instrText>
        </w:r>
        <w:r w:rsidRPr="0022513F">
          <w:rPr>
            <w:rFonts w:ascii="Verdana" w:hAnsi="Verdana"/>
            <w:sz w:val="16"/>
            <w:szCs w:val="16"/>
          </w:rPr>
          <w:fldChar w:fldCharType="separate"/>
        </w:r>
        <w:r>
          <w:rPr>
            <w:rFonts w:ascii="Verdana" w:hAnsi="Verdana"/>
            <w:sz w:val="16"/>
            <w:szCs w:val="16"/>
          </w:rPr>
          <w:t>1</w:t>
        </w:r>
        <w:r w:rsidRPr="0022513F">
          <w:rPr>
            <w:rFonts w:ascii="Verdana" w:hAnsi="Verdana"/>
            <w:sz w:val="16"/>
            <w:szCs w:val="16"/>
          </w:rPr>
          <w:fldChar w:fldCharType="end"/>
        </w:r>
        <w:r>
          <w:rPr>
            <w:rFonts w:ascii="Verdana" w:hAnsi="Verdana"/>
            <w:sz w:val="16"/>
            <w:szCs w:val="16"/>
          </w:rPr>
          <w:br/>
        </w:r>
        <w:sdt>
          <w:sdtPr>
            <w:id w:val="-1137409202"/>
            <w:docPartObj>
              <w:docPartGallery w:val="Page Numbers (Bottom of Page)"/>
              <w:docPartUnique/>
            </w:docPartObj>
          </w:sdtPr>
          <w:sdtEndPr/>
          <w:sdtContent>
            <w:r w:rsidRPr="0022513F">
              <w:rPr>
                <w:rFonts w:ascii="Verdana" w:hAnsi="Verdana"/>
                <w:color w:val="4F6228" w:themeColor="accent3" w:themeShade="80"/>
                <w:sz w:val="16"/>
                <w:szCs w:val="16"/>
              </w:rPr>
              <w:t>Draft 13 March 2026 | Te 13 o Māehe 2026</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D97" w:rsidRDefault="00474D97" w14:paraId="5141C7C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1C03" w:rsidRDefault="00ED1C03" w14:paraId="60F5BBFF" w14:textId="77777777">
      <w:r>
        <w:separator/>
      </w:r>
    </w:p>
  </w:footnote>
  <w:footnote w:type="continuationSeparator" w:id="0">
    <w:p w:rsidR="00ED1C03" w:rsidRDefault="00ED1C03" w14:paraId="271B22A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D97" w:rsidRDefault="00ED1C03" w14:paraId="3E096AFC" w14:textId="09DC478E">
    <w:pPr>
      <w:pStyle w:val="Header"/>
    </w:pPr>
    <w:r>
      <w:rPr>
        <w:noProof/>
      </w:rPr>
      <w:pict w14:anchorId="5D00FC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140797" style="position:absolute;margin-left:0;margin-top:0;width:664.6pt;height:25.05pt;rotation:315;z-index:-251655168;mso-position-horizontal:center;mso-position-horizontal-relative:margin;mso-position-vertical:center;mso-position-vertical-relative:margin" o:spid="_x0000_s1026" o:allowincell="f" fillcolor="#c2d69b [1942]" stroked="f" type="#_x0000_t136">
          <v:fill opacity=".5"/>
          <v:textpath style="font-family:&quot;Verdana&quot;;font-size:1pt" string="Draft 13 March 2026 | Hukihuki Te 13 o Māehe 202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59CA" w:rsidRDefault="00ED1C03" w14:paraId="46A5295C" w14:textId="1FFE8CFC">
    <w:pPr>
      <w:pStyle w:val="Header"/>
    </w:pPr>
    <w:r>
      <w:rPr>
        <w:noProof/>
      </w:rPr>
      <w:pict w14:anchorId="6833A2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140798" style="position:absolute;margin-left:0;margin-top:0;width:664.6pt;height:25.05pt;rotation:315;z-index:-251653120;mso-position-horizontal:center;mso-position-horizontal-relative:margin;mso-position-vertical:center;mso-position-vertical-relative:margin" o:spid="_x0000_s1027" o:allowincell="f" fillcolor="#c2d69b [1942]" stroked="f" type="#_x0000_t136">
          <v:fill opacity=".5"/>
          <v:textpath style="font-family:&quot;Verdana&quot;;font-size:1pt" string="Draft 13 March 2026 | Hukihuki Te 13 o Māehe 2026"/>
          <w10:wrap anchorx="margin" anchory="margin"/>
        </v:shape>
      </w:pict>
    </w:r>
  </w:p>
  <w:p w:rsidR="00B059CA" w:rsidP="00B059CA" w:rsidRDefault="00B059CA" w14:paraId="77993B95" w14:textId="77777777">
    <w:pPr>
      <w:pStyle w:val="Header"/>
      <w:rPr>
        <w:rFonts w:ascii="Verdana" w:hAnsi="Verdana"/>
        <w:b/>
        <w:bCs/>
        <w:color w:val="4F6228" w:themeColor="accent3" w:themeShade="80"/>
        <w:sz w:val="16"/>
        <w:szCs w:val="20"/>
        <w:lang w:val="mi-NZ"/>
      </w:rPr>
    </w:pPr>
  </w:p>
  <w:p w:rsidRPr="0022513F" w:rsidR="00B059CA" w:rsidP="00B059CA" w:rsidRDefault="00B059CA" w14:paraId="6880C2B7" w14:textId="6CD9B8F3">
    <w:pPr>
      <w:pStyle w:val="Header"/>
      <w:rPr>
        <w:rFonts w:ascii="Verdana" w:hAnsi="Verdana"/>
        <w:b/>
        <w:bCs/>
        <w:color w:val="4F6228" w:themeColor="accent3" w:themeShade="80"/>
        <w:sz w:val="16"/>
        <w:szCs w:val="20"/>
        <w:lang w:val="mi-NZ"/>
      </w:rPr>
    </w:pPr>
    <w:r w:rsidRPr="0022513F">
      <w:rPr>
        <w:rFonts w:ascii="Verdana" w:hAnsi="Verdana"/>
        <w:b/>
        <w:bCs/>
        <w:color w:val="4F6228" w:themeColor="accent3" w:themeShade="80"/>
        <w:sz w:val="16"/>
        <w:szCs w:val="20"/>
        <w:lang w:val="mi-NZ"/>
      </w:rPr>
      <w:t>WAITAHA HYDRO SCHEME – FTAA-2505-1069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D97" w:rsidRDefault="00ED1C03" w14:paraId="2894F953" w14:textId="54141C51">
    <w:pPr>
      <w:pStyle w:val="Header"/>
    </w:pPr>
    <w:r>
      <w:rPr>
        <w:noProof/>
      </w:rPr>
      <w:pict w14:anchorId="5B9A93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140796" style="position:absolute;margin-left:0;margin-top:0;width:664.6pt;height:25.05pt;rotation:315;z-index:-251657216;mso-position-horizontal:center;mso-position-horizontal-relative:margin;mso-position-vertical:center;mso-position-vertical-relative:margin" o:spid="_x0000_s1025" o:allowincell="f" fillcolor="#c2d69b [1942]" stroked="f" type="#_x0000_t136">
          <v:fill opacity=".5"/>
          <v:textpath style="font-family:&quot;Verdana&quot;;font-size:1pt" string="Draft 13 March 2026 | Hukihuki Te 13 o Māehe 2026"/>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A4368"/>
    <w:multiLevelType w:val="multilevel"/>
    <w:tmpl w:val="A2F2BCC4"/>
    <w:lvl w:ilvl="0">
      <w:start w:val="1"/>
      <w:numFmt w:val="decimal"/>
      <w:lvlText w:val="%1."/>
      <w:lvlJc w:val="left"/>
      <w:pPr>
        <w:ind w:left="360" w:hanging="360"/>
      </w:pPr>
    </w:lvl>
    <w:lvl w:ilvl="1">
      <w:start w:val="1"/>
      <w:numFmt w:val="lowerLetter"/>
      <w:lvlText w:val="(%2)"/>
      <w:lvlJc w:val="left"/>
      <w:pPr>
        <w:ind w:left="720" w:hanging="360"/>
      </w:pPr>
      <w:rPr>
        <w:rFonts w:hint="default" w:ascii="Aptos" w:hAnsi="Aptos" w:cs="Aptos" w:eastAsiaTheme="minorHAns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809016D"/>
    <w:multiLevelType w:val="hybridMultilevel"/>
    <w:tmpl w:val="46A0BB80"/>
    <w:lvl w:ilvl="0" w:tplc="FFFFFFFF">
      <w:start w:val="1"/>
      <w:numFmt w:val="decimal"/>
      <w:lvlText w:val="%1."/>
      <w:lvlJc w:val="left"/>
      <w:pPr>
        <w:ind w:left="681" w:hanging="567"/>
      </w:pPr>
      <w:rPr>
        <w:rFonts w:hint="default" w:ascii="Calibri" w:hAnsi="Calibri" w:eastAsia="Calibri" w:cs="Calibri"/>
        <w:b w:val="0"/>
        <w:bCs w:val="0"/>
        <w:i w:val="0"/>
        <w:iCs w:val="0"/>
        <w:spacing w:val="-1"/>
        <w:w w:val="107"/>
        <w:sz w:val="20"/>
        <w:szCs w:val="20"/>
        <w:lang w:val="en-US" w:eastAsia="en-US" w:bidi="ar-SA"/>
      </w:rPr>
    </w:lvl>
    <w:lvl w:ilvl="1" w:tplc="FFFFFFFF">
      <w:start w:val="1"/>
      <w:numFmt w:val="lowerLetter"/>
      <w:lvlText w:val="%2)"/>
      <w:lvlJc w:val="left"/>
      <w:pPr>
        <w:ind w:left="1041" w:hanging="360"/>
      </w:pPr>
      <w:rPr>
        <w:rFonts w:hint="default" w:ascii="Calibri" w:hAnsi="Calibri" w:eastAsia="Calibri" w:cs="Calibri"/>
        <w:b w:val="0"/>
        <w:bCs w:val="0"/>
        <w:i w:val="0"/>
        <w:iCs w:val="0"/>
        <w:spacing w:val="-1"/>
        <w:w w:val="104"/>
        <w:sz w:val="20"/>
        <w:szCs w:val="20"/>
        <w:lang w:val="en-US" w:eastAsia="en-US" w:bidi="ar-SA"/>
      </w:rPr>
    </w:lvl>
    <w:lvl w:ilvl="2" w:tplc="FFFFFFFF">
      <w:numFmt w:val="bullet"/>
      <w:lvlText w:val="•"/>
      <w:lvlJc w:val="left"/>
      <w:pPr>
        <w:ind w:left="1100" w:hanging="360"/>
      </w:pPr>
      <w:rPr>
        <w:rFonts w:hint="default"/>
        <w:lang w:val="en-US" w:eastAsia="en-US" w:bidi="ar-SA"/>
      </w:rPr>
    </w:lvl>
    <w:lvl w:ilvl="3" w:tplc="FFFFFFFF">
      <w:numFmt w:val="bullet"/>
      <w:lvlText w:val="•"/>
      <w:lvlJc w:val="left"/>
      <w:pPr>
        <w:ind w:left="1240" w:hanging="360"/>
      </w:pPr>
      <w:rPr>
        <w:rFonts w:hint="default"/>
        <w:lang w:val="en-US" w:eastAsia="en-US" w:bidi="ar-SA"/>
      </w:rPr>
    </w:lvl>
    <w:lvl w:ilvl="4" w:tplc="FFFFFFFF">
      <w:numFmt w:val="bullet"/>
      <w:lvlText w:val="•"/>
      <w:lvlJc w:val="left"/>
      <w:pPr>
        <w:ind w:left="2460" w:hanging="360"/>
      </w:pPr>
      <w:rPr>
        <w:rFonts w:hint="default"/>
        <w:lang w:val="en-US" w:eastAsia="en-US" w:bidi="ar-SA"/>
      </w:rPr>
    </w:lvl>
    <w:lvl w:ilvl="5" w:tplc="FFFFFFFF">
      <w:numFmt w:val="bullet"/>
      <w:lvlText w:val="•"/>
      <w:lvlJc w:val="left"/>
      <w:pPr>
        <w:ind w:left="3680" w:hanging="360"/>
      </w:pPr>
      <w:rPr>
        <w:rFonts w:hint="default"/>
        <w:lang w:val="en-US" w:eastAsia="en-US" w:bidi="ar-SA"/>
      </w:rPr>
    </w:lvl>
    <w:lvl w:ilvl="6" w:tplc="FFFFFFFF">
      <w:numFmt w:val="bullet"/>
      <w:lvlText w:val="•"/>
      <w:lvlJc w:val="left"/>
      <w:pPr>
        <w:ind w:left="4900" w:hanging="360"/>
      </w:pPr>
      <w:rPr>
        <w:rFonts w:hint="default"/>
        <w:lang w:val="en-US" w:eastAsia="en-US" w:bidi="ar-SA"/>
      </w:rPr>
    </w:lvl>
    <w:lvl w:ilvl="7" w:tplc="FFFFFFFF">
      <w:numFmt w:val="bullet"/>
      <w:lvlText w:val="•"/>
      <w:lvlJc w:val="left"/>
      <w:pPr>
        <w:ind w:left="6120" w:hanging="360"/>
      </w:pPr>
      <w:rPr>
        <w:rFonts w:hint="default"/>
        <w:lang w:val="en-US" w:eastAsia="en-US" w:bidi="ar-SA"/>
      </w:rPr>
    </w:lvl>
    <w:lvl w:ilvl="8" w:tplc="FFFFFFFF">
      <w:numFmt w:val="bullet"/>
      <w:lvlText w:val="•"/>
      <w:lvlJc w:val="left"/>
      <w:pPr>
        <w:ind w:left="7341" w:hanging="360"/>
      </w:pPr>
      <w:rPr>
        <w:rFonts w:hint="default"/>
        <w:lang w:val="en-US" w:eastAsia="en-US" w:bidi="ar-SA"/>
      </w:rPr>
    </w:lvl>
  </w:abstractNum>
  <w:abstractNum w:abstractNumId="2" w15:restartNumberingAfterBreak="0">
    <w:nsid w:val="3C0379EC"/>
    <w:multiLevelType w:val="hybridMultilevel"/>
    <w:tmpl w:val="158E3FC0"/>
    <w:lvl w:ilvl="0" w:tplc="D17869A4">
      <w:start w:val="1"/>
      <w:numFmt w:val="decimal"/>
      <w:lvlText w:val="%1."/>
      <w:lvlJc w:val="left"/>
      <w:pPr>
        <w:ind w:left="681" w:hanging="567"/>
      </w:pPr>
      <w:rPr>
        <w:rFonts w:hint="default" w:ascii="Calibri" w:hAnsi="Calibri" w:eastAsia="Calibri" w:cs="Calibri"/>
        <w:b w:val="0"/>
        <w:bCs w:val="0"/>
        <w:i w:val="0"/>
        <w:iCs w:val="0"/>
        <w:spacing w:val="-1"/>
        <w:w w:val="107"/>
        <w:sz w:val="20"/>
        <w:szCs w:val="20"/>
        <w:lang w:val="en-US" w:eastAsia="en-US" w:bidi="ar-SA"/>
      </w:rPr>
    </w:lvl>
    <w:lvl w:ilvl="1" w:tplc="E73EC692">
      <w:start w:val="1"/>
      <w:numFmt w:val="lowerLetter"/>
      <w:lvlText w:val="(%2)"/>
      <w:lvlJc w:val="left"/>
      <w:pPr>
        <w:ind w:left="1041" w:hanging="360"/>
      </w:pPr>
      <w:rPr>
        <w:rFonts w:cs="Aptos" w:asciiTheme="minorHAnsi" w:hAnsiTheme="minorHAnsi" w:eastAsiaTheme="minorHAnsi"/>
      </w:rPr>
    </w:lvl>
    <w:lvl w:ilvl="2" w:tplc="4FB07EB8">
      <w:numFmt w:val="bullet"/>
      <w:lvlText w:val="•"/>
      <w:lvlJc w:val="left"/>
      <w:pPr>
        <w:ind w:left="1100" w:hanging="360"/>
      </w:pPr>
      <w:rPr>
        <w:rFonts w:hint="default"/>
        <w:lang w:val="en-US" w:eastAsia="en-US" w:bidi="ar-SA"/>
      </w:rPr>
    </w:lvl>
    <w:lvl w:ilvl="3" w:tplc="C80E7E88">
      <w:numFmt w:val="bullet"/>
      <w:lvlText w:val="•"/>
      <w:lvlJc w:val="left"/>
      <w:pPr>
        <w:ind w:left="1240" w:hanging="360"/>
      </w:pPr>
      <w:rPr>
        <w:rFonts w:hint="default"/>
        <w:lang w:val="en-US" w:eastAsia="en-US" w:bidi="ar-SA"/>
      </w:rPr>
    </w:lvl>
    <w:lvl w:ilvl="4" w:tplc="A3E2B596">
      <w:numFmt w:val="bullet"/>
      <w:lvlText w:val="•"/>
      <w:lvlJc w:val="left"/>
      <w:pPr>
        <w:ind w:left="2460" w:hanging="360"/>
      </w:pPr>
      <w:rPr>
        <w:rFonts w:hint="default"/>
        <w:lang w:val="en-US" w:eastAsia="en-US" w:bidi="ar-SA"/>
      </w:rPr>
    </w:lvl>
    <w:lvl w:ilvl="5" w:tplc="EAB6DEE0">
      <w:numFmt w:val="bullet"/>
      <w:lvlText w:val="•"/>
      <w:lvlJc w:val="left"/>
      <w:pPr>
        <w:ind w:left="3680" w:hanging="360"/>
      </w:pPr>
      <w:rPr>
        <w:rFonts w:hint="default"/>
        <w:lang w:val="en-US" w:eastAsia="en-US" w:bidi="ar-SA"/>
      </w:rPr>
    </w:lvl>
    <w:lvl w:ilvl="6" w:tplc="CA26BE14">
      <w:numFmt w:val="bullet"/>
      <w:lvlText w:val="•"/>
      <w:lvlJc w:val="left"/>
      <w:pPr>
        <w:ind w:left="4900" w:hanging="360"/>
      </w:pPr>
      <w:rPr>
        <w:rFonts w:hint="default"/>
        <w:lang w:val="en-US" w:eastAsia="en-US" w:bidi="ar-SA"/>
      </w:rPr>
    </w:lvl>
    <w:lvl w:ilvl="7" w:tplc="7464923E">
      <w:numFmt w:val="bullet"/>
      <w:lvlText w:val="•"/>
      <w:lvlJc w:val="left"/>
      <w:pPr>
        <w:ind w:left="6120" w:hanging="360"/>
      </w:pPr>
      <w:rPr>
        <w:rFonts w:hint="default"/>
        <w:lang w:val="en-US" w:eastAsia="en-US" w:bidi="ar-SA"/>
      </w:rPr>
    </w:lvl>
    <w:lvl w:ilvl="8" w:tplc="CC046BCC">
      <w:numFmt w:val="bullet"/>
      <w:lvlText w:val="•"/>
      <w:lvlJc w:val="left"/>
      <w:pPr>
        <w:ind w:left="7341" w:hanging="360"/>
      </w:pPr>
      <w:rPr>
        <w:rFonts w:hint="default"/>
        <w:lang w:val="en-US" w:eastAsia="en-US" w:bidi="ar-SA"/>
      </w:rPr>
    </w:lvl>
  </w:abstractNum>
  <w:abstractNum w:abstractNumId="3" w15:restartNumberingAfterBreak="0">
    <w:nsid w:val="62A148B1"/>
    <w:multiLevelType w:val="hybridMultilevel"/>
    <w:tmpl w:val="FFFFFFFF"/>
    <w:lvl w:ilvl="0" w:tplc="01929C7A">
      <w:start w:val="1"/>
      <w:numFmt w:val="bullet"/>
      <w:lvlText w:val="-"/>
      <w:lvlJc w:val="left"/>
      <w:pPr>
        <w:ind w:left="720" w:hanging="360"/>
      </w:pPr>
      <w:rPr>
        <w:rFonts w:hint="default" w:ascii="Aptos" w:hAnsi="Aptos"/>
      </w:rPr>
    </w:lvl>
    <w:lvl w:ilvl="1" w:tplc="631A3128">
      <w:start w:val="1"/>
      <w:numFmt w:val="bullet"/>
      <w:lvlText w:val="o"/>
      <w:lvlJc w:val="left"/>
      <w:pPr>
        <w:ind w:left="1440" w:hanging="360"/>
      </w:pPr>
      <w:rPr>
        <w:rFonts w:hint="default" w:ascii="Courier New" w:hAnsi="Courier New"/>
      </w:rPr>
    </w:lvl>
    <w:lvl w:ilvl="2" w:tplc="1E40DB32">
      <w:start w:val="1"/>
      <w:numFmt w:val="bullet"/>
      <w:lvlText w:val=""/>
      <w:lvlJc w:val="left"/>
      <w:pPr>
        <w:ind w:left="2160" w:hanging="360"/>
      </w:pPr>
      <w:rPr>
        <w:rFonts w:hint="default" w:ascii="Wingdings" w:hAnsi="Wingdings"/>
      </w:rPr>
    </w:lvl>
    <w:lvl w:ilvl="3" w:tplc="9190C612">
      <w:start w:val="1"/>
      <w:numFmt w:val="bullet"/>
      <w:lvlText w:val=""/>
      <w:lvlJc w:val="left"/>
      <w:pPr>
        <w:ind w:left="2880" w:hanging="360"/>
      </w:pPr>
      <w:rPr>
        <w:rFonts w:hint="default" w:ascii="Symbol" w:hAnsi="Symbol"/>
      </w:rPr>
    </w:lvl>
    <w:lvl w:ilvl="4" w:tplc="39DC0DFC">
      <w:start w:val="1"/>
      <w:numFmt w:val="bullet"/>
      <w:lvlText w:val="o"/>
      <w:lvlJc w:val="left"/>
      <w:pPr>
        <w:ind w:left="3600" w:hanging="360"/>
      </w:pPr>
      <w:rPr>
        <w:rFonts w:hint="default" w:ascii="Courier New" w:hAnsi="Courier New"/>
      </w:rPr>
    </w:lvl>
    <w:lvl w:ilvl="5" w:tplc="E30AA1CC">
      <w:start w:val="1"/>
      <w:numFmt w:val="bullet"/>
      <w:lvlText w:val=""/>
      <w:lvlJc w:val="left"/>
      <w:pPr>
        <w:ind w:left="4320" w:hanging="360"/>
      </w:pPr>
      <w:rPr>
        <w:rFonts w:hint="default" w:ascii="Wingdings" w:hAnsi="Wingdings"/>
      </w:rPr>
    </w:lvl>
    <w:lvl w:ilvl="6" w:tplc="94F2B184">
      <w:start w:val="1"/>
      <w:numFmt w:val="bullet"/>
      <w:lvlText w:val=""/>
      <w:lvlJc w:val="left"/>
      <w:pPr>
        <w:ind w:left="5040" w:hanging="360"/>
      </w:pPr>
      <w:rPr>
        <w:rFonts w:hint="default" w:ascii="Symbol" w:hAnsi="Symbol"/>
      </w:rPr>
    </w:lvl>
    <w:lvl w:ilvl="7" w:tplc="98429612">
      <w:start w:val="1"/>
      <w:numFmt w:val="bullet"/>
      <w:lvlText w:val="o"/>
      <w:lvlJc w:val="left"/>
      <w:pPr>
        <w:ind w:left="5760" w:hanging="360"/>
      </w:pPr>
      <w:rPr>
        <w:rFonts w:hint="default" w:ascii="Courier New" w:hAnsi="Courier New"/>
      </w:rPr>
    </w:lvl>
    <w:lvl w:ilvl="8" w:tplc="B700181E">
      <w:start w:val="1"/>
      <w:numFmt w:val="bullet"/>
      <w:lvlText w:val=""/>
      <w:lvlJc w:val="left"/>
      <w:pPr>
        <w:ind w:left="6480" w:hanging="360"/>
      </w:pPr>
      <w:rPr>
        <w:rFonts w:hint="default" w:ascii="Wingdings" w:hAnsi="Wingdings"/>
      </w:rPr>
    </w:lvl>
  </w:abstractNum>
  <w:abstractNum w:abstractNumId="4" w15:restartNumberingAfterBreak="0">
    <w:nsid w:val="7E276704"/>
    <w:multiLevelType w:val="multilevel"/>
    <w:tmpl w:val="D9508CFA"/>
    <w:lvl w:ilvl="0">
      <w:start w:val="1"/>
      <w:numFmt w:val="decimal"/>
      <w:lvlText w:val="%1."/>
      <w:lvlJc w:val="left"/>
      <w:pPr>
        <w:ind w:left="567" w:hanging="56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05068793">
    <w:abstractNumId w:val="3"/>
  </w:num>
  <w:num w:numId="2" w16cid:durableId="1935895100">
    <w:abstractNumId w:val="2"/>
  </w:num>
  <w:num w:numId="3" w16cid:durableId="1309432093">
    <w:abstractNumId w:val="4"/>
  </w:num>
  <w:num w:numId="4" w16cid:durableId="609047783">
    <w:abstractNumId w:val="0"/>
  </w:num>
  <w:num w:numId="5" w16cid:durableId="1354303525">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6" w16cid:durableId="1767382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013"/>
    <w:rsid w:val="00046832"/>
    <w:rsid w:val="00061B48"/>
    <w:rsid w:val="00064CB7"/>
    <w:rsid w:val="00072642"/>
    <w:rsid w:val="00090AEC"/>
    <w:rsid w:val="000E3B81"/>
    <w:rsid w:val="00123612"/>
    <w:rsid w:val="00182B1F"/>
    <w:rsid w:val="00201900"/>
    <w:rsid w:val="00205FD6"/>
    <w:rsid w:val="0021059C"/>
    <w:rsid w:val="002F7CF9"/>
    <w:rsid w:val="0030085F"/>
    <w:rsid w:val="00314339"/>
    <w:rsid w:val="00322386"/>
    <w:rsid w:val="00334CEB"/>
    <w:rsid w:val="00394E62"/>
    <w:rsid w:val="003B4FF3"/>
    <w:rsid w:val="00447F4C"/>
    <w:rsid w:val="00474D97"/>
    <w:rsid w:val="004C02E9"/>
    <w:rsid w:val="004D30D9"/>
    <w:rsid w:val="004E4B21"/>
    <w:rsid w:val="004E7E06"/>
    <w:rsid w:val="004F2D84"/>
    <w:rsid w:val="004F5932"/>
    <w:rsid w:val="00525782"/>
    <w:rsid w:val="005F5D26"/>
    <w:rsid w:val="006957A7"/>
    <w:rsid w:val="006D3203"/>
    <w:rsid w:val="00705787"/>
    <w:rsid w:val="007057CA"/>
    <w:rsid w:val="00746E45"/>
    <w:rsid w:val="00752F89"/>
    <w:rsid w:val="007C111C"/>
    <w:rsid w:val="007D1D71"/>
    <w:rsid w:val="0083029E"/>
    <w:rsid w:val="008528CA"/>
    <w:rsid w:val="00852C82"/>
    <w:rsid w:val="0086590B"/>
    <w:rsid w:val="008E28DD"/>
    <w:rsid w:val="008F226E"/>
    <w:rsid w:val="008F38CC"/>
    <w:rsid w:val="00A57185"/>
    <w:rsid w:val="00AB0213"/>
    <w:rsid w:val="00B059CA"/>
    <w:rsid w:val="00B16F9A"/>
    <w:rsid w:val="00B47316"/>
    <w:rsid w:val="00B84FBA"/>
    <w:rsid w:val="00BA1468"/>
    <w:rsid w:val="00C11013"/>
    <w:rsid w:val="00C55AF4"/>
    <w:rsid w:val="00C72813"/>
    <w:rsid w:val="00C81312"/>
    <w:rsid w:val="00CE3FEA"/>
    <w:rsid w:val="00D11B4A"/>
    <w:rsid w:val="00D1556E"/>
    <w:rsid w:val="00D36395"/>
    <w:rsid w:val="00D7128D"/>
    <w:rsid w:val="00D92F1C"/>
    <w:rsid w:val="00DF1050"/>
    <w:rsid w:val="00E33965"/>
    <w:rsid w:val="00E414E5"/>
    <w:rsid w:val="00ED1C03"/>
    <w:rsid w:val="00EE68CA"/>
    <w:rsid w:val="00F37841"/>
    <w:rsid w:val="00F564AE"/>
    <w:rsid w:val="00FC3D73"/>
    <w:rsid w:val="3C8CCAF4"/>
    <w:rsid w:val="48349437"/>
    <w:rsid w:val="568E2D22"/>
    <w:rsid w:val="5C608AB1"/>
    <w:rsid w:val="6AD7BD71"/>
    <w:rsid w:val="6DF1FE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2C030"/>
  <w15:docId w15:val="{AA1AF8F7-DDB0-4788-93F8-CB845DFE9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rPr>
  </w:style>
  <w:style w:type="paragraph" w:styleId="Heading1">
    <w:name w:val="heading 1"/>
    <w:uiPriority w:val="9"/>
    <w:qFormat/>
    <w:rsid w:val="3C8CCAF4"/>
    <w:pPr>
      <w:ind w:left="115"/>
      <w:outlineLvl w:val="0"/>
    </w:pPr>
    <w:rPr>
      <w:b/>
      <w:bCs/>
      <w:sz w:val="24"/>
      <w:szCs w:val="24"/>
      <w:u w:val="single"/>
    </w:rPr>
  </w:style>
  <w:style w:type="paragraph" w:styleId="Heading2">
    <w:name w:val="heading 2"/>
    <w:uiPriority w:val="9"/>
    <w:unhideWhenUsed/>
    <w:qFormat/>
    <w:rsid w:val="3C8CCAF4"/>
    <w:pPr>
      <w:ind w:left="115"/>
      <w:outlineLvl w:val="1"/>
    </w:pPr>
    <w:rPr>
      <w:b/>
      <w:bCs/>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uiPriority w:val="1"/>
    <w:qFormat/>
    <w:rsid w:val="3C8CCAF4"/>
    <w:pPr>
      <w:ind w:left="681"/>
    </w:pPr>
    <w:rPr>
      <w:sz w:val="20"/>
      <w:szCs w:val="20"/>
    </w:rPr>
  </w:style>
  <w:style w:type="paragraph" w:styleId="Title">
    <w:name w:val="Title"/>
    <w:uiPriority w:val="10"/>
    <w:qFormat/>
    <w:rsid w:val="3C8CCAF4"/>
    <w:pPr>
      <w:spacing w:before="75"/>
      <w:ind w:left="115"/>
    </w:pPr>
    <w:rPr>
      <w:sz w:val="32"/>
      <w:szCs w:val="32"/>
    </w:rPr>
  </w:style>
  <w:style w:type="paragraph" w:styleId="ListParagraph">
    <w:name w:val="List Paragraph"/>
    <w:uiPriority w:val="1"/>
    <w:qFormat/>
    <w:rsid w:val="3C8CCAF4"/>
    <w:pPr>
      <w:spacing w:before="195"/>
      <w:ind w:left="681" w:hanging="567"/>
    </w:pPr>
  </w:style>
  <w:style w:type="paragraph" w:styleId="TableParagraph" w:customStyle="1">
    <w:name w:val="Table Paragraph"/>
    <w:uiPriority w:val="1"/>
    <w:qFormat/>
    <w:rsid w:val="3C8CCAF4"/>
    <w:pPr>
      <w:spacing w:line="243" w:lineRule="exact"/>
      <w:ind w:left="107"/>
    </w:pPr>
  </w:style>
  <w:style w:type="paragraph" w:styleId="Header">
    <w:name w:val="header"/>
    <w:link w:val="HeaderChar"/>
    <w:uiPriority w:val="99"/>
    <w:unhideWhenUsed/>
    <w:rsid w:val="3C8CCAF4"/>
    <w:pPr>
      <w:tabs>
        <w:tab w:val="center" w:pos="4680"/>
        <w:tab w:val="right" w:pos="9360"/>
      </w:tabs>
    </w:pPr>
  </w:style>
  <w:style w:type="character" w:styleId="HeaderChar" w:customStyle="1">
    <w:name w:val="Header Char"/>
    <w:link w:val="Header"/>
    <w:uiPriority w:val="99"/>
    <w:rsid w:val="3C8CCAF4"/>
    <w:rPr>
      <w:rFonts w:ascii="Calibri" w:hAnsi="Calibri" w:eastAsia="Calibri" w:cs="Calibri"/>
    </w:rPr>
  </w:style>
  <w:style w:type="paragraph" w:styleId="ListNumber">
    <w:name w:val="List Number"/>
    <w:uiPriority w:val="1"/>
    <w:qFormat/>
    <w:rsid w:val="3C8CCAF4"/>
    <w:pPr>
      <w:tabs>
        <w:tab w:val="num" w:pos="567"/>
      </w:tabs>
      <w:spacing w:after="120" w:line="320" w:lineRule="atLeast"/>
      <w:ind w:left="567" w:hanging="567"/>
    </w:pPr>
    <w:rPr>
      <w:rFonts w:ascii="Georgia" w:hAnsi="Georgia" w:eastAsia="Georgia" w:cs="Georgia"/>
    </w:rPr>
  </w:style>
  <w:style w:type="paragraph" w:styleId="Footer">
    <w:name w:val="footer"/>
    <w:link w:val="FooterChar"/>
    <w:uiPriority w:val="99"/>
    <w:unhideWhenUsed/>
    <w:qFormat/>
    <w:rsid w:val="3C8CCAF4"/>
    <w:pPr>
      <w:tabs>
        <w:tab w:val="center" w:pos="4680"/>
        <w:tab w:val="right" w:pos="9360"/>
      </w:tabs>
    </w:pPr>
  </w:style>
  <w:style w:type="character" w:styleId="FooterChar" w:customStyle="1">
    <w:name w:val="Footer Char"/>
    <w:link w:val="Footer"/>
    <w:uiPriority w:val="99"/>
    <w:rsid w:val="3C8CCAF4"/>
    <w:rPr>
      <w:rFonts w:ascii="Calibri" w:hAnsi="Calibri" w:eastAsia="Calibri" w:cs="Calibri"/>
    </w:rPr>
  </w:style>
  <w:style w:type="character" w:styleId="normaltextrun" w:customStyle="1">
    <w:name w:val="normaltextrun"/>
    <w:uiPriority w:val="1"/>
    <w:rsid w:val="3C8CCAF4"/>
  </w:style>
  <w:style w:type="character" w:styleId="unsupportedobjecttext" w:customStyle="1">
    <w:name w:val="unsupportedobjecttext"/>
    <w:uiPriority w:val="1"/>
    <w:rsid w:val="3C8CCAF4"/>
  </w:style>
  <w:style w:type="paragraph" w:styleId="Paragraph" w:customStyle="1">
    <w:name w:val="Paragraph"/>
    <w:link w:val="ParagraphChar"/>
    <w:uiPriority w:val="1"/>
    <w:rsid w:val="3C8CCAF4"/>
    <w:pPr>
      <w:spacing w:after="120" w:line="320" w:lineRule="atLeast"/>
    </w:pPr>
    <w:rPr>
      <w:rFonts w:ascii="Arial" w:hAnsi="Arial" w:eastAsia="Times New Roman" w:cs="Times New Roman"/>
    </w:rPr>
  </w:style>
  <w:style w:type="character" w:styleId="ParagraphChar" w:customStyle="1">
    <w:name w:val="Paragraph Char"/>
    <w:link w:val="Paragraph"/>
    <w:uiPriority w:val="1"/>
    <w:rsid w:val="3C8CCAF4"/>
    <w:rPr>
      <w:rFonts w:ascii="Arial" w:hAnsi="Arial"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ae100dd-7238-47d4-864c-a888c323434e">EPANZ-1167831518-70512</_dlc_DocId>
    <TaxCatchAll xmlns="d9c6f299-dc7c-49c5-a3f7-54d1288b5f35" xsi:nil="true"/>
    <_dlc_DocIdUrl xmlns="5ae100dd-7238-47d4-864c-a888c323434e">
      <Url>https://epaintune.sharepoint.com/sites/EPA/_layouts/15/DocIdRedir.aspx?ID=EPANZ-1167831518-70512</Url>
      <Description>EPANZ-1167831518-70512</Description>
    </_dlc_DocIdUrl>
    <lcf76f155ced4ddcb4097134ff3c332f xmlns="2deeec1d-cb6f-4242-aff8-c2598d059fcc">
      <Terms xmlns="http://schemas.microsoft.com/office/infopath/2007/PartnerControls"/>
    </lcf76f155ced4ddcb4097134ff3c332f>
    <Company xmlns="http://schemas.microsoft.com/sharepoint/v3" xsi:nil="true"/>
    <FastTrackWebPage xmlns="3f9f7acc-4d99-40e6-b6e9-12f826063963" xsi:nil="true"/>
    <PRA xmlns="3f9f7acc-4d99-40e6-b6e9-12f826063963" xsi:nil="true"/>
    <FastTrackAppType xmlns="3f9f7acc-4d99-40e6-b6e9-12f826063963">Substantive Approval</FastTrackAppType>
    <date xmlns="2deeec1d-cb6f-4242-aff8-c2598d059fcc" xsi:nil="true"/>
    <FastTrackAppID xmlns="3f9f7acc-4d99-40e6-b6e9-12f826063963">FTAA-2505-1069</FastTrackAppID>
    <FastTrackAppTitle xmlns="3f9f7acc-4d99-40e6-b6e9-12f826063963">Waitaha Hydro</FastTrackAppTitle>
    <FastTrackActs xmlns="3f9f7acc-4d99-40e6-b6e9-12f826063963">
      <Value>The Fisheries Act 1996</Value>
      <Value>The Conservation Act 1987</Value>
      <Value>The Wildlife Act 1953</Value>
      <Value>Resource Management Act 1991</Value>
    </FastTrackActs>
    <FastTrackTopic xmlns="3f9f7acc-4d99-40e6-b6e9-12f82606396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FastTrack Document" ma:contentTypeID="0x010100E106A414AAFDB04FBE306619CD48353E002F0A2382F357314CA07B1E1FA9C121DE" ma:contentTypeVersion="27" ma:contentTypeDescription="" ma:contentTypeScope="" ma:versionID="60120fcc0e1f8cdc7aec70e836421e35">
  <xsd:schema xmlns:xsd="http://www.w3.org/2001/XMLSchema" xmlns:xs="http://www.w3.org/2001/XMLSchema" xmlns:p="http://schemas.microsoft.com/office/2006/metadata/properties" xmlns:ns1="http://schemas.microsoft.com/sharepoint/v3" xmlns:ns2="3f9f7acc-4d99-40e6-b6e9-12f826063963" xmlns:ns3="5ae100dd-7238-47d4-864c-a888c323434e" xmlns:ns4="2deeec1d-cb6f-4242-aff8-c2598d059fcc" xmlns:ns5="d9c6f299-dc7c-49c5-a3f7-54d1288b5f35" targetNamespace="http://schemas.microsoft.com/office/2006/metadata/properties" ma:root="true" ma:fieldsID="a868600dfeeeaa348862f884aa9f648b" ns1:_="" ns2:_="" ns3:_="" ns4:_="" ns5:_="">
    <xsd:import namespace="http://schemas.microsoft.com/sharepoint/v3"/>
    <xsd:import namespace="3f9f7acc-4d99-40e6-b6e9-12f826063963"/>
    <xsd:import namespace="5ae100dd-7238-47d4-864c-a888c323434e"/>
    <xsd:import namespace="2deeec1d-cb6f-4242-aff8-c2598d059fcc"/>
    <xsd:import namespace="d9c6f299-dc7c-49c5-a3f7-54d1288b5f35"/>
    <xsd:element name="properties">
      <xsd:complexType>
        <xsd:sequence>
          <xsd:element name="documentManagement">
            <xsd:complexType>
              <xsd:all>
                <xsd:element ref="ns2:FastTrackTopic" minOccurs="0"/>
                <xsd:element ref="ns2:FastTrackWebPage" minOccurs="0"/>
                <xsd:element ref="ns2:PRA" minOccurs="0"/>
                <xsd:element ref="ns2:FastTrackAppID" minOccurs="0"/>
                <xsd:element ref="ns2:FastTrackAppTitle" minOccurs="0"/>
                <xsd:element ref="ns2:FastTrackAppType" minOccurs="0"/>
                <xsd:element ref="ns1:Company" minOccurs="0"/>
                <xsd:element ref="ns2:FastTrackActs" minOccurs="0"/>
                <xsd:element ref="ns3:_dlc_DocIdPersistId" minOccurs="0"/>
                <xsd:element ref="ns3:_dlc_DocId" minOccurs="0"/>
                <xsd:element ref="ns3:_dlc_DocIdUrl"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5:TaxCatchAll" minOccurs="0"/>
                <xsd:element ref="ns4:MediaServiceDateTaken" minOccurs="0"/>
                <xsd:element ref="ns4:MediaServiceGenerationTime" minOccurs="0"/>
                <xsd:element ref="ns4:MediaServiceEventHashCode" minOccurs="0"/>
                <xsd:element ref="ns4:MediaServiceOCR" minOccurs="0"/>
                <xsd:element ref="ns4:dat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pany" ma:index="8" nillable="true" ma:displayName="Company" ma:internalName="Compan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9f7acc-4d99-40e6-b6e9-12f826063963" elementFormDefault="qualified">
    <xsd:import namespace="http://schemas.microsoft.com/office/2006/documentManagement/types"/>
    <xsd:import namespace="http://schemas.microsoft.com/office/infopath/2007/PartnerControls"/>
    <xsd:element name="FastTrackTopic" ma:index="2" nillable="true" ma:displayName="Fast Track Topic" ma:format="Dropdown" ma:internalName="FastTrackTopic">
      <xsd:simpleType>
        <xsd:restriction base="dms:Choice">
          <xsd:enumeration value="Contract Management"/>
          <xsd:enumeration value="Project Planning"/>
          <xsd:enumeration value="Close Out"/>
          <xsd:enumeration value="Applicant Communication"/>
          <xsd:enumeration value="Redacted Application Documents"/>
          <xsd:enumeration value="Media and General Communications"/>
          <xsd:enumeration value="Local Authority Communication"/>
          <xsd:enumeration value="Application Documents"/>
          <xsd:enumeration value="Complete Assessment"/>
          <xsd:enumeration value="Government Agency Communication"/>
          <xsd:enumeration value="Expert Panel Communication"/>
          <xsd:enumeration value="Media and General Communications"/>
          <xsd:enumeration value="Identification of Parties"/>
          <xsd:enumeration value="Comments from Parties"/>
          <xsd:enumeration value="Process Updates"/>
          <xsd:enumeration value="Invitation for Comment"/>
          <xsd:enumeration value="Local Authority Communication"/>
          <xsd:enumeration value="Government Agency Communication"/>
          <xsd:enumeration value="Expert Panel Communication"/>
          <xsd:enumeration value="Applicant Communication"/>
          <xsd:enumeration value="unsolicited communication"/>
          <xsd:enumeration value="Contractor Payments"/>
          <xsd:enumeration value="Cost Objections"/>
          <xsd:enumeration value="Project Finance"/>
          <xsd:enumeration value="Expert Panel Payments"/>
          <xsd:enumeration value="Applicant Cost Recovery"/>
          <xsd:enumeration value="Other Payments"/>
          <xsd:enumeration value="Internal Communication"/>
          <xsd:enumeration value="Local Authority Communication"/>
          <xsd:enumeration value="Further Information Requests"/>
          <xsd:enumeration value="Draft Application"/>
          <xsd:enumeration value="Applicant Communication"/>
          <xsd:enumeration value="Government Agency Communication"/>
          <xsd:enumeration value="Final Decision"/>
          <xsd:enumeration value="Applicant Communication"/>
          <xsd:enumeration value="Expert Panel Communication"/>
          <xsd:enumeration value="Draft Conditions"/>
          <xsd:enumeration value="Decision Release"/>
          <xsd:enumeration value="Draft Decision"/>
          <xsd:enumeration value="Resource consent, designation and certificate of compliance"/>
          <xsd:enumeration value="Media and General Communications"/>
          <xsd:enumeration value="Communication with Parties"/>
          <xsd:enumeration value="EPA Advice"/>
          <xsd:enumeration value="Local Authority Advice"/>
          <xsd:enumeration value="Decision and Appeal"/>
          <xsd:enumeration value="Reports and Advice"/>
          <xsd:enumeration value="Panel Correspondence"/>
          <xsd:enumeration value="Invited Comments"/>
          <xsd:enumeration value="Redacted Application Documents"/>
          <xsd:enumeration value="Government Agency Communication"/>
          <xsd:enumeration value="Applicant Communication"/>
          <xsd:enumeration value="Communication with Parties"/>
          <xsd:enumeration value="Local Authority Communication"/>
          <xsd:enumeration value="Expert Panel Communication"/>
          <xsd:enumeration value="Applicant Communication"/>
          <xsd:enumeration value="Further Information Requests"/>
          <xsd:enumeration value="Local Authority Communication"/>
          <xsd:enumeration value="Communication with Parties"/>
          <xsd:enumeration value="Government Agency Communication"/>
          <xsd:enumeration value="Expert reports and advice"/>
          <xsd:enumeration value="Local Authority Report and Advice"/>
          <xsd:enumeration value="Expert Panel Communication"/>
          <xsd:enumeration value="Applicant Communication"/>
          <xsd:enumeration value="Expert Panel Communication"/>
          <xsd:enumeration value="Communication with Parties"/>
          <xsd:enumeration value="Media and General Communications"/>
          <xsd:enumeration value="Iwi Authority Communication"/>
          <xsd:enumeration value="Appointments"/>
          <xsd:enumeration value="COI Register"/>
          <xsd:enumeration value="Register of Commissioners"/>
          <xsd:enumeration value="Local Authority Communication"/>
          <xsd:enumeration value="Convener Communication"/>
          <xsd:enumeration value="Government Agency Communication"/>
          <xsd:enumeration value="Pre-Hearing"/>
          <xsd:enumeration value="Media and General Communications"/>
          <xsd:enumeration value="Evidence"/>
          <xsd:enumeration value="Documents Presented at Hearing"/>
          <xsd:enumeration value="Applicant Communication"/>
          <xsd:enumeration value="Contractor Communication"/>
          <xsd:enumeration value="Government Agency Communication"/>
          <xsd:enumeration value="Hearing Operations"/>
          <xsd:enumeration value="Hearing Schedule"/>
          <xsd:enumeration value="Transcript and Recordings and Proceedings"/>
          <xsd:enumeration value="Internal Communication"/>
          <xsd:enumeration value="Communication with Parties"/>
          <xsd:enumeration value="Internal Communication"/>
          <xsd:enumeration value="Appeals"/>
          <xsd:enumeration value="Communication with Parties"/>
          <xsd:enumeration value="Applicant Communication"/>
          <xsd:enumeration value="Local Authority Communication"/>
          <xsd:enumeration value="Media and General Communications"/>
          <xsd:enumeration value="COI Register"/>
          <xsd:enumeration value="Travel and Accommodation"/>
          <xsd:enumeration value="Expert Panel Issued Documents"/>
          <xsd:enumeration value="Government Agency Communication"/>
          <xsd:enumeration value="Meetings"/>
          <xsd:enumeration value="Administration"/>
          <xsd:enumeration value="Applicant"/>
          <xsd:enumeration value="Panel Members"/>
          <xsd:enumeration value="Contractor Communication"/>
          <xsd:enumeration value="Local Authority Communication"/>
          <xsd:enumeration value="Expert Panel Communication"/>
          <xsd:enumeration value="Internal Communication"/>
          <xsd:enumeration value="Applicant Communication"/>
          <xsd:enumeration value="Communication with Parties"/>
          <xsd:enumeration value="Evidence"/>
          <xsd:enumeration value="Hearing Planning"/>
        </xsd:restriction>
      </xsd:simpleType>
    </xsd:element>
    <xsd:element name="FastTrackWebPage" ma:index="3" nillable="true" ma:displayName="Fast Track Web Page" ma:format="Dropdown" ma:internalName="FastTrackWebPage">
      <xsd:simpleType>
        <xsd:restriction base="dms:Choice">
          <xsd:enumeration value="Application"/>
          <xsd:enumeration value="Comments from invited parties"/>
          <xsd:enumeration value="Correspondence to and from the panel"/>
          <xsd:enumeration value="Expert Panel"/>
          <xsd:enumeration value="Draft conditions"/>
          <xsd:enumeration value="Reports and advice"/>
          <xsd:enumeration value="Decision notice"/>
          <xsd:enumeration value="Hearing"/>
          <xsd:enumeration value="Appeal"/>
          <xsd:enumeration value="Appeal - Expert conferencing"/>
          <xsd:enumeration value="Applicant Responses"/>
        </xsd:restriction>
      </xsd:simpleType>
    </xsd:element>
    <xsd:element name="PRA" ma:index="4" nillable="true" ma:displayName="PRA" ma:internalName="PRA">
      <xsd:simpleType>
        <xsd:restriction base="dms:Text">
          <xsd:maxLength value="255"/>
        </xsd:restriction>
      </xsd:simpleType>
    </xsd:element>
    <xsd:element name="FastTrackAppID" ma:index="5" nillable="true" ma:displayName="Unique Project ID" ma:internalName="FastTrackAppID">
      <xsd:simpleType>
        <xsd:restriction base="dms:Text">
          <xsd:maxLength value="255"/>
        </xsd:restriction>
      </xsd:simpleType>
    </xsd:element>
    <xsd:element name="FastTrackAppTitle" ma:index="6" nillable="true" ma:displayName="Project Name/Title" ma:internalName="FastTrackAppTitle">
      <xsd:simpleType>
        <xsd:restriction base="dms:Text">
          <xsd:maxLength value="255"/>
        </xsd:restriction>
      </xsd:simpleType>
    </xsd:element>
    <xsd:element name="FastTrackAppType" ma:index="7" nillable="true" ma:displayName="Application Type" ma:format="Dropdown" ma:internalName="FastTrackAppType">
      <xsd:simpleType>
        <xsd:restriction base="dms:Choice">
          <xsd:enumeration value="Referral"/>
          <xsd:enumeration value="Substantive"/>
        </xsd:restriction>
      </xsd:simpleType>
    </xsd:element>
    <xsd:element name="FastTrackActs" ma:index="9" nillable="true" ma:displayName="Fast Track Acts" ma:internalName="FastTrackActs">
      <xsd:complexType>
        <xsd:complexContent>
          <xsd:extension base="dms:MultiChoice">
            <xsd:sequence>
              <xsd:element name="Value" maxOccurs="unbounded" minOccurs="0" nillable="true">
                <xsd:simpleType>
                  <xsd:restriction base="dms:Choice">
                    <xsd:enumeration value="Resource Management Act 1991"/>
                    <xsd:enumeration value="Resource Management Act 1991 - Notice of Requirement"/>
                    <xsd:enumeration value="Heritage New Zealand Pouhere Taonga Act 2014"/>
                    <xsd:enumeration value="The Wildlife Act 1953"/>
                    <xsd:enumeration value="The Conservation Act 1987"/>
                    <xsd:enumeration value="The Reserves Act 1977"/>
                    <xsd:enumeration value="The Exclusive Economic Zone and Continental Shelf (Environmental Effects) Act 2012"/>
                    <xsd:enumeration value="The Crown Minerals Act 1991"/>
                    <xsd:enumeration value="The Fisheries Act 1996"/>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e100dd-7238-47d4-864c-a888c323434e" elementFormDefault="qualified">
    <xsd:import namespace="http://schemas.microsoft.com/office/2006/documentManagement/types"/>
    <xsd:import namespace="http://schemas.microsoft.com/office/infopath/2007/PartnerControls"/>
    <xsd:element name="_dlc_DocIdPersistId" ma:index="16" nillable="true" ma:displayName="Persist ID" ma:description="Keep ID on add." ma:hidden="true" ma:internalName="_dlc_DocIdPersistId" ma:readOnly="true">
      <xsd:simpleType>
        <xsd:restriction base="dms:Boolea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eeec1d-cb6f-4242-aff8-c2598d059fc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12b3a59-6397-4d15-930a-dc7894fa5f46"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date" ma:index="30" nillable="true" ma:displayName="date" ma:format="DateOnly" ma:internalName="date">
      <xsd:simpleType>
        <xsd:restriction base="dms:DateTime"/>
      </xsd:simpleType>
    </xsd:element>
    <xsd:element name="MediaLengthInSeconds" ma:index="31" nillable="true" ma:displayName="MediaLengthInSeconds" ma:hidden="true" ma:internalName="MediaLengthInSeconds" ma:readOnly="true">
      <xsd:simpleType>
        <xsd:restriction base="dms:Unknown"/>
      </xsd:simpleType>
    </xsd:element>
    <xsd:element name="MediaServiceLocation" ma:index="3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6f299-dc7c-49c5-a3f7-54d1288b5f3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332c9e0-a3cb-41c5-b68a-59db140cf3a4}" ma:internalName="TaxCatchAll" ma:showField="CatchAllData" ma:web="5ae100dd-7238-47d4-864c-a888c3234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C907F6-76A6-4F54-927D-F8117A2EC99B}">
  <ds:schemaRefs>
    <ds:schemaRef ds:uri="http://schemas.microsoft.com/office/2006/metadata/properties"/>
    <ds:schemaRef ds:uri="http://schemas.microsoft.com/office/infopath/2007/PartnerControls"/>
    <ds:schemaRef ds:uri="5ae100dd-7238-47d4-864c-a888c323434e"/>
    <ds:schemaRef ds:uri="d9c6f299-dc7c-49c5-a3f7-54d1288b5f35"/>
    <ds:schemaRef ds:uri="2deeec1d-cb6f-4242-aff8-c2598d059fcc"/>
    <ds:schemaRef ds:uri="http://schemas.microsoft.com/sharepoint/v3"/>
    <ds:schemaRef ds:uri="3f9f7acc-4d99-40e6-b6e9-12f826063963"/>
  </ds:schemaRefs>
</ds:datastoreItem>
</file>

<file path=customXml/itemProps2.xml><?xml version="1.0" encoding="utf-8"?>
<ds:datastoreItem xmlns:ds="http://schemas.openxmlformats.org/officeDocument/2006/customXml" ds:itemID="{F5DE1A1E-68BA-4802-9314-932D41A9D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9f7acc-4d99-40e6-b6e9-12f826063963"/>
    <ds:schemaRef ds:uri="5ae100dd-7238-47d4-864c-a888c323434e"/>
    <ds:schemaRef ds:uri="2deeec1d-cb6f-4242-aff8-c2598d059fcc"/>
    <ds:schemaRef ds:uri="d9c6f299-dc7c-49c5-a3f7-54d1288b5f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D328F0-D246-470C-A5BB-0A11E933538F}">
  <ds:schemaRefs>
    <ds:schemaRef ds:uri="http://schemas.microsoft.com/sharepoint/events"/>
  </ds:schemaRefs>
</ds:datastoreItem>
</file>

<file path=customXml/itemProps4.xml><?xml version="1.0" encoding="utf-8"?>
<ds:datastoreItem xmlns:ds="http://schemas.openxmlformats.org/officeDocument/2006/customXml" ds:itemID="{22F54867-7CEC-4551-88E3-63D6C94A0943}">
  <ds:schemaRefs>
    <ds:schemaRef ds:uri="http://schemas.microsoft.com/sharepoint/v3/contenttype/forms"/>
  </ds:schemaRefs>
</ds:datastoreItem>
</file>

<file path=docMetadata/LabelInfo.xml><?xml version="1.0" encoding="utf-8"?>
<clbl:labelList xmlns:clbl="http://schemas.microsoft.com/office/2020/mipLabelMetadata">
  <clbl:label id="{71e8007d-0344-4ee5-bb02-8f24bdb7d471}" enabled="1" method="Standard" siteId="{bb0f7126-b1c5-4f3e-8ca1-2b24f0f7462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Buddle Findlay</dc:creator>
  <lastModifiedBy>megan.couture@beca.com</lastModifiedBy>
  <revision>4</revision>
  <dcterms:created xsi:type="dcterms:W3CDTF">2026-03-12T21:50:00.0000000Z</dcterms:created>
  <dcterms:modified xsi:type="dcterms:W3CDTF">2026-03-12T21:50:56.2424410Z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2025-07-29T00:00:00Z</vt:filetime>
  </property>
  <property fmtid="{D5CDD505-2E9C-101B-9397-08002B2CF9AE}" pid="3" name="Creator">
    <vt:lpwstr>Microsoft® Word for Microsoft 365</vt:lpwstr>
  </property>
  <property fmtid="{D5CDD505-2E9C-101B-9397-08002B2CF9AE}" pid="4" name="LastSaved">
    <vt:filetime>2026-03-12T00:00:00Z</vt:filetime>
  </property>
  <property fmtid="{D5CDD505-2E9C-101B-9397-08002B2CF9AE}" pid="5" name="Producer">
    <vt:lpwstr>Microsoft® Word for Microsoft 365</vt:lpwstr>
  </property>
  <property fmtid="{D5CDD505-2E9C-101B-9397-08002B2CF9AE}" pid="6" name="DMSMarketSegmentV2">
    <vt:lpwstr>5;#Central Government|8f385166-2b76-4f05-8f8e-15a56cacc311</vt:lpwstr>
  </property>
  <property fmtid="{D5CDD505-2E9C-101B-9397-08002B2CF9AE}" pid="7" name="ContentTypeId">
    <vt:lpwstr>0x010100E106A414AAFDB04FBE306619CD48353E002F0A2382F357314CA07B1E1FA9C121DE</vt:lpwstr>
  </property>
  <property fmtid="{D5CDD505-2E9C-101B-9397-08002B2CF9AE}" pid="8" name="OwningCompany">
    <vt:lpwstr>3;#Beca Limited|32943bc8-db00-41f3-beb5-5cb7e1307330</vt:lpwstr>
  </property>
  <property fmtid="{D5CDD505-2E9C-101B-9397-08002B2CF9AE}" pid="9" name="Document_x0020_Status">
    <vt:lpwstr>2;#WIP|db997c6c-dc18-4bc4-99fc-2cbf3aaf93f9</vt:lpwstr>
  </property>
  <property fmtid="{D5CDD505-2E9C-101B-9397-08002B2CF9AE}" pid="10" name="Document Status">
    <vt:lpwstr>2;#WIP|db997c6c-dc18-4bc4-99fc-2cbf3aaf93f9</vt:lpwstr>
  </property>
  <property fmtid="{D5CDD505-2E9C-101B-9397-08002B2CF9AE}" pid="11" name="DMSProjectDocumentType">
    <vt:lpwstr/>
  </property>
  <property fmtid="{D5CDD505-2E9C-101B-9397-08002B2CF9AE}" pid="12" name="Discipline">
    <vt:lpwstr/>
  </property>
  <property fmtid="{D5CDD505-2E9C-101B-9397-08002B2CF9AE}" pid="13" name="Revision Stamp">
    <vt:lpwstr/>
  </property>
  <property fmtid="{D5CDD505-2E9C-101B-9397-08002B2CF9AE}" pid="14" name="Originator">
    <vt:lpwstr>1;#Beca|a9bbb40e-5fed-4cc0-bdb5-0fb463d1eb14</vt:lpwstr>
  </property>
  <property fmtid="{D5CDD505-2E9C-101B-9397-08002B2CF9AE}" pid="15" name="kfc07b57045244179ffa5bae4291b42d">
    <vt:lpwstr/>
  </property>
  <property fmtid="{D5CDD505-2E9C-101B-9397-08002B2CF9AE}" pid="16" name="Revision_x0020_Stamp">
    <vt:lpwstr/>
  </property>
  <property fmtid="{D5CDD505-2E9C-101B-9397-08002B2CF9AE}" pid="17" name="_dlc_DocIdItemGuid">
    <vt:lpwstr>a201c3aa-3d12-497a-82bb-f60e70cc1e16</vt:lpwstr>
  </property>
  <property fmtid="{D5CDD505-2E9C-101B-9397-08002B2CF9AE}" pid="18" name="Client_x0020_Address">
    <vt:lpwstr/>
  </property>
  <property fmtid="{D5CDD505-2E9C-101B-9397-08002B2CF9AE}" pid="19" name="DMSOwningSection">
    <vt:lpwstr>4;#402 - Government ＆ Social Investment - NZ - BL|7cfed770-78f7-43f8-8873-fd7c71454e54</vt:lpwstr>
  </property>
  <property fmtid="{D5CDD505-2E9C-101B-9397-08002B2CF9AE}" pid="20" name="Client Address">
    <vt:lpwstr/>
  </property>
  <property fmtid="{D5CDD505-2E9C-101B-9397-08002B2CF9AE}" pid="21" name="MediaServiceImageTags">
    <vt:lpwstr/>
  </property>
</Properties>
</file>