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97A6" w14:textId="49B0EA15" w:rsidR="00786BEB" w:rsidRPr="00234378" w:rsidRDefault="00786BEB" w:rsidP="00786BEB">
      <w:pPr>
        <w:pStyle w:val="Heading1"/>
        <w:spacing w:before="0" w:line="240" w:lineRule="auto"/>
        <w:rPr>
          <w:rFonts w:ascii="Calibri" w:hAnsi="Calibri" w:cs="Calibri"/>
          <w:b/>
          <w:bCs/>
          <w:sz w:val="32"/>
          <w:szCs w:val="32"/>
        </w:rPr>
      </w:pPr>
      <w:r w:rsidRPr="00234378">
        <w:rPr>
          <w:rFonts w:ascii="Calibri" w:hAnsi="Calibri" w:cs="Calibri"/>
          <w:b/>
          <w:bCs/>
          <w:sz w:val="32"/>
          <w:szCs w:val="32"/>
        </w:rPr>
        <w:t xml:space="preserve">Archaeological Authority </w:t>
      </w:r>
    </w:p>
    <w:p w14:paraId="76C89B49" w14:textId="7723CDE2" w:rsidR="00786BEB" w:rsidRPr="00234378" w:rsidRDefault="00786BEB" w:rsidP="00786BEB">
      <w:pPr>
        <w:pStyle w:val="Heading1"/>
        <w:spacing w:before="120"/>
        <w:rPr>
          <w:rFonts w:ascii="Calibri" w:hAnsi="Calibri" w:cs="Calibri"/>
          <w:sz w:val="32"/>
          <w:szCs w:val="32"/>
        </w:rPr>
      </w:pPr>
      <w:bookmarkStart w:id="0" w:name="_Hlk220926798"/>
      <w:r w:rsidRPr="00234378">
        <w:rPr>
          <w:rFonts w:ascii="Calibri" w:hAnsi="Calibri" w:cs="Calibri"/>
          <w:sz w:val="32"/>
          <w:szCs w:val="32"/>
        </w:rPr>
        <w:t>A</w:t>
      </w:r>
      <w:r w:rsidR="00B6321A" w:rsidRPr="00234378">
        <w:rPr>
          <w:rFonts w:ascii="Calibri" w:hAnsi="Calibri" w:cs="Calibri"/>
          <w:sz w:val="32"/>
          <w:szCs w:val="32"/>
        </w:rPr>
        <w:t>u</w:t>
      </w:r>
      <w:r w:rsidRPr="00234378">
        <w:rPr>
          <w:rFonts w:ascii="Calibri" w:hAnsi="Calibri" w:cs="Calibri"/>
          <w:sz w:val="32"/>
          <w:szCs w:val="32"/>
        </w:rPr>
        <w:t>thority details</w:t>
      </w:r>
    </w:p>
    <w:p w14:paraId="08FA3383" w14:textId="77777777"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t xml:space="preserve">Authority Number: </w:t>
      </w:r>
      <w:r w:rsidRPr="00E77BAD">
        <w:rPr>
          <w:rFonts w:ascii="Calibri" w:eastAsia="Times New Roman" w:hAnsi="Calibri" w:cs="Calibri"/>
          <w:kern w:val="0"/>
          <w:sz w:val="20"/>
          <w:szCs w:val="20"/>
          <w:lang w:eastAsia="en-NZ"/>
        </w:rPr>
        <w:tab/>
      </w:r>
      <w:r w:rsidRPr="00234378">
        <w:rPr>
          <w:rFonts w:ascii="Calibri" w:eastAsia="Times New Roman" w:hAnsi="Calibri" w:cs="Calibri"/>
          <w:kern w:val="0"/>
          <w:sz w:val="20"/>
          <w:szCs w:val="20"/>
          <w:highlight w:val="yellow"/>
          <w:lang w:eastAsia="en-NZ"/>
        </w:rPr>
        <w:t>[TBC]</w:t>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p>
    <w:p w14:paraId="0196E2F7" w14:textId="77777777"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t xml:space="preserve">Determination Date: </w:t>
      </w:r>
      <w:r w:rsidRPr="00E77BAD">
        <w:rPr>
          <w:rFonts w:ascii="Calibri" w:eastAsia="Times New Roman" w:hAnsi="Calibri" w:cs="Calibri"/>
          <w:kern w:val="0"/>
          <w:sz w:val="20"/>
          <w:szCs w:val="20"/>
          <w:lang w:eastAsia="en-NZ"/>
        </w:rPr>
        <w:tab/>
      </w:r>
      <w:r w:rsidRPr="00234378">
        <w:rPr>
          <w:rFonts w:ascii="Calibri" w:eastAsia="Times New Roman" w:hAnsi="Calibri" w:cs="Calibri"/>
          <w:kern w:val="0"/>
          <w:sz w:val="20"/>
          <w:szCs w:val="20"/>
          <w:highlight w:val="yellow"/>
          <w:lang w:eastAsia="en-NZ"/>
        </w:rPr>
        <w:t>[TBC]</w:t>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t>Expiry Date:</w:t>
      </w:r>
      <w:r w:rsidRPr="00E77BAD">
        <w:rPr>
          <w:rFonts w:ascii="Calibri" w:eastAsia="Times New Roman" w:hAnsi="Calibri" w:cs="Calibri"/>
          <w:kern w:val="0"/>
          <w:sz w:val="20"/>
          <w:szCs w:val="20"/>
          <w:lang w:eastAsia="en-NZ"/>
        </w:rPr>
        <w:tab/>
      </w:r>
      <w:r w:rsidRPr="00234378">
        <w:rPr>
          <w:rFonts w:ascii="Calibri" w:eastAsia="Times New Roman" w:hAnsi="Calibri" w:cs="Calibri"/>
          <w:kern w:val="0"/>
          <w:sz w:val="20"/>
          <w:szCs w:val="20"/>
          <w:highlight w:val="yellow"/>
          <w:lang w:eastAsia="en-NZ"/>
        </w:rPr>
        <w:t>[35 years from grant]</w:t>
      </w:r>
    </w:p>
    <w:p w14:paraId="148DBDF4" w14:textId="77777777"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t xml:space="preserve">Authority Holder: </w:t>
      </w:r>
      <w:r w:rsidRPr="00E77BAD">
        <w:rPr>
          <w:rFonts w:ascii="Calibri" w:eastAsia="Times New Roman" w:hAnsi="Calibri" w:cs="Calibri"/>
          <w:kern w:val="0"/>
          <w:sz w:val="20"/>
          <w:szCs w:val="20"/>
          <w:lang w:eastAsia="en-NZ"/>
        </w:rPr>
        <w:tab/>
        <w:t>Matakanui Gold Limited</w:t>
      </w:r>
    </w:p>
    <w:p w14:paraId="177CAE17" w14:textId="2A53ED33"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t xml:space="preserve">Archaeological Sites: </w:t>
      </w:r>
      <w:r w:rsidRPr="00E77BAD">
        <w:rPr>
          <w:rFonts w:ascii="Calibri" w:eastAsia="Times New Roman" w:hAnsi="Calibri" w:cs="Calibri"/>
          <w:kern w:val="0"/>
          <w:sz w:val="20"/>
          <w:szCs w:val="20"/>
          <w:lang w:eastAsia="en-NZ"/>
        </w:rPr>
        <w:tab/>
      </w:r>
      <w:r w:rsidR="006D6FB9" w:rsidRPr="00E77BAD">
        <w:rPr>
          <w:rFonts w:ascii="Calibri" w:eastAsia="Times New Roman" w:hAnsi="Calibri" w:cs="Calibri"/>
          <w:kern w:val="0"/>
          <w:sz w:val="20"/>
          <w:szCs w:val="20"/>
          <w:lang w:eastAsia="en-NZ"/>
        </w:rPr>
        <w:t xml:space="preserve">Potential subsurface sites and </w:t>
      </w:r>
      <w:r w:rsidR="00257D95" w:rsidRPr="00E77BAD">
        <w:rPr>
          <w:rFonts w:ascii="Calibri" w:eastAsia="Times New Roman" w:hAnsi="Calibri" w:cs="Calibri"/>
          <w:kern w:val="0"/>
          <w:sz w:val="20"/>
          <w:szCs w:val="20"/>
          <w:lang w:eastAsia="en-NZ"/>
        </w:rPr>
        <w:t>the following recorded sites</w:t>
      </w:r>
      <w:r w:rsidRPr="00E77BAD">
        <w:rPr>
          <w:rFonts w:ascii="Calibri" w:eastAsia="Times New Roman" w:hAnsi="Calibri" w:cs="Calibri"/>
          <w:kern w:val="0"/>
          <w:sz w:val="20"/>
          <w:szCs w:val="20"/>
          <w:lang w:eastAsia="en-NZ"/>
        </w:rPr>
        <w:t>:</w:t>
      </w:r>
    </w:p>
    <w:p w14:paraId="252F71AD"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G41/6 – (no name/water race)</w:t>
      </w:r>
    </w:p>
    <w:p w14:paraId="2828B65B"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G41/251 – Come-in-time Battery</w:t>
      </w:r>
    </w:p>
    <w:p w14:paraId="3CE87B3E"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G41/256 – (no name/gold working)</w:t>
      </w:r>
    </w:p>
    <w:p w14:paraId="3DCCC1DE"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G41/264 – Rise and Shine Creek (Gold working)</w:t>
      </w:r>
    </w:p>
    <w:p w14:paraId="7336369D"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G41/265, G41/266, G41/267 – Rise and Shine Creek (Stone hut sites)</w:t>
      </w:r>
    </w:p>
    <w:p w14:paraId="01DA247E"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G41/269 – Rise and Shine Dam</w:t>
      </w:r>
    </w:p>
    <w:p w14:paraId="28B6A834"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G41/273 – (no name / stone hut site)</w:t>
      </w:r>
    </w:p>
    <w:p w14:paraId="025F8FBD"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G41/277 – Rise and Shine Mine and Battery</w:t>
      </w:r>
    </w:p>
    <w:p w14:paraId="2719FCA9"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G41/584 – Rise and Shine Water Race</w:t>
      </w:r>
      <w:r w:rsidRPr="0048390A" w:rsidDel="003F5239">
        <w:rPr>
          <w:rFonts w:ascii="Calibri" w:eastAsia="Times New Roman" w:hAnsi="Calibri" w:cs="Calibri"/>
          <w:kern w:val="0"/>
          <w:sz w:val="20"/>
          <w:szCs w:val="20"/>
          <w:lang w:eastAsia="en-NZ"/>
        </w:rPr>
        <w:t xml:space="preserve"> </w:t>
      </w:r>
    </w:p>
    <w:p w14:paraId="2AFE9F50"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G41/586 – Come-in-time water race</w:t>
      </w:r>
    </w:p>
    <w:p w14:paraId="05328839"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 xml:space="preserve">G41/589 – (no name / </w:t>
      </w:r>
      <w:proofErr w:type="spellStart"/>
      <w:r w:rsidRPr="0048390A">
        <w:rPr>
          <w:rFonts w:ascii="Calibri" w:eastAsia="Times New Roman" w:hAnsi="Calibri" w:cs="Calibri"/>
          <w:kern w:val="0"/>
          <w:sz w:val="20"/>
          <w:szCs w:val="20"/>
          <w:lang w:eastAsia="en-NZ"/>
        </w:rPr>
        <w:t>revetted</w:t>
      </w:r>
      <w:proofErr w:type="spellEnd"/>
      <w:r w:rsidRPr="0048390A">
        <w:rPr>
          <w:rFonts w:ascii="Calibri" w:eastAsia="Times New Roman" w:hAnsi="Calibri" w:cs="Calibri"/>
          <w:kern w:val="0"/>
          <w:sz w:val="20"/>
          <w:szCs w:val="20"/>
          <w:lang w:eastAsia="en-NZ"/>
        </w:rPr>
        <w:t xml:space="preserve"> road)</w:t>
      </w:r>
    </w:p>
    <w:p w14:paraId="7EA0A31B"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G41/604, G41/605 – (no names / gold working sites)</w:t>
      </w:r>
    </w:p>
    <w:p w14:paraId="739E500C"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G41/606 – (no name / stone hut)</w:t>
      </w:r>
    </w:p>
    <w:p w14:paraId="1B71C556"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G41/658 – (no name / hut terrace)</w:t>
      </w:r>
    </w:p>
    <w:p w14:paraId="76AC3A26"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G41/678 – (no name/ stone hut)</w:t>
      </w:r>
    </w:p>
    <w:p w14:paraId="483FAFB4"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G41/782 – Matakanui-Bendigo Road</w:t>
      </w:r>
    </w:p>
    <w:p w14:paraId="4E445572"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G41/783 – (no name / track)</w:t>
      </w:r>
    </w:p>
    <w:p w14:paraId="2E8ED413"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G41/784, G41/785 – (no name (hut sites)</w:t>
      </w:r>
    </w:p>
    <w:p w14:paraId="386AB8B1"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G41/786 – (no name / hut terrace)</w:t>
      </w:r>
    </w:p>
    <w:p w14:paraId="713C2555"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G41/787, G41/788 – (no name / tailings sites)</w:t>
      </w:r>
    </w:p>
    <w:p w14:paraId="2B710F36"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G41/789 (no name / sluicing)</w:t>
      </w:r>
    </w:p>
    <w:p w14:paraId="2B6162A9"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G41/790 – (no name / water race)</w:t>
      </w:r>
    </w:p>
    <w:p w14:paraId="5212B147"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 xml:space="preserve">G41/792 – (no name- water race). </w:t>
      </w:r>
    </w:p>
    <w:p w14:paraId="3EE83EC7"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G41/796 – (no name/track)</w:t>
      </w:r>
    </w:p>
    <w:p w14:paraId="6EBD3C9F"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G41/798 – (no name/timber survey peg)</w:t>
      </w:r>
    </w:p>
    <w:p w14:paraId="6CCB81EA"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G41/799 - (no name/timber survey peg)</w:t>
      </w:r>
    </w:p>
    <w:p w14:paraId="5643EC69"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G41/800 - (no name/timber survey peg)</w:t>
      </w:r>
    </w:p>
    <w:p w14:paraId="06D16279"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G41/801 – (no name/schist chimney)</w:t>
      </w:r>
    </w:p>
    <w:p w14:paraId="29BB65C5"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G41/802 – (no name/shovel findspot)</w:t>
      </w:r>
    </w:p>
    <w:p w14:paraId="153BF7AF"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G41/804 – (no name/timber survey peg)</w:t>
      </w:r>
    </w:p>
    <w:p w14:paraId="3899A222"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G41/805 – (no name/prospecting trench)</w:t>
      </w:r>
    </w:p>
    <w:p w14:paraId="78EDB69C"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G41/806 – (no name/earth dam)</w:t>
      </w:r>
    </w:p>
    <w:p w14:paraId="52836AB8" w14:textId="77777777" w:rsidR="00E4720F" w:rsidRPr="0048390A" w:rsidRDefault="00E4720F" w:rsidP="0048390A">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48390A">
        <w:rPr>
          <w:rFonts w:ascii="Calibri" w:eastAsia="Times New Roman" w:hAnsi="Calibri" w:cs="Calibri"/>
          <w:kern w:val="0"/>
          <w:sz w:val="20"/>
          <w:szCs w:val="20"/>
          <w:lang w:eastAsia="en-NZ"/>
        </w:rPr>
        <w:t>Potential unrecorded sites (mining, historic-domestic, pastoral and/or Māori)</w:t>
      </w:r>
    </w:p>
    <w:p w14:paraId="1CCA6AE0" w14:textId="77777777" w:rsidR="0048390A" w:rsidRDefault="0048390A" w:rsidP="00E77BAD">
      <w:pPr>
        <w:spacing w:line="300" w:lineRule="auto"/>
        <w:jc w:val="both"/>
        <w:rPr>
          <w:rFonts w:ascii="Calibri" w:eastAsia="Times New Roman" w:hAnsi="Calibri" w:cs="Calibri"/>
          <w:sz w:val="20"/>
        </w:rPr>
      </w:pPr>
    </w:p>
    <w:p w14:paraId="3227E05D" w14:textId="77777777"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lastRenderedPageBreak/>
        <w:t>Works will take place in proximity to:</w:t>
      </w:r>
    </w:p>
    <w:p w14:paraId="3ED71505" w14:textId="77777777" w:rsidR="00786BEB" w:rsidRPr="009C26F3" w:rsidRDefault="00786BEB" w:rsidP="009C26F3">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9C26F3">
        <w:rPr>
          <w:rFonts w:ascii="Calibri" w:eastAsia="Times New Roman" w:hAnsi="Calibri" w:cs="Calibri"/>
          <w:kern w:val="0"/>
          <w:sz w:val="20"/>
          <w:szCs w:val="20"/>
          <w:lang w:eastAsia="en-NZ"/>
        </w:rPr>
        <w:t xml:space="preserve">G41/4 – </w:t>
      </w:r>
      <w:proofErr w:type="spellStart"/>
      <w:r w:rsidRPr="009C26F3">
        <w:rPr>
          <w:rFonts w:ascii="Calibri" w:eastAsia="Times New Roman" w:hAnsi="Calibri" w:cs="Calibri"/>
          <w:kern w:val="0"/>
          <w:sz w:val="20"/>
          <w:szCs w:val="20"/>
          <w:lang w:eastAsia="en-NZ"/>
        </w:rPr>
        <w:t>Rabbiter’s</w:t>
      </w:r>
      <w:proofErr w:type="spellEnd"/>
      <w:r w:rsidRPr="009C26F3">
        <w:rPr>
          <w:rFonts w:ascii="Calibri" w:eastAsia="Times New Roman" w:hAnsi="Calibri" w:cs="Calibri"/>
          <w:kern w:val="0"/>
          <w:sz w:val="20"/>
          <w:szCs w:val="20"/>
          <w:lang w:eastAsia="en-NZ"/>
        </w:rPr>
        <w:t xml:space="preserve"> Hut</w:t>
      </w:r>
    </w:p>
    <w:p w14:paraId="5C4E345C" w14:textId="77777777" w:rsidR="00786BEB" w:rsidRPr="008A2CAC" w:rsidRDefault="00786BEB" w:rsidP="009C26F3">
      <w:pPr>
        <w:pStyle w:val="ListParagraph"/>
        <w:numPr>
          <w:ilvl w:val="0"/>
          <w:numId w:val="15"/>
        </w:numPr>
        <w:spacing w:line="300" w:lineRule="auto"/>
        <w:jc w:val="both"/>
        <w:rPr>
          <w:rFonts w:ascii="Calibri" w:eastAsia="Times New Roman" w:hAnsi="Calibri" w:cs="Calibri"/>
          <w:kern w:val="0"/>
          <w:sz w:val="20"/>
          <w:szCs w:val="20"/>
          <w:lang w:eastAsia="en-NZ"/>
        </w:rPr>
      </w:pPr>
      <w:r w:rsidRPr="009C26F3">
        <w:rPr>
          <w:rFonts w:ascii="Calibri" w:eastAsia="Times New Roman" w:hAnsi="Calibri" w:cs="Calibri"/>
          <w:kern w:val="0"/>
          <w:sz w:val="20"/>
          <w:szCs w:val="20"/>
          <w:lang w:eastAsia="en-NZ"/>
        </w:rPr>
        <w:t>G41/5 – (no name / stock yards site)</w:t>
      </w:r>
    </w:p>
    <w:p w14:paraId="44301640" w14:textId="00DF7E9C" w:rsidR="008A2CAC" w:rsidRPr="009C26F3" w:rsidRDefault="008A2CAC" w:rsidP="009C26F3">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Pr>
          <w:rFonts w:ascii="Calibri" w:eastAsia="Times New Roman" w:hAnsi="Calibri" w:cs="Calibri"/>
          <w:kern w:val="0"/>
          <w:sz w:val="20"/>
          <w:szCs w:val="20"/>
          <w:lang w:eastAsia="en-NZ"/>
        </w:rPr>
        <w:t>G4</w:t>
      </w:r>
      <w:r w:rsidR="00771FB6">
        <w:rPr>
          <w:rFonts w:ascii="Calibri" w:eastAsia="Times New Roman" w:hAnsi="Calibri" w:cs="Calibri"/>
          <w:kern w:val="0"/>
          <w:sz w:val="20"/>
          <w:szCs w:val="20"/>
          <w:lang w:eastAsia="en-NZ"/>
        </w:rPr>
        <w:t>1/257</w:t>
      </w:r>
      <w:r w:rsidR="00771FB6" w:rsidRPr="009C26F3">
        <w:rPr>
          <w:rFonts w:ascii="Calibri" w:eastAsia="Times New Roman" w:hAnsi="Calibri" w:cs="Calibri"/>
          <w:kern w:val="0"/>
          <w:sz w:val="20"/>
          <w:szCs w:val="20"/>
          <w:lang w:eastAsia="en-NZ"/>
        </w:rPr>
        <w:t xml:space="preserve"> –</w:t>
      </w:r>
      <w:r w:rsidR="00771FB6">
        <w:rPr>
          <w:rFonts w:ascii="Calibri" w:eastAsia="Times New Roman" w:hAnsi="Calibri" w:cs="Calibri"/>
          <w:kern w:val="0"/>
          <w:sz w:val="20"/>
          <w:szCs w:val="20"/>
          <w:lang w:eastAsia="en-NZ"/>
        </w:rPr>
        <w:t xml:space="preserve"> (no name/ stone hut)</w:t>
      </w:r>
    </w:p>
    <w:p w14:paraId="3F3B9B91" w14:textId="77777777" w:rsidR="00786BEB" w:rsidRPr="009C26F3" w:rsidRDefault="00786BEB" w:rsidP="009C26F3">
      <w:pPr>
        <w:pStyle w:val="ListParagraph"/>
        <w:numPr>
          <w:ilvl w:val="0"/>
          <w:numId w:val="15"/>
        </w:numPr>
        <w:adjustRightInd w:val="0"/>
        <w:spacing w:after="120" w:line="300" w:lineRule="auto"/>
        <w:jc w:val="both"/>
        <w:rPr>
          <w:rFonts w:ascii="Calibri" w:eastAsia="Times New Roman" w:hAnsi="Calibri" w:cs="Calibri"/>
          <w:kern w:val="0"/>
          <w:sz w:val="20"/>
          <w:szCs w:val="20"/>
          <w:lang w:eastAsia="en-NZ"/>
        </w:rPr>
      </w:pPr>
      <w:r w:rsidRPr="009C26F3">
        <w:rPr>
          <w:rFonts w:ascii="Calibri" w:eastAsia="Times New Roman" w:hAnsi="Calibri" w:cs="Calibri"/>
          <w:kern w:val="0"/>
          <w:sz w:val="20"/>
          <w:szCs w:val="20"/>
          <w:lang w:eastAsia="en-NZ"/>
        </w:rPr>
        <w:t>G41/310 – (no name / gold working site).</w:t>
      </w:r>
    </w:p>
    <w:p w14:paraId="64F54FD9" w14:textId="48E48ECF"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b/>
          <w:bCs/>
          <w:kern w:val="0"/>
          <w:sz w:val="20"/>
          <w:szCs w:val="20"/>
          <w:lang w:eastAsia="en-NZ"/>
        </w:rPr>
        <w:t>Location:</w:t>
      </w:r>
      <w:r w:rsidRPr="00E77BAD">
        <w:rPr>
          <w:rFonts w:ascii="Calibri" w:eastAsia="Times New Roman" w:hAnsi="Calibri" w:cs="Calibri"/>
          <w:kern w:val="0"/>
          <w:sz w:val="20"/>
          <w:szCs w:val="20"/>
          <w:lang w:eastAsia="en-NZ"/>
        </w:rPr>
        <w:t xml:space="preserve"> </w:t>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lang w:eastAsia="en-NZ"/>
        </w:rPr>
        <w:tab/>
      </w:r>
      <w:r w:rsidRPr="00E77BAD">
        <w:rPr>
          <w:rFonts w:ascii="Calibri" w:eastAsia="Times New Roman" w:hAnsi="Calibri" w:cs="Calibri"/>
          <w:kern w:val="0"/>
          <w:sz w:val="20"/>
          <w:szCs w:val="20"/>
          <w:highlight w:val="yellow"/>
          <w:lang w:eastAsia="en-NZ"/>
        </w:rPr>
        <w:t>Legal Description of all parcels</w:t>
      </w:r>
      <w:r w:rsidRPr="00E77BAD">
        <w:rPr>
          <w:rFonts w:ascii="Calibri" w:eastAsia="Times New Roman" w:hAnsi="Calibri" w:cs="Calibri"/>
          <w:kern w:val="0"/>
          <w:sz w:val="20"/>
          <w:szCs w:val="20"/>
          <w:lang w:eastAsia="en-NZ"/>
        </w:rPr>
        <w:t xml:space="preserve">, as shown in Attachment </w:t>
      </w:r>
      <w:r w:rsidR="007C4545">
        <w:rPr>
          <w:rFonts w:ascii="Calibri" w:eastAsia="Times New Roman" w:hAnsi="Calibri" w:cs="Calibri"/>
          <w:kern w:val="0"/>
          <w:sz w:val="20"/>
          <w:szCs w:val="20"/>
          <w:lang w:eastAsia="en-NZ"/>
        </w:rPr>
        <w:t>1</w:t>
      </w:r>
    </w:p>
    <w:p w14:paraId="32051EDC" w14:textId="53B484EF"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b/>
          <w:bCs/>
          <w:kern w:val="0"/>
          <w:sz w:val="20"/>
          <w:szCs w:val="20"/>
          <w:lang w:eastAsia="en-NZ"/>
        </w:rPr>
        <w:t>Section 45 Approved Person:</w:t>
      </w:r>
      <w:r w:rsidRPr="00E77BAD">
        <w:rPr>
          <w:rFonts w:ascii="Calibri" w:eastAsia="Times New Roman" w:hAnsi="Calibri" w:cs="Calibri"/>
          <w:kern w:val="0"/>
          <w:sz w:val="20"/>
          <w:szCs w:val="20"/>
          <w:lang w:eastAsia="en-NZ"/>
        </w:rPr>
        <w:t xml:space="preserve"> </w:t>
      </w:r>
      <w:r w:rsidR="008F188A" w:rsidRPr="00E77BAD">
        <w:rPr>
          <w:rFonts w:ascii="Calibri" w:eastAsia="Times New Roman" w:hAnsi="Calibri" w:cs="Calibri"/>
          <w:kern w:val="0"/>
          <w:sz w:val="20"/>
          <w:szCs w:val="20"/>
          <w:lang w:eastAsia="en-NZ"/>
        </w:rPr>
        <w:t>To be approved pursuant to section 45 of the Heritage New Zealand Pouhere Taonga Act 2014</w:t>
      </w:r>
    </w:p>
    <w:p w14:paraId="097DAE66" w14:textId="77777777" w:rsidR="00234378" w:rsidRPr="00234378" w:rsidRDefault="00786BEB" w:rsidP="00234378">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b/>
          <w:bCs/>
          <w:kern w:val="0"/>
          <w:sz w:val="20"/>
          <w:szCs w:val="20"/>
          <w:lang w:eastAsia="en-NZ"/>
        </w:rPr>
        <w:t>Landowner Consent:</w:t>
      </w:r>
      <w:r w:rsidRPr="00E77BAD">
        <w:rPr>
          <w:rFonts w:ascii="Calibri" w:eastAsia="Times New Roman" w:hAnsi="Calibri" w:cs="Calibri"/>
          <w:kern w:val="0"/>
          <w:sz w:val="20"/>
          <w:szCs w:val="20"/>
          <w:lang w:eastAsia="en-NZ"/>
        </w:rPr>
        <w:t xml:space="preserve"> </w:t>
      </w:r>
      <w:r w:rsidRPr="00E77BAD">
        <w:rPr>
          <w:rFonts w:ascii="Calibri" w:eastAsia="Times New Roman" w:hAnsi="Calibri" w:cs="Calibri"/>
          <w:kern w:val="0"/>
          <w:sz w:val="20"/>
          <w:szCs w:val="20"/>
          <w:lang w:eastAsia="en-NZ"/>
        </w:rPr>
        <w:tab/>
        <w:t>To be provided</w:t>
      </w:r>
    </w:p>
    <w:p w14:paraId="359835AE" w14:textId="77777777" w:rsidR="00786BEB" w:rsidRPr="00234378" w:rsidRDefault="00786BEB" w:rsidP="00786BEB">
      <w:pPr>
        <w:pStyle w:val="Heading1"/>
        <w:rPr>
          <w:rFonts w:ascii="Calibri" w:hAnsi="Calibri" w:cs="Calibri"/>
          <w:sz w:val="32"/>
          <w:szCs w:val="32"/>
        </w:rPr>
      </w:pPr>
      <w:r w:rsidRPr="00234378">
        <w:rPr>
          <w:rFonts w:ascii="Calibri" w:hAnsi="Calibri" w:cs="Calibri"/>
          <w:b/>
          <w:bCs/>
          <w:noProof/>
          <w:sz w:val="32"/>
          <w:szCs w:val="32"/>
        </w:rPr>
        <mc:AlternateContent>
          <mc:Choice Requires="wps">
            <w:drawing>
              <wp:anchor distT="0" distB="0" distL="114300" distR="114300" simplePos="0" relativeHeight="251658240" behindDoc="0" locked="0" layoutInCell="1" allowOverlap="1" wp14:anchorId="390C7409" wp14:editId="4C307650">
                <wp:simplePos x="0" y="0"/>
                <wp:positionH relativeFrom="margin">
                  <wp:align>left</wp:align>
                </wp:positionH>
                <wp:positionV relativeFrom="paragraph">
                  <wp:posOffset>5715</wp:posOffset>
                </wp:positionV>
                <wp:extent cx="5873750" cy="19050"/>
                <wp:effectExtent l="0" t="0" r="31750" b="19050"/>
                <wp:wrapNone/>
                <wp:docPr id="1017308627" name="Straight Connector 1">
                  <a:extLst xmlns:a="http://schemas.openxmlformats.org/drawingml/2006/main">
                    <a:ext uri="{FF2B5EF4-FFF2-40B4-BE49-F238E27FC236}">
                      <a16:creationId xmlns:a16="http://schemas.microsoft.com/office/drawing/2014/main" id="{89BFE31E-A8AF-499E-B7C2-9E65D2573BD8}"/>
                    </a:ext>
                  </a:extLst>
                </wp:docPr>
                <wp:cNvGraphicFramePr/>
                <a:graphic xmlns:a="http://schemas.openxmlformats.org/drawingml/2006/main">
                  <a:graphicData uri="http://schemas.microsoft.com/office/word/2010/wordprocessingShape">
                    <wps:wsp>
                      <wps:cNvCnPr/>
                      <wps:spPr>
                        <a:xfrm flipV="1">
                          <a:off x="0" y="0"/>
                          <a:ext cx="58737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DD52F4" id="Straight Connector 1" o:spid="_x0000_s1026" style="position:absolute;flip:y;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5pt" to="46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" strokecolor="black [3200]" strokeweight="1pt">
                <v:stroke joinstyle="miter"/>
                <w10:wrap anchorx="margin"/>
              </v:line>
            </w:pict>
          </mc:Fallback>
        </mc:AlternateContent>
      </w:r>
      <w:r w:rsidRPr="00234378">
        <w:rPr>
          <w:rFonts w:ascii="Calibri" w:hAnsi="Calibri" w:cs="Calibri"/>
          <w:sz w:val="32"/>
          <w:szCs w:val="32"/>
        </w:rPr>
        <w:t>Determination</w:t>
      </w:r>
    </w:p>
    <w:p w14:paraId="2B5017A6" w14:textId="77777777" w:rsidR="00786BEB" w:rsidRPr="00E77BAD" w:rsidRDefault="00786BEB" w:rsidP="00E77BAD">
      <w:pPr>
        <w:adjustRightInd w:val="0"/>
        <w:spacing w:after="120" w:line="300" w:lineRule="auto"/>
        <w:jc w:val="both"/>
        <w:rPr>
          <w:rFonts w:ascii="Calibri" w:eastAsia="Times New Roman" w:hAnsi="Calibri" w:cs="Calibri"/>
          <w:kern w:val="0"/>
          <w:sz w:val="20"/>
          <w:szCs w:val="20"/>
          <w:lang w:eastAsia="en-NZ"/>
        </w:rPr>
      </w:pPr>
      <w:r w:rsidRPr="00E77BAD">
        <w:rPr>
          <w:rFonts w:ascii="Calibri" w:eastAsia="Times New Roman" w:hAnsi="Calibri" w:cs="Calibri"/>
          <w:kern w:val="0"/>
          <w:sz w:val="20"/>
          <w:szCs w:val="20"/>
          <w:lang w:eastAsia="en-NZ"/>
        </w:rPr>
        <w:t>The FTAA Expert Consenting Panel grants an archaeological authority pursuant to section 81 of the Fast Track Approvals Act 2024 and section 48 of the Heritage New Zealand Pouhere Taonga Act 2014 in respect of the archaeological sites described above, within the areas specified in the location above, to Matakanui Gold Limited for earthworks associated with establishing, operating, and remediating an open pit and underground gold mine in the Bendigo-Ophir Gold Project  (archaeological works), subject to the following conditions:</w:t>
      </w:r>
    </w:p>
    <w:p w14:paraId="3AA80110" w14:textId="4050FFA1" w:rsidR="00786BEB" w:rsidRPr="00234378" w:rsidRDefault="00411577" w:rsidP="00786BEB">
      <w:pPr>
        <w:pStyle w:val="Heading1"/>
        <w:spacing w:before="240"/>
        <w:rPr>
          <w:rFonts w:ascii="Calibri" w:hAnsi="Calibri" w:cs="Calibri"/>
          <w:sz w:val="32"/>
          <w:szCs w:val="32"/>
        </w:rPr>
      </w:pPr>
      <w:r w:rsidRPr="00234378">
        <w:rPr>
          <w:rFonts w:ascii="Calibri" w:hAnsi="Calibri" w:cs="Calibri"/>
          <w:sz w:val="32"/>
          <w:szCs w:val="32"/>
        </w:rPr>
        <w:t>Conditions Of Authority</w:t>
      </w:r>
    </w:p>
    <w:tbl>
      <w:tblPr>
        <w:tblStyle w:val="MDTable"/>
        <w:tblW w:w="0" w:type="auto"/>
        <w:tblInd w:w="-20" w:type="dxa"/>
        <w:tblLook w:val="04A0" w:firstRow="1" w:lastRow="0" w:firstColumn="1" w:lastColumn="0" w:noHBand="0" w:noVBand="1"/>
      </w:tblPr>
      <w:tblGrid>
        <w:gridCol w:w="732"/>
        <w:gridCol w:w="7938"/>
      </w:tblGrid>
      <w:tr w:rsidR="00786BEB" w:rsidRPr="00B6321A" w14:paraId="019596FC" w14:textId="77777777">
        <w:trPr>
          <w:cnfStyle w:val="100000000000" w:firstRow="1" w:lastRow="0" w:firstColumn="0" w:lastColumn="0" w:oddVBand="0" w:evenVBand="0" w:oddHBand="0" w:evenHBand="0" w:firstRowFirstColumn="0" w:firstRowLastColumn="0" w:lastRowFirstColumn="0" w:lastRowLastColumn="0"/>
        </w:trPr>
        <w:tc>
          <w:tcPr>
            <w:tcW w:w="732" w:type="dxa"/>
          </w:tcPr>
          <w:bookmarkEnd w:id="0"/>
          <w:p w14:paraId="5A3DA0C5" w14:textId="77777777" w:rsidR="00786BEB" w:rsidRPr="00B6321A" w:rsidRDefault="00786BEB" w:rsidP="00CE4569">
            <w:pPr>
              <w:spacing w:after="144" w:line="240" w:lineRule="auto"/>
              <w:jc w:val="both"/>
              <w:rPr>
                <w:rFonts w:ascii="Calibri" w:hAnsi="Calibri" w:cs="Calibri"/>
                <w:sz w:val="20"/>
                <w:lang w:val="en-AU"/>
              </w:rPr>
            </w:pPr>
            <w:r w:rsidRPr="00B6321A">
              <w:rPr>
                <w:rFonts w:ascii="Calibri" w:hAnsi="Calibri" w:cs="Calibri"/>
                <w:sz w:val="20"/>
                <w:lang w:val="en-AU"/>
              </w:rPr>
              <w:t>No.</w:t>
            </w:r>
          </w:p>
        </w:tc>
        <w:tc>
          <w:tcPr>
            <w:tcW w:w="7938" w:type="dxa"/>
          </w:tcPr>
          <w:p w14:paraId="094D9D3B" w14:textId="77777777" w:rsidR="00786BEB" w:rsidRPr="00B6321A" w:rsidRDefault="00786BEB" w:rsidP="00CE4569">
            <w:pPr>
              <w:spacing w:after="144" w:line="240" w:lineRule="auto"/>
              <w:jc w:val="both"/>
              <w:rPr>
                <w:rFonts w:ascii="Calibri" w:hAnsi="Calibri" w:cs="Calibri"/>
                <w:sz w:val="20"/>
                <w:lang w:val="en-AU"/>
              </w:rPr>
            </w:pPr>
            <w:r w:rsidRPr="00B6321A">
              <w:rPr>
                <w:rFonts w:ascii="Calibri" w:hAnsi="Calibri" w:cs="Calibri"/>
                <w:sz w:val="20"/>
                <w:lang w:val="en-AU"/>
              </w:rPr>
              <w:t>Condition</w:t>
            </w:r>
          </w:p>
        </w:tc>
      </w:tr>
      <w:tr w:rsidR="00786BEB" w:rsidRPr="00B6321A" w14:paraId="1396A956" w14:textId="77777777">
        <w:trPr>
          <w:trHeight w:val="281"/>
        </w:trPr>
        <w:tc>
          <w:tcPr>
            <w:tcW w:w="8670" w:type="dxa"/>
            <w:gridSpan w:val="2"/>
            <w:tcBorders>
              <w:bottom w:val="single" w:sz="4" w:space="0" w:color="auto"/>
            </w:tcBorders>
            <w:shd w:val="clear" w:color="auto" w:fill="E8E8E8" w:themeFill="background2"/>
          </w:tcPr>
          <w:p w14:paraId="62CDFE03" w14:textId="77777777" w:rsidR="00786BEB" w:rsidRPr="00B6321A" w:rsidRDefault="00786BEB" w:rsidP="00CE4569">
            <w:pPr>
              <w:spacing w:after="0"/>
              <w:jc w:val="both"/>
              <w:rPr>
                <w:rFonts w:ascii="Calibri" w:hAnsi="Calibri" w:cs="Calibri"/>
                <w:b/>
                <w:bCs/>
                <w:sz w:val="20"/>
                <w:lang w:val="en-AU"/>
              </w:rPr>
            </w:pPr>
            <w:r w:rsidRPr="00B6321A">
              <w:rPr>
                <w:rFonts w:ascii="Calibri" w:hAnsi="Calibri" w:cs="Calibri"/>
                <w:b/>
                <w:bCs/>
                <w:sz w:val="20"/>
                <w:lang w:val="en-AU"/>
              </w:rPr>
              <w:t xml:space="preserve">Before Works </w:t>
            </w:r>
          </w:p>
        </w:tc>
      </w:tr>
      <w:tr w:rsidR="00786BEB" w:rsidRPr="00B6321A" w14:paraId="0E977F5C" w14:textId="77777777">
        <w:tc>
          <w:tcPr>
            <w:tcW w:w="732" w:type="dxa"/>
            <w:tcBorders>
              <w:top w:val="single" w:sz="4" w:space="0" w:color="auto"/>
              <w:right w:val="single" w:sz="4" w:space="0" w:color="auto"/>
            </w:tcBorders>
          </w:tcPr>
          <w:p w14:paraId="15EB0AEE" w14:textId="77777777" w:rsidR="00786BEB" w:rsidRPr="00B6321A" w:rsidRDefault="00786BEB" w:rsidP="00CE4569">
            <w:pPr>
              <w:spacing w:line="300" w:lineRule="auto"/>
              <w:jc w:val="both"/>
              <w:rPr>
                <w:rFonts w:ascii="Calibri" w:hAnsi="Calibri" w:cs="Calibri"/>
                <w:sz w:val="20"/>
                <w:lang w:val="en-AU"/>
              </w:rPr>
            </w:pPr>
            <w:r w:rsidRPr="00B6321A">
              <w:rPr>
                <w:rFonts w:ascii="Calibri" w:hAnsi="Calibri" w:cs="Calibri"/>
                <w:sz w:val="20"/>
                <w:lang w:val="en-AU"/>
              </w:rPr>
              <w:t>1</w:t>
            </w:r>
          </w:p>
        </w:tc>
        <w:tc>
          <w:tcPr>
            <w:tcW w:w="7938" w:type="dxa"/>
            <w:tcBorders>
              <w:top w:val="single" w:sz="4" w:space="0" w:color="auto"/>
              <w:left w:val="single" w:sz="4" w:space="0" w:color="auto"/>
            </w:tcBorders>
          </w:tcPr>
          <w:p w14:paraId="750F1942" w14:textId="77777777" w:rsidR="00786BEB" w:rsidRPr="00B6321A" w:rsidRDefault="00786BEB" w:rsidP="00CE4569">
            <w:pPr>
              <w:spacing w:line="300" w:lineRule="auto"/>
              <w:jc w:val="both"/>
              <w:rPr>
                <w:rFonts w:ascii="Calibri" w:eastAsia="Times New Roman" w:hAnsi="Calibri" w:cs="Calibri"/>
                <w:b/>
                <w:bCs/>
                <w:sz w:val="20"/>
              </w:rPr>
            </w:pPr>
            <w:r w:rsidRPr="00B6321A">
              <w:rPr>
                <w:rFonts w:ascii="Calibri" w:eastAsia="Times New Roman" w:hAnsi="Calibri" w:cs="Calibri"/>
                <w:b/>
                <w:bCs/>
                <w:sz w:val="20"/>
              </w:rPr>
              <w:t>Start Work Notification</w:t>
            </w:r>
          </w:p>
          <w:p w14:paraId="5F490025" w14:textId="77777777" w:rsidR="00786BEB" w:rsidRPr="00B6321A" w:rsidRDefault="00786BEB" w:rsidP="00CE4569">
            <w:pPr>
              <w:spacing w:line="300" w:lineRule="auto"/>
              <w:jc w:val="both"/>
              <w:rPr>
                <w:rFonts w:ascii="Calibri" w:hAnsi="Calibri" w:cs="Calibri"/>
                <w:sz w:val="20"/>
                <w:lang w:val="en-AU"/>
              </w:rPr>
            </w:pPr>
            <w:r w:rsidRPr="00B6321A">
              <w:rPr>
                <w:rFonts w:ascii="Calibri" w:eastAsia="Times New Roman" w:hAnsi="Calibri" w:cs="Calibri"/>
                <w:sz w:val="20"/>
              </w:rPr>
              <w:t xml:space="preserve">The Authority Holder must advise Heritage New Zealand Pouhere Taonga (HNZPT) and Aukaha of the date when archaeological works will begin at least five working days before archaeological works start. </w:t>
            </w:r>
          </w:p>
        </w:tc>
      </w:tr>
      <w:tr w:rsidR="002E5A6C" w:rsidRPr="00B6321A" w14:paraId="061C7566" w14:textId="77777777">
        <w:tc>
          <w:tcPr>
            <w:tcW w:w="732" w:type="dxa"/>
            <w:tcBorders>
              <w:top w:val="single" w:sz="4" w:space="0" w:color="auto"/>
              <w:right w:val="single" w:sz="4" w:space="0" w:color="auto"/>
            </w:tcBorders>
          </w:tcPr>
          <w:p w14:paraId="2BCA4221" w14:textId="4184EEB2" w:rsidR="002E5A6C" w:rsidRPr="00B6321A" w:rsidRDefault="00EC342E" w:rsidP="002E5A6C">
            <w:pPr>
              <w:spacing w:line="300" w:lineRule="auto"/>
              <w:jc w:val="both"/>
              <w:rPr>
                <w:rFonts w:ascii="Calibri" w:hAnsi="Calibri" w:cs="Calibri"/>
                <w:sz w:val="20"/>
                <w:lang w:val="en-AU"/>
              </w:rPr>
            </w:pPr>
            <w:r>
              <w:rPr>
                <w:rFonts w:ascii="Calibri" w:hAnsi="Calibri" w:cs="Calibri"/>
                <w:sz w:val="20"/>
                <w:lang w:val="en-AU"/>
              </w:rPr>
              <w:t>2</w:t>
            </w:r>
          </w:p>
        </w:tc>
        <w:tc>
          <w:tcPr>
            <w:tcW w:w="7938" w:type="dxa"/>
            <w:tcBorders>
              <w:top w:val="single" w:sz="4" w:space="0" w:color="auto"/>
              <w:left w:val="single" w:sz="4" w:space="0" w:color="auto"/>
            </w:tcBorders>
          </w:tcPr>
          <w:p w14:paraId="32062C87" w14:textId="77777777" w:rsidR="002E5A6C" w:rsidRPr="00B6321A" w:rsidRDefault="002E5A6C" w:rsidP="002E5A6C">
            <w:pPr>
              <w:spacing w:line="300" w:lineRule="auto"/>
              <w:jc w:val="both"/>
              <w:rPr>
                <w:rFonts w:ascii="Calibri" w:eastAsia="Times New Roman" w:hAnsi="Calibri" w:cs="Calibri"/>
                <w:b/>
                <w:bCs/>
                <w:sz w:val="20"/>
              </w:rPr>
            </w:pPr>
            <w:r w:rsidRPr="00B6321A">
              <w:rPr>
                <w:rFonts w:ascii="Calibri" w:eastAsia="Times New Roman" w:hAnsi="Calibri" w:cs="Calibri"/>
                <w:b/>
                <w:bCs/>
                <w:sz w:val="20"/>
              </w:rPr>
              <w:t>Landowner Consent</w:t>
            </w:r>
          </w:p>
          <w:p w14:paraId="0957BDE3" w14:textId="31E6F89B" w:rsidR="002E5A6C" w:rsidRPr="00B6321A" w:rsidRDefault="002E5A6C" w:rsidP="002E5A6C">
            <w:pPr>
              <w:spacing w:line="300" w:lineRule="auto"/>
              <w:jc w:val="both"/>
              <w:rPr>
                <w:rFonts w:ascii="Calibri" w:eastAsia="Times New Roman" w:hAnsi="Calibri" w:cs="Calibri"/>
                <w:b/>
                <w:bCs/>
                <w:sz w:val="20"/>
              </w:rPr>
            </w:pPr>
            <w:r w:rsidRPr="00B6321A">
              <w:rPr>
                <w:rFonts w:ascii="Calibri" w:eastAsia="Times New Roman" w:hAnsi="Calibri" w:cs="Calibri"/>
                <w:sz w:val="20"/>
              </w:rPr>
              <w:t>The Authority Holder must provide HNZPT with the written consent of all landowners of the land subject to this Authority prior to any archaeological works commencing.</w:t>
            </w:r>
          </w:p>
        </w:tc>
      </w:tr>
      <w:tr w:rsidR="002E5A6C" w:rsidRPr="00B6321A" w14:paraId="26AE0994" w14:textId="77777777">
        <w:tc>
          <w:tcPr>
            <w:tcW w:w="732" w:type="dxa"/>
            <w:tcBorders>
              <w:top w:val="single" w:sz="4" w:space="0" w:color="auto"/>
              <w:right w:val="single" w:sz="4" w:space="0" w:color="auto"/>
            </w:tcBorders>
          </w:tcPr>
          <w:p w14:paraId="577BEFA9" w14:textId="7D69330D" w:rsidR="002E5A6C" w:rsidRPr="00B6321A" w:rsidRDefault="00EC342E" w:rsidP="002E5A6C">
            <w:pPr>
              <w:spacing w:line="300" w:lineRule="auto"/>
              <w:jc w:val="both"/>
              <w:rPr>
                <w:rFonts w:ascii="Calibri" w:hAnsi="Calibri" w:cs="Calibri"/>
                <w:sz w:val="20"/>
                <w:lang w:val="en-AU"/>
              </w:rPr>
            </w:pPr>
            <w:r>
              <w:rPr>
                <w:rFonts w:ascii="Calibri" w:hAnsi="Calibri" w:cs="Calibri"/>
                <w:sz w:val="20"/>
                <w:lang w:val="en-AU"/>
              </w:rPr>
              <w:t>3</w:t>
            </w:r>
          </w:p>
        </w:tc>
        <w:tc>
          <w:tcPr>
            <w:tcW w:w="7938" w:type="dxa"/>
            <w:tcBorders>
              <w:top w:val="single" w:sz="4" w:space="0" w:color="auto"/>
              <w:left w:val="single" w:sz="4" w:space="0" w:color="auto"/>
            </w:tcBorders>
          </w:tcPr>
          <w:p w14:paraId="0D37A3BF" w14:textId="77777777" w:rsidR="002E5A6C" w:rsidRDefault="002E5A6C" w:rsidP="002E5A6C">
            <w:pPr>
              <w:spacing w:line="300" w:lineRule="auto"/>
              <w:jc w:val="both"/>
              <w:rPr>
                <w:rFonts w:ascii="Calibri" w:eastAsia="Times New Roman" w:hAnsi="Calibri" w:cs="Calibri"/>
                <w:b/>
                <w:bCs/>
                <w:sz w:val="20"/>
              </w:rPr>
            </w:pPr>
            <w:r>
              <w:rPr>
                <w:rFonts w:ascii="Calibri" w:eastAsia="Times New Roman" w:hAnsi="Calibri" w:cs="Calibri"/>
                <w:b/>
                <w:bCs/>
                <w:sz w:val="20"/>
              </w:rPr>
              <w:t>Section 45 Approved Person</w:t>
            </w:r>
          </w:p>
          <w:p w14:paraId="48A61630" w14:textId="2A919E52" w:rsidR="002E5A6C" w:rsidRPr="00B6321A" w:rsidRDefault="002E5A6C" w:rsidP="002E5A6C">
            <w:pPr>
              <w:spacing w:line="300" w:lineRule="auto"/>
              <w:jc w:val="both"/>
              <w:rPr>
                <w:rFonts w:ascii="Calibri" w:eastAsia="Times New Roman" w:hAnsi="Calibri" w:cs="Calibri"/>
                <w:b/>
                <w:bCs/>
                <w:sz w:val="20"/>
              </w:rPr>
            </w:pPr>
            <w:r w:rsidRPr="000D0C6C">
              <w:rPr>
                <w:rFonts w:ascii="Calibri" w:eastAsia="Times New Roman" w:hAnsi="Calibri" w:cs="Calibri"/>
                <w:sz w:val="20"/>
              </w:rPr>
              <w:t>This Authority may not be exercised until a person to undertake the work required has been approved in writing by HNZPT under section 45 of the Heritage New Zealand Pouhere Taonga Act 2014.</w:t>
            </w:r>
          </w:p>
        </w:tc>
      </w:tr>
      <w:tr w:rsidR="004F4AB7" w:rsidRPr="00B6321A" w14:paraId="1568FAE0" w14:textId="77777777">
        <w:tc>
          <w:tcPr>
            <w:tcW w:w="732" w:type="dxa"/>
            <w:tcBorders>
              <w:top w:val="single" w:sz="4" w:space="0" w:color="auto"/>
              <w:right w:val="single" w:sz="4" w:space="0" w:color="auto"/>
            </w:tcBorders>
          </w:tcPr>
          <w:p w14:paraId="4A495769" w14:textId="5371B162" w:rsidR="004F4AB7" w:rsidRPr="00B6321A" w:rsidRDefault="00EC342E" w:rsidP="004F4AB7">
            <w:pPr>
              <w:spacing w:line="300" w:lineRule="auto"/>
              <w:jc w:val="both"/>
              <w:rPr>
                <w:rFonts w:ascii="Calibri" w:hAnsi="Calibri" w:cs="Calibri"/>
                <w:sz w:val="20"/>
                <w:lang w:val="en-AU"/>
              </w:rPr>
            </w:pPr>
            <w:r>
              <w:rPr>
                <w:rFonts w:ascii="Calibri" w:hAnsi="Calibri" w:cs="Calibri"/>
                <w:sz w:val="20"/>
                <w:lang w:val="en-AU"/>
              </w:rPr>
              <w:t>4</w:t>
            </w:r>
          </w:p>
        </w:tc>
        <w:tc>
          <w:tcPr>
            <w:tcW w:w="7938" w:type="dxa"/>
            <w:tcBorders>
              <w:top w:val="single" w:sz="4" w:space="0" w:color="auto"/>
              <w:left w:val="single" w:sz="4" w:space="0" w:color="auto"/>
            </w:tcBorders>
          </w:tcPr>
          <w:p w14:paraId="3A27511A" w14:textId="0E79BB37" w:rsidR="004F4AB7" w:rsidRPr="00B6321A" w:rsidRDefault="004F4AB7" w:rsidP="004F4AB7">
            <w:pPr>
              <w:tabs>
                <w:tab w:val="left" w:pos="0"/>
              </w:tabs>
              <w:spacing w:line="300" w:lineRule="auto"/>
              <w:jc w:val="both"/>
              <w:rPr>
                <w:rFonts w:ascii="Calibri" w:hAnsi="Calibri" w:cs="Calibri"/>
                <w:b/>
                <w:bCs/>
                <w:sz w:val="20"/>
              </w:rPr>
            </w:pPr>
            <w:r w:rsidRPr="00B6321A">
              <w:rPr>
                <w:rFonts w:ascii="Calibri" w:hAnsi="Calibri" w:cs="Calibri"/>
                <w:b/>
                <w:bCs/>
                <w:sz w:val="20"/>
              </w:rPr>
              <w:t xml:space="preserve">Archaeological Research Strategy </w:t>
            </w:r>
          </w:p>
          <w:p w14:paraId="115F1489" w14:textId="32CE499A" w:rsidR="004F4AB7" w:rsidRDefault="004F4AB7" w:rsidP="004F4AB7">
            <w:pPr>
              <w:tabs>
                <w:tab w:val="left" w:pos="0"/>
              </w:tabs>
              <w:spacing w:line="300" w:lineRule="auto"/>
              <w:jc w:val="both"/>
              <w:rPr>
                <w:rFonts w:ascii="Calibri" w:eastAsia="Times New Roman" w:hAnsi="Calibri" w:cs="Calibri"/>
                <w:color w:val="000000"/>
                <w:sz w:val="20"/>
              </w:rPr>
            </w:pPr>
            <w:r w:rsidRPr="00B6321A">
              <w:rPr>
                <w:rFonts w:ascii="Calibri" w:eastAsia="Times New Roman" w:hAnsi="Calibri" w:cs="Calibri"/>
                <w:color w:val="000000"/>
                <w:sz w:val="20"/>
              </w:rPr>
              <w:t>An Archaeological</w:t>
            </w:r>
            <w:r w:rsidR="00E07CA1">
              <w:rPr>
                <w:rFonts w:ascii="Calibri" w:eastAsia="Times New Roman" w:hAnsi="Calibri" w:cs="Calibri"/>
                <w:color w:val="000000"/>
                <w:sz w:val="20"/>
              </w:rPr>
              <w:t xml:space="preserve"> </w:t>
            </w:r>
            <w:r w:rsidRPr="00B6321A">
              <w:rPr>
                <w:rFonts w:ascii="Calibri" w:eastAsia="Times New Roman" w:hAnsi="Calibri" w:cs="Calibri"/>
                <w:color w:val="000000"/>
                <w:sz w:val="20"/>
              </w:rPr>
              <w:t xml:space="preserve">Research Strategy </w:t>
            </w:r>
            <w:r w:rsidR="00E07CA1">
              <w:rPr>
                <w:rFonts w:ascii="Calibri" w:eastAsia="Times New Roman" w:hAnsi="Calibri" w:cs="Calibri"/>
                <w:color w:val="000000"/>
                <w:sz w:val="20"/>
              </w:rPr>
              <w:t>(Str</w:t>
            </w:r>
            <w:r w:rsidR="007411BD">
              <w:rPr>
                <w:rFonts w:ascii="Calibri" w:eastAsia="Times New Roman" w:hAnsi="Calibri" w:cs="Calibri"/>
                <w:color w:val="000000"/>
                <w:sz w:val="20"/>
              </w:rPr>
              <w:t xml:space="preserve">ategy) </w:t>
            </w:r>
            <w:r w:rsidRPr="00B6321A">
              <w:rPr>
                <w:rFonts w:ascii="Calibri" w:eastAsia="Times New Roman" w:hAnsi="Calibri" w:cs="Calibri"/>
                <w:color w:val="000000"/>
                <w:sz w:val="20"/>
              </w:rPr>
              <w:t>providing for an investigation of the recorded sites must be prepared and submitted to HNZPT prior to any works occurring within the Project Boundary. Th</w:t>
            </w:r>
            <w:r>
              <w:rPr>
                <w:rFonts w:ascii="Calibri" w:eastAsia="Times New Roman" w:hAnsi="Calibri" w:cs="Calibri"/>
                <w:color w:val="000000"/>
                <w:sz w:val="20"/>
              </w:rPr>
              <w:t>e Strategy must include:</w:t>
            </w:r>
          </w:p>
          <w:p w14:paraId="07A38731" w14:textId="77777777" w:rsidR="004F4AB7" w:rsidRPr="00FE3790" w:rsidRDefault="004F4AB7" w:rsidP="004F4AB7">
            <w:pPr>
              <w:pStyle w:val="ListParagraph"/>
              <w:numPr>
                <w:ilvl w:val="0"/>
                <w:numId w:val="7"/>
              </w:numPr>
              <w:tabs>
                <w:tab w:val="left" w:pos="0"/>
              </w:tabs>
              <w:spacing w:line="300" w:lineRule="auto"/>
              <w:jc w:val="both"/>
              <w:rPr>
                <w:rFonts w:ascii="Calibri" w:eastAsia="Times New Roman" w:hAnsi="Calibri" w:cs="Calibri"/>
                <w:color w:val="000000"/>
                <w:sz w:val="20"/>
              </w:rPr>
            </w:pPr>
            <w:r w:rsidRPr="00FE3790">
              <w:rPr>
                <w:rFonts w:ascii="Calibri" w:eastAsia="Times New Roman" w:hAnsi="Calibri" w:cs="Calibri"/>
                <w:color w:val="000000"/>
                <w:sz w:val="20"/>
              </w:rPr>
              <w:lastRenderedPageBreak/>
              <w:t xml:space="preserve">research objectives </w:t>
            </w:r>
            <w:proofErr w:type="gramStart"/>
            <w:r w:rsidRPr="00FE3790">
              <w:rPr>
                <w:rFonts w:ascii="Calibri" w:eastAsia="Times New Roman" w:hAnsi="Calibri" w:cs="Calibri"/>
                <w:color w:val="000000"/>
                <w:sz w:val="20"/>
              </w:rPr>
              <w:t>in order to</w:t>
            </w:r>
            <w:proofErr w:type="gramEnd"/>
            <w:r w:rsidRPr="00FE3790">
              <w:rPr>
                <w:rFonts w:ascii="Calibri" w:eastAsia="Times New Roman" w:hAnsi="Calibri" w:cs="Calibri"/>
                <w:color w:val="000000"/>
                <w:sz w:val="20"/>
              </w:rPr>
              <w:t xml:space="preserve"> recover, record, and communicate the history of the Bendigo mining landscape and the complexes that make up that landscape; and</w:t>
            </w:r>
          </w:p>
          <w:p w14:paraId="278617DA" w14:textId="77777777" w:rsidR="004F4AB7" w:rsidRDefault="004F4AB7" w:rsidP="004F4AB7">
            <w:pPr>
              <w:pStyle w:val="ListParagraph"/>
              <w:numPr>
                <w:ilvl w:val="0"/>
                <w:numId w:val="7"/>
              </w:numPr>
              <w:tabs>
                <w:tab w:val="left" w:pos="0"/>
              </w:tabs>
              <w:spacing w:line="300" w:lineRule="auto"/>
              <w:jc w:val="both"/>
              <w:rPr>
                <w:rFonts w:ascii="Calibri" w:hAnsi="Calibri" w:cs="Calibri"/>
                <w:sz w:val="20"/>
              </w:rPr>
            </w:pPr>
            <w:r w:rsidRPr="00FE3790">
              <w:rPr>
                <w:rFonts w:ascii="Calibri" w:hAnsi="Calibri" w:cs="Calibri"/>
                <w:sz w:val="20"/>
              </w:rPr>
              <w:t xml:space="preserve">the methodologies to be followed to achieve those objectives. </w:t>
            </w:r>
          </w:p>
          <w:p w14:paraId="5E4DD0BF" w14:textId="77777777" w:rsidR="004F4AB7" w:rsidRPr="00B6321A" w:rsidRDefault="004F4AB7" w:rsidP="004F4AB7">
            <w:pPr>
              <w:tabs>
                <w:tab w:val="left" w:pos="588"/>
              </w:tabs>
              <w:spacing w:line="300" w:lineRule="auto"/>
              <w:jc w:val="both"/>
              <w:rPr>
                <w:rFonts w:ascii="Calibri" w:eastAsia="Times New Roman" w:hAnsi="Calibri" w:cs="Calibri"/>
                <w:color w:val="000000"/>
                <w:sz w:val="20"/>
              </w:rPr>
            </w:pPr>
            <w:r w:rsidRPr="00B6321A">
              <w:rPr>
                <w:rFonts w:ascii="Calibri" w:eastAsia="Times New Roman" w:hAnsi="Calibri" w:cs="Calibri"/>
                <w:color w:val="000000"/>
                <w:sz w:val="20"/>
              </w:rPr>
              <w:t xml:space="preserve">The Strategy must be submitted to HNZPT for approval prior to the commencement of any earthworks. No earthworks shall commence until HNZPT has given its written approval of the Strategy. </w:t>
            </w:r>
          </w:p>
          <w:p w14:paraId="7AAB36F9" w14:textId="6A4E2552" w:rsidR="004F4AB7" w:rsidRPr="00B6321A" w:rsidRDefault="004F4AB7" w:rsidP="004F4AB7">
            <w:pPr>
              <w:spacing w:line="300" w:lineRule="auto"/>
              <w:jc w:val="both"/>
              <w:rPr>
                <w:rFonts w:ascii="Calibri" w:eastAsia="Times New Roman" w:hAnsi="Calibri" w:cs="Calibri"/>
                <w:b/>
                <w:bCs/>
                <w:sz w:val="20"/>
              </w:rPr>
            </w:pPr>
            <w:r w:rsidRPr="00B6321A">
              <w:rPr>
                <w:rFonts w:ascii="Calibri" w:hAnsi="Calibri" w:cs="Calibri"/>
                <w:sz w:val="20"/>
              </w:rPr>
              <w:t>The Authority Holder may update the Strategy by submitting the amended Strategy in writing to HNZPT for its written approval.</w:t>
            </w:r>
          </w:p>
        </w:tc>
      </w:tr>
      <w:tr w:rsidR="004F4AB7" w:rsidRPr="00B6321A" w14:paraId="65B07029" w14:textId="77777777">
        <w:tc>
          <w:tcPr>
            <w:tcW w:w="732" w:type="dxa"/>
            <w:tcBorders>
              <w:top w:val="single" w:sz="2" w:space="0" w:color="auto"/>
              <w:right w:val="single" w:sz="4" w:space="0" w:color="auto"/>
            </w:tcBorders>
          </w:tcPr>
          <w:p w14:paraId="64FD9FD2" w14:textId="0E70D2B3" w:rsidR="004F4AB7" w:rsidRPr="00B6321A" w:rsidRDefault="00EC342E" w:rsidP="004F4AB7">
            <w:pPr>
              <w:spacing w:line="300" w:lineRule="auto"/>
              <w:jc w:val="both"/>
              <w:rPr>
                <w:rFonts w:ascii="Calibri" w:hAnsi="Calibri" w:cs="Calibri"/>
                <w:sz w:val="20"/>
                <w:lang w:val="en-AU"/>
              </w:rPr>
            </w:pPr>
            <w:r>
              <w:rPr>
                <w:rFonts w:ascii="Calibri" w:hAnsi="Calibri" w:cs="Calibri"/>
                <w:sz w:val="20"/>
                <w:lang w:val="en-AU"/>
              </w:rPr>
              <w:lastRenderedPageBreak/>
              <w:t>5</w:t>
            </w:r>
          </w:p>
        </w:tc>
        <w:tc>
          <w:tcPr>
            <w:tcW w:w="7938" w:type="dxa"/>
            <w:tcBorders>
              <w:top w:val="single" w:sz="4" w:space="0" w:color="auto"/>
              <w:left w:val="single" w:sz="4" w:space="0" w:color="auto"/>
            </w:tcBorders>
          </w:tcPr>
          <w:p w14:paraId="70E92C5A" w14:textId="77777777" w:rsidR="004F4AB7" w:rsidRPr="00B6321A" w:rsidRDefault="004F4AB7" w:rsidP="004F4AB7">
            <w:pPr>
              <w:spacing w:line="300" w:lineRule="auto"/>
              <w:jc w:val="both"/>
              <w:rPr>
                <w:rFonts w:ascii="Calibri" w:hAnsi="Calibri" w:cs="Calibri"/>
                <w:b/>
                <w:bCs/>
                <w:sz w:val="20"/>
              </w:rPr>
            </w:pPr>
            <w:r w:rsidRPr="00B6321A">
              <w:rPr>
                <w:rFonts w:ascii="Calibri" w:hAnsi="Calibri" w:cs="Calibri"/>
                <w:b/>
                <w:bCs/>
                <w:sz w:val="20"/>
              </w:rPr>
              <w:t>Archaeological Management Plan</w:t>
            </w:r>
          </w:p>
          <w:p w14:paraId="3C577C92" w14:textId="7B9D853D" w:rsidR="004F4AB7" w:rsidRPr="00B6321A" w:rsidRDefault="004F4AB7" w:rsidP="004F4AB7">
            <w:pPr>
              <w:spacing w:line="300" w:lineRule="auto"/>
              <w:jc w:val="both"/>
              <w:rPr>
                <w:rFonts w:ascii="Calibri" w:hAnsi="Calibri" w:cs="Calibri"/>
                <w:sz w:val="20"/>
                <w:lang w:val="en-AU"/>
              </w:rPr>
            </w:pPr>
            <w:r>
              <w:rPr>
                <w:rFonts w:ascii="Calibri" w:hAnsi="Calibri" w:cs="Calibri"/>
                <w:sz w:val="20"/>
                <w:lang w:val="en-AU"/>
              </w:rPr>
              <w:t>The</w:t>
            </w:r>
            <w:r w:rsidRPr="00B6321A">
              <w:rPr>
                <w:rFonts w:ascii="Calibri" w:hAnsi="Calibri" w:cs="Calibri"/>
                <w:sz w:val="20"/>
                <w:lang w:val="en-AU"/>
              </w:rPr>
              <w:t xml:space="preserve"> authority must be exercised in accordance with </w:t>
            </w:r>
            <w:r>
              <w:rPr>
                <w:rFonts w:ascii="Calibri" w:hAnsi="Calibri" w:cs="Calibri"/>
                <w:sz w:val="20"/>
                <w:lang w:val="en-AU"/>
              </w:rPr>
              <w:t>an</w:t>
            </w:r>
            <w:r w:rsidRPr="00B6321A">
              <w:rPr>
                <w:rFonts w:ascii="Calibri" w:hAnsi="Calibri" w:cs="Calibri"/>
                <w:sz w:val="20"/>
                <w:lang w:val="en-AU"/>
              </w:rPr>
              <w:t xml:space="preserve"> Archaeological Management Plan (AMP). The </w:t>
            </w:r>
            <w:r>
              <w:rPr>
                <w:rFonts w:ascii="Calibri" w:hAnsi="Calibri" w:cs="Calibri"/>
                <w:sz w:val="20"/>
                <w:lang w:val="en-AU"/>
              </w:rPr>
              <w:t>AMP must include</w:t>
            </w:r>
            <w:r w:rsidRPr="00B6321A">
              <w:rPr>
                <w:rFonts w:ascii="Calibri" w:hAnsi="Calibri" w:cs="Calibri"/>
                <w:sz w:val="20"/>
                <w:lang w:val="en-AU"/>
              </w:rPr>
              <w:t xml:space="preserve">: </w:t>
            </w:r>
          </w:p>
          <w:p w14:paraId="0352BAE5" w14:textId="74C5E275" w:rsidR="004F4AB7" w:rsidRPr="00B452F1" w:rsidRDefault="004F4AB7" w:rsidP="00B452F1">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sidRPr="00DF4733">
              <w:rPr>
                <w:rFonts w:ascii="Calibri" w:eastAsia="Times New Roman" w:hAnsi="Calibri" w:cs="Calibri"/>
                <w:color w:val="000000"/>
                <w:sz w:val="20"/>
              </w:rPr>
              <w:t>methods to avoid and protect</w:t>
            </w:r>
            <w:r w:rsidRPr="00DF4733">
              <w:rPr>
                <w:rFonts w:ascii="Calibri" w:eastAsia="Times New Roman" w:hAnsi="Calibri" w:cs="Calibri"/>
                <w:color w:val="FF0000"/>
                <w:sz w:val="20"/>
              </w:rPr>
              <w:t xml:space="preserve"> </w:t>
            </w:r>
            <w:r w:rsidRPr="00DF4733">
              <w:rPr>
                <w:rFonts w:ascii="Calibri" w:eastAsia="Times New Roman" w:hAnsi="Calibri" w:cs="Calibri"/>
                <w:sz w:val="20"/>
              </w:rPr>
              <w:t>G41/4, G41/5</w:t>
            </w:r>
            <w:r w:rsidR="008436C2">
              <w:rPr>
                <w:rFonts w:ascii="Calibri" w:eastAsia="Times New Roman" w:hAnsi="Calibri" w:cs="Calibri"/>
                <w:sz w:val="20"/>
              </w:rPr>
              <w:t>, G</w:t>
            </w:r>
            <w:r w:rsidR="00553036">
              <w:rPr>
                <w:rFonts w:ascii="Calibri" w:eastAsia="Times New Roman" w:hAnsi="Calibri" w:cs="Calibri"/>
                <w:sz w:val="20"/>
              </w:rPr>
              <w:t>41</w:t>
            </w:r>
            <w:r w:rsidR="009031FE">
              <w:rPr>
                <w:rFonts w:ascii="Calibri" w:eastAsia="Times New Roman" w:hAnsi="Calibri" w:cs="Calibri"/>
                <w:sz w:val="20"/>
              </w:rPr>
              <w:t xml:space="preserve">/257 </w:t>
            </w:r>
            <w:r w:rsidR="00874525" w:rsidRPr="00DF4733">
              <w:rPr>
                <w:rFonts w:ascii="Calibri" w:eastAsia="Times New Roman" w:hAnsi="Calibri" w:cs="Calibri"/>
                <w:sz w:val="20"/>
              </w:rPr>
              <w:t>and protect</w:t>
            </w:r>
            <w:r w:rsidR="00AB1C43">
              <w:rPr>
                <w:rFonts w:ascii="Calibri" w:eastAsia="Times New Roman" w:hAnsi="Calibri" w:cs="Calibri"/>
                <w:sz w:val="20"/>
              </w:rPr>
              <w:t xml:space="preserve"> </w:t>
            </w:r>
            <w:r w:rsidR="002F690C">
              <w:rPr>
                <w:rFonts w:ascii="Calibri" w:eastAsia="Times New Roman" w:hAnsi="Calibri" w:cs="Calibri"/>
                <w:sz w:val="20"/>
              </w:rPr>
              <w:t xml:space="preserve">the sections of </w:t>
            </w:r>
            <w:r w:rsidR="00825B7A" w:rsidRPr="00DF4733">
              <w:rPr>
                <w:rFonts w:ascii="Calibri" w:eastAsia="Times New Roman" w:hAnsi="Calibri" w:cs="Calibri"/>
                <w:sz w:val="20"/>
              </w:rPr>
              <w:t>G41/584, G41/586</w:t>
            </w:r>
            <w:r w:rsidR="00825B7A">
              <w:rPr>
                <w:rFonts w:ascii="Calibri" w:eastAsia="Times New Roman" w:hAnsi="Calibri" w:cs="Calibri"/>
                <w:sz w:val="20"/>
              </w:rPr>
              <w:t xml:space="preserve">, </w:t>
            </w:r>
            <w:r w:rsidR="00134102" w:rsidRPr="00DF4733">
              <w:rPr>
                <w:rFonts w:ascii="Calibri" w:eastAsia="Times New Roman" w:hAnsi="Calibri" w:cs="Calibri"/>
                <w:sz w:val="20"/>
              </w:rPr>
              <w:t>G41/790</w:t>
            </w:r>
            <w:r w:rsidR="00134102">
              <w:rPr>
                <w:rFonts w:ascii="Calibri" w:eastAsia="Times New Roman" w:hAnsi="Calibri" w:cs="Calibri"/>
                <w:sz w:val="20"/>
              </w:rPr>
              <w:t xml:space="preserve"> and G4</w:t>
            </w:r>
            <w:r w:rsidR="00B452F1">
              <w:rPr>
                <w:rFonts w:ascii="Calibri" w:eastAsia="Times New Roman" w:hAnsi="Calibri" w:cs="Calibri"/>
                <w:sz w:val="20"/>
              </w:rPr>
              <w:t>1/792</w:t>
            </w:r>
            <w:r w:rsidR="00134102" w:rsidRPr="00DF4733">
              <w:rPr>
                <w:rFonts w:ascii="Calibri" w:eastAsia="Times New Roman" w:hAnsi="Calibri" w:cs="Calibri"/>
                <w:sz w:val="20"/>
              </w:rPr>
              <w:t xml:space="preserve"> </w:t>
            </w:r>
            <w:r w:rsidR="00AB1C43" w:rsidRPr="005801A5">
              <w:rPr>
                <w:rFonts w:ascii="Calibri" w:eastAsia="Times New Roman" w:hAnsi="Calibri" w:cs="Calibri"/>
                <w:color w:val="000000"/>
                <w:sz w:val="20"/>
              </w:rPr>
              <w:t>where</w:t>
            </w:r>
            <w:r w:rsidR="002F690C">
              <w:rPr>
                <w:rFonts w:ascii="Calibri" w:eastAsia="Times New Roman" w:hAnsi="Calibri" w:cs="Calibri"/>
                <w:color w:val="000000"/>
                <w:sz w:val="20"/>
              </w:rPr>
              <w:t xml:space="preserve"> they intersect the attachment 1 boundary</w:t>
            </w:r>
            <w:r w:rsidR="00B452F1">
              <w:rPr>
                <w:rFonts w:ascii="Calibri" w:eastAsia="Times New Roman" w:hAnsi="Calibri" w:cs="Calibri"/>
                <w:color w:val="000000"/>
                <w:sz w:val="20"/>
              </w:rPr>
              <w:t xml:space="preserve">. </w:t>
            </w:r>
            <w:r w:rsidR="004030D8" w:rsidRPr="00B452F1">
              <w:rPr>
                <w:rFonts w:ascii="Calibri" w:eastAsia="Times New Roman" w:hAnsi="Calibri" w:cs="Calibri"/>
                <w:color w:val="000000"/>
                <w:sz w:val="20"/>
              </w:rPr>
              <w:t>Should</w:t>
            </w:r>
            <w:r w:rsidRPr="00B452F1">
              <w:rPr>
                <w:rFonts w:ascii="Calibri" w:eastAsia="Times New Roman" w:hAnsi="Calibri" w:cs="Calibri"/>
                <w:color w:val="000000"/>
                <w:sz w:val="20"/>
              </w:rPr>
              <w:t xml:space="preserve"> includ</w:t>
            </w:r>
            <w:r w:rsidR="004030D8" w:rsidRPr="00B452F1">
              <w:rPr>
                <w:rFonts w:ascii="Calibri" w:eastAsia="Times New Roman" w:hAnsi="Calibri" w:cs="Calibri"/>
                <w:color w:val="000000"/>
                <w:sz w:val="20"/>
              </w:rPr>
              <w:t>e</w:t>
            </w:r>
            <w:r w:rsidRPr="00B452F1">
              <w:rPr>
                <w:rFonts w:ascii="Calibri" w:eastAsia="Times New Roman" w:hAnsi="Calibri" w:cs="Calibri"/>
                <w:color w:val="000000"/>
                <w:sz w:val="20"/>
              </w:rPr>
              <w:t xml:space="preserve"> a fence boundary, marking with survey pegs</w:t>
            </w:r>
            <w:r w:rsidR="00DF4733" w:rsidRPr="00B452F1">
              <w:rPr>
                <w:rFonts w:ascii="Calibri" w:eastAsia="Times New Roman" w:hAnsi="Calibri" w:cs="Calibri"/>
                <w:color w:val="000000"/>
                <w:sz w:val="20"/>
              </w:rPr>
              <w:t>,</w:t>
            </w:r>
            <w:r w:rsidRPr="00B452F1">
              <w:rPr>
                <w:rFonts w:ascii="Calibri" w:eastAsia="Times New Roman" w:hAnsi="Calibri" w:cs="Calibri"/>
                <w:color w:val="000000"/>
                <w:sz w:val="20"/>
              </w:rPr>
              <w:t xml:space="preserve"> </w:t>
            </w:r>
            <w:r w:rsidR="002C2C25" w:rsidRPr="00B452F1">
              <w:rPr>
                <w:rFonts w:ascii="Calibri" w:eastAsia="Times New Roman" w:hAnsi="Calibri" w:cs="Calibri"/>
                <w:color w:val="000000"/>
                <w:sz w:val="20"/>
              </w:rPr>
              <w:t>buffers from sites to</w:t>
            </w:r>
            <w:r w:rsidRPr="00B452F1">
              <w:rPr>
                <w:rFonts w:ascii="Calibri" w:eastAsia="Times New Roman" w:hAnsi="Calibri" w:cs="Calibri"/>
                <w:color w:val="000000"/>
                <w:sz w:val="20"/>
              </w:rPr>
              <w:t xml:space="preserve"> overburden piles</w:t>
            </w:r>
            <w:r w:rsidR="00DF4733" w:rsidRPr="00B452F1">
              <w:rPr>
                <w:rFonts w:ascii="Calibri" w:eastAsia="Times New Roman" w:hAnsi="Calibri" w:cs="Calibri"/>
                <w:color w:val="000000"/>
                <w:sz w:val="20"/>
              </w:rPr>
              <w:t xml:space="preserve"> and </w:t>
            </w:r>
            <w:r w:rsidR="004030D8" w:rsidRPr="00B452F1">
              <w:rPr>
                <w:rFonts w:ascii="Calibri" w:eastAsia="Times New Roman" w:hAnsi="Calibri" w:cs="Calibri"/>
                <w:color w:val="000000"/>
                <w:sz w:val="20"/>
              </w:rPr>
              <w:t>mitigation for noise and vibration</w:t>
            </w:r>
            <w:r w:rsidRPr="00B452F1">
              <w:rPr>
                <w:rFonts w:ascii="Calibri" w:eastAsia="Times New Roman" w:hAnsi="Calibri" w:cs="Calibri"/>
                <w:color w:val="000000"/>
                <w:sz w:val="20"/>
              </w:rPr>
              <w:t>;</w:t>
            </w:r>
          </w:p>
          <w:p w14:paraId="17D88C1B"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sidRPr="00B6321A">
              <w:rPr>
                <w:rFonts w:ascii="Calibri" w:eastAsia="Times New Roman" w:hAnsi="Calibri" w:cs="Calibri"/>
                <w:color w:val="000000"/>
                <w:sz w:val="20"/>
              </w:rPr>
              <w:t xml:space="preserve">provision for protection and monitoring for archaeological sites located outside the archaeological works area, but in </w:t>
            </w:r>
            <w:proofErr w:type="gramStart"/>
            <w:r w:rsidRPr="00B6321A">
              <w:rPr>
                <w:rFonts w:ascii="Calibri" w:eastAsia="Times New Roman" w:hAnsi="Calibri" w:cs="Calibri"/>
                <w:color w:val="000000"/>
                <w:sz w:val="20"/>
              </w:rPr>
              <w:t>close proximity</w:t>
            </w:r>
            <w:proofErr w:type="gramEnd"/>
            <w:r w:rsidRPr="00B6321A">
              <w:rPr>
                <w:rFonts w:ascii="Calibri" w:eastAsia="Times New Roman" w:hAnsi="Calibri" w:cs="Calibri"/>
                <w:color w:val="000000"/>
                <w:sz w:val="20"/>
              </w:rPr>
              <w:t>;</w:t>
            </w:r>
          </w:p>
          <w:p w14:paraId="5DD604EB" w14:textId="6A36D7DE" w:rsidR="006C3F01" w:rsidRDefault="004F4AB7" w:rsidP="00455962">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sidRPr="00B6321A">
              <w:rPr>
                <w:rFonts w:ascii="Calibri" w:eastAsia="Times New Roman" w:hAnsi="Calibri" w:cs="Calibri"/>
                <w:color w:val="000000"/>
                <w:sz w:val="20"/>
              </w:rPr>
              <w:t xml:space="preserve">procedures for an archaeological </w:t>
            </w:r>
            <w:r w:rsidR="00455962">
              <w:rPr>
                <w:rFonts w:ascii="Calibri" w:eastAsia="Times New Roman" w:hAnsi="Calibri" w:cs="Calibri"/>
                <w:color w:val="000000"/>
                <w:sz w:val="20"/>
              </w:rPr>
              <w:t>investigation</w:t>
            </w:r>
            <w:r w:rsidR="00411577">
              <w:rPr>
                <w:rFonts w:ascii="Calibri" w:eastAsia="Times New Roman" w:hAnsi="Calibri" w:cs="Calibri"/>
                <w:color w:val="000000"/>
                <w:sz w:val="20"/>
              </w:rPr>
              <w:t xml:space="preserve"> </w:t>
            </w:r>
            <w:r w:rsidR="00AC2737" w:rsidRPr="00455962">
              <w:rPr>
                <w:rFonts w:ascii="Calibri" w:eastAsia="Times New Roman" w:hAnsi="Calibri" w:cs="Calibri"/>
                <w:color w:val="000000"/>
                <w:sz w:val="20"/>
              </w:rPr>
              <w:t>to address the research objectives and methodologies set out in the Research Strategy.</w:t>
            </w:r>
          </w:p>
          <w:p w14:paraId="088F1A40" w14:textId="5516C8CA" w:rsidR="00A874A5" w:rsidRPr="00455962" w:rsidRDefault="00A874A5" w:rsidP="00455962">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Pr>
                <w:rFonts w:ascii="Calibri" w:eastAsia="Times New Roman" w:hAnsi="Calibri" w:cs="Calibri"/>
                <w:color w:val="000000"/>
                <w:sz w:val="20"/>
              </w:rPr>
              <w:t xml:space="preserve">Procedures for undertaking recording the levels specified in </w:t>
            </w:r>
            <w:r w:rsidR="006C5317">
              <w:rPr>
                <w:rFonts w:ascii="Calibri" w:eastAsia="Times New Roman" w:hAnsi="Calibri" w:cs="Calibri"/>
                <w:color w:val="000000"/>
                <w:sz w:val="20"/>
              </w:rPr>
              <w:t>condition 1</w:t>
            </w:r>
            <w:r w:rsidR="00F86EA2">
              <w:rPr>
                <w:rFonts w:ascii="Calibri" w:eastAsia="Times New Roman" w:hAnsi="Calibri" w:cs="Calibri"/>
                <w:color w:val="000000"/>
                <w:sz w:val="20"/>
              </w:rPr>
              <w:t>2</w:t>
            </w:r>
          </w:p>
          <w:p w14:paraId="2D5D2E11" w14:textId="765161A7" w:rsidR="006C3F01" w:rsidRDefault="006C3F01" w:rsidP="006C3F01">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Pr>
                <w:rFonts w:ascii="Calibri" w:eastAsia="Times New Roman" w:hAnsi="Calibri" w:cs="Calibri"/>
                <w:color w:val="000000"/>
                <w:sz w:val="20"/>
              </w:rPr>
              <w:t xml:space="preserve">procedures for monitoring and recording </w:t>
            </w:r>
            <w:r w:rsidR="00143D99">
              <w:rPr>
                <w:rFonts w:ascii="Calibri" w:eastAsia="Times New Roman" w:hAnsi="Calibri" w:cs="Calibri"/>
                <w:color w:val="000000"/>
                <w:sz w:val="20"/>
              </w:rPr>
              <w:t xml:space="preserve">of works outside of the </w:t>
            </w:r>
            <w:r w:rsidR="00455962">
              <w:rPr>
                <w:rFonts w:ascii="Calibri" w:eastAsia="Times New Roman" w:hAnsi="Calibri" w:cs="Calibri"/>
                <w:color w:val="000000"/>
                <w:sz w:val="20"/>
              </w:rPr>
              <w:t xml:space="preserve">above complexes </w:t>
            </w:r>
          </w:p>
          <w:p w14:paraId="734857A7" w14:textId="69E30805" w:rsidR="00455962" w:rsidRDefault="00FD2DB1" w:rsidP="006C3F01">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Pr>
                <w:rFonts w:ascii="Calibri" w:eastAsia="Times New Roman" w:hAnsi="Calibri" w:cs="Calibri"/>
                <w:color w:val="000000"/>
                <w:sz w:val="20"/>
              </w:rPr>
              <w:t>plans to curate the archaeological archive (</w:t>
            </w:r>
            <w:r w:rsidR="007916A0">
              <w:rPr>
                <w:rFonts w:ascii="Calibri" w:eastAsia="Times New Roman" w:hAnsi="Calibri" w:cs="Calibri"/>
                <w:color w:val="000000"/>
                <w:sz w:val="20"/>
              </w:rPr>
              <w:t>including written or drawn documentation, digital files and materials)</w:t>
            </w:r>
            <w:r w:rsidR="00584E49">
              <w:rPr>
                <w:rFonts w:ascii="Calibri" w:eastAsia="Times New Roman" w:hAnsi="Calibri" w:cs="Calibri"/>
                <w:color w:val="000000"/>
                <w:sz w:val="20"/>
              </w:rPr>
              <w:t xml:space="preserve"> for the life of the project and the process for </w:t>
            </w:r>
            <w:r w:rsidR="000735A8">
              <w:rPr>
                <w:rFonts w:ascii="Calibri" w:eastAsia="Times New Roman" w:hAnsi="Calibri" w:cs="Calibri"/>
                <w:color w:val="000000"/>
                <w:sz w:val="20"/>
              </w:rPr>
              <w:t xml:space="preserve">agreeing and funding the </w:t>
            </w:r>
            <w:r w:rsidR="00345EA3">
              <w:rPr>
                <w:rFonts w:ascii="Calibri" w:eastAsia="Times New Roman" w:hAnsi="Calibri" w:cs="Calibri"/>
                <w:color w:val="000000"/>
                <w:sz w:val="20"/>
              </w:rPr>
              <w:t>provision of the archive to the Cromwell Museum</w:t>
            </w:r>
            <w:r w:rsidR="009E3845">
              <w:rPr>
                <w:rFonts w:ascii="Calibri" w:eastAsia="Times New Roman" w:hAnsi="Calibri" w:cs="Calibri"/>
                <w:color w:val="000000"/>
                <w:sz w:val="20"/>
              </w:rPr>
              <w:t>;</w:t>
            </w:r>
          </w:p>
          <w:p w14:paraId="45E28B02" w14:textId="45B7A9F8" w:rsidR="00345EA3" w:rsidRDefault="00345EA3" w:rsidP="006C3F01">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Pr>
                <w:rFonts w:ascii="Calibri" w:eastAsia="Times New Roman" w:hAnsi="Calibri" w:cs="Calibri"/>
                <w:color w:val="000000"/>
                <w:sz w:val="20"/>
              </w:rPr>
              <w:t xml:space="preserve">Process for enabling the storage and </w:t>
            </w:r>
            <w:r w:rsidR="00BE55D3">
              <w:rPr>
                <w:rFonts w:ascii="Calibri" w:eastAsia="Times New Roman" w:hAnsi="Calibri" w:cs="Calibri"/>
                <w:color w:val="000000"/>
                <w:sz w:val="20"/>
              </w:rPr>
              <w:t>re-use of materials recovered from structures and building after recording</w:t>
            </w:r>
            <w:r w:rsidR="009E3845">
              <w:rPr>
                <w:rFonts w:ascii="Calibri" w:eastAsia="Times New Roman" w:hAnsi="Calibri" w:cs="Calibri"/>
                <w:color w:val="000000"/>
                <w:sz w:val="20"/>
              </w:rPr>
              <w:t>;</w:t>
            </w:r>
          </w:p>
          <w:p w14:paraId="43D62A1C" w14:textId="34EAA64D" w:rsidR="00E34D0C" w:rsidRDefault="00E34D0C" w:rsidP="006C3F01">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Pr>
                <w:rFonts w:ascii="Calibri" w:eastAsia="Times New Roman" w:hAnsi="Calibri" w:cs="Calibri"/>
                <w:color w:val="000000"/>
                <w:sz w:val="20"/>
              </w:rPr>
              <w:t>Provision for development and installation of interpretation panels post remediation of sites;</w:t>
            </w:r>
          </w:p>
          <w:p w14:paraId="79EBDC8D" w14:textId="77777777" w:rsidR="004F4AB7" w:rsidRPr="00345EA3" w:rsidRDefault="004F4AB7" w:rsidP="00345EA3">
            <w:pPr>
              <w:pStyle w:val="ListParagraph"/>
              <w:numPr>
                <w:ilvl w:val="0"/>
                <w:numId w:val="4"/>
              </w:numPr>
              <w:tabs>
                <w:tab w:val="left" w:pos="588"/>
              </w:tabs>
              <w:spacing w:line="300" w:lineRule="auto"/>
              <w:contextualSpacing w:val="0"/>
              <w:jc w:val="both"/>
              <w:rPr>
                <w:rFonts w:ascii="Calibri" w:eastAsia="Times New Roman" w:hAnsi="Calibri" w:cs="Calibri"/>
                <w:color w:val="000000"/>
                <w:sz w:val="20"/>
              </w:rPr>
            </w:pPr>
            <w:r w:rsidRPr="00345EA3">
              <w:rPr>
                <w:rFonts w:ascii="Calibri" w:eastAsia="Times New Roman" w:hAnsi="Calibri" w:cs="Calibri"/>
                <w:color w:val="000000"/>
                <w:sz w:val="20"/>
              </w:rPr>
              <w:t>the role, responsibility and level of authority of the s45 approved person and any other person appointed to undertake archaeological work on their behalf. Names and contact details of all other persons whom the s45 approved person appoints must be stated in the AMP;</w:t>
            </w:r>
          </w:p>
          <w:p w14:paraId="687910A5"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timeframes for archaeological work;</w:t>
            </w:r>
          </w:p>
          <w:p w14:paraId="07807ADD"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provision for access for Aukaha to carry out tikanga, subject to site safety requirements;</w:t>
            </w:r>
          </w:p>
          <w:p w14:paraId="66F6197E"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lastRenderedPageBreak/>
              <w:t>protocols for discovery of archaeological material of Māori origin, including compliance with the Protected Objects Act 1975;</w:t>
            </w:r>
          </w:p>
          <w:p w14:paraId="0A3CF33C"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 xml:space="preserve">the responsibilities of contractors </w:t>
            </w:r>
            <w:proofErr w:type="gramStart"/>
            <w:r w:rsidRPr="00B6321A">
              <w:rPr>
                <w:rFonts w:ascii="Calibri" w:eastAsia="Times New Roman" w:hAnsi="Calibri" w:cs="Calibri"/>
                <w:color w:val="000000"/>
                <w:sz w:val="20"/>
              </w:rPr>
              <w:t>with regard to</w:t>
            </w:r>
            <w:proofErr w:type="gramEnd"/>
            <w:r w:rsidRPr="00B6321A">
              <w:rPr>
                <w:rFonts w:ascii="Calibri" w:eastAsia="Times New Roman" w:hAnsi="Calibri" w:cs="Calibri"/>
                <w:color w:val="000000"/>
                <w:sz w:val="20"/>
              </w:rPr>
              <w:t xml:space="preserve"> notification of archaeological sites;</w:t>
            </w:r>
          </w:p>
          <w:p w14:paraId="5F4BECF5"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requirements for stand down periods to enable archaeological work;</w:t>
            </w:r>
          </w:p>
          <w:p w14:paraId="7ECE5AA0"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hAnsi="Calibri" w:cs="Calibri"/>
                <w:sz w:val="20"/>
              </w:rPr>
              <w:t>provision for display, storage, or re-use of any archaeological evidence discovered and collected during the archaeological works;</w:t>
            </w:r>
          </w:p>
          <w:p w14:paraId="4D77B458"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mechanisms for dispute resolution; and</w:t>
            </w:r>
          </w:p>
          <w:p w14:paraId="044E7681" w14:textId="77777777" w:rsidR="004F4AB7" w:rsidRPr="00B6321A" w:rsidRDefault="004F4AB7" w:rsidP="004F4AB7">
            <w:pPr>
              <w:pStyle w:val="ListParagraph"/>
              <w:numPr>
                <w:ilvl w:val="0"/>
                <w:numId w:val="4"/>
              </w:numPr>
              <w:tabs>
                <w:tab w:val="left" w:pos="588"/>
              </w:tabs>
              <w:spacing w:line="300" w:lineRule="auto"/>
              <w:contextualSpacing w:val="0"/>
              <w:jc w:val="both"/>
              <w:rPr>
                <w:rFonts w:ascii="Calibri" w:hAnsi="Calibri" w:cs="Calibri"/>
                <w:sz w:val="20"/>
              </w:rPr>
            </w:pPr>
            <w:r w:rsidRPr="00B6321A">
              <w:rPr>
                <w:rFonts w:ascii="Calibri" w:eastAsia="Times New Roman" w:hAnsi="Calibri" w:cs="Calibri"/>
                <w:color w:val="000000"/>
                <w:sz w:val="20"/>
              </w:rPr>
              <w:t>emergency contact details for the s45 approved person, HNZPT, and iwi.</w:t>
            </w:r>
          </w:p>
          <w:p w14:paraId="5124E0DE" w14:textId="03C77A77" w:rsidR="004F4AB7" w:rsidRPr="00B6321A" w:rsidRDefault="004F4AB7" w:rsidP="004F4AB7">
            <w:pPr>
              <w:tabs>
                <w:tab w:val="left" w:pos="588"/>
              </w:tabs>
              <w:spacing w:line="300" w:lineRule="auto"/>
              <w:jc w:val="both"/>
              <w:rPr>
                <w:rFonts w:ascii="Calibri" w:eastAsia="Times New Roman" w:hAnsi="Calibri" w:cs="Calibri"/>
                <w:color w:val="000000"/>
                <w:sz w:val="20"/>
              </w:rPr>
            </w:pPr>
            <w:r w:rsidRPr="00B6321A">
              <w:rPr>
                <w:rFonts w:ascii="Calibri" w:eastAsia="Times New Roman" w:hAnsi="Calibri" w:cs="Calibri"/>
                <w:color w:val="000000"/>
                <w:sz w:val="20"/>
              </w:rPr>
              <w:t xml:space="preserve">The AMP must be submitted to HNZPT for approval prior to the commencement of any earthworks. No earthworks </w:t>
            </w:r>
            <w:r>
              <w:rPr>
                <w:rFonts w:ascii="Calibri" w:eastAsia="Times New Roman" w:hAnsi="Calibri" w:cs="Calibri"/>
                <w:color w:val="000000"/>
                <w:sz w:val="20"/>
              </w:rPr>
              <w:t>may</w:t>
            </w:r>
            <w:r w:rsidRPr="00B6321A">
              <w:rPr>
                <w:rFonts w:ascii="Calibri" w:eastAsia="Times New Roman" w:hAnsi="Calibri" w:cs="Calibri"/>
                <w:color w:val="000000"/>
                <w:sz w:val="20"/>
              </w:rPr>
              <w:t xml:space="preserve"> commence until HNZPT has given its written approval of the AMP. </w:t>
            </w:r>
          </w:p>
          <w:p w14:paraId="0ED392B9" w14:textId="77777777" w:rsidR="004F4AB7" w:rsidRPr="00B6321A" w:rsidRDefault="004F4AB7" w:rsidP="004F4AB7">
            <w:pPr>
              <w:tabs>
                <w:tab w:val="left" w:pos="588"/>
              </w:tabs>
              <w:spacing w:line="300" w:lineRule="auto"/>
              <w:jc w:val="both"/>
              <w:rPr>
                <w:rFonts w:ascii="Calibri" w:hAnsi="Calibri" w:cs="Calibri"/>
                <w:sz w:val="20"/>
              </w:rPr>
            </w:pPr>
            <w:r w:rsidRPr="00B6321A">
              <w:rPr>
                <w:rFonts w:ascii="Calibri" w:hAnsi="Calibri" w:cs="Calibri"/>
                <w:sz w:val="20"/>
              </w:rPr>
              <w:t>The Authority Holder may update the AMP by submitting the amended AMP in writing to HNZPT for its written approval.</w:t>
            </w:r>
          </w:p>
        </w:tc>
      </w:tr>
      <w:tr w:rsidR="002E5A6C" w:rsidRPr="00B6321A" w14:paraId="4C35963C" w14:textId="77777777">
        <w:tc>
          <w:tcPr>
            <w:tcW w:w="732" w:type="dxa"/>
            <w:tcBorders>
              <w:top w:val="single" w:sz="2" w:space="0" w:color="auto"/>
              <w:right w:val="single" w:sz="4" w:space="0" w:color="auto"/>
            </w:tcBorders>
          </w:tcPr>
          <w:p w14:paraId="058276A8" w14:textId="25FBD6AB" w:rsidR="002E5A6C" w:rsidRPr="00B6321A" w:rsidRDefault="00EC342E" w:rsidP="002E5A6C">
            <w:pPr>
              <w:spacing w:line="300" w:lineRule="auto"/>
              <w:jc w:val="both"/>
              <w:rPr>
                <w:rFonts w:ascii="Calibri" w:hAnsi="Calibri" w:cs="Calibri"/>
                <w:sz w:val="20"/>
                <w:lang w:val="en-AU"/>
              </w:rPr>
            </w:pPr>
            <w:r>
              <w:rPr>
                <w:rFonts w:ascii="Calibri" w:hAnsi="Calibri" w:cs="Calibri"/>
                <w:sz w:val="20"/>
                <w:lang w:val="en-AU"/>
              </w:rPr>
              <w:lastRenderedPageBreak/>
              <w:t>6</w:t>
            </w:r>
          </w:p>
        </w:tc>
        <w:tc>
          <w:tcPr>
            <w:tcW w:w="7938" w:type="dxa"/>
            <w:tcBorders>
              <w:left w:val="single" w:sz="4" w:space="0" w:color="auto"/>
            </w:tcBorders>
          </w:tcPr>
          <w:p w14:paraId="00C812AD" w14:textId="77777777" w:rsidR="002E5A6C" w:rsidRPr="00B6321A" w:rsidRDefault="002E5A6C" w:rsidP="002E5A6C">
            <w:pPr>
              <w:spacing w:line="300" w:lineRule="auto"/>
              <w:jc w:val="both"/>
              <w:rPr>
                <w:rFonts w:ascii="Calibri" w:eastAsia="Times New Roman" w:hAnsi="Calibri" w:cs="Calibri"/>
                <w:b/>
                <w:bCs/>
                <w:sz w:val="20"/>
              </w:rPr>
            </w:pPr>
            <w:r w:rsidRPr="00B6321A">
              <w:rPr>
                <w:rFonts w:ascii="Calibri" w:eastAsia="Times New Roman" w:hAnsi="Calibri" w:cs="Calibri"/>
                <w:b/>
                <w:bCs/>
                <w:sz w:val="20"/>
              </w:rPr>
              <w:t>Site Briefing</w:t>
            </w:r>
          </w:p>
          <w:p w14:paraId="4838F5AC" w14:textId="16811472" w:rsidR="002E5A6C" w:rsidRPr="00B6321A" w:rsidRDefault="002E5A6C" w:rsidP="002E5A6C">
            <w:pPr>
              <w:spacing w:line="300" w:lineRule="auto"/>
              <w:jc w:val="both"/>
              <w:rPr>
                <w:rFonts w:ascii="Calibri" w:eastAsia="Times New Roman" w:hAnsi="Calibri" w:cs="Calibri"/>
                <w:sz w:val="20"/>
              </w:rPr>
            </w:pPr>
            <w:r w:rsidRPr="00B6321A">
              <w:rPr>
                <w:rFonts w:ascii="Calibri" w:eastAsia="Times New Roman" w:hAnsi="Calibri" w:cs="Calibri"/>
                <w:sz w:val="20"/>
              </w:rPr>
              <w:t xml:space="preserve">The Authority Holder must ensure that all contractors working on the project are briefed on site by the section 45 approved person (who may appoint a person to carry out the briefing on their behalf) prior to any archaeological works commencing. The briefing must include the possibility of encountering archaeological evidence, how to identify possible archaeological sites, the archaeological work required by the conditions of this authority, and contractors’ responsibilities </w:t>
            </w:r>
            <w:proofErr w:type="gramStart"/>
            <w:r w:rsidRPr="00B6321A">
              <w:rPr>
                <w:rFonts w:ascii="Calibri" w:eastAsia="Times New Roman" w:hAnsi="Calibri" w:cs="Calibri"/>
                <w:sz w:val="20"/>
              </w:rPr>
              <w:t>with regard to</w:t>
            </w:r>
            <w:proofErr w:type="gramEnd"/>
            <w:r w:rsidRPr="00B6321A">
              <w:rPr>
                <w:rFonts w:ascii="Calibri" w:eastAsia="Times New Roman" w:hAnsi="Calibri" w:cs="Calibri"/>
                <w:sz w:val="20"/>
              </w:rPr>
              <w:t xml:space="preserve"> discovering archaeological evidence.</w:t>
            </w:r>
          </w:p>
        </w:tc>
      </w:tr>
      <w:tr w:rsidR="002E5A6C" w:rsidRPr="00B6321A" w14:paraId="432C508C" w14:textId="77777777">
        <w:tc>
          <w:tcPr>
            <w:tcW w:w="732" w:type="dxa"/>
            <w:tcBorders>
              <w:top w:val="single" w:sz="4" w:space="0" w:color="auto"/>
              <w:right w:val="single" w:sz="4" w:space="0" w:color="auto"/>
            </w:tcBorders>
          </w:tcPr>
          <w:p w14:paraId="29ABA180" w14:textId="12A7C5EC" w:rsidR="002E5A6C" w:rsidRDefault="00EC342E" w:rsidP="002E5A6C">
            <w:pPr>
              <w:spacing w:line="300" w:lineRule="auto"/>
              <w:jc w:val="both"/>
              <w:rPr>
                <w:rFonts w:ascii="Calibri" w:hAnsi="Calibri" w:cs="Calibri"/>
                <w:sz w:val="20"/>
                <w:lang w:val="en-AU"/>
              </w:rPr>
            </w:pPr>
            <w:r>
              <w:rPr>
                <w:rFonts w:ascii="Calibri" w:hAnsi="Calibri" w:cs="Calibri"/>
                <w:sz w:val="20"/>
                <w:lang w:val="en-AU"/>
              </w:rPr>
              <w:t>7</w:t>
            </w:r>
          </w:p>
        </w:tc>
        <w:tc>
          <w:tcPr>
            <w:tcW w:w="7938" w:type="dxa"/>
            <w:tcBorders>
              <w:top w:val="single" w:sz="4" w:space="0" w:color="auto"/>
              <w:left w:val="single" w:sz="4" w:space="0" w:color="auto"/>
            </w:tcBorders>
          </w:tcPr>
          <w:p w14:paraId="6C505101" w14:textId="3180DFE7" w:rsidR="002E5A6C" w:rsidRPr="00F01753" w:rsidRDefault="002E5A6C" w:rsidP="002E5A6C">
            <w:pPr>
              <w:spacing w:line="300" w:lineRule="auto"/>
              <w:jc w:val="both"/>
              <w:rPr>
                <w:rFonts w:ascii="Calibri" w:eastAsia="Times New Roman" w:hAnsi="Calibri" w:cs="Calibri"/>
                <w:b/>
                <w:bCs/>
                <w:sz w:val="20"/>
              </w:rPr>
            </w:pPr>
            <w:r w:rsidRPr="00F01753">
              <w:rPr>
                <w:rFonts w:ascii="Calibri" w:eastAsia="Times New Roman" w:hAnsi="Calibri" w:cs="Calibri"/>
                <w:b/>
                <w:bCs/>
                <w:sz w:val="20"/>
              </w:rPr>
              <w:t xml:space="preserve">Archaeological Investigation </w:t>
            </w:r>
          </w:p>
          <w:p w14:paraId="385F82DE" w14:textId="00985ACA" w:rsidR="002E5A6C" w:rsidRDefault="002E5A6C" w:rsidP="002E5A6C">
            <w:pPr>
              <w:spacing w:line="300" w:lineRule="auto"/>
              <w:jc w:val="both"/>
              <w:rPr>
                <w:rFonts w:ascii="Calibri" w:eastAsia="Times New Roman" w:hAnsi="Calibri" w:cs="Calibri"/>
                <w:b/>
                <w:bCs/>
                <w:sz w:val="20"/>
              </w:rPr>
            </w:pPr>
            <w:r w:rsidRPr="00CC2583">
              <w:rPr>
                <w:rFonts w:ascii="Calibri" w:eastAsia="Times New Roman" w:hAnsi="Calibri" w:cs="Calibri"/>
                <w:sz w:val="20"/>
              </w:rPr>
              <w:t xml:space="preserve">Prior to any earthworks, an archaeological investigation must be undertaken, in accordance with section 52(2) of the Act, based on the approved </w:t>
            </w:r>
            <w:r>
              <w:rPr>
                <w:rFonts w:ascii="Calibri" w:eastAsia="Times New Roman" w:hAnsi="Calibri" w:cs="Calibri"/>
                <w:sz w:val="20"/>
              </w:rPr>
              <w:t>S</w:t>
            </w:r>
            <w:r w:rsidRPr="00CC2583">
              <w:rPr>
                <w:rFonts w:ascii="Calibri" w:eastAsia="Times New Roman" w:hAnsi="Calibri" w:cs="Calibri"/>
                <w:sz w:val="20"/>
              </w:rPr>
              <w:t>trategy. The aims of the investigation shall be to investigate, research and analyse archaeological stratigraphy, features and remains in accordance with current archaeological practice to gather information about the historical and cultural heritage of New Zealand.</w:t>
            </w:r>
          </w:p>
        </w:tc>
      </w:tr>
      <w:tr w:rsidR="002E5A6C" w:rsidRPr="00B6321A" w14:paraId="0762A83E" w14:textId="77777777">
        <w:tc>
          <w:tcPr>
            <w:tcW w:w="732" w:type="dxa"/>
            <w:tcBorders>
              <w:top w:val="single" w:sz="4" w:space="0" w:color="auto"/>
              <w:right w:val="single" w:sz="4" w:space="0" w:color="auto"/>
            </w:tcBorders>
          </w:tcPr>
          <w:p w14:paraId="382B72DD" w14:textId="19A67587" w:rsidR="002E5A6C" w:rsidRDefault="00EC342E" w:rsidP="002E5A6C">
            <w:pPr>
              <w:spacing w:line="300" w:lineRule="auto"/>
              <w:jc w:val="both"/>
              <w:rPr>
                <w:rFonts w:ascii="Calibri" w:hAnsi="Calibri" w:cs="Calibri"/>
                <w:sz w:val="20"/>
                <w:lang w:val="en-AU"/>
              </w:rPr>
            </w:pPr>
            <w:r>
              <w:rPr>
                <w:rFonts w:ascii="Calibri" w:hAnsi="Calibri" w:cs="Calibri"/>
                <w:sz w:val="20"/>
                <w:lang w:val="en-AU"/>
              </w:rPr>
              <w:t>8</w:t>
            </w:r>
          </w:p>
        </w:tc>
        <w:tc>
          <w:tcPr>
            <w:tcW w:w="7938" w:type="dxa"/>
            <w:tcBorders>
              <w:top w:val="single" w:sz="4" w:space="0" w:color="auto"/>
              <w:left w:val="single" w:sz="4" w:space="0" w:color="auto"/>
            </w:tcBorders>
          </w:tcPr>
          <w:p w14:paraId="79913336" w14:textId="6E70B571" w:rsidR="002E5A6C" w:rsidRPr="00C301F3" w:rsidRDefault="002E5A6C" w:rsidP="002E5A6C">
            <w:pPr>
              <w:spacing w:line="300" w:lineRule="auto"/>
              <w:jc w:val="both"/>
              <w:rPr>
                <w:rFonts w:ascii="Calibri" w:eastAsia="Times New Roman" w:hAnsi="Calibri" w:cs="Calibri"/>
                <w:b/>
                <w:bCs/>
                <w:sz w:val="20"/>
              </w:rPr>
            </w:pPr>
            <w:r w:rsidRPr="00C301F3">
              <w:rPr>
                <w:rFonts w:ascii="Calibri" w:eastAsia="Times New Roman" w:hAnsi="Calibri" w:cs="Calibri"/>
                <w:b/>
                <w:bCs/>
                <w:sz w:val="20"/>
              </w:rPr>
              <w:t xml:space="preserve">Archaeological Investigation Report </w:t>
            </w:r>
          </w:p>
          <w:p w14:paraId="75E2584E" w14:textId="07331E65" w:rsidR="002E5A6C" w:rsidRPr="00F01753" w:rsidRDefault="002E5A6C" w:rsidP="002E5A6C">
            <w:pPr>
              <w:spacing w:line="300" w:lineRule="auto"/>
              <w:jc w:val="both"/>
              <w:rPr>
                <w:rFonts w:ascii="Calibri" w:eastAsia="Times New Roman" w:hAnsi="Calibri" w:cs="Calibri"/>
                <w:b/>
                <w:bCs/>
                <w:sz w:val="20"/>
              </w:rPr>
            </w:pPr>
            <w:r w:rsidRPr="00C301F3">
              <w:rPr>
                <w:rFonts w:ascii="Calibri" w:eastAsia="Times New Roman" w:hAnsi="Calibri" w:cs="Calibri"/>
                <w:sz w:val="20"/>
              </w:rPr>
              <w:t>Within 1</w:t>
            </w:r>
            <w:r>
              <w:rPr>
                <w:rFonts w:ascii="Calibri" w:eastAsia="Times New Roman" w:hAnsi="Calibri" w:cs="Calibri"/>
                <w:sz w:val="20"/>
              </w:rPr>
              <w:t>8</w:t>
            </w:r>
            <w:r w:rsidRPr="00C301F3">
              <w:rPr>
                <w:rFonts w:ascii="Calibri" w:eastAsia="Times New Roman" w:hAnsi="Calibri" w:cs="Calibri"/>
                <w:sz w:val="20"/>
              </w:rPr>
              <w:t xml:space="preserve"> months of the completion of the archaeological investigation </w:t>
            </w:r>
            <w:r w:rsidRPr="002762D7">
              <w:rPr>
                <w:rFonts w:ascii="Calibri" w:hAnsi="Calibri" w:cs="Calibri"/>
                <w:sz w:val="20"/>
              </w:rPr>
              <w:t>the Authority Holder shall ensure that a report on the investigation, completed following the Archaeological Report Guideline (AGS12 2023</w:t>
            </w:r>
            <w:r w:rsidRPr="00B6321A">
              <w:rPr>
                <w:rFonts w:ascii="Calibri" w:hAnsi="Calibri" w:cs="Calibri"/>
                <w:sz w:val="20"/>
              </w:rPr>
              <w:t>), is emailed to HNZPT for inclusion in HNZPT’s Archaeological Reports Digital Library, and to Aukaha. A copy must also be provided to the NZAA Central Filekeeper.</w:t>
            </w:r>
          </w:p>
        </w:tc>
      </w:tr>
      <w:tr w:rsidR="002E5A6C" w:rsidRPr="00B6321A" w14:paraId="7C43227D" w14:textId="77777777">
        <w:tc>
          <w:tcPr>
            <w:tcW w:w="8670" w:type="dxa"/>
            <w:gridSpan w:val="2"/>
            <w:tcBorders>
              <w:top w:val="single" w:sz="2" w:space="0" w:color="auto"/>
            </w:tcBorders>
            <w:shd w:val="clear" w:color="auto" w:fill="E8E8E8" w:themeFill="background2"/>
          </w:tcPr>
          <w:p w14:paraId="2BC694B1" w14:textId="77777777" w:rsidR="002E5A6C" w:rsidRPr="00B6321A" w:rsidRDefault="002E5A6C" w:rsidP="002E5A6C">
            <w:pPr>
              <w:spacing w:after="0" w:line="300" w:lineRule="auto"/>
              <w:jc w:val="both"/>
              <w:rPr>
                <w:rFonts w:ascii="Calibri" w:eastAsia="Times New Roman" w:hAnsi="Calibri" w:cs="Calibri"/>
                <w:b/>
                <w:bCs/>
                <w:sz w:val="20"/>
              </w:rPr>
            </w:pPr>
            <w:r w:rsidRPr="00B6321A">
              <w:rPr>
                <w:rFonts w:ascii="Calibri" w:hAnsi="Calibri" w:cs="Calibri"/>
                <w:b/>
                <w:bCs/>
                <w:sz w:val="20"/>
                <w:lang w:val="en-AU"/>
              </w:rPr>
              <w:t xml:space="preserve">During Works </w:t>
            </w:r>
          </w:p>
        </w:tc>
      </w:tr>
      <w:tr w:rsidR="002E5A6C" w:rsidRPr="00B6321A" w14:paraId="766AF1CC" w14:textId="77777777">
        <w:tc>
          <w:tcPr>
            <w:tcW w:w="732" w:type="dxa"/>
            <w:tcBorders>
              <w:top w:val="single" w:sz="2" w:space="0" w:color="auto"/>
              <w:right w:val="single" w:sz="4" w:space="0" w:color="auto"/>
            </w:tcBorders>
          </w:tcPr>
          <w:p w14:paraId="7764AA6D" w14:textId="05F4F00D" w:rsidR="002E5A6C" w:rsidRPr="00B6321A" w:rsidRDefault="002E5A6C" w:rsidP="002E5A6C">
            <w:pPr>
              <w:spacing w:line="300" w:lineRule="auto"/>
              <w:jc w:val="both"/>
              <w:rPr>
                <w:rFonts w:ascii="Calibri" w:hAnsi="Calibri" w:cs="Calibri"/>
                <w:sz w:val="20"/>
                <w:lang w:val="en-AU"/>
              </w:rPr>
            </w:pPr>
            <w:r>
              <w:rPr>
                <w:rFonts w:ascii="Calibri" w:hAnsi="Calibri" w:cs="Calibri"/>
                <w:sz w:val="20"/>
                <w:lang w:val="en-AU"/>
              </w:rPr>
              <w:t>9</w:t>
            </w:r>
          </w:p>
        </w:tc>
        <w:tc>
          <w:tcPr>
            <w:tcW w:w="7938" w:type="dxa"/>
            <w:tcBorders>
              <w:top w:val="single" w:sz="4" w:space="0" w:color="auto"/>
              <w:left w:val="single" w:sz="4" w:space="0" w:color="auto"/>
            </w:tcBorders>
          </w:tcPr>
          <w:p w14:paraId="6BEB2177" w14:textId="6DA8F741" w:rsidR="002E5A6C" w:rsidRPr="008C3CC6" w:rsidRDefault="002E5A6C" w:rsidP="002E5A6C">
            <w:pPr>
              <w:spacing w:afterLines="60" w:after="144" w:line="276" w:lineRule="auto"/>
              <w:rPr>
                <w:rFonts w:ascii="Calibri" w:hAnsi="Calibri" w:cs="Calibri"/>
                <w:b/>
                <w:kern w:val="2"/>
                <w:sz w:val="20"/>
              </w:rPr>
            </w:pPr>
            <w:r w:rsidRPr="008C3CC6">
              <w:rPr>
                <w:rFonts w:ascii="Calibri" w:hAnsi="Calibri" w:cs="Calibri"/>
                <w:b/>
                <w:kern w:val="2"/>
                <w:sz w:val="20"/>
              </w:rPr>
              <w:t>Avoidance of Sites</w:t>
            </w:r>
          </w:p>
          <w:p w14:paraId="5230250F" w14:textId="739BB9DE" w:rsidR="002E5A6C" w:rsidRPr="008C3CC6" w:rsidRDefault="002E5A6C" w:rsidP="002E5A6C">
            <w:pPr>
              <w:spacing w:afterLines="60" w:after="144" w:line="276" w:lineRule="auto"/>
              <w:jc w:val="both"/>
              <w:rPr>
                <w:rFonts w:ascii="Calibri" w:hAnsi="Calibri" w:cs="Calibri"/>
                <w:kern w:val="2"/>
                <w:sz w:val="20"/>
              </w:rPr>
            </w:pPr>
            <w:r w:rsidRPr="008C3CC6">
              <w:rPr>
                <w:rFonts w:ascii="Calibri" w:hAnsi="Calibri" w:cs="Calibri"/>
                <w:kern w:val="2"/>
                <w:sz w:val="20"/>
              </w:rPr>
              <w:t>The following sites must be protected from modification and destruction using the specific protection measures set out in the AMP:</w:t>
            </w:r>
          </w:p>
          <w:p w14:paraId="2EAC9DC0" w14:textId="002E7BB4" w:rsidR="002E5A6C" w:rsidRPr="005801A5" w:rsidRDefault="002E5A6C" w:rsidP="002E5A6C">
            <w:pPr>
              <w:pStyle w:val="ListParagraph"/>
              <w:numPr>
                <w:ilvl w:val="0"/>
                <w:numId w:val="7"/>
              </w:numPr>
              <w:tabs>
                <w:tab w:val="left" w:pos="0"/>
              </w:tabs>
              <w:spacing w:line="300" w:lineRule="auto"/>
              <w:jc w:val="both"/>
              <w:rPr>
                <w:rFonts w:ascii="Calibri" w:eastAsia="Times New Roman" w:hAnsi="Calibri" w:cs="Calibri"/>
                <w:color w:val="000000"/>
                <w:sz w:val="20"/>
              </w:rPr>
            </w:pPr>
            <w:proofErr w:type="spellStart"/>
            <w:r w:rsidRPr="005801A5">
              <w:rPr>
                <w:rFonts w:ascii="Calibri" w:eastAsia="Times New Roman" w:hAnsi="Calibri" w:cs="Calibri"/>
                <w:color w:val="000000"/>
                <w:sz w:val="20"/>
              </w:rPr>
              <w:lastRenderedPageBreak/>
              <w:t>Rabbiter’s</w:t>
            </w:r>
            <w:proofErr w:type="spellEnd"/>
            <w:r w:rsidRPr="005801A5">
              <w:rPr>
                <w:rFonts w:ascii="Calibri" w:eastAsia="Times New Roman" w:hAnsi="Calibri" w:cs="Calibri"/>
                <w:color w:val="000000"/>
                <w:sz w:val="20"/>
              </w:rPr>
              <w:t xml:space="preserve"> Hut (G41/4) </w:t>
            </w:r>
          </w:p>
          <w:p w14:paraId="1FD2E382" w14:textId="6319BB77" w:rsidR="002E5A6C" w:rsidRPr="005801A5" w:rsidRDefault="002E5A6C" w:rsidP="002E5A6C">
            <w:pPr>
              <w:pStyle w:val="ListParagraph"/>
              <w:numPr>
                <w:ilvl w:val="0"/>
                <w:numId w:val="7"/>
              </w:numPr>
              <w:tabs>
                <w:tab w:val="left" w:pos="0"/>
              </w:tabs>
              <w:spacing w:line="300" w:lineRule="auto"/>
              <w:jc w:val="both"/>
              <w:rPr>
                <w:rFonts w:ascii="Calibri" w:eastAsia="Times New Roman" w:hAnsi="Calibri" w:cs="Calibri"/>
                <w:color w:val="000000"/>
                <w:sz w:val="20"/>
              </w:rPr>
            </w:pPr>
            <w:r w:rsidRPr="005801A5">
              <w:rPr>
                <w:rFonts w:ascii="Calibri" w:eastAsia="Times New Roman" w:hAnsi="Calibri" w:cs="Calibri"/>
                <w:color w:val="000000"/>
                <w:sz w:val="20"/>
              </w:rPr>
              <w:t xml:space="preserve">Stockyards (G41/5) </w:t>
            </w:r>
          </w:p>
          <w:p w14:paraId="57E21F23" w14:textId="558C9E93" w:rsidR="002E5A6C" w:rsidRPr="005801A5" w:rsidRDefault="002E5A6C" w:rsidP="002E5A6C">
            <w:pPr>
              <w:pStyle w:val="ListParagraph"/>
              <w:numPr>
                <w:ilvl w:val="0"/>
                <w:numId w:val="7"/>
              </w:numPr>
              <w:tabs>
                <w:tab w:val="left" w:pos="0"/>
              </w:tabs>
              <w:spacing w:line="300" w:lineRule="auto"/>
              <w:jc w:val="both"/>
              <w:rPr>
                <w:rFonts w:ascii="Calibri" w:eastAsia="Times New Roman" w:hAnsi="Calibri" w:cs="Calibri"/>
                <w:color w:val="000000"/>
                <w:sz w:val="20"/>
              </w:rPr>
            </w:pPr>
            <w:r w:rsidRPr="005801A5">
              <w:rPr>
                <w:rFonts w:ascii="Calibri" w:eastAsia="Times New Roman" w:hAnsi="Calibri" w:cs="Calibri"/>
                <w:color w:val="000000"/>
                <w:sz w:val="20"/>
              </w:rPr>
              <w:t>Hut site (G41/257)</w:t>
            </w:r>
          </w:p>
          <w:p w14:paraId="366FB476" w14:textId="2489E118" w:rsidR="002E5A6C" w:rsidRPr="006C7CCF" w:rsidRDefault="002E5A6C" w:rsidP="002E5A6C">
            <w:pPr>
              <w:pStyle w:val="ListParagraph"/>
              <w:numPr>
                <w:ilvl w:val="0"/>
                <w:numId w:val="7"/>
              </w:numPr>
              <w:tabs>
                <w:tab w:val="left" w:pos="0"/>
              </w:tabs>
              <w:spacing w:line="300" w:lineRule="auto"/>
              <w:jc w:val="both"/>
              <w:rPr>
                <w:rFonts w:ascii="Calibri" w:hAnsi="Calibri" w:cs="Calibri"/>
                <w:sz w:val="20"/>
                <w:lang w:val="en-AU"/>
              </w:rPr>
            </w:pPr>
            <w:r w:rsidRPr="005801A5">
              <w:rPr>
                <w:rFonts w:ascii="Calibri" w:eastAsia="Times New Roman" w:hAnsi="Calibri" w:cs="Calibri"/>
                <w:color w:val="000000"/>
                <w:sz w:val="20"/>
              </w:rPr>
              <w:t xml:space="preserve">Rise and Shine Water race (G41/584), Come-in-Time water race (G41/586) and water races (G41/790 and G41/792) where they intersect the boundary shown in </w:t>
            </w:r>
            <w:r>
              <w:rPr>
                <w:rFonts w:ascii="Calibri" w:eastAsia="Times New Roman" w:hAnsi="Calibri" w:cs="Calibri"/>
                <w:color w:val="000000"/>
                <w:sz w:val="20"/>
              </w:rPr>
              <w:t>Attachment 1</w:t>
            </w:r>
            <w:r w:rsidRPr="008C3CC6">
              <w:rPr>
                <w:rFonts w:ascii="Calibri" w:hAnsi="Calibri" w:cs="Calibri"/>
                <w:sz w:val="20"/>
              </w:rPr>
              <w:t>.</w:t>
            </w:r>
          </w:p>
        </w:tc>
      </w:tr>
      <w:tr w:rsidR="002E5A6C" w:rsidRPr="00B6321A" w14:paraId="7B5CC9F8" w14:textId="77777777">
        <w:tc>
          <w:tcPr>
            <w:tcW w:w="732" w:type="dxa"/>
            <w:tcBorders>
              <w:top w:val="single" w:sz="2" w:space="0" w:color="auto"/>
              <w:right w:val="single" w:sz="4" w:space="0" w:color="auto"/>
            </w:tcBorders>
          </w:tcPr>
          <w:p w14:paraId="368F0D99" w14:textId="20A9C8CA" w:rsidR="002E5A6C" w:rsidRPr="00B6321A" w:rsidRDefault="002E5A6C" w:rsidP="002E5A6C">
            <w:pPr>
              <w:spacing w:line="300" w:lineRule="auto"/>
              <w:jc w:val="both"/>
              <w:rPr>
                <w:rFonts w:ascii="Calibri" w:hAnsi="Calibri" w:cs="Calibri"/>
                <w:sz w:val="20"/>
                <w:lang w:val="en-AU"/>
              </w:rPr>
            </w:pPr>
            <w:r>
              <w:rPr>
                <w:rFonts w:ascii="Calibri" w:hAnsi="Calibri" w:cs="Calibri"/>
                <w:sz w:val="20"/>
                <w:lang w:val="en-AU"/>
              </w:rPr>
              <w:lastRenderedPageBreak/>
              <w:t>10</w:t>
            </w:r>
          </w:p>
        </w:tc>
        <w:tc>
          <w:tcPr>
            <w:tcW w:w="7938" w:type="dxa"/>
            <w:tcBorders>
              <w:top w:val="single" w:sz="4" w:space="0" w:color="auto"/>
              <w:left w:val="single" w:sz="4" w:space="0" w:color="auto"/>
            </w:tcBorders>
          </w:tcPr>
          <w:p w14:paraId="2909678C" w14:textId="77777777" w:rsidR="002E5A6C" w:rsidRPr="00B6321A" w:rsidRDefault="002E5A6C" w:rsidP="002E5A6C">
            <w:pPr>
              <w:spacing w:line="300" w:lineRule="auto"/>
              <w:jc w:val="both"/>
              <w:rPr>
                <w:rFonts w:ascii="Calibri" w:hAnsi="Calibri" w:cs="Calibri"/>
                <w:b/>
                <w:bCs/>
                <w:sz w:val="20"/>
              </w:rPr>
            </w:pPr>
            <w:r w:rsidRPr="00B6321A">
              <w:rPr>
                <w:rFonts w:ascii="Calibri" w:hAnsi="Calibri" w:cs="Calibri"/>
                <w:b/>
                <w:bCs/>
                <w:sz w:val="20"/>
              </w:rPr>
              <w:t>Tikanga</w:t>
            </w:r>
          </w:p>
          <w:p w14:paraId="0B482924" w14:textId="77777777" w:rsidR="002E5A6C" w:rsidRDefault="002E5A6C" w:rsidP="002E5A6C">
            <w:pPr>
              <w:spacing w:line="300" w:lineRule="auto"/>
              <w:jc w:val="both"/>
              <w:rPr>
                <w:rFonts w:ascii="Calibri" w:hAnsi="Calibri" w:cs="Calibri"/>
                <w:sz w:val="20"/>
              </w:rPr>
            </w:pPr>
            <w:r>
              <w:rPr>
                <w:rFonts w:ascii="Calibri" w:hAnsi="Calibri" w:cs="Calibri"/>
                <w:sz w:val="20"/>
              </w:rPr>
              <w:t>In addition to</w:t>
            </w:r>
            <w:r w:rsidRPr="00B6321A">
              <w:rPr>
                <w:rFonts w:ascii="Calibri" w:hAnsi="Calibri" w:cs="Calibri"/>
                <w:sz w:val="20"/>
              </w:rPr>
              <w:t xml:space="preserve"> any tikanga Māori protocols agreed between the Authority Holder and Aukaha</w:t>
            </w:r>
            <w:r>
              <w:rPr>
                <w:rFonts w:ascii="Calibri" w:hAnsi="Calibri" w:cs="Calibri"/>
                <w:sz w:val="20"/>
              </w:rPr>
              <w:t>, the following shall apply:</w:t>
            </w:r>
          </w:p>
          <w:p w14:paraId="5AFC0F05" w14:textId="77777777" w:rsidR="002E5A6C" w:rsidRPr="00A36FA7" w:rsidRDefault="002E5A6C" w:rsidP="002E5A6C">
            <w:pPr>
              <w:pStyle w:val="NumberedList"/>
              <w:numPr>
                <w:ilvl w:val="1"/>
                <w:numId w:val="12"/>
              </w:numPr>
              <w:spacing w:afterLines="60" w:after="144" w:line="276" w:lineRule="auto"/>
              <w:rPr>
                <w:rFonts w:ascii="Calibri" w:hAnsi="Calibri" w:cs="Calibri"/>
                <w:lang w:val="en-AU"/>
              </w:rPr>
            </w:pPr>
            <w:r w:rsidRPr="00A36FA7">
              <w:rPr>
                <w:rFonts w:ascii="Calibri" w:hAnsi="Calibri" w:cs="Calibri"/>
              </w:rPr>
              <w:t xml:space="preserve">Access for </w:t>
            </w:r>
            <w:proofErr w:type="spellStart"/>
            <w:r w:rsidRPr="00A36FA7">
              <w:rPr>
                <w:rFonts w:ascii="Calibri" w:hAnsi="Calibri" w:cs="Calibri"/>
              </w:rPr>
              <w:t>takata</w:t>
            </w:r>
            <w:proofErr w:type="spellEnd"/>
            <w:r w:rsidRPr="00A36FA7">
              <w:rPr>
                <w:rFonts w:ascii="Calibri" w:hAnsi="Calibri" w:cs="Calibri"/>
              </w:rPr>
              <w:t xml:space="preserve"> whenua via Aukaha shall be enabled in accordance with any site safety requirements, </w:t>
            </w:r>
            <w:proofErr w:type="gramStart"/>
            <w:r w:rsidRPr="00A36FA7">
              <w:rPr>
                <w:rFonts w:ascii="Calibri" w:hAnsi="Calibri" w:cs="Calibri"/>
              </w:rPr>
              <w:t>in order to</w:t>
            </w:r>
            <w:proofErr w:type="gramEnd"/>
            <w:r w:rsidRPr="00A36FA7">
              <w:rPr>
                <w:rFonts w:ascii="Calibri" w:hAnsi="Calibri" w:cs="Calibri"/>
              </w:rPr>
              <w:t xml:space="preserve"> undertake tikanga.</w:t>
            </w:r>
          </w:p>
          <w:p w14:paraId="68D62BD7" w14:textId="23A6B7C0" w:rsidR="002E5A6C" w:rsidRPr="00A74FBB" w:rsidRDefault="002E5A6C" w:rsidP="002E5A6C">
            <w:pPr>
              <w:pStyle w:val="NumberedList"/>
              <w:numPr>
                <w:ilvl w:val="1"/>
                <w:numId w:val="12"/>
              </w:numPr>
              <w:spacing w:afterLines="60" w:after="144" w:line="276" w:lineRule="auto"/>
              <w:rPr>
                <w:rFonts w:ascii="Calibri" w:hAnsi="Calibri" w:cs="Calibri"/>
                <w:lang w:val="en-AU"/>
              </w:rPr>
            </w:pPr>
            <w:r w:rsidRPr="00A36FA7">
              <w:rPr>
                <w:rFonts w:ascii="Calibri" w:hAnsi="Calibri" w:cs="Calibri"/>
              </w:rPr>
              <w:t xml:space="preserve">If archaeological material of Māori origin is discovered at any stage, all work must stop within 20m of the find. </w:t>
            </w:r>
            <w:r w:rsidRPr="00B6321A">
              <w:rPr>
                <w:rFonts w:ascii="Calibri" w:eastAsia="Times New Roman" w:hAnsi="Calibri" w:cs="Calibri"/>
                <w:color w:val="000000"/>
              </w:rPr>
              <w:t>HNZPT</w:t>
            </w:r>
            <w:r>
              <w:rPr>
                <w:rFonts w:ascii="Calibri" w:eastAsia="Times New Roman" w:hAnsi="Calibri" w:cs="Calibri"/>
                <w:color w:val="000000"/>
              </w:rPr>
              <w:t xml:space="preserve"> </w:t>
            </w:r>
            <w:r w:rsidRPr="00B6321A">
              <w:rPr>
                <w:rFonts w:ascii="Calibri" w:hAnsi="Calibri" w:cs="Calibri"/>
              </w:rPr>
              <w:t xml:space="preserve">and Aukaha must be advised </w:t>
            </w:r>
            <w:r>
              <w:rPr>
                <w:rFonts w:ascii="Calibri" w:hAnsi="Calibri" w:cs="Calibri"/>
              </w:rPr>
              <w:t>immediately, the process followed as set out in the AMP.</w:t>
            </w:r>
          </w:p>
        </w:tc>
      </w:tr>
      <w:tr w:rsidR="002E5A6C" w:rsidRPr="00B6321A" w14:paraId="0F4B1F84" w14:textId="77777777">
        <w:tc>
          <w:tcPr>
            <w:tcW w:w="732" w:type="dxa"/>
            <w:tcBorders>
              <w:top w:val="single" w:sz="2" w:space="0" w:color="auto"/>
              <w:right w:val="single" w:sz="4" w:space="0" w:color="auto"/>
            </w:tcBorders>
          </w:tcPr>
          <w:p w14:paraId="31BD1A64" w14:textId="5E07CAED" w:rsidR="002E5A6C" w:rsidRPr="00B6321A" w:rsidRDefault="002E5A6C" w:rsidP="002E5A6C">
            <w:pPr>
              <w:spacing w:line="300" w:lineRule="auto"/>
              <w:jc w:val="both"/>
              <w:rPr>
                <w:rFonts w:ascii="Calibri" w:hAnsi="Calibri" w:cs="Calibri"/>
                <w:sz w:val="20"/>
                <w:lang w:val="en-AU"/>
              </w:rPr>
            </w:pPr>
            <w:r>
              <w:rPr>
                <w:rFonts w:ascii="Calibri" w:hAnsi="Calibri" w:cs="Calibri"/>
                <w:sz w:val="20"/>
                <w:lang w:val="en-AU"/>
              </w:rPr>
              <w:t>11</w:t>
            </w:r>
          </w:p>
        </w:tc>
        <w:tc>
          <w:tcPr>
            <w:tcW w:w="7938" w:type="dxa"/>
            <w:tcBorders>
              <w:left w:val="single" w:sz="4" w:space="0" w:color="auto"/>
            </w:tcBorders>
          </w:tcPr>
          <w:p w14:paraId="3EAA4C5D" w14:textId="77777777" w:rsidR="002E5A6C" w:rsidRPr="00B6321A" w:rsidRDefault="002E5A6C" w:rsidP="002E5A6C">
            <w:pPr>
              <w:adjustRightInd/>
              <w:spacing w:line="300" w:lineRule="auto"/>
              <w:jc w:val="both"/>
              <w:rPr>
                <w:rFonts w:ascii="Calibri" w:hAnsi="Calibri" w:cs="Calibri"/>
                <w:b/>
                <w:bCs/>
                <w:sz w:val="20"/>
              </w:rPr>
            </w:pPr>
            <w:r w:rsidRPr="00B6321A">
              <w:rPr>
                <w:rFonts w:ascii="Calibri" w:hAnsi="Calibri" w:cs="Calibri"/>
                <w:b/>
                <w:bCs/>
                <w:sz w:val="20"/>
              </w:rPr>
              <w:t>Kōiwi Discovery</w:t>
            </w:r>
          </w:p>
          <w:p w14:paraId="2640640D" w14:textId="77777777" w:rsidR="002E5A6C" w:rsidRPr="00B6321A" w:rsidRDefault="002E5A6C" w:rsidP="002E5A6C">
            <w:pPr>
              <w:adjustRightInd/>
              <w:spacing w:line="300" w:lineRule="auto"/>
              <w:jc w:val="both"/>
              <w:rPr>
                <w:rFonts w:ascii="Calibri" w:hAnsi="Calibri" w:cs="Calibri"/>
                <w:sz w:val="20"/>
              </w:rPr>
            </w:pPr>
            <w:r w:rsidRPr="00B6321A">
              <w:rPr>
                <w:rFonts w:ascii="Calibri" w:hAnsi="Calibri" w:cs="Calibri"/>
                <w:sz w:val="20"/>
              </w:rPr>
              <w:t xml:space="preserve">If any kōiwi (human remains) are encountered, all work must cease within 20 metres of the discovery. </w:t>
            </w:r>
            <w:r w:rsidRPr="00B6321A">
              <w:rPr>
                <w:rFonts w:ascii="Calibri" w:eastAsia="Times New Roman" w:hAnsi="Calibri" w:cs="Calibri"/>
                <w:color w:val="000000"/>
                <w:sz w:val="20"/>
              </w:rPr>
              <w:t>HNZPT</w:t>
            </w:r>
            <w:r w:rsidRPr="00B6321A">
              <w:rPr>
                <w:rFonts w:ascii="Calibri" w:hAnsi="Calibri" w:cs="Calibri"/>
                <w:sz w:val="20"/>
              </w:rPr>
              <w:t>, New Zealand Police, and Aukaha must be advised immediately in accordance with Guidelines for Kōiwi Tangata/Human Remains (AGS8 2010) and no further work in the area may take place until future actions have been agreed by all parties.</w:t>
            </w:r>
          </w:p>
        </w:tc>
      </w:tr>
      <w:tr w:rsidR="002E5A6C" w:rsidRPr="00B6321A" w14:paraId="53F80D18" w14:textId="77777777">
        <w:tc>
          <w:tcPr>
            <w:tcW w:w="732" w:type="dxa"/>
            <w:tcBorders>
              <w:top w:val="single" w:sz="2" w:space="0" w:color="auto"/>
              <w:right w:val="single" w:sz="4" w:space="0" w:color="auto"/>
            </w:tcBorders>
          </w:tcPr>
          <w:p w14:paraId="5004C7CB" w14:textId="1800AD9E" w:rsidR="002E5A6C" w:rsidRPr="00B6321A" w:rsidRDefault="002E5A6C" w:rsidP="002E5A6C">
            <w:pPr>
              <w:spacing w:line="300" w:lineRule="auto"/>
              <w:jc w:val="both"/>
              <w:rPr>
                <w:rFonts w:ascii="Calibri" w:hAnsi="Calibri" w:cs="Calibri"/>
                <w:sz w:val="20"/>
                <w:lang w:val="en-AU"/>
              </w:rPr>
            </w:pPr>
            <w:r>
              <w:rPr>
                <w:rFonts w:ascii="Calibri" w:hAnsi="Calibri" w:cs="Calibri"/>
                <w:sz w:val="20"/>
                <w:lang w:val="en-AU"/>
              </w:rPr>
              <w:t>12</w:t>
            </w:r>
          </w:p>
        </w:tc>
        <w:tc>
          <w:tcPr>
            <w:tcW w:w="7938" w:type="dxa"/>
            <w:tcBorders>
              <w:left w:val="single" w:sz="4" w:space="0" w:color="auto"/>
            </w:tcBorders>
          </w:tcPr>
          <w:p w14:paraId="6271A377" w14:textId="77777777" w:rsidR="002E5A6C" w:rsidRPr="00B6321A" w:rsidRDefault="002E5A6C" w:rsidP="002E5A6C">
            <w:pPr>
              <w:spacing w:line="300" w:lineRule="auto"/>
              <w:jc w:val="both"/>
              <w:rPr>
                <w:rFonts w:ascii="Calibri" w:hAnsi="Calibri" w:cs="Calibri"/>
                <w:b/>
                <w:bCs/>
                <w:sz w:val="20"/>
              </w:rPr>
            </w:pPr>
            <w:r w:rsidRPr="00B6321A">
              <w:rPr>
                <w:rFonts w:ascii="Calibri" w:hAnsi="Calibri" w:cs="Calibri"/>
                <w:b/>
                <w:bCs/>
                <w:sz w:val="20"/>
              </w:rPr>
              <w:t>Monitoring</w:t>
            </w:r>
          </w:p>
          <w:p w14:paraId="3C98FB93" w14:textId="77777777" w:rsidR="002E5A6C" w:rsidRPr="00B6321A" w:rsidRDefault="002E5A6C" w:rsidP="002E5A6C">
            <w:pPr>
              <w:spacing w:line="300" w:lineRule="auto"/>
              <w:jc w:val="both"/>
              <w:rPr>
                <w:rFonts w:ascii="Calibri" w:hAnsi="Calibri" w:cs="Calibri"/>
                <w:sz w:val="20"/>
              </w:rPr>
            </w:pPr>
            <w:r w:rsidRPr="00B6321A">
              <w:rPr>
                <w:rFonts w:ascii="Calibri" w:hAnsi="Calibri" w:cs="Calibri"/>
                <w:sz w:val="20"/>
              </w:rPr>
              <w:t>Any earthworks that may affect an archaeological site must be monitored by the section 45 approved person, who may appoint a person to carry out the monitoring on their behalf in accordance with accepted archaeological practice, the AMP, and the Strategy.</w:t>
            </w:r>
          </w:p>
        </w:tc>
      </w:tr>
      <w:tr w:rsidR="002E5A6C" w:rsidRPr="00B6321A" w14:paraId="183FE102" w14:textId="77777777">
        <w:tc>
          <w:tcPr>
            <w:tcW w:w="732" w:type="dxa"/>
            <w:tcBorders>
              <w:top w:val="single" w:sz="2" w:space="0" w:color="auto"/>
              <w:right w:val="single" w:sz="4" w:space="0" w:color="auto"/>
            </w:tcBorders>
          </w:tcPr>
          <w:p w14:paraId="6E1B31A0" w14:textId="0CEEE98E" w:rsidR="002E5A6C" w:rsidRPr="00B6321A" w:rsidRDefault="002E5A6C" w:rsidP="002E5A6C">
            <w:pPr>
              <w:spacing w:line="300" w:lineRule="auto"/>
              <w:jc w:val="both"/>
              <w:rPr>
                <w:rFonts w:ascii="Calibri" w:hAnsi="Calibri" w:cs="Calibri"/>
                <w:sz w:val="20"/>
                <w:lang w:val="en-AU"/>
              </w:rPr>
            </w:pPr>
            <w:r>
              <w:rPr>
                <w:rFonts w:ascii="Calibri" w:hAnsi="Calibri" w:cs="Calibri"/>
                <w:sz w:val="20"/>
                <w:lang w:val="en-AU"/>
              </w:rPr>
              <w:t>13</w:t>
            </w:r>
          </w:p>
        </w:tc>
        <w:tc>
          <w:tcPr>
            <w:tcW w:w="7938" w:type="dxa"/>
            <w:tcBorders>
              <w:left w:val="single" w:sz="4" w:space="0" w:color="auto"/>
            </w:tcBorders>
          </w:tcPr>
          <w:p w14:paraId="244BB426" w14:textId="77777777" w:rsidR="002E5A6C" w:rsidRPr="00B6321A" w:rsidRDefault="002E5A6C" w:rsidP="002E5A6C">
            <w:pPr>
              <w:spacing w:line="300" w:lineRule="auto"/>
              <w:jc w:val="both"/>
              <w:rPr>
                <w:rFonts w:ascii="Calibri" w:hAnsi="Calibri" w:cs="Calibri"/>
                <w:b/>
                <w:bCs/>
                <w:sz w:val="20"/>
              </w:rPr>
            </w:pPr>
            <w:r w:rsidRPr="00B6321A">
              <w:rPr>
                <w:rFonts w:ascii="Calibri" w:hAnsi="Calibri" w:cs="Calibri"/>
                <w:b/>
                <w:bCs/>
                <w:sz w:val="20"/>
              </w:rPr>
              <w:t xml:space="preserve">Archaeological Finds </w:t>
            </w:r>
          </w:p>
          <w:p w14:paraId="074AD460" w14:textId="77777777" w:rsidR="002E5A6C" w:rsidRPr="00B6321A" w:rsidRDefault="002E5A6C" w:rsidP="002E5A6C">
            <w:pPr>
              <w:spacing w:line="300" w:lineRule="auto"/>
              <w:jc w:val="both"/>
              <w:rPr>
                <w:rFonts w:ascii="Calibri" w:hAnsi="Calibri" w:cs="Calibri"/>
                <w:sz w:val="20"/>
              </w:rPr>
            </w:pPr>
            <w:r w:rsidRPr="00B6321A">
              <w:rPr>
                <w:rFonts w:ascii="Calibri" w:hAnsi="Calibri" w:cs="Calibri"/>
                <w:sz w:val="20"/>
              </w:rPr>
              <w:t>Any archaeological evidence encountered during the exercise of this Archaeological Authority must be investigated, recorded and analysed in accordance with accepted archaeological practice, Investigation and Recording of Buildings and Standing Structures (HNZPT, 2018), the AMP and the Strategy.</w:t>
            </w:r>
          </w:p>
          <w:p w14:paraId="5CC20DB0" w14:textId="77777777" w:rsidR="002E5A6C" w:rsidRPr="00B6321A" w:rsidRDefault="002E5A6C" w:rsidP="002E5A6C">
            <w:pPr>
              <w:spacing w:line="300" w:lineRule="auto"/>
              <w:jc w:val="both"/>
              <w:rPr>
                <w:rFonts w:ascii="Calibri" w:hAnsi="Calibri" w:cs="Calibri"/>
                <w:sz w:val="20"/>
              </w:rPr>
            </w:pPr>
            <w:r w:rsidRPr="00B6321A">
              <w:rPr>
                <w:rFonts w:ascii="Calibri" w:hAnsi="Calibri" w:cs="Calibri"/>
                <w:sz w:val="20"/>
              </w:rPr>
              <w:t>Requirements in relation to specific sites (standing structures) where modified are:</w:t>
            </w:r>
          </w:p>
          <w:p w14:paraId="1A0272CC" w14:textId="48CC1EC6" w:rsidR="002E5A6C" w:rsidRPr="00CE1DDF" w:rsidRDefault="002E5A6C" w:rsidP="002E5A6C">
            <w:pPr>
              <w:pStyle w:val="ListParagraph"/>
              <w:numPr>
                <w:ilvl w:val="0"/>
                <w:numId w:val="11"/>
              </w:numPr>
              <w:spacing w:line="300" w:lineRule="auto"/>
              <w:jc w:val="both"/>
              <w:rPr>
                <w:rFonts w:ascii="Calibri" w:hAnsi="Calibri" w:cs="Calibri"/>
                <w:color w:val="000000" w:themeColor="text1"/>
                <w:sz w:val="20"/>
              </w:rPr>
            </w:pPr>
            <w:r w:rsidRPr="00CE1DDF">
              <w:rPr>
                <w:rFonts w:ascii="Calibri" w:hAnsi="Calibri" w:cs="Calibri"/>
                <w:color w:val="000000" w:themeColor="text1"/>
                <w:sz w:val="20"/>
              </w:rPr>
              <w:t xml:space="preserve">standing structures within the Rise and Shine Complex (G41/265, G41/266, G41/267, G41/269, G41/273, G41/584 and G41/606) and the Come-in-Time Complex (G41/586, G41/589) to be recorded to Level I standard; </w:t>
            </w:r>
          </w:p>
          <w:p w14:paraId="15515ECD" w14:textId="3FC3777F" w:rsidR="002E5A6C" w:rsidRPr="00CE1DDF" w:rsidRDefault="002E5A6C" w:rsidP="002E5A6C">
            <w:pPr>
              <w:pStyle w:val="ListParagraph"/>
              <w:numPr>
                <w:ilvl w:val="0"/>
                <w:numId w:val="11"/>
              </w:numPr>
              <w:spacing w:line="300" w:lineRule="auto"/>
              <w:jc w:val="both"/>
              <w:rPr>
                <w:rFonts w:ascii="Calibri" w:hAnsi="Calibri" w:cs="Calibri"/>
                <w:color w:val="000000" w:themeColor="text1"/>
                <w:sz w:val="20"/>
              </w:rPr>
            </w:pPr>
            <w:r w:rsidRPr="00CE1DDF">
              <w:rPr>
                <w:rFonts w:ascii="Calibri" w:hAnsi="Calibri" w:cs="Calibri"/>
                <w:color w:val="000000" w:themeColor="text1"/>
                <w:sz w:val="20"/>
              </w:rPr>
              <w:t>G41/678, G41/801 and G41/782 to Level II standard; and</w:t>
            </w:r>
          </w:p>
          <w:p w14:paraId="40124723" w14:textId="755FBA03" w:rsidR="002E5A6C" w:rsidRPr="00CE1DDF" w:rsidRDefault="002E5A6C" w:rsidP="002E5A6C">
            <w:pPr>
              <w:pStyle w:val="ListParagraph"/>
              <w:numPr>
                <w:ilvl w:val="0"/>
                <w:numId w:val="11"/>
              </w:numPr>
              <w:spacing w:line="300" w:lineRule="auto"/>
              <w:jc w:val="both"/>
              <w:rPr>
                <w:rFonts w:ascii="Calibri" w:hAnsi="Calibri" w:cs="Calibri"/>
                <w:sz w:val="20"/>
              </w:rPr>
            </w:pPr>
            <w:r w:rsidRPr="00CE1DDF">
              <w:rPr>
                <w:rFonts w:ascii="Calibri" w:hAnsi="Calibri" w:cs="Calibri"/>
                <w:color w:val="000000" w:themeColor="text1"/>
                <w:sz w:val="20"/>
              </w:rPr>
              <w:t xml:space="preserve">G41/6, G41/790, and G41/792 (water races) are to be recorded to a Level III standard. </w:t>
            </w:r>
          </w:p>
        </w:tc>
      </w:tr>
      <w:tr w:rsidR="002E5A6C" w:rsidRPr="00B6321A" w14:paraId="486E9D3B" w14:textId="77777777">
        <w:tc>
          <w:tcPr>
            <w:tcW w:w="732" w:type="dxa"/>
            <w:tcBorders>
              <w:top w:val="single" w:sz="2" w:space="0" w:color="auto"/>
              <w:right w:val="single" w:sz="4" w:space="0" w:color="auto"/>
            </w:tcBorders>
          </w:tcPr>
          <w:p w14:paraId="65A7D4A7" w14:textId="1389748B" w:rsidR="002E5A6C" w:rsidRPr="00B6321A" w:rsidRDefault="002E5A6C" w:rsidP="002E5A6C">
            <w:pPr>
              <w:spacing w:line="300" w:lineRule="auto"/>
              <w:jc w:val="both"/>
              <w:rPr>
                <w:rFonts w:ascii="Calibri" w:hAnsi="Calibri" w:cs="Calibri"/>
                <w:lang w:val="en-AU"/>
              </w:rPr>
            </w:pPr>
            <w:r w:rsidRPr="00B6321A">
              <w:rPr>
                <w:rFonts w:ascii="Calibri" w:hAnsi="Calibri" w:cs="Calibri"/>
                <w:sz w:val="20"/>
                <w:lang w:val="en-AU"/>
              </w:rPr>
              <w:t>1</w:t>
            </w:r>
            <w:r>
              <w:rPr>
                <w:rFonts w:ascii="Calibri" w:hAnsi="Calibri" w:cs="Calibri"/>
                <w:sz w:val="20"/>
                <w:lang w:val="en-AU"/>
              </w:rPr>
              <w:t>4</w:t>
            </w:r>
          </w:p>
        </w:tc>
        <w:tc>
          <w:tcPr>
            <w:tcW w:w="7938" w:type="dxa"/>
            <w:tcBorders>
              <w:left w:val="single" w:sz="4" w:space="0" w:color="auto"/>
            </w:tcBorders>
          </w:tcPr>
          <w:p w14:paraId="7295FD15" w14:textId="77777777" w:rsidR="002E5A6C" w:rsidRPr="00B6321A" w:rsidRDefault="002E5A6C" w:rsidP="002E5A6C">
            <w:pPr>
              <w:spacing w:line="300" w:lineRule="auto"/>
              <w:ind w:left="21"/>
              <w:jc w:val="both"/>
              <w:rPr>
                <w:rFonts w:ascii="Calibri" w:hAnsi="Calibri" w:cs="Calibri"/>
                <w:b/>
                <w:bCs/>
                <w:sz w:val="20"/>
              </w:rPr>
            </w:pPr>
            <w:r w:rsidRPr="00B6321A">
              <w:rPr>
                <w:rFonts w:ascii="Calibri" w:hAnsi="Calibri" w:cs="Calibri"/>
                <w:b/>
                <w:bCs/>
                <w:sz w:val="20"/>
              </w:rPr>
              <w:t>Progress Reports</w:t>
            </w:r>
          </w:p>
          <w:p w14:paraId="7F1AF67A" w14:textId="79363346" w:rsidR="002E5A6C" w:rsidRPr="00B6321A" w:rsidRDefault="002E5A6C" w:rsidP="002E5A6C">
            <w:pPr>
              <w:spacing w:line="300" w:lineRule="auto"/>
              <w:jc w:val="both"/>
              <w:rPr>
                <w:rFonts w:ascii="Calibri" w:hAnsi="Calibri" w:cs="Calibri"/>
                <w:b/>
                <w:bCs/>
              </w:rPr>
            </w:pPr>
            <w:r w:rsidRPr="00B6321A">
              <w:rPr>
                <w:rFonts w:ascii="Calibri" w:hAnsi="Calibri" w:cs="Calibri"/>
                <w:sz w:val="20"/>
              </w:rPr>
              <w:lastRenderedPageBreak/>
              <w:t>The Authority Holder shall submit to HNZPT written updates on progress of the Project and archaeological results to date on an annual basis from the date of commencement of archaeological works</w:t>
            </w:r>
            <w:r>
              <w:rPr>
                <w:rFonts w:ascii="Calibri" w:hAnsi="Calibri" w:cs="Calibri"/>
                <w:sz w:val="20"/>
              </w:rPr>
              <w:t xml:space="preserve">, including </w:t>
            </w:r>
            <w:proofErr w:type="gramStart"/>
            <w:r>
              <w:rPr>
                <w:rFonts w:ascii="Calibri" w:hAnsi="Calibri" w:cs="Calibri"/>
                <w:sz w:val="20"/>
              </w:rPr>
              <w:t>any and all</w:t>
            </w:r>
            <w:proofErr w:type="gramEnd"/>
            <w:r>
              <w:rPr>
                <w:rFonts w:ascii="Calibri" w:hAnsi="Calibri" w:cs="Calibri"/>
                <w:sz w:val="20"/>
              </w:rPr>
              <w:t xml:space="preserve"> Site Record Forms that have been updated</w:t>
            </w:r>
            <w:r w:rsidRPr="00B6321A">
              <w:rPr>
                <w:rFonts w:ascii="Calibri" w:hAnsi="Calibri" w:cs="Calibri"/>
                <w:sz w:val="20"/>
              </w:rPr>
              <w:t>.</w:t>
            </w:r>
          </w:p>
        </w:tc>
      </w:tr>
      <w:tr w:rsidR="002E5A6C" w:rsidRPr="00B6321A" w14:paraId="1BE55B16" w14:textId="77777777">
        <w:tc>
          <w:tcPr>
            <w:tcW w:w="8670" w:type="dxa"/>
            <w:gridSpan w:val="2"/>
            <w:tcBorders>
              <w:top w:val="single" w:sz="2" w:space="0" w:color="auto"/>
            </w:tcBorders>
            <w:shd w:val="clear" w:color="auto" w:fill="E8E8E8" w:themeFill="background2"/>
          </w:tcPr>
          <w:p w14:paraId="5842F607" w14:textId="77777777" w:rsidR="002E5A6C" w:rsidRPr="00B6321A" w:rsidRDefault="002E5A6C" w:rsidP="002E5A6C">
            <w:pPr>
              <w:spacing w:after="0" w:line="300" w:lineRule="auto"/>
              <w:jc w:val="both"/>
              <w:rPr>
                <w:rFonts w:ascii="Calibri" w:hAnsi="Calibri" w:cs="Calibri"/>
                <w:b/>
                <w:bCs/>
                <w:sz w:val="20"/>
              </w:rPr>
            </w:pPr>
            <w:r w:rsidRPr="00B6321A">
              <w:rPr>
                <w:rFonts w:ascii="Calibri" w:hAnsi="Calibri" w:cs="Calibri"/>
                <w:b/>
                <w:bCs/>
                <w:sz w:val="20"/>
              </w:rPr>
              <w:lastRenderedPageBreak/>
              <w:t xml:space="preserve">After Works </w:t>
            </w:r>
          </w:p>
        </w:tc>
      </w:tr>
      <w:tr w:rsidR="002E5A6C" w:rsidRPr="00B6321A" w14:paraId="6AA37995" w14:textId="77777777">
        <w:tc>
          <w:tcPr>
            <w:tcW w:w="732" w:type="dxa"/>
            <w:tcBorders>
              <w:top w:val="single" w:sz="2" w:space="0" w:color="auto"/>
              <w:right w:val="single" w:sz="4" w:space="0" w:color="auto"/>
            </w:tcBorders>
          </w:tcPr>
          <w:p w14:paraId="48E42E16" w14:textId="7A7E810F" w:rsidR="002E5A6C" w:rsidRPr="00B6321A" w:rsidRDefault="002E5A6C" w:rsidP="002E5A6C">
            <w:pPr>
              <w:spacing w:line="300" w:lineRule="auto"/>
              <w:jc w:val="both"/>
              <w:rPr>
                <w:rFonts w:ascii="Calibri" w:hAnsi="Calibri" w:cs="Calibri"/>
                <w:lang w:val="en-AU"/>
              </w:rPr>
            </w:pPr>
            <w:r w:rsidRPr="00B6321A">
              <w:rPr>
                <w:rFonts w:ascii="Calibri" w:hAnsi="Calibri" w:cs="Calibri"/>
                <w:lang w:val="en-AU"/>
              </w:rPr>
              <w:t>1</w:t>
            </w:r>
            <w:r>
              <w:rPr>
                <w:rFonts w:ascii="Calibri" w:hAnsi="Calibri" w:cs="Calibri"/>
                <w:lang w:val="en-AU"/>
              </w:rPr>
              <w:t>5</w:t>
            </w:r>
          </w:p>
        </w:tc>
        <w:tc>
          <w:tcPr>
            <w:tcW w:w="7938" w:type="dxa"/>
            <w:tcBorders>
              <w:left w:val="single" w:sz="4" w:space="0" w:color="auto"/>
            </w:tcBorders>
          </w:tcPr>
          <w:p w14:paraId="74C8ECB0" w14:textId="77777777" w:rsidR="002E5A6C" w:rsidRPr="00B6321A" w:rsidRDefault="002E5A6C" w:rsidP="002E5A6C">
            <w:pPr>
              <w:spacing w:line="300" w:lineRule="auto"/>
              <w:ind w:left="21" w:hanging="21"/>
              <w:jc w:val="both"/>
              <w:rPr>
                <w:rFonts w:ascii="Calibri" w:eastAsia="Times New Roman" w:hAnsi="Calibri" w:cs="Calibri"/>
                <w:b/>
                <w:bCs/>
                <w:sz w:val="20"/>
              </w:rPr>
            </w:pPr>
            <w:r w:rsidRPr="00B6321A">
              <w:rPr>
                <w:rFonts w:ascii="Calibri" w:eastAsia="Times New Roman" w:hAnsi="Calibri" w:cs="Calibri"/>
                <w:b/>
                <w:bCs/>
                <w:sz w:val="20"/>
              </w:rPr>
              <w:t>Work Completion Notification</w:t>
            </w:r>
          </w:p>
          <w:p w14:paraId="5B2D0EF3" w14:textId="77777777" w:rsidR="002E5A6C" w:rsidRPr="00B6321A" w:rsidRDefault="002E5A6C" w:rsidP="002E5A6C">
            <w:pPr>
              <w:spacing w:line="300" w:lineRule="auto"/>
              <w:ind w:left="21" w:hanging="21"/>
              <w:jc w:val="both"/>
              <w:rPr>
                <w:rFonts w:ascii="Calibri" w:hAnsi="Calibri" w:cs="Calibri"/>
              </w:rPr>
            </w:pPr>
            <w:r w:rsidRPr="00B6321A">
              <w:rPr>
                <w:rFonts w:ascii="Calibri" w:eastAsia="Times New Roman" w:hAnsi="Calibri" w:cs="Calibri"/>
                <w:sz w:val="20"/>
              </w:rPr>
              <w:t>The Authority Holder shall advise HNZPT and Aukaha of the completion of archaeological works within five working days of completion.</w:t>
            </w:r>
          </w:p>
        </w:tc>
      </w:tr>
      <w:tr w:rsidR="002E5A6C" w:rsidRPr="00B6321A" w14:paraId="76A07632" w14:textId="77777777">
        <w:tc>
          <w:tcPr>
            <w:tcW w:w="732" w:type="dxa"/>
            <w:tcBorders>
              <w:top w:val="single" w:sz="2" w:space="0" w:color="auto"/>
              <w:bottom w:val="nil"/>
              <w:right w:val="single" w:sz="4" w:space="0" w:color="auto"/>
            </w:tcBorders>
          </w:tcPr>
          <w:p w14:paraId="1C7C4C42" w14:textId="4C7BD6E8" w:rsidR="002E5A6C" w:rsidRPr="00B6321A" w:rsidRDefault="002E5A6C" w:rsidP="002E5A6C">
            <w:pPr>
              <w:spacing w:line="300" w:lineRule="auto"/>
              <w:jc w:val="both"/>
              <w:rPr>
                <w:rFonts w:ascii="Calibri" w:hAnsi="Calibri" w:cs="Calibri"/>
                <w:sz w:val="20"/>
                <w:lang w:val="en-AU"/>
              </w:rPr>
            </w:pPr>
            <w:r w:rsidRPr="00B6321A">
              <w:rPr>
                <w:rFonts w:ascii="Calibri" w:hAnsi="Calibri" w:cs="Calibri"/>
                <w:sz w:val="20"/>
                <w:lang w:val="en-AU"/>
              </w:rPr>
              <w:t>1</w:t>
            </w:r>
            <w:r>
              <w:rPr>
                <w:rFonts w:ascii="Calibri" w:hAnsi="Calibri" w:cs="Calibri"/>
                <w:sz w:val="20"/>
                <w:lang w:val="en-AU"/>
              </w:rPr>
              <w:t>6</w:t>
            </w:r>
          </w:p>
        </w:tc>
        <w:tc>
          <w:tcPr>
            <w:tcW w:w="7938" w:type="dxa"/>
            <w:tcBorders>
              <w:left w:val="single" w:sz="4" w:space="0" w:color="auto"/>
              <w:bottom w:val="nil"/>
            </w:tcBorders>
          </w:tcPr>
          <w:p w14:paraId="67862E81" w14:textId="77777777" w:rsidR="002E5A6C" w:rsidRPr="00B6321A" w:rsidRDefault="002E5A6C" w:rsidP="002E5A6C">
            <w:pPr>
              <w:spacing w:line="300" w:lineRule="auto"/>
              <w:ind w:left="21" w:hanging="21"/>
              <w:jc w:val="both"/>
              <w:rPr>
                <w:rFonts w:ascii="Calibri" w:hAnsi="Calibri" w:cs="Calibri"/>
                <w:b/>
                <w:bCs/>
                <w:sz w:val="20"/>
              </w:rPr>
            </w:pPr>
            <w:r w:rsidRPr="00B6321A">
              <w:rPr>
                <w:rFonts w:ascii="Calibri" w:hAnsi="Calibri" w:cs="Calibri"/>
                <w:b/>
                <w:bCs/>
                <w:sz w:val="20"/>
              </w:rPr>
              <w:t xml:space="preserve">Completion of Archaeological Siteworks </w:t>
            </w:r>
          </w:p>
          <w:p w14:paraId="21B3035A" w14:textId="77777777" w:rsidR="002E5A6C" w:rsidRPr="00B6321A" w:rsidRDefault="002E5A6C" w:rsidP="002E5A6C">
            <w:pPr>
              <w:spacing w:line="300" w:lineRule="auto"/>
              <w:ind w:left="21" w:hanging="21"/>
              <w:jc w:val="both"/>
              <w:rPr>
                <w:rFonts w:ascii="Calibri" w:hAnsi="Calibri" w:cs="Calibri"/>
                <w:sz w:val="20"/>
              </w:rPr>
            </w:pPr>
            <w:r w:rsidRPr="00B6321A">
              <w:rPr>
                <w:rFonts w:ascii="Calibri" w:hAnsi="Calibri" w:cs="Calibri"/>
                <w:sz w:val="20"/>
              </w:rPr>
              <w:t xml:space="preserve">Within 20 working days of the completion of on-site archaeological work associated with this authority, the Authority Holder shall ensure that: </w:t>
            </w:r>
          </w:p>
          <w:p w14:paraId="6B944A2A" w14:textId="77777777" w:rsidR="002E5A6C" w:rsidRPr="00B6321A" w:rsidRDefault="002E5A6C" w:rsidP="002E5A6C">
            <w:pPr>
              <w:spacing w:line="300" w:lineRule="auto"/>
              <w:ind w:left="720"/>
              <w:jc w:val="both"/>
              <w:rPr>
                <w:rFonts w:ascii="Calibri" w:hAnsi="Calibri" w:cs="Calibri"/>
                <w:sz w:val="20"/>
              </w:rPr>
            </w:pPr>
            <w:r w:rsidRPr="00B6321A">
              <w:rPr>
                <w:rFonts w:ascii="Calibri" w:hAnsi="Calibri" w:cs="Calibri"/>
                <w:sz w:val="20"/>
              </w:rPr>
              <w:t xml:space="preserve">(a) An interim report, to the satisfaction of HNZPT, following the Archaeological Report Guideline (AGS12 2023) is submitted to HNZPT for inclusion in the HNZPT Archaeological Reports Digital Library. </w:t>
            </w:r>
          </w:p>
          <w:p w14:paraId="32EE2F7C" w14:textId="77777777" w:rsidR="002E5A6C" w:rsidRPr="00B6321A" w:rsidDel="00CB5D6B" w:rsidRDefault="002E5A6C" w:rsidP="002E5A6C">
            <w:pPr>
              <w:spacing w:line="300" w:lineRule="auto"/>
              <w:ind w:left="720"/>
              <w:jc w:val="both"/>
              <w:rPr>
                <w:rFonts w:ascii="Calibri" w:hAnsi="Calibri" w:cs="Calibri"/>
                <w:sz w:val="20"/>
              </w:rPr>
            </w:pPr>
            <w:r w:rsidRPr="00B6321A">
              <w:rPr>
                <w:rFonts w:ascii="Calibri" w:hAnsi="Calibri" w:cs="Calibri"/>
                <w:sz w:val="20"/>
              </w:rPr>
              <w:t xml:space="preserve">(b) Site records are updated or submitted to the NZAA Site Recording Scheme. </w:t>
            </w:r>
          </w:p>
        </w:tc>
      </w:tr>
      <w:tr w:rsidR="002E5A6C" w:rsidRPr="00B6321A" w14:paraId="560A443D" w14:textId="77777777">
        <w:tc>
          <w:tcPr>
            <w:tcW w:w="732" w:type="dxa"/>
            <w:tcBorders>
              <w:top w:val="single" w:sz="4" w:space="0" w:color="auto"/>
              <w:right w:val="single" w:sz="4" w:space="0" w:color="auto"/>
            </w:tcBorders>
          </w:tcPr>
          <w:p w14:paraId="04E34751" w14:textId="3DBF9812" w:rsidR="002E5A6C" w:rsidRPr="00B6321A" w:rsidRDefault="002E5A6C" w:rsidP="002E5A6C">
            <w:pPr>
              <w:spacing w:line="300" w:lineRule="auto"/>
              <w:jc w:val="both"/>
              <w:rPr>
                <w:rFonts w:ascii="Calibri" w:hAnsi="Calibri" w:cs="Calibri"/>
                <w:sz w:val="20"/>
                <w:lang w:val="en-AU"/>
              </w:rPr>
            </w:pPr>
            <w:r w:rsidRPr="00B6321A">
              <w:rPr>
                <w:rFonts w:ascii="Calibri" w:hAnsi="Calibri" w:cs="Calibri"/>
                <w:sz w:val="20"/>
                <w:lang w:val="en-AU"/>
              </w:rPr>
              <w:t>1</w:t>
            </w:r>
            <w:r>
              <w:rPr>
                <w:rFonts w:ascii="Calibri" w:hAnsi="Calibri" w:cs="Calibri"/>
                <w:sz w:val="20"/>
                <w:lang w:val="en-AU"/>
              </w:rPr>
              <w:t>7</w:t>
            </w:r>
          </w:p>
        </w:tc>
        <w:tc>
          <w:tcPr>
            <w:tcW w:w="7938" w:type="dxa"/>
            <w:tcBorders>
              <w:top w:val="single" w:sz="4" w:space="0" w:color="auto"/>
              <w:left w:val="single" w:sz="4" w:space="0" w:color="auto"/>
            </w:tcBorders>
          </w:tcPr>
          <w:p w14:paraId="1E339850" w14:textId="77777777" w:rsidR="002E5A6C" w:rsidRPr="00B6321A" w:rsidRDefault="002E5A6C" w:rsidP="002E5A6C">
            <w:pPr>
              <w:spacing w:line="300" w:lineRule="auto"/>
              <w:ind w:left="21"/>
              <w:jc w:val="both"/>
              <w:rPr>
                <w:rFonts w:ascii="Calibri" w:hAnsi="Calibri" w:cs="Calibri"/>
                <w:b/>
                <w:bCs/>
                <w:sz w:val="20"/>
              </w:rPr>
            </w:pPr>
            <w:r w:rsidRPr="00B6321A">
              <w:rPr>
                <w:rFonts w:ascii="Calibri" w:hAnsi="Calibri" w:cs="Calibri"/>
                <w:b/>
                <w:bCs/>
                <w:sz w:val="20"/>
              </w:rPr>
              <w:t xml:space="preserve">Archaeological Records </w:t>
            </w:r>
          </w:p>
          <w:p w14:paraId="3C66FD25" w14:textId="176E9129" w:rsidR="002E5A6C" w:rsidRPr="00B6321A" w:rsidRDefault="002E5A6C" w:rsidP="002E5A6C">
            <w:pPr>
              <w:spacing w:line="300" w:lineRule="auto"/>
              <w:ind w:left="21"/>
              <w:jc w:val="both"/>
              <w:rPr>
                <w:rFonts w:ascii="Calibri" w:hAnsi="Calibri" w:cs="Calibri"/>
                <w:sz w:val="20"/>
              </w:rPr>
            </w:pPr>
            <w:r w:rsidRPr="00B6321A">
              <w:rPr>
                <w:rFonts w:ascii="Calibri" w:hAnsi="Calibri" w:cs="Calibri"/>
                <w:sz w:val="20"/>
              </w:rPr>
              <w:t xml:space="preserve">Within 12 months of the completion of the on-site archaeological work, the Authority Holder shall ensure that a final report, completed following the Archaeological Report Guideline (AGS12 2023), is emailed to HNZPT for inclusion in HNZPT’s Archaeological Reports Digital Library, and to Aukaha. A copy must also be provided to the NZAA Central Filekeeper. </w:t>
            </w:r>
          </w:p>
        </w:tc>
      </w:tr>
    </w:tbl>
    <w:p w14:paraId="2A4C1C68" w14:textId="77777777" w:rsidR="00786BEB" w:rsidRPr="00B6321A" w:rsidRDefault="00786BEB">
      <w:pPr>
        <w:rPr>
          <w:rFonts w:ascii="Calibri" w:hAnsi="Calibri" w:cs="Calibri"/>
        </w:rPr>
      </w:pPr>
    </w:p>
    <w:sectPr w:rsidR="00786BEB" w:rsidRPr="00B6321A" w:rsidSect="00B968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D1C74" w14:textId="77777777" w:rsidR="007C22F6" w:rsidRDefault="007C22F6" w:rsidP="004330E7">
      <w:pPr>
        <w:spacing w:after="0" w:line="240" w:lineRule="auto"/>
      </w:pPr>
      <w:r>
        <w:separator/>
      </w:r>
    </w:p>
  </w:endnote>
  <w:endnote w:type="continuationSeparator" w:id="0">
    <w:p w14:paraId="2F12F6D3" w14:textId="77777777" w:rsidR="007C22F6" w:rsidRDefault="007C22F6" w:rsidP="00433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roxima Nova">
    <w:altName w:val="Tahoma"/>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B241" w14:textId="77777777" w:rsidR="007C22F6" w:rsidRDefault="007C22F6" w:rsidP="004330E7">
      <w:pPr>
        <w:spacing w:after="0" w:line="240" w:lineRule="auto"/>
      </w:pPr>
      <w:r>
        <w:separator/>
      </w:r>
    </w:p>
  </w:footnote>
  <w:footnote w:type="continuationSeparator" w:id="0">
    <w:p w14:paraId="2BFB2C16" w14:textId="77777777" w:rsidR="007C22F6" w:rsidRDefault="007C22F6" w:rsidP="00433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856"/>
    <w:multiLevelType w:val="hybridMultilevel"/>
    <w:tmpl w:val="AB987B74"/>
    <w:lvl w:ilvl="0" w:tplc="CAD25B30">
      <w:start w:val="1"/>
      <w:numFmt w:val="lowerLetter"/>
      <w:lvlText w:val="%1)"/>
      <w:lvlJc w:val="left"/>
      <w:pPr>
        <w:ind w:left="1408" w:hanging="820"/>
      </w:pPr>
      <w:rPr>
        <w:rFonts w:hint="default"/>
      </w:rPr>
    </w:lvl>
    <w:lvl w:ilvl="1" w:tplc="14090019" w:tentative="1">
      <w:start w:val="1"/>
      <w:numFmt w:val="lowerLetter"/>
      <w:lvlText w:val="%2."/>
      <w:lvlJc w:val="left"/>
      <w:pPr>
        <w:ind w:left="1668" w:hanging="360"/>
      </w:pPr>
    </w:lvl>
    <w:lvl w:ilvl="2" w:tplc="1409001B" w:tentative="1">
      <w:start w:val="1"/>
      <w:numFmt w:val="lowerRoman"/>
      <w:lvlText w:val="%3."/>
      <w:lvlJc w:val="right"/>
      <w:pPr>
        <w:ind w:left="2388" w:hanging="180"/>
      </w:pPr>
    </w:lvl>
    <w:lvl w:ilvl="3" w:tplc="1409000F" w:tentative="1">
      <w:start w:val="1"/>
      <w:numFmt w:val="decimal"/>
      <w:lvlText w:val="%4."/>
      <w:lvlJc w:val="left"/>
      <w:pPr>
        <w:ind w:left="3108" w:hanging="360"/>
      </w:pPr>
    </w:lvl>
    <w:lvl w:ilvl="4" w:tplc="14090019" w:tentative="1">
      <w:start w:val="1"/>
      <w:numFmt w:val="lowerLetter"/>
      <w:lvlText w:val="%5."/>
      <w:lvlJc w:val="left"/>
      <w:pPr>
        <w:ind w:left="3828" w:hanging="360"/>
      </w:pPr>
    </w:lvl>
    <w:lvl w:ilvl="5" w:tplc="1409001B" w:tentative="1">
      <w:start w:val="1"/>
      <w:numFmt w:val="lowerRoman"/>
      <w:lvlText w:val="%6."/>
      <w:lvlJc w:val="right"/>
      <w:pPr>
        <w:ind w:left="4548" w:hanging="180"/>
      </w:pPr>
    </w:lvl>
    <w:lvl w:ilvl="6" w:tplc="1409000F" w:tentative="1">
      <w:start w:val="1"/>
      <w:numFmt w:val="decimal"/>
      <w:lvlText w:val="%7."/>
      <w:lvlJc w:val="left"/>
      <w:pPr>
        <w:ind w:left="5268" w:hanging="360"/>
      </w:pPr>
    </w:lvl>
    <w:lvl w:ilvl="7" w:tplc="14090019" w:tentative="1">
      <w:start w:val="1"/>
      <w:numFmt w:val="lowerLetter"/>
      <w:lvlText w:val="%8."/>
      <w:lvlJc w:val="left"/>
      <w:pPr>
        <w:ind w:left="5988" w:hanging="360"/>
      </w:pPr>
    </w:lvl>
    <w:lvl w:ilvl="8" w:tplc="1409001B" w:tentative="1">
      <w:start w:val="1"/>
      <w:numFmt w:val="lowerRoman"/>
      <w:lvlText w:val="%9."/>
      <w:lvlJc w:val="right"/>
      <w:pPr>
        <w:ind w:left="6708" w:hanging="180"/>
      </w:pPr>
    </w:lvl>
  </w:abstractNum>
  <w:abstractNum w:abstractNumId="1" w15:restartNumberingAfterBreak="0">
    <w:nsid w:val="0CE8614B"/>
    <w:multiLevelType w:val="hybridMultilevel"/>
    <w:tmpl w:val="9F0E86D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1E24969"/>
    <w:multiLevelType w:val="hybridMultilevel"/>
    <w:tmpl w:val="5FAE235A"/>
    <w:lvl w:ilvl="0" w:tplc="796A6C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4A48DB"/>
    <w:multiLevelType w:val="hybridMultilevel"/>
    <w:tmpl w:val="84AA00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4742EF7"/>
    <w:multiLevelType w:val="multilevel"/>
    <w:tmpl w:val="86B68826"/>
    <w:lvl w:ilvl="0">
      <w:start w:val="1"/>
      <w:numFmt w:val="decimal"/>
      <w:lvlText w:val="%1."/>
      <w:lvlJc w:val="left"/>
      <w:pPr>
        <w:ind w:left="396" w:hanging="396"/>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5" w15:restartNumberingAfterBreak="0">
    <w:nsid w:val="26E01CD2"/>
    <w:multiLevelType w:val="hybridMultilevel"/>
    <w:tmpl w:val="999C8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7FD3ED5"/>
    <w:multiLevelType w:val="hybridMultilevel"/>
    <w:tmpl w:val="5F98C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DC3536B"/>
    <w:multiLevelType w:val="multilevel"/>
    <w:tmpl w:val="E9CE3D6A"/>
    <w:styleLink w:val="NumberList"/>
    <w:lvl w:ilvl="0">
      <w:start w:val="1"/>
      <w:numFmt w:val="decimal"/>
      <w:lvlText w:val="%1."/>
      <w:lvlJc w:val="left"/>
      <w:pPr>
        <w:ind w:left="396" w:hanging="396"/>
      </w:pPr>
      <w:rPr>
        <w:rFonts w:hint="default"/>
      </w:rPr>
    </w:lvl>
    <w:lvl w:ilvl="1">
      <w:start w:val="1"/>
      <w:numFmt w:val="lowerLetter"/>
      <w:lvlText w:val="%2."/>
      <w:lvlJc w:val="left"/>
      <w:pPr>
        <w:tabs>
          <w:tab w:val="num" w:pos="396"/>
        </w:tabs>
        <w:ind w:left="793" w:hanging="397"/>
      </w:pPr>
      <w:rPr>
        <w:rFonts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8" w15:restartNumberingAfterBreak="0">
    <w:nsid w:val="2F4B1B78"/>
    <w:multiLevelType w:val="singleLevel"/>
    <w:tmpl w:val="78C460A8"/>
    <w:lvl w:ilvl="0">
      <w:start w:val="1"/>
      <w:numFmt w:val="bullet"/>
      <w:pStyle w:val="BulletedList"/>
      <w:lvlText w:val=""/>
      <w:lvlJc w:val="left"/>
      <w:pPr>
        <w:ind w:left="360" w:hanging="360"/>
      </w:pPr>
      <w:rPr>
        <w:rFonts w:ascii="Symbol" w:hAnsi="Symbol" w:hint="default"/>
      </w:rPr>
    </w:lvl>
  </w:abstractNum>
  <w:abstractNum w:abstractNumId="9" w15:restartNumberingAfterBreak="0">
    <w:nsid w:val="4BAB2A8D"/>
    <w:multiLevelType w:val="hybridMultilevel"/>
    <w:tmpl w:val="B7B64D62"/>
    <w:lvl w:ilvl="0" w:tplc="D0EA506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EDE5F31"/>
    <w:multiLevelType w:val="hybridMultilevel"/>
    <w:tmpl w:val="5136F222"/>
    <w:lvl w:ilvl="0" w:tplc="796A6C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5C7B82"/>
    <w:multiLevelType w:val="multilevel"/>
    <w:tmpl w:val="E9CE3D6A"/>
    <w:lvl w:ilvl="0">
      <w:start w:val="1"/>
      <w:numFmt w:val="decimal"/>
      <w:lvlText w:val="%1."/>
      <w:lvlJc w:val="left"/>
      <w:pPr>
        <w:ind w:left="396" w:hanging="396"/>
      </w:pPr>
      <w:rPr>
        <w:rFonts w:hint="default"/>
      </w:rPr>
    </w:lvl>
    <w:lvl w:ilvl="1">
      <w:start w:val="1"/>
      <w:numFmt w:val="lowerLetter"/>
      <w:lvlText w:val="%2."/>
      <w:lvlJc w:val="left"/>
      <w:pPr>
        <w:tabs>
          <w:tab w:val="num" w:pos="396"/>
        </w:tabs>
        <w:ind w:left="793" w:hanging="397"/>
      </w:pPr>
      <w:rPr>
        <w:rFonts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12" w15:restartNumberingAfterBreak="0">
    <w:nsid w:val="531E69B8"/>
    <w:multiLevelType w:val="multilevel"/>
    <w:tmpl w:val="38BA93E4"/>
    <w:lvl w:ilvl="0">
      <w:start w:val="1"/>
      <w:numFmt w:val="decimal"/>
      <w:lvlText w:val="%1."/>
      <w:lvlJc w:val="left"/>
      <w:pPr>
        <w:ind w:left="396" w:hanging="396"/>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13" w15:restartNumberingAfterBreak="0">
    <w:nsid w:val="600603FB"/>
    <w:multiLevelType w:val="multilevel"/>
    <w:tmpl w:val="7204A518"/>
    <w:lvl w:ilvl="0">
      <w:start w:val="1"/>
      <w:numFmt w:val="decimal"/>
      <w:lvlText w:val="%1."/>
      <w:lvlJc w:val="left"/>
      <w:pPr>
        <w:ind w:left="396" w:hanging="396"/>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14" w15:restartNumberingAfterBreak="0">
    <w:nsid w:val="73CF234A"/>
    <w:multiLevelType w:val="hybridMultilevel"/>
    <w:tmpl w:val="CF4E630A"/>
    <w:lvl w:ilvl="0" w:tplc="1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3F66DE7"/>
    <w:multiLevelType w:val="hybridMultilevel"/>
    <w:tmpl w:val="FDD686D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DEE582E"/>
    <w:multiLevelType w:val="multilevel"/>
    <w:tmpl w:val="E9CE3D6A"/>
    <w:numStyleLink w:val="NumberList"/>
  </w:abstractNum>
  <w:num w:numId="1" w16cid:durableId="116222548">
    <w:abstractNumId w:val="14"/>
  </w:num>
  <w:num w:numId="2" w16cid:durableId="1305356643">
    <w:abstractNumId w:val="8"/>
  </w:num>
  <w:num w:numId="3" w16cid:durableId="131944609">
    <w:abstractNumId w:val="15"/>
  </w:num>
  <w:num w:numId="4" w16cid:durableId="144399148">
    <w:abstractNumId w:val="0"/>
  </w:num>
  <w:num w:numId="5" w16cid:durableId="1619142338">
    <w:abstractNumId w:val="16"/>
  </w:num>
  <w:num w:numId="6" w16cid:durableId="1645814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4400889">
    <w:abstractNumId w:val="6"/>
  </w:num>
  <w:num w:numId="8" w16cid:durableId="21068068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0308388">
    <w:abstractNumId w:val="7"/>
  </w:num>
  <w:num w:numId="10" w16cid:durableId="2020767410">
    <w:abstractNumId w:val="9"/>
  </w:num>
  <w:num w:numId="11" w16cid:durableId="1032802145">
    <w:abstractNumId w:val="1"/>
  </w:num>
  <w:num w:numId="12" w16cid:durableId="2011709855">
    <w:abstractNumId w:val="11"/>
  </w:num>
  <w:num w:numId="13" w16cid:durableId="1360622690">
    <w:abstractNumId w:val="3"/>
  </w:num>
  <w:num w:numId="14" w16cid:durableId="916478799">
    <w:abstractNumId w:val="5"/>
  </w:num>
  <w:num w:numId="15" w16cid:durableId="393282794">
    <w:abstractNumId w:val="10"/>
  </w:num>
  <w:num w:numId="16" w16cid:durableId="268853859">
    <w:abstractNumId w:val="2"/>
  </w:num>
  <w:num w:numId="17" w16cid:durableId="991255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3089738">
    <w:abstractNumId w:val="4"/>
  </w:num>
  <w:num w:numId="19" w16cid:durableId="23677326">
    <w:abstractNumId w:val="12"/>
  </w:num>
  <w:num w:numId="20" w16cid:durableId="1649480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B2"/>
    <w:rsid w:val="000006A9"/>
    <w:rsid w:val="00000F68"/>
    <w:rsid w:val="000011A6"/>
    <w:rsid w:val="000021C8"/>
    <w:rsid w:val="0000352C"/>
    <w:rsid w:val="00003A6B"/>
    <w:rsid w:val="0000476A"/>
    <w:rsid w:val="00007FEA"/>
    <w:rsid w:val="00013B20"/>
    <w:rsid w:val="00013ED8"/>
    <w:rsid w:val="00015086"/>
    <w:rsid w:val="0001716A"/>
    <w:rsid w:val="0002154B"/>
    <w:rsid w:val="000228A2"/>
    <w:rsid w:val="0002409B"/>
    <w:rsid w:val="00024E8A"/>
    <w:rsid w:val="00027462"/>
    <w:rsid w:val="00030329"/>
    <w:rsid w:val="00031129"/>
    <w:rsid w:val="0003218D"/>
    <w:rsid w:val="00036F41"/>
    <w:rsid w:val="0004088F"/>
    <w:rsid w:val="00043EE8"/>
    <w:rsid w:val="00044543"/>
    <w:rsid w:val="000460F4"/>
    <w:rsid w:val="000475AC"/>
    <w:rsid w:val="000500CB"/>
    <w:rsid w:val="00051ADB"/>
    <w:rsid w:val="00054928"/>
    <w:rsid w:val="000550BD"/>
    <w:rsid w:val="00055436"/>
    <w:rsid w:val="00057837"/>
    <w:rsid w:val="00057CF1"/>
    <w:rsid w:val="00061B74"/>
    <w:rsid w:val="000632D8"/>
    <w:rsid w:val="00064A7B"/>
    <w:rsid w:val="000652D8"/>
    <w:rsid w:val="000661DA"/>
    <w:rsid w:val="0007083F"/>
    <w:rsid w:val="00070860"/>
    <w:rsid w:val="0007329C"/>
    <w:rsid w:val="000735A8"/>
    <w:rsid w:val="00076647"/>
    <w:rsid w:val="000766AA"/>
    <w:rsid w:val="00076853"/>
    <w:rsid w:val="0007700A"/>
    <w:rsid w:val="0007704F"/>
    <w:rsid w:val="00080445"/>
    <w:rsid w:val="000813D5"/>
    <w:rsid w:val="0008209D"/>
    <w:rsid w:val="00082A5F"/>
    <w:rsid w:val="00084972"/>
    <w:rsid w:val="0008608C"/>
    <w:rsid w:val="00086D6D"/>
    <w:rsid w:val="00093165"/>
    <w:rsid w:val="00093AAE"/>
    <w:rsid w:val="0009400B"/>
    <w:rsid w:val="00095C31"/>
    <w:rsid w:val="00095D1D"/>
    <w:rsid w:val="00095F5C"/>
    <w:rsid w:val="00095F9C"/>
    <w:rsid w:val="00097FD9"/>
    <w:rsid w:val="000A12BB"/>
    <w:rsid w:val="000A3BD0"/>
    <w:rsid w:val="000A4D51"/>
    <w:rsid w:val="000A7A79"/>
    <w:rsid w:val="000B00D3"/>
    <w:rsid w:val="000B32CE"/>
    <w:rsid w:val="000B43C0"/>
    <w:rsid w:val="000B4575"/>
    <w:rsid w:val="000B45B2"/>
    <w:rsid w:val="000B4D40"/>
    <w:rsid w:val="000B502E"/>
    <w:rsid w:val="000B7FC4"/>
    <w:rsid w:val="000C0B95"/>
    <w:rsid w:val="000C18E4"/>
    <w:rsid w:val="000C3075"/>
    <w:rsid w:val="000C6915"/>
    <w:rsid w:val="000C7239"/>
    <w:rsid w:val="000D0921"/>
    <w:rsid w:val="000D0C6C"/>
    <w:rsid w:val="000D2952"/>
    <w:rsid w:val="000D528D"/>
    <w:rsid w:val="000D6B1C"/>
    <w:rsid w:val="000E0143"/>
    <w:rsid w:val="000E0DCB"/>
    <w:rsid w:val="000E5629"/>
    <w:rsid w:val="000E7D3C"/>
    <w:rsid w:val="000F1545"/>
    <w:rsid w:val="000F19D4"/>
    <w:rsid w:val="000F3A43"/>
    <w:rsid w:val="000F4749"/>
    <w:rsid w:val="000F4FB6"/>
    <w:rsid w:val="000F6EFB"/>
    <w:rsid w:val="00102741"/>
    <w:rsid w:val="00105825"/>
    <w:rsid w:val="00105B91"/>
    <w:rsid w:val="00107066"/>
    <w:rsid w:val="00107F82"/>
    <w:rsid w:val="00112C6A"/>
    <w:rsid w:val="00121B42"/>
    <w:rsid w:val="00122771"/>
    <w:rsid w:val="00122BB4"/>
    <w:rsid w:val="0012484F"/>
    <w:rsid w:val="00131A67"/>
    <w:rsid w:val="00131D77"/>
    <w:rsid w:val="0013358C"/>
    <w:rsid w:val="00133FF5"/>
    <w:rsid w:val="00134102"/>
    <w:rsid w:val="001369BE"/>
    <w:rsid w:val="00143D99"/>
    <w:rsid w:val="001459B7"/>
    <w:rsid w:val="00146279"/>
    <w:rsid w:val="00152826"/>
    <w:rsid w:val="00153569"/>
    <w:rsid w:val="00153D5A"/>
    <w:rsid w:val="00155C5F"/>
    <w:rsid w:val="00156473"/>
    <w:rsid w:val="001564FD"/>
    <w:rsid w:val="00160E01"/>
    <w:rsid w:val="00161C3F"/>
    <w:rsid w:val="0016303E"/>
    <w:rsid w:val="001631FB"/>
    <w:rsid w:val="0016347E"/>
    <w:rsid w:val="00164EBF"/>
    <w:rsid w:val="001650C1"/>
    <w:rsid w:val="00166B9F"/>
    <w:rsid w:val="00166E10"/>
    <w:rsid w:val="00167B91"/>
    <w:rsid w:val="00167ECB"/>
    <w:rsid w:val="00176138"/>
    <w:rsid w:val="001767F4"/>
    <w:rsid w:val="0017771E"/>
    <w:rsid w:val="001852E0"/>
    <w:rsid w:val="0018533A"/>
    <w:rsid w:val="0018584F"/>
    <w:rsid w:val="001908A8"/>
    <w:rsid w:val="00191948"/>
    <w:rsid w:val="001928C7"/>
    <w:rsid w:val="001A4894"/>
    <w:rsid w:val="001A52C9"/>
    <w:rsid w:val="001B0A0C"/>
    <w:rsid w:val="001B1FCF"/>
    <w:rsid w:val="001B2257"/>
    <w:rsid w:val="001B3CF5"/>
    <w:rsid w:val="001C29EB"/>
    <w:rsid w:val="001C3B44"/>
    <w:rsid w:val="001C40E0"/>
    <w:rsid w:val="001C70E5"/>
    <w:rsid w:val="001D347F"/>
    <w:rsid w:val="001D3BA3"/>
    <w:rsid w:val="001D5FC3"/>
    <w:rsid w:val="001D6938"/>
    <w:rsid w:val="001D7313"/>
    <w:rsid w:val="001D7DDE"/>
    <w:rsid w:val="001E1710"/>
    <w:rsid w:val="001E2AFD"/>
    <w:rsid w:val="001E2E2C"/>
    <w:rsid w:val="001E3320"/>
    <w:rsid w:val="001E40E3"/>
    <w:rsid w:val="001E4932"/>
    <w:rsid w:val="001E57DD"/>
    <w:rsid w:val="001E69F4"/>
    <w:rsid w:val="001F2511"/>
    <w:rsid w:val="001F384A"/>
    <w:rsid w:val="001F51F2"/>
    <w:rsid w:val="00200679"/>
    <w:rsid w:val="002006F3"/>
    <w:rsid w:val="002014D3"/>
    <w:rsid w:val="00205A76"/>
    <w:rsid w:val="00205F2F"/>
    <w:rsid w:val="00207988"/>
    <w:rsid w:val="00210FE3"/>
    <w:rsid w:val="002114A0"/>
    <w:rsid w:val="002121D6"/>
    <w:rsid w:val="00214757"/>
    <w:rsid w:val="002148CD"/>
    <w:rsid w:val="002153D8"/>
    <w:rsid w:val="00215D63"/>
    <w:rsid w:val="002179F1"/>
    <w:rsid w:val="00220732"/>
    <w:rsid w:val="00221EF1"/>
    <w:rsid w:val="00222CA3"/>
    <w:rsid w:val="00223024"/>
    <w:rsid w:val="002234C4"/>
    <w:rsid w:val="00224E28"/>
    <w:rsid w:val="002250AF"/>
    <w:rsid w:val="00226668"/>
    <w:rsid w:val="002300F3"/>
    <w:rsid w:val="00231C43"/>
    <w:rsid w:val="00233EE8"/>
    <w:rsid w:val="00234378"/>
    <w:rsid w:val="002343AB"/>
    <w:rsid w:val="00241CB0"/>
    <w:rsid w:val="002468B0"/>
    <w:rsid w:val="00247791"/>
    <w:rsid w:val="002514B8"/>
    <w:rsid w:val="002554CC"/>
    <w:rsid w:val="00257D95"/>
    <w:rsid w:val="002702A6"/>
    <w:rsid w:val="002711CD"/>
    <w:rsid w:val="002726EF"/>
    <w:rsid w:val="00274A2C"/>
    <w:rsid w:val="00275C87"/>
    <w:rsid w:val="002762D7"/>
    <w:rsid w:val="00282F05"/>
    <w:rsid w:val="002834FE"/>
    <w:rsid w:val="00285D66"/>
    <w:rsid w:val="00286E63"/>
    <w:rsid w:val="00287281"/>
    <w:rsid w:val="002872EF"/>
    <w:rsid w:val="0029305C"/>
    <w:rsid w:val="00294A65"/>
    <w:rsid w:val="00297167"/>
    <w:rsid w:val="002975C1"/>
    <w:rsid w:val="002A1EE6"/>
    <w:rsid w:val="002A3369"/>
    <w:rsid w:val="002A3516"/>
    <w:rsid w:val="002A4089"/>
    <w:rsid w:val="002A66F5"/>
    <w:rsid w:val="002B289D"/>
    <w:rsid w:val="002B3F14"/>
    <w:rsid w:val="002B5A7C"/>
    <w:rsid w:val="002B5D6C"/>
    <w:rsid w:val="002B6AB5"/>
    <w:rsid w:val="002C1A91"/>
    <w:rsid w:val="002C2C25"/>
    <w:rsid w:val="002C4238"/>
    <w:rsid w:val="002C6301"/>
    <w:rsid w:val="002D0FD5"/>
    <w:rsid w:val="002D209A"/>
    <w:rsid w:val="002D25FC"/>
    <w:rsid w:val="002D2669"/>
    <w:rsid w:val="002E1446"/>
    <w:rsid w:val="002E1E88"/>
    <w:rsid w:val="002E50CE"/>
    <w:rsid w:val="002E5A6C"/>
    <w:rsid w:val="002E624B"/>
    <w:rsid w:val="002E7230"/>
    <w:rsid w:val="002E7D67"/>
    <w:rsid w:val="002F074E"/>
    <w:rsid w:val="002F105A"/>
    <w:rsid w:val="002F1E16"/>
    <w:rsid w:val="002F32BA"/>
    <w:rsid w:val="002F3DF3"/>
    <w:rsid w:val="002F4A98"/>
    <w:rsid w:val="002F5E4B"/>
    <w:rsid w:val="002F64D0"/>
    <w:rsid w:val="002F690C"/>
    <w:rsid w:val="002F741A"/>
    <w:rsid w:val="002F7726"/>
    <w:rsid w:val="0030248A"/>
    <w:rsid w:val="003048B5"/>
    <w:rsid w:val="00305B44"/>
    <w:rsid w:val="003063BF"/>
    <w:rsid w:val="00306FC5"/>
    <w:rsid w:val="0031202F"/>
    <w:rsid w:val="00312218"/>
    <w:rsid w:val="0031236B"/>
    <w:rsid w:val="00313BC2"/>
    <w:rsid w:val="00317BD6"/>
    <w:rsid w:val="00320584"/>
    <w:rsid w:val="003214CD"/>
    <w:rsid w:val="003263A0"/>
    <w:rsid w:val="00327F82"/>
    <w:rsid w:val="00332B04"/>
    <w:rsid w:val="003344B2"/>
    <w:rsid w:val="0033673A"/>
    <w:rsid w:val="003413AA"/>
    <w:rsid w:val="00341E2A"/>
    <w:rsid w:val="00345640"/>
    <w:rsid w:val="00345EA3"/>
    <w:rsid w:val="00345F86"/>
    <w:rsid w:val="003464D2"/>
    <w:rsid w:val="0035075A"/>
    <w:rsid w:val="0035579F"/>
    <w:rsid w:val="0035746C"/>
    <w:rsid w:val="00361C36"/>
    <w:rsid w:val="00362FB6"/>
    <w:rsid w:val="00365E06"/>
    <w:rsid w:val="00365EFC"/>
    <w:rsid w:val="00366183"/>
    <w:rsid w:val="003668D3"/>
    <w:rsid w:val="003668EE"/>
    <w:rsid w:val="003669CB"/>
    <w:rsid w:val="00367A87"/>
    <w:rsid w:val="00367F56"/>
    <w:rsid w:val="00370D38"/>
    <w:rsid w:val="00374873"/>
    <w:rsid w:val="00377D46"/>
    <w:rsid w:val="00380C4B"/>
    <w:rsid w:val="00384943"/>
    <w:rsid w:val="00390832"/>
    <w:rsid w:val="0039137D"/>
    <w:rsid w:val="003922F7"/>
    <w:rsid w:val="003929D1"/>
    <w:rsid w:val="00392F1A"/>
    <w:rsid w:val="003A1C79"/>
    <w:rsid w:val="003A2011"/>
    <w:rsid w:val="003A2897"/>
    <w:rsid w:val="003A4805"/>
    <w:rsid w:val="003B1425"/>
    <w:rsid w:val="003B161A"/>
    <w:rsid w:val="003B24E1"/>
    <w:rsid w:val="003B49B7"/>
    <w:rsid w:val="003B4C9A"/>
    <w:rsid w:val="003B7734"/>
    <w:rsid w:val="003C1A59"/>
    <w:rsid w:val="003C58F3"/>
    <w:rsid w:val="003C78D8"/>
    <w:rsid w:val="003D1280"/>
    <w:rsid w:val="003D1DCD"/>
    <w:rsid w:val="003D2E94"/>
    <w:rsid w:val="003D551B"/>
    <w:rsid w:val="003D71E2"/>
    <w:rsid w:val="003E1C28"/>
    <w:rsid w:val="003E35EA"/>
    <w:rsid w:val="003E54BE"/>
    <w:rsid w:val="003E63C2"/>
    <w:rsid w:val="003F2A84"/>
    <w:rsid w:val="003F660E"/>
    <w:rsid w:val="003F72AF"/>
    <w:rsid w:val="003F7B33"/>
    <w:rsid w:val="004030D8"/>
    <w:rsid w:val="00403F48"/>
    <w:rsid w:val="004061A9"/>
    <w:rsid w:val="00406341"/>
    <w:rsid w:val="0040690F"/>
    <w:rsid w:val="00411577"/>
    <w:rsid w:val="00414612"/>
    <w:rsid w:val="0041658C"/>
    <w:rsid w:val="0041699B"/>
    <w:rsid w:val="00417F54"/>
    <w:rsid w:val="00420227"/>
    <w:rsid w:val="004229CB"/>
    <w:rsid w:val="004257C8"/>
    <w:rsid w:val="0042679F"/>
    <w:rsid w:val="004272B0"/>
    <w:rsid w:val="0043031A"/>
    <w:rsid w:val="004330E7"/>
    <w:rsid w:val="004367A6"/>
    <w:rsid w:val="00440444"/>
    <w:rsid w:val="00441E4C"/>
    <w:rsid w:val="00442B29"/>
    <w:rsid w:val="0044611C"/>
    <w:rsid w:val="0044623D"/>
    <w:rsid w:val="004463E4"/>
    <w:rsid w:val="00446928"/>
    <w:rsid w:val="00454D21"/>
    <w:rsid w:val="00455585"/>
    <w:rsid w:val="00455962"/>
    <w:rsid w:val="00456B14"/>
    <w:rsid w:val="004575CD"/>
    <w:rsid w:val="00457A56"/>
    <w:rsid w:val="00457EC4"/>
    <w:rsid w:val="00460D9F"/>
    <w:rsid w:val="0046118A"/>
    <w:rsid w:val="00465808"/>
    <w:rsid w:val="00467466"/>
    <w:rsid w:val="004679CD"/>
    <w:rsid w:val="0047066C"/>
    <w:rsid w:val="00470A05"/>
    <w:rsid w:val="00470B2A"/>
    <w:rsid w:val="004729E4"/>
    <w:rsid w:val="00472A02"/>
    <w:rsid w:val="004742D0"/>
    <w:rsid w:val="0047555F"/>
    <w:rsid w:val="00477698"/>
    <w:rsid w:val="004803B8"/>
    <w:rsid w:val="0048390A"/>
    <w:rsid w:val="00483D2A"/>
    <w:rsid w:val="00483EB0"/>
    <w:rsid w:val="00484724"/>
    <w:rsid w:val="004854D6"/>
    <w:rsid w:val="00491308"/>
    <w:rsid w:val="00492C5A"/>
    <w:rsid w:val="004940CE"/>
    <w:rsid w:val="004A01D1"/>
    <w:rsid w:val="004A46FE"/>
    <w:rsid w:val="004A6EE7"/>
    <w:rsid w:val="004B067A"/>
    <w:rsid w:val="004B0986"/>
    <w:rsid w:val="004B3C5F"/>
    <w:rsid w:val="004B45F6"/>
    <w:rsid w:val="004B55B5"/>
    <w:rsid w:val="004B6BB7"/>
    <w:rsid w:val="004B7D16"/>
    <w:rsid w:val="004C1905"/>
    <w:rsid w:val="004C4650"/>
    <w:rsid w:val="004C5A6F"/>
    <w:rsid w:val="004D2A74"/>
    <w:rsid w:val="004D42F7"/>
    <w:rsid w:val="004D573C"/>
    <w:rsid w:val="004E0C0F"/>
    <w:rsid w:val="004E0C70"/>
    <w:rsid w:val="004E140B"/>
    <w:rsid w:val="004E4D42"/>
    <w:rsid w:val="004E5674"/>
    <w:rsid w:val="004F4AB7"/>
    <w:rsid w:val="004F5151"/>
    <w:rsid w:val="004F53AC"/>
    <w:rsid w:val="004F77B1"/>
    <w:rsid w:val="004F7D39"/>
    <w:rsid w:val="005007E1"/>
    <w:rsid w:val="00501025"/>
    <w:rsid w:val="00501D3E"/>
    <w:rsid w:val="005038AE"/>
    <w:rsid w:val="00504379"/>
    <w:rsid w:val="005059D1"/>
    <w:rsid w:val="00505CA3"/>
    <w:rsid w:val="00506026"/>
    <w:rsid w:val="00507BBB"/>
    <w:rsid w:val="0051032A"/>
    <w:rsid w:val="00510E4D"/>
    <w:rsid w:val="005120F8"/>
    <w:rsid w:val="0051244F"/>
    <w:rsid w:val="00513A36"/>
    <w:rsid w:val="00516D49"/>
    <w:rsid w:val="005175A1"/>
    <w:rsid w:val="00521C2D"/>
    <w:rsid w:val="005254B5"/>
    <w:rsid w:val="005266BA"/>
    <w:rsid w:val="0053325D"/>
    <w:rsid w:val="00534229"/>
    <w:rsid w:val="00535635"/>
    <w:rsid w:val="0053601B"/>
    <w:rsid w:val="0054092C"/>
    <w:rsid w:val="00542C0A"/>
    <w:rsid w:val="00544DF9"/>
    <w:rsid w:val="00545F16"/>
    <w:rsid w:val="00546F72"/>
    <w:rsid w:val="005510D0"/>
    <w:rsid w:val="00551C0E"/>
    <w:rsid w:val="00553036"/>
    <w:rsid w:val="0055370F"/>
    <w:rsid w:val="00554D32"/>
    <w:rsid w:val="00556148"/>
    <w:rsid w:val="005572BE"/>
    <w:rsid w:val="00557A93"/>
    <w:rsid w:val="00557EDA"/>
    <w:rsid w:val="00562810"/>
    <w:rsid w:val="005646DD"/>
    <w:rsid w:val="005648D9"/>
    <w:rsid w:val="00565416"/>
    <w:rsid w:val="00570208"/>
    <w:rsid w:val="00573D4C"/>
    <w:rsid w:val="00573DCF"/>
    <w:rsid w:val="00576435"/>
    <w:rsid w:val="005801A5"/>
    <w:rsid w:val="005828CB"/>
    <w:rsid w:val="00584A19"/>
    <w:rsid w:val="00584C80"/>
    <w:rsid w:val="00584E49"/>
    <w:rsid w:val="00585C55"/>
    <w:rsid w:val="0058759C"/>
    <w:rsid w:val="00587E04"/>
    <w:rsid w:val="00592A46"/>
    <w:rsid w:val="00592BB8"/>
    <w:rsid w:val="00593ED3"/>
    <w:rsid w:val="0059640A"/>
    <w:rsid w:val="005A095E"/>
    <w:rsid w:val="005A0B1D"/>
    <w:rsid w:val="005A1D99"/>
    <w:rsid w:val="005A397D"/>
    <w:rsid w:val="005A39E6"/>
    <w:rsid w:val="005A4369"/>
    <w:rsid w:val="005A5DAD"/>
    <w:rsid w:val="005B030D"/>
    <w:rsid w:val="005B0EE0"/>
    <w:rsid w:val="005B4E8D"/>
    <w:rsid w:val="005B51C5"/>
    <w:rsid w:val="005B55C9"/>
    <w:rsid w:val="005B6E84"/>
    <w:rsid w:val="005C2759"/>
    <w:rsid w:val="005C3E03"/>
    <w:rsid w:val="005C58D6"/>
    <w:rsid w:val="005C7C98"/>
    <w:rsid w:val="005C7E46"/>
    <w:rsid w:val="005D1BDF"/>
    <w:rsid w:val="005D39C3"/>
    <w:rsid w:val="005D5295"/>
    <w:rsid w:val="005D63AC"/>
    <w:rsid w:val="005E4090"/>
    <w:rsid w:val="005F33E6"/>
    <w:rsid w:val="005F4098"/>
    <w:rsid w:val="005F4495"/>
    <w:rsid w:val="005F6358"/>
    <w:rsid w:val="005F7704"/>
    <w:rsid w:val="005F7ADB"/>
    <w:rsid w:val="00600EB0"/>
    <w:rsid w:val="00602671"/>
    <w:rsid w:val="00607D4D"/>
    <w:rsid w:val="00610759"/>
    <w:rsid w:val="006116DA"/>
    <w:rsid w:val="00621C32"/>
    <w:rsid w:val="00625F2A"/>
    <w:rsid w:val="006304B8"/>
    <w:rsid w:val="0063638A"/>
    <w:rsid w:val="006437C9"/>
    <w:rsid w:val="006445D4"/>
    <w:rsid w:val="0064562E"/>
    <w:rsid w:val="006457E8"/>
    <w:rsid w:val="006465BC"/>
    <w:rsid w:val="006501F1"/>
    <w:rsid w:val="00652156"/>
    <w:rsid w:val="0065440C"/>
    <w:rsid w:val="00654DA5"/>
    <w:rsid w:val="00654DF4"/>
    <w:rsid w:val="0065608C"/>
    <w:rsid w:val="00656F62"/>
    <w:rsid w:val="00662387"/>
    <w:rsid w:val="006631F1"/>
    <w:rsid w:val="00663393"/>
    <w:rsid w:val="006635E6"/>
    <w:rsid w:val="00666098"/>
    <w:rsid w:val="006672DE"/>
    <w:rsid w:val="006673DC"/>
    <w:rsid w:val="00667EAB"/>
    <w:rsid w:val="006709F2"/>
    <w:rsid w:val="00672930"/>
    <w:rsid w:val="00681967"/>
    <w:rsid w:val="006819A7"/>
    <w:rsid w:val="00683609"/>
    <w:rsid w:val="00684FE4"/>
    <w:rsid w:val="006867CB"/>
    <w:rsid w:val="00687453"/>
    <w:rsid w:val="00691101"/>
    <w:rsid w:val="0069199E"/>
    <w:rsid w:val="00693036"/>
    <w:rsid w:val="006956A7"/>
    <w:rsid w:val="00696405"/>
    <w:rsid w:val="00696CFC"/>
    <w:rsid w:val="006A093F"/>
    <w:rsid w:val="006A0967"/>
    <w:rsid w:val="006A1516"/>
    <w:rsid w:val="006A1C58"/>
    <w:rsid w:val="006A306A"/>
    <w:rsid w:val="006A34E5"/>
    <w:rsid w:val="006A36AC"/>
    <w:rsid w:val="006A3861"/>
    <w:rsid w:val="006A390B"/>
    <w:rsid w:val="006A401B"/>
    <w:rsid w:val="006A44A4"/>
    <w:rsid w:val="006A5F12"/>
    <w:rsid w:val="006A76F5"/>
    <w:rsid w:val="006B0071"/>
    <w:rsid w:val="006B146A"/>
    <w:rsid w:val="006B1F80"/>
    <w:rsid w:val="006B2ED1"/>
    <w:rsid w:val="006B48CE"/>
    <w:rsid w:val="006B4EEC"/>
    <w:rsid w:val="006B68F7"/>
    <w:rsid w:val="006C0413"/>
    <w:rsid w:val="006C0E68"/>
    <w:rsid w:val="006C3F01"/>
    <w:rsid w:val="006C5317"/>
    <w:rsid w:val="006C596C"/>
    <w:rsid w:val="006C5FEF"/>
    <w:rsid w:val="006C66A2"/>
    <w:rsid w:val="006C7CCF"/>
    <w:rsid w:val="006D07FD"/>
    <w:rsid w:val="006D0C67"/>
    <w:rsid w:val="006D1F58"/>
    <w:rsid w:val="006D2FFA"/>
    <w:rsid w:val="006D3089"/>
    <w:rsid w:val="006D3A60"/>
    <w:rsid w:val="006D4962"/>
    <w:rsid w:val="006D5D95"/>
    <w:rsid w:val="006D6173"/>
    <w:rsid w:val="006D6905"/>
    <w:rsid w:val="006D6E4B"/>
    <w:rsid w:val="006D6F34"/>
    <w:rsid w:val="006D6FB9"/>
    <w:rsid w:val="006E1857"/>
    <w:rsid w:val="006E492E"/>
    <w:rsid w:val="006E6F05"/>
    <w:rsid w:val="006F0321"/>
    <w:rsid w:val="006F19A8"/>
    <w:rsid w:val="006F1A8B"/>
    <w:rsid w:val="006F2EBE"/>
    <w:rsid w:val="006F4C73"/>
    <w:rsid w:val="006F6223"/>
    <w:rsid w:val="006F6E61"/>
    <w:rsid w:val="00700BA1"/>
    <w:rsid w:val="00700BCD"/>
    <w:rsid w:val="00701E52"/>
    <w:rsid w:val="007032F3"/>
    <w:rsid w:val="00703446"/>
    <w:rsid w:val="007054A1"/>
    <w:rsid w:val="007060AF"/>
    <w:rsid w:val="007065A2"/>
    <w:rsid w:val="007067BE"/>
    <w:rsid w:val="00707BF5"/>
    <w:rsid w:val="00711C2C"/>
    <w:rsid w:val="0071341A"/>
    <w:rsid w:val="00715733"/>
    <w:rsid w:val="0071741A"/>
    <w:rsid w:val="00725711"/>
    <w:rsid w:val="00725955"/>
    <w:rsid w:val="0072694B"/>
    <w:rsid w:val="00727331"/>
    <w:rsid w:val="00731F72"/>
    <w:rsid w:val="007325D2"/>
    <w:rsid w:val="00732B2F"/>
    <w:rsid w:val="00733042"/>
    <w:rsid w:val="00736165"/>
    <w:rsid w:val="00736A72"/>
    <w:rsid w:val="00736A86"/>
    <w:rsid w:val="007409EE"/>
    <w:rsid w:val="007411BD"/>
    <w:rsid w:val="00742D29"/>
    <w:rsid w:val="00747499"/>
    <w:rsid w:val="00747757"/>
    <w:rsid w:val="007500C2"/>
    <w:rsid w:val="00750122"/>
    <w:rsid w:val="00754966"/>
    <w:rsid w:val="00756048"/>
    <w:rsid w:val="00756DE2"/>
    <w:rsid w:val="00762DA8"/>
    <w:rsid w:val="00763C45"/>
    <w:rsid w:val="00763F89"/>
    <w:rsid w:val="00764F9B"/>
    <w:rsid w:val="0076587A"/>
    <w:rsid w:val="00765DDA"/>
    <w:rsid w:val="00765ECE"/>
    <w:rsid w:val="0076682E"/>
    <w:rsid w:val="00771B56"/>
    <w:rsid w:val="00771FB6"/>
    <w:rsid w:val="0077263C"/>
    <w:rsid w:val="00772794"/>
    <w:rsid w:val="00773AFC"/>
    <w:rsid w:val="007751D4"/>
    <w:rsid w:val="00780C00"/>
    <w:rsid w:val="00782FB7"/>
    <w:rsid w:val="00785CE5"/>
    <w:rsid w:val="00786BEB"/>
    <w:rsid w:val="007916A0"/>
    <w:rsid w:val="00791C86"/>
    <w:rsid w:val="0079602A"/>
    <w:rsid w:val="007A0398"/>
    <w:rsid w:val="007A34A7"/>
    <w:rsid w:val="007A3920"/>
    <w:rsid w:val="007A4A65"/>
    <w:rsid w:val="007A4C18"/>
    <w:rsid w:val="007B007A"/>
    <w:rsid w:val="007B2B0B"/>
    <w:rsid w:val="007B446F"/>
    <w:rsid w:val="007B4B11"/>
    <w:rsid w:val="007B4F6E"/>
    <w:rsid w:val="007B5C77"/>
    <w:rsid w:val="007B7EEF"/>
    <w:rsid w:val="007C22F6"/>
    <w:rsid w:val="007C420B"/>
    <w:rsid w:val="007C4545"/>
    <w:rsid w:val="007C63B0"/>
    <w:rsid w:val="007C6DF6"/>
    <w:rsid w:val="007D4EEF"/>
    <w:rsid w:val="007D5E56"/>
    <w:rsid w:val="007D6794"/>
    <w:rsid w:val="007D7A7E"/>
    <w:rsid w:val="007E0A2E"/>
    <w:rsid w:val="007E19A7"/>
    <w:rsid w:val="007E5683"/>
    <w:rsid w:val="007F021A"/>
    <w:rsid w:val="007F101A"/>
    <w:rsid w:val="007F3DA8"/>
    <w:rsid w:val="007F454A"/>
    <w:rsid w:val="007F4E0E"/>
    <w:rsid w:val="007F6364"/>
    <w:rsid w:val="007F675D"/>
    <w:rsid w:val="00800F8E"/>
    <w:rsid w:val="00801E36"/>
    <w:rsid w:val="00806F9B"/>
    <w:rsid w:val="00810337"/>
    <w:rsid w:val="008117BC"/>
    <w:rsid w:val="00812681"/>
    <w:rsid w:val="008136B0"/>
    <w:rsid w:val="00814152"/>
    <w:rsid w:val="00814175"/>
    <w:rsid w:val="00814718"/>
    <w:rsid w:val="008158DC"/>
    <w:rsid w:val="0081681A"/>
    <w:rsid w:val="00820E6D"/>
    <w:rsid w:val="0082279D"/>
    <w:rsid w:val="0082291F"/>
    <w:rsid w:val="00822C13"/>
    <w:rsid w:val="00825B7A"/>
    <w:rsid w:val="00830EC3"/>
    <w:rsid w:val="00831311"/>
    <w:rsid w:val="00836768"/>
    <w:rsid w:val="0084067E"/>
    <w:rsid w:val="00840FB5"/>
    <w:rsid w:val="008419D5"/>
    <w:rsid w:val="008436C2"/>
    <w:rsid w:val="008442A3"/>
    <w:rsid w:val="0084450F"/>
    <w:rsid w:val="0084786E"/>
    <w:rsid w:val="008533E6"/>
    <w:rsid w:val="00853775"/>
    <w:rsid w:val="00855196"/>
    <w:rsid w:val="00860E60"/>
    <w:rsid w:val="008636C4"/>
    <w:rsid w:val="00863E89"/>
    <w:rsid w:val="0086533E"/>
    <w:rsid w:val="00872887"/>
    <w:rsid w:val="0087362D"/>
    <w:rsid w:val="00874525"/>
    <w:rsid w:val="00875A4B"/>
    <w:rsid w:val="00880DE2"/>
    <w:rsid w:val="008837FB"/>
    <w:rsid w:val="00884584"/>
    <w:rsid w:val="0088499E"/>
    <w:rsid w:val="00885852"/>
    <w:rsid w:val="00891DFA"/>
    <w:rsid w:val="008954CB"/>
    <w:rsid w:val="00896144"/>
    <w:rsid w:val="00897188"/>
    <w:rsid w:val="00897458"/>
    <w:rsid w:val="008A066D"/>
    <w:rsid w:val="008A2CAC"/>
    <w:rsid w:val="008A335F"/>
    <w:rsid w:val="008A620D"/>
    <w:rsid w:val="008A6CF3"/>
    <w:rsid w:val="008B1D01"/>
    <w:rsid w:val="008B37B4"/>
    <w:rsid w:val="008B583C"/>
    <w:rsid w:val="008B72D9"/>
    <w:rsid w:val="008C2FAE"/>
    <w:rsid w:val="008C3279"/>
    <w:rsid w:val="008C3A25"/>
    <w:rsid w:val="008C3CC6"/>
    <w:rsid w:val="008C4609"/>
    <w:rsid w:val="008D191E"/>
    <w:rsid w:val="008D1CD7"/>
    <w:rsid w:val="008D24EF"/>
    <w:rsid w:val="008D3DC2"/>
    <w:rsid w:val="008D44AE"/>
    <w:rsid w:val="008D49C4"/>
    <w:rsid w:val="008D7693"/>
    <w:rsid w:val="008E0377"/>
    <w:rsid w:val="008E0EDC"/>
    <w:rsid w:val="008E3FCB"/>
    <w:rsid w:val="008E7456"/>
    <w:rsid w:val="008E796F"/>
    <w:rsid w:val="008E7E66"/>
    <w:rsid w:val="008F0884"/>
    <w:rsid w:val="008F188A"/>
    <w:rsid w:val="008F3339"/>
    <w:rsid w:val="008F3813"/>
    <w:rsid w:val="008F43E3"/>
    <w:rsid w:val="008F6A0E"/>
    <w:rsid w:val="008F6C3C"/>
    <w:rsid w:val="00902B8D"/>
    <w:rsid w:val="009031FE"/>
    <w:rsid w:val="00904329"/>
    <w:rsid w:val="009060C7"/>
    <w:rsid w:val="00910C11"/>
    <w:rsid w:val="00910DED"/>
    <w:rsid w:val="00913518"/>
    <w:rsid w:val="00916EF1"/>
    <w:rsid w:val="009219A4"/>
    <w:rsid w:val="00921B60"/>
    <w:rsid w:val="0092273A"/>
    <w:rsid w:val="00922DC7"/>
    <w:rsid w:val="0092418E"/>
    <w:rsid w:val="00925718"/>
    <w:rsid w:val="00930306"/>
    <w:rsid w:val="00931B39"/>
    <w:rsid w:val="009328A9"/>
    <w:rsid w:val="00933E4A"/>
    <w:rsid w:val="00934A6F"/>
    <w:rsid w:val="00936AC4"/>
    <w:rsid w:val="00937344"/>
    <w:rsid w:val="009378D7"/>
    <w:rsid w:val="0094135C"/>
    <w:rsid w:val="009459CE"/>
    <w:rsid w:val="00951375"/>
    <w:rsid w:val="00953B19"/>
    <w:rsid w:val="00953EA3"/>
    <w:rsid w:val="00956401"/>
    <w:rsid w:val="00956C97"/>
    <w:rsid w:val="009643B1"/>
    <w:rsid w:val="00964946"/>
    <w:rsid w:val="00966B6F"/>
    <w:rsid w:val="009674B7"/>
    <w:rsid w:val="00967857"/>
    <w:rsid w:val="00967C17"/>
    <w:rsid w:val="00970D9D"/>
    <w:rsid w:val="009714CD"/>
    <w:rsid w:val="00972877"/>
    <w:rsid w:val="0097461D"/>
    <w:rsid w:val="00975E4B"/>
    <w:rsid w:val="00976082"/>
    <w:rsid w:val="009774A3"/>
    <w:rsid w:val="00977895"/>
    <w:rsid w:val="00981652"/>
    <w:rsid w:val="009852D3"/>
    <w:rsid w:val="00985736"/>
    <w:rsid w:val="00985908"/>
    <w:rsid w:val="00986F49"/>
    <w:rsid w:val="00990F4C"/>
    <w:rsid w:val="009910EB"/>
    <w:rsid w:val="0099300E"/>
    <w:rsid w:val="00993165"/>
    <w:rsid w:val="0099516E"/>
    <w:rsid w:val="009967FA"/>
    <w:rsid w:val="009A3DB6"/>
    <w:rsid w:val="009A555B"/>
    <w:rsid w:val="009B0290"/>
    <w:rsid w:val="009B4904"/>
    <w:rsid w:val="009B557F"/>
    <w:rsid w:val="009B620E"/>
    <w:rsid w:val="009C26F3"/>
    <w:rsid w:val="009C2FBD"/>
    <w:rsid w:val="009C65B4"/>
    <w:rsid w:val="009C7B10"/>
    <w:rsid w:val="009D2D5C"/>
    <w:rsid w:val="009D45AE"/>
    <w:rsid w:val="009D593E"/>
    <w:rsid w:val="009D693D"/>
    <w:rsid w:val="009E16DC"/>
    <w:rsid w:val="009E2394"/>
    <w:rsid w:val="009E3845"/>
    <w:rsid w:val="009E4110"/>
    <w:rsid w:val="009E677C"/>
    <w:rsid w:val="009F08DC"/>
    <w:rsid w:val="009F57A6"/>
    <w:rsid w:val="009F5D34"/>
    <w:rsid w:val="009F7FB1"/>
    <w:rsid w:val="00A019FF"/>
    <w:rsid w:val="00A0276A"/>
    <w:rsid w:val="00A03CB1"/>
    <w:rsid w:val="00A057C0"/>
    <w:rsid w:val="00A05980"/>
    <w:rsid w:val="00A066B0"/>
    <w:rsid w:val="00A11113"/>
    <w:rsid w:val="00A11213"/>
    <w:rsid w:val="00A115FE"/>
    <w:rsid w:val="00A14837"/>
    <w:rsid w:val="00A16506"/>
    <w:rsid w:val="00A17BEC"/>
    <w:rsid w:val="00A211C5"/>
    <w:rsid w:val="00A22D02"/>
    <w:rsid w:val="00A30A98"/>
    <w:rsid w:val="00A31778"/>
    <w:rsid w:val="00A32190"/>
    <w:rsid w:val="00A32578"/>
    <w:rsid w:val="00A32679"/>
    <w:rsid w:val="00A35591"/>
    <w:rsid w:val="00A3641B"/>
    <w:rsid w:val="00A36FA7"/>
    <w:rsid w:val="00A41566"/>
    <w:rsid w:val="00A41B74"/>
    <w:rsid w:val="00A4224B"/>
    <w:rsid w:val="00A42574"/>
    <w:rsid w:val="00A42746"/>
    <w:rsid w:val="00A52B9C"/>
    <w:rsid w:val="00A54FE2"/>
    <w:rsid w:val="00A55FC3"/>
    <w:rsid w:val="00A57245"/>
    <w:rsid w:val="00A60F5F"/>
    <w:rsid w:val="00A643B3"/>
    <w:rsid w:val="00A649D5"/>
    <w:rsid w:val="00A65D21"/>
    <w:rsid w:val="00A700B4"/>
    <w:rsid w:val="00A72916"/>
    <w:rsid w:val="00A73063"/>
    <w:rsid w:val="00A740FF"/>
    <w:rsid w:val="00A74DBE"/>
    <w:rsid w:val="00A74FBB"/>
    <w:rsid w:val="00A760C1"/>
    <w:rsid w:val="00A77315"/>
    <w:rsid w:val="00A82813"/>
    <w:rsid w:val="00A83D25"/>
    <w:rsid w:val="00A83D57"/>
    <w:rsid w:val="00A842C3"/>
    <w:rsid w:val="00A86AC1"/>
    <w:rsid w:val="00A874A5"/>
    <w:rsid w:val="00A904B9"/>
    <w:rsid w:val="00A91732"/>
    <w:rsid w:val="00A91CA2"/>
    <w:rsid w:val="00A9227C"/>
    <w:rsid w:val="00A931D2"/>
    <w:rsid w:val="00A9333C"/>
    <w:rsid w:val="00A93FAB"/>
    <w:rsid w:val="00A944C2"/>
    <w:rsid w:val="00A9569D"/>
    <w:rsid w:val="00A96E7C"/>
    <w:rsid w:val="00AA0B97"/>
    <w:rsid w:val="00AA1123"/>
    <w:rsid w:val="00AA1944"/>
    <w:rsid w:val="00AA23DE"/>
    <w:rsid w:val="00AA3333"/>
    <w:rsid w:val="00AA3C6E"/>
    <w:rsid w:val="00AA3DFC"/>
    <w:rsid w:val="00AA6202"/>
    <w:rsid w:val="00AA7AC9"/>
    <w:rsid w:val="00AA7B18"/>
    <w:rsid w:val="00AB16B4"/>
    <w:rsid w:val="00AB1C43"/>
    <w:rsid w:val="00AB6F02"/>
    <w:rsid w:val="00AC0207"/>
    <w:rsid w:val="00AC2737"/>
    <w:rsid w:val="00AC323C"/>
    <w:rsid w:val="00AC5B6F"/>
    <w:rsid w:val="00AD05D3"/>
    <w:rsid w:val="00AD60B1"/>
    <w:rsid w:val="00AD6FDF"/>
    <w:rsid w:val="00AD7092"/>
    <w:rsid w:val="00AD77D5"/>
    <w:rsid w:val="00AE111C"/>
    <w:rsid w:val="00AE2236"/>
    <w:rsid w:val="00AE3E52"/>
    <w:rsid w:val="00AE4ADE"/>
    <w:rsid w:val="00AF0148"/>
    <w:rsid w:val="00AF1E6D"/>
    <w:rsid w:val="00AF549A"/>
    <w:rsid w:val="00AF63F5"/>
    <w:rsid w:val="00AF6D27"/>
    <w:rsid w:val="00B01187"/>
    <w:rsid w:val="00B01E7A"/>
    <w:rsid w:val="00B03278"/>
    <w:rsid w:val="00B05182"/>
    <w:rsid w:val="00B06306"/>
    <w:rsid w:val="00B06C0E"/>
    <w:rsid w:val="00B0764C"/>
    <w:rsid w:val="00B07CA2"/>
    <w:rsid w:val="00B116DC"/>
    <w:rsid w:val="00B1182D"/>
    <w:rsid w:val="00B1530F"/>
    <w:rsid w:val="00B159AD"/>
    <w:rsid w:val="00B178B9"/>
    <w:rsid w:val="00B22612"/>
    <w:rsid w:val="00B2534B"/>
    <w:rsid w:val="00B2604D"/>
    <w:rsid w:val="00B34805"/>
    <w:rsid w:val="00B35CC1"/>
    <w:rsid w:val="00B37676"/>
    <w:rsid w:val="00B42EF9"/>
    <w:rsid w:val="00B452F1"/>
    <w:rsid w:val="00B46F32"/>
    <w:rsid w:val="00B50D10"/>
    <w:rsid w:val="00B531FC"/>
    <w:rsid w:val="00B53266"/>
    <w:rsid w:val="00B55479"/>
    <w:rsid w:val="00B56B9E"/>
    <w:rsid w:val="00B57164"/>
    <w:rsid w:val="00B621A7"/>
    <w:rsid w:val="00B6321A"/>
    <w:rsid w:val="00B63BD1"/>
    <w:rsid w:val="00B64DF3"/>
    <w:rsid w:val="00B65BE3"/>
    <w:rsid w:val="00B70E19"/>
    <w:rsid w:val="00B74576"/>
    <w:rsid w:val="00B76C80"/>
    <w:rsid w:val="00B77494"/>
    <w:rsid w:val="00B83AA8"/>
    <w:rsid w:val="00B84C5B"/>
    <w:rsid w:val="00B876E8"/>
    <w:rsid w:val="00B902B0"/>
    <w:rsid w:val="00B90BD1"/>
    <w:rsid w:val="00B928E6"/>
    <w:rsid w:val="00B9348B"/>
    <w:rsid w:val="00B94BE2"/>
    <w:rsid w:val="00B951FF"/>
    <w:rsid w:val="00B9635B"/>
    <w:rsid w:val="00B96863"/>
    <w:rsid w:val="00B97ABE"/>
    <w:rsid w:val="00BA4EBB"/>
    <w:rsid w:val="00BA5A8E"/>
    <w:rsid w:val="00BA71C2"/>
    <w:rsid w:val="00BA7C06"/>
    <w:rsid w:val="00BB11DD"/>
    <w:rsid w:val="00BB3177"/>
    <w:rsid w:val="00BB481B"/>
    <w:rsid w:val="00BB7545"/>
    <w:rsid w:val="00BC0A21"/>
    <w:rsid w:val="00BC2F11"/>
    <w:rsid w:val="00BC3FD0"/>
    <w:rsid w:val="00BC5ABD"/>
    <w:rsid w:val="00BC6B35"/>
    <w:rsid w:val="00BC6DE1"/>
    <w:rsid w:val="00BD12BE"/>
    <w:rsid w:val="00BD22C7"/>
    <w:rsid w:val="00BD4989"/>
    <w:rsid w:val="00BD6A0B"/>
    <w:rsid w:val="00BE55D3"/>
    <w:rsid w:val="00BE60F3"/>
    <w:rsid w:val="00BE67B9"/>
    <w:rsid w:val="00BE71E2"/>
    <w:rsid w:val="00BF0274"/>
    <w:rsid w:val="00BF1C9F"/>
    <w:rsid w:val="00BF1D84"/>
    <w:rsid w:val="00C01309"/>
    <w:rsid w:val="00C02D1E"/>
    <w:rsid w:val="00C04FD8"/>
    <w:rsid w:val="00C06607"/>
    <w:rsid w:val="00C107AE"/>
    <w:rsid w:val="00C10BA6"/>
    <w:rsid w:val="00C121FE"/>
    <w:rsid w:val="00C12407"/>
    <w:rsid w:val="00C13130"/>
    <w:rsid w:val="00C13461"/>
    <w:rsid w:val="00C15251"/>
    <w:rsid w:val="00C205B7"/>
    <w:rsid w:val="00C26E0F"/>
    <w:rsid w:val="00C301F3"/>
    <w:rsid w:val="00C30357"/>
    <w:rsid w:val="00C31B43"/>
    <w:rsid w:val="00C323B8"/>
    <w:rsid w:val="00C33B94"/>
    <w:rsid w:val="00C35CF4"/>
    <w:rsid w:val="00C37026"/>
    <w:rsid w:val="00C37C97"/>
    <w:rsid w:val="00C4288C"/>
    <w:rsid w:val="00C441E6"/>
    <w:rsid w:val="00C46FEE"/>
    <w:rsid w:val="00C52F83"/>
    <w:rsid w:val="00C55810"/>
    <w:rsid w:val="00C575F1"/>
    <w:rsid w:val="00C61361"/>
    <w:rsid w:val="00C63363"/>
    <w:rsid w:val="00C6375B"/>
    <w:rsid w:val="00C67D61"/>
    <w:rsid w:val="00C768AB"/>
    <w:rsid w:val="00C81E62"/>
    <w:rsid w:val="00C824D2"/>
    <w:rsid w:val="00C873CA"/>
    <w:rsid w:val="00C87728"/>
    <w:rsid w:val="00C919CA"/>
    <w:rsid w:val="00C924B0"/>
    <w:rsid w:val="00C92A28"/>
    <w:rsid w:val="00C95476"/>
    <w:rsid w:val="00CA074B"/>
    <w:rsid w:val="00CA1723"/>
    <w:rsid w:val="00CA25A1"/>
    <w:rsid w:val="00CA27E0"/>
    <w:rsid w:val="00CA288F"/>
    <w:rsid w:val="00CA3578"/>
    <w:rsid w:val="00CA3F54"/>
    <w:rsid w:val="00CA51B4"/>
    <w:rsid w:val="00CA5AFD"/>
    <w:rsid w:val="00CA5D9C"/>
    <w:rsid w:val="00CA6326"/>
    <w:rsid w:val="00CA69C4"/>
    <w:rsid w:val="00CB16FD"/>
    <w:rsid w:val="00CB1AAF"/>
    <w:rsid w:val="00CB1D35"/>
    <w:rsid w:val="00CB219A"/>
    <w:rsid w:val="00CB23C8"/>
    <w:rsid w:val="00CB2625"/>
    <w:rsid w:val="00CB2692"/>
    <w:rsid w:val="00CB2AEA"/>
    <w:rsid w:val="00CC195D"/>
    <w:rsid w:val="00CC1D4F"/>
    <w:rsid w:val="00CC2583"/>
    <w:rsid w:val="00CC45CF"/>
    <w:rsid w:val="00CC55B3"/>
    <w:rsid w:val="00CC5956"/>
    <w:rsid w:val="00CC5BCC"/>
    <w:rsid w:val="00CC5F1A"/>
    <w:rsid w:val="00CC6053"/>
    <w:rsid w:val="00CC6853"/>
    <w:rsid w:val="00CC689E"/>
    <w:rsid w:val="00CC76EF"/>
    <w:rsid w:val="00CD09A4"/>
    <w:rsid w:val="00CD1AA0"/>
    <w:rsid w:val="00CD2D2A"/>
    <w:rsid w:val="00CE0B9A"/>
    <w:rsid w:val="00CE1DDF"/>
    <w:rsid w:val="00CE26EA"/>
    <w:rsid w:val="00CE2E90"/>
    <w:rsid w:val="00CE4569"/>
    <w:rsid w:val="00CE7EC7"/>
    <w:rsid w:val="00CF0DB6"/>
    <w:rsid w:val="00CF495B"/>
    <w:rsid w:val="00CF6EAE"/>
    <w:rsid w:val="00CF77E5"/>
    <w:rsid w:val="00D006DB"/>
    <w:rsid w:val="00D01CC6"/>
    <w:rsid w:val="00D024D6"/>
    <w:rsid w:val="00D10528"/>
    <w:rsid w:val="00D124C0"/>
    <w:rsid w:val="00D12FCB"/>
    <w:rsid w:val="00D163CE"/>
    <w:rsid w:val="00D1791A"/>
    <w:rsid w:val="00D21FC4"/>
    <w:rsid w:val="00D2269E"/>
    <w:rsid w:val="00D22765"/>
    <w:rsid w:val="00D22933"/>
    <w:rsid w:val="00D25979"/>
    <w:rsid w:val="00D27232"/>
    <w:rsid w:val="00D30DA5"/>
    <w:rsid w:val="00D33C51"/>
    <w:rsid w:val="00D34682"/>
    <w:rsid w:val="00D3478E"/>
    <w:rsid w:val="00D347B0"/>
    <w:rsid w:val="00D360F8"/>
    <w:rsid w:val="00D404CE"/>
    <w:rsid w:val="00D41CC5"/>
    <w:rsid w:val="00D447C0"/>
    <w:rsid w:val="00D44E67"/>
    <w:rsid w:val="00D463D3"/>
    <w:rsid w:val="00D47630"/>
    <w:rsid w:val="00D50073"/>
    <w:rsid w:val="00D50D21"/>
    <w:rsid w:val="00D52205"/>
    <w:rsid w:val="00D523DB"/>
    <w:rsid w:val="00D53279"/>
    <w:rsid w:val="00D570D6"/>
    <w:rsid w:val="00D61C1E"/>
    <w:rsid w:val="00D63448"/>
    <w:rsid w:val="00D6354E"/>
    <w:rsid w:val="00D63B0C"/>
    <w:rsid w:val="00D676D9"/>
    <w:rsid w:val="00D70DE7"/>
    <w:rsid w:val="00D752EF"/>
    <w:rsid w:val="00D77A43"/>
    <w:rsid w:val="00D77D7C"/>
    <w:rsid w:val="00D80BF9"/>
    <w:rsid w:val="00D8263A"/>
    <w:rsid w:val="00D82E39"/>
    <w:rsid w:val="00D8493C"/>
    <w:rsid w:val="00D86623"/>
    <w:rsid w:val="00D86779"/>
    <w:rsid w:val="00D86D1B"/>
    <w:rsid w:val="00D87032"/>
    <w:rsid w:val="00D87878"/>
    <w:rsid w:val="00D9096B"/>
    <w:rsid w:val="00D937BE"/>
    <w:rsid w:val="00D94D5B"/>
    <w:rsid w:val="00D96A13"/>
    <w:rsid w:val="00D97D16"/>
    <w:rsid w:val="00DA08BE"/>
    <w:rsid w:val="00DA2D54"/>
    <w:rsid w:val="00DA5105"/>
    <w:rsid w:val="00DA64CD"/>
    <w:rsid w:val="00DA7689"/>
    <w:rsid w:val="00DB0EC4"/>
    <w:rsid w:val="00DB0F26"/>
    <w:rsid w:val="00DB2729"/>
    <w:rsid w:val="00DB4FB5"/>
    <w:rsid w:val="00DB4FC0"/>
    <w:rsid w:val="00DB5CE1"/>
    <w:rsid w:val="00DC0DEE"/>
    <w:rsid w:val="00DC19B2"/>
    <w:rsid w:val="00DC1B7C"/>
    <w:rsid w:val="00DC3A2F"/>
    <w:rsid w:val="00DC4CAA"/>
    <w:rsid w:val="00DC4DF1"/>
    <w:rsid w:val="00DC5976"/>
    <w:rsid w:val="00DC694C"/>
    <w:rsid w:val="00DD0AAA"/>
    <w:rsid w:val="00DD77C1"/>
    <w:rsid w:val="00DE1240"/>
    <w:rsid w:val="00DE1541"/>
    <w:rsid w:val="00DE23E2"/>
    <w:rsid w:val="00DE53D7"/>
    <w:rsid w:val="00DE6C58"/>
    <w:rsid w:val="00DE7C5E"/>
    <w:rsid w:val="00DF0CA7"/>
    <w:rsid w:val="00DF4733"/>
    <w:rsid w:val="00DF7822"/>
    <w:rsid w:val="00E03390"/>
    <w:rsid w:val="00E03D6C"/>
    <w:rsid w:val="00E0671F"/>
    <w:rsid w:val="00E075C5"/>
    <w:rsid w:val="00E078CD"/>
    <w:rsid w:val="00E07CA1"/>
    <w:rsid w:val="00E07E3F"/>
    <w:rsid w:val="00E1233A"/>
    <w:rsid w:val="00E13A84"/>
    <w:rsid w:val="00E14E0A"/>
    <w:rsid w:val="00E15E09"/>
    <w:rsid w:val="00E167A0"/>
    <w:rsid w:val="00E17057"/>
    <w:rsid w:val="00E17682"/>
    <w:rsid w:val="00E2075A"/>
    <w:rsid w:val="00E220FB"/>
    <w:rsid w:val="00E22871"/>
    <w:rsid w:val="00E231CE"/>
    <w:rsid w:val="00E24D37"/>
    <w:rsid w:val="00E251DD"/>
    <w:rsid w:val="00E30CB7"/>
    <w:rsid w:val="00E33DA0"/>
    <w:rsid w:val="00E34D0C"/>
    <w:rsid w:val="00E35556"/>
    <w:rsid w:val="00E3648D"/>
    <w:rsid w:val="00E37696"/>
    <w:rsid w:val="00E40778"/>
    <w:rsid w:val="00E40F5F"/>
    <w:rsid w:val="00E41B04"/>
    <w:rsid w:val="00E41C6B"/>
    <w:rsid w:val="00E4512D"/>
    <w:rsid w:val="00E4720F"/>
    <w:rsid w:val="00E51A5F"/>
    <w:rsid w:val="00E51A6D"/>
    <w:rsid w:val="00E52778"/>
    <w:rsid w:val="00E52DA7"/>
    <w:rsid w:val="00E53142"/>
    <w:rsid w:val="00E54C0A"/>
    <w:rsid w:val="00E5523B"/>
    <w:rsid w:val="00E56A54"/>
    <w:rsid w:val="00E56BC0"/>
    <w:rsid w:val="00E60867"/>
    <w:rsid w:val="00E6303A"/>
    <w:rsid w:val="00E641B5"/>
    <w:rsid w:val="00E72C42"/>
    <w:rsid w:val="00E73C20"/>
    <w:rsid w:val="00E74722"/>
    <w:rsid w:val="00E75785"/>
    <w:rsid w:val="00E77BAD"/>
    <w:rsid w:val="00E81F77"/>
    <w:rsid w:val="00E85044"/>
    <w:rsid w:val="00E85A0D"/>
    <w:rsid w:val="00E85E01"/>
    <w:rsid w:val="00E86DA3"/>
    <w:rsid w:val="00E916D6"/>
    <w:rsid w:val="00E923A6"/>
    <w:rsid w:val="00E93DC1"/>
    <w:rsid w:val="00E974AB"/>
    <w:rsid w:val="00EA16FD"/>
    <w:rsid w:val="00EA531F"/>
    <w:rsid w:val="00EA5C29"/>
    <w:rsid w:val="00EB03A6"/>
    <w:rsid w:val="00EB0B76"/>
    <w:rsid w:val="00EB6ACE"/>
    <w:rsid w:val="00EC342E"/>
    <w:rsid w:val="00EC349C"/>
    <w:rsid w:val="00EC41E3"/>
    <w:rsid w:val="00EC4224"/>
    <w:rsid w:val="00ED0A22"/>
    <w:rsid w:val="00ED1982"/>
    <w:rsid w:val="00ED1E98"/>
    <w:rsid w:val="00ED2C21"/>
    <w:rsid w:val="00ED4467"/>
    <w:rsid w:val="00ED637A"/>
    <w:rsid w:val="00EE3A68"/>
    <w:rsid w:val="00EE4234"/>
    <w:rsid w:val="00EE5A28"/>
    <w:rsid w:val="00EE6085"/>
    <w:rsid w:val="00EE70DD"/>
    <w:rsid w:val="00EF0CE0"/>
    <w:rsid w:val="00EF6316"/>
    <w:rsid w:val="00F01753"/>
    <w:rsid w:val="00F05262"/>
    <w:rsid w:val="00F06717"/>
    <w:rsid w:val="00F13861"/>
    <w:rsid w:val="00F13A5B"/>
    <w:rsid w:val="00F1598E"/>
    <w:rsid w:val="00F23331"/>
    <w:rsid w:val="00F2353E"/>
    <w:rsid w:val="00F26320"/>
    <w:rsid w:val="00F278E3"/>
    <w:rsid w:val="00F3290D"/>
    <w:rsid w:val="00F345C5"/>
    <w:rsid w:val="00F35509"/>
    <w:rsid w:val="00F362FC"/>
    <w:rsid w:val="00F37662"/>
    <w:rsid w:val="00F407B0"/>
    <w:rsid w:val="00F42188"/>
    <w:rsid w:val="00F43B02"/>
    <w:rsid w:val="00F45694"/>
    <w:rsid w:val="00F46F68"/>
    <w:rsid w:val="00F47A87"/>
    <w:rsid w:val="00F50781"/>
    <w:rsid w:val="00F5266D"/>
    <w:rsid w:val="00F535C6"/>
    <w:rsid w:val="00F54C5A"/>
    <w:rsid w:val="00F54E84"/>
    <w:rsid w:val="00F575AC"/>
    <w:rsid w:val="00F57E17"/>
    <w:rsid w:val="00F57EC2"/>
    <w:rsid w:val="00F61F74"/>
    <w:rsid w:val="00F667F4"/>
    <w:rsid w:val="00F66BC0"/>
    <w:rsid w:val="00F72434"/>
    <w:rsid w:val="00F72DEE"/>
    <w:rsid w:val="00F7325D"/>
    <w:rsid w:val="00F751CF"/>
    <w:rsid w:val="00F75201"/>
    <w:rsid w:val="00F755E8"/>
    <w:rsid w:val="00F76246"/>
    <w:rsid w:val="00F771B0"/>
    <w:rsid w:val="00F7750C"/>
    <w:rsid w:val="00F77F2A"/>
    <w:rsid w:val="00F828C5"/>
    <w:rsid w:val="00F82BD0"/>
    <w:rsid w:val="00F82DDC"/>
    <w:rsid w:val="00F83B07"/>
    <w:rsid w:val="00F85C6A"/>
    <w:rsid w:val="00F86EA2"/>
    <w:rsid w:val="00F9119C"/>
    <w:rsid w:val="00F91756"/>
    <w:rsid w:val="00F91FC7"/>
    <w:rsid w:val="00F9488F"/>
    <w:rsid w:val="00F94BB2"/>
    <w:rsid w:val="00F96290"/>
    <w:rsid w:val="00FA26E5"/>
    <w:rsid w:val="00FA3341"/>
    <w:rsid w:val="00FA3B77"/>
    <w:rsid w:val="00FA4341"/>
    <w:rsid w:val="00FA4C33"/>
    <w:rsid w:val="00FA64DB"/>
    <w:rsid w:val="00FA7C38"/>
    <w:rsid w:val="00FB065B"/>
    <w:rsid w:val="00FB13FC"/>
    <w:rsid w:val="00FB19C8"/>
    <w:rsid w:val="00FB46D5"/>
    <w:rsid w:val="00FB5303"/>
    <w:rsid w:val="00FB5422"/>
    <w:rsid w:val="00FB5EBC"/>
    <w:rsid w:val="00FB66F2"/>
    <w:rsid w:val="00FC0224"/>
    <w:rsid w:val="00FC077C"/>
    <w:rsid w:val="00FC0CF4"/>
    <w:rsid w:val="00FC12E9"/>
    <w:rsid w:val="00FC1485"/>
    <w:rsid w:val="00FC2A29"/>
    <w:rsid w:val="00FD0BDD"/>
    <w:rsid w:val="00FD1564"/>
    <w:rsid w:val="00FD2155"/>
    <w:rsid w:val="00FD27FF"/>
    <w:rsid w:val="00FD2DB1"/>
    <w:rsid w:val="00FD2FAB"/>
    <w:rsid w:val="00FD4379"/>
    <w:rsid w:val="00FD4FFC"/>
    <w:rsid w:val="00FD7AB4"/>
    <w:rsid w:val="00FE1DAB"/>
    <w:rsid w:val="00FE2298"/>
    <w:rsid w:val="00FE3790"/>
    <w:rsid w:val="00FE5164"/>
    <w:rsid w:val="00FE603C"/>
    <w:rsid w:val="00FE7D5E"/>
    <w:rsid w:val="00FF122C"/>
    <w:rsid w:val="00FF3A7A"/>
    <w:rsid w:val="00FF3DB1"/>
    <w:rsid w:val="011EB437"/>
    <w:rsid w:val="04457630"/>
    <w:rsid w:val="071E1DDD"/>
    <w:rsid w:val="10C8EFA4"/>
    <w:rsid w:val="190E4C35"/>
    <w:rsid w:val="2A0ED4B8"/>
    <w:rsid w:val="2A2B112F"/>
    <w:rsid w:val="356ACA92"/>
    <w:rsid w:val="35F8C71D"/>
    <w:rsid w:val="3E8A9BBC"/>
    <w:rsid w:val="4F218DBF"/>
    <w:rsid w:val="51F7638C"/>
    <w:rsid w:val="54120AAD"/>
    <w:rsid w:val="5756F5B4"/>
    <w:rsid w:val="631232E9"/>
    <w:rsid w:val="67FCC7FB"/>
    <w:rsid w:val="68824A55"/>
    <w:rsid w:val="6D7A0910"/>
    <w:rsid w:val="6F8AA7AA"/>
    <w:rsid w:val="75C08BBC"/>
    <w:rsid w:val="7713E561"/>
    <w:rsid w:val="7AE0E82E"/>
    <w:rsid w:val="7DE7BBB3"/>
    <w:rsid w:val="7FA846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3D44"/>
  <w15:chartTrackingRefBased/>
  <w15:docId w15:val="{354A5CA1-9F05-4720-A92A-1928DD86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B4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4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5B2"/>
    <w:rPr>
      <w:rFonts w:eastAsiaTheme="majorEastAsia" w:cstheme="majorBidi"/>
      <w:color w:val="272727" w:themeColor="text1" w:themeTint="D8"/>
    </w:rPr>
  </w:style>
  <w:style w:type="paragraph" w:styleId="Title">
    <w:name w:val="Title"/>
    <w:basedOn w:val="Normal"/>
    <w:next w:val="Normal"/>
    <w:link w:val="TitleChar"/>
    <w:uiPriority w:val="10"/>
    <w:qFormat/>
    <w:rsid w:val="000B4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5B2"/>
    <w:pPr>
      <w:spacing w:before="160"/>
      <w:jc w:val="center"/>
    </w:pPr>
    <w:rPr>
      <w:i/>
      <w:iCs/>
      <w:color w:val="404040" w:themeColor="text1" w:themeTint="BF"/>
    </w:rPr>
  </w:style>
  <w:style w:type="character" w:customStyle="1" w:styleId="QuoteChar">
    <w:name w:val="Quote Char"/>
    <w:basedOn w:val="DefaultParagraphFont"/>
    <w:link w:val="Quote"/>
    <w:uiPriority w:val="29"/>
    <w:rsid w:val="000B45B2"/>
    <w:rPr>
      <w:i/>
      <w:iCs/>
      <w:color w:val="404040" w:themeColor="text1" w:themeTint="BF"/>
    </w:rPr>
  </w:style>
  <w:style w:type="paragraph" w:styleId="ListParagraph">
    <w:name w:val="List Paragraph"/>
    <w:basedOn w:val="Normal"/>
    <w:uiPriority w:val="34"/>
    <w:qFormat/>
    <w:rsid w:val="000B45B2"/>
    <w:pPr>
      <w:ind w:left="720"/>
      <w:contextualSpacing/>
    </w:pPr>
  </w:style>
  <w:style w:type="character" w:styleId="IntenseEmphasis">
    <w:name w:val="Intense Emphasis"/>
    <w:basedOn w:val="DefaultParagraphFont"/>
    <w:uiPriority w:val="21"/>
    <w:qFormat/>
    <w:rsid w:val="000B45B2"/>
    <w:rPr>
      <w:i/>
      <w:iCs/>
      <w:color w:val="0F4761" w:themeColor="accent1" w:themeShade="BF"/>
    </w:rPr>
  </w:style>
  <w:style w:type="paragraph" w:styleId="IntenseQuote">
    <w:name w:val="Intense Quote"/>
    <w:basedOn w:val="Normal"/>
    <w:next w:val="Normal"/>
    <w:link w:val="IntenseQuoteChar"/>
    <w:uiPriority w:val="30"/>
    <w:qFormat/>
    <w:rsid w:val="000B4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5B2"/>
    <w:rPr>
      <w:i/>
      <w:iCs/>
      <w:color w:val="0F4761" w:themeColor="accent1" w:themeShade="BF"/>
    </w:rPr>
  </w:style>
  <w:style w:type="character" w:styleId="IntenseReference">
    <w:name w:val="Intense Reference"/>
    <w:basedOn w:val="DefaultParagraphFont"/>
    <w:uiPriority w:val="32"/>
    <w:qFormat/>
    <w:rsid w:val="000B45B2"/>
    <w:rPr>
      <w:b/>
      <w:bCs/>
      <w:smallCaps/>
      <w:color w:val="0F4761" w:themeColor="accent1" w:themeShade="BF"/>
      <w:spacing w:val="5"/>
    </w:rPr>
  </w:style>
  <w:style w:type="table" w:styleId="TableGrid">
    <w:name w:val="Table Grid"/>
    <w:basedOn w:val="TableNormal"/>
    <w:uiPriority w:val="39"/>
    <w:rsid w:val="000B4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Normal"/>
    <w:uiPriority w:val="2"/>
    <w:qFormat/>
    <w:rsid w:val="00470A05"/>
    <w:pPr>
      <w:tabs>
        <w:tab w:val="left" w:pos="397"/>
      </w:tabs>
      <w:adjustRightInd w:val="0"/>
      <w:spacing w:after="120" w:line="336" w:lineRule="auto"/>
    </w:pPr>
    <w:rPr>
      <w:rFonts w:ascii="Aptos" w:hAnsi="Aptos"/>
      <w:kern w:val="0"/>
      <w:sz w:val="20"/>
      <w:szCs w:val="20"/>
      <w14:ligatures w14:val="none"/>
    </w:rPr>
  </w:style>
  <w:style w:type="numbering" w:customStyle="1" w:styleId="NumberList">
    <w:name w:val="Number List"/>
    <w:basedOn w:val="NoList"/>
    <w:uiPriority w:val="99"/>
    <w:rsid w:val="00470A05"/>
    <w:pPr>
      <w:numPr>
        <w:numId w:val="9"/>
      </w:numPr>
    </w:pPr>
  </w:style>
  <w:style w:type="paragraph" w:customStyle="1" w:styleId="BulletedList">
    <w:name w:val="Bulleted List"/>
    <w:basedOn w:val="Normal"/>
    <w:uiPriority w:val="2"/>
    <w:qFormat/>
    <w:rsid w:val="00BC3FD0"/>
    <w:pPr>
      <w:numPr>
        <w:numId w:val="2"/>
      </w:numPr>
      <w:tabs>
        <w:tab w:val="left" w:pos="397"/>
      </w:tabs>
      <w:adjustRightInd w:val="0"/>
      <w:spacing w:after="120" w:line="336" w:lineRule="auto"/>
    </w:pPr>
    <w:rPr>
      <w:rFonts w:ascii="Aptos" w:hAnsi="Aptos"/>
      <w:kern w:val="0"/>
      <w:sz w:val="20"/>
      <w:szCs w:val="20"/>
      <w14:ligatures w14:val="none"/>
    </w:rPr>
  </w:style>
  <w:style w:type="paragraph" w:customStyle="1" w:styleId="Conditionamanual">
    <w:name w:val="Condition a manual"/>
    <w:basedOn w:val="Normal"/>
    <w:qFormat/>
    <w:rsid w:val="00BC3FD0"/>
    <w:pPr>
      <w:tabs>
        <w:tab w:val="left" w:pos="320"/>
      </w:tabs>
      <w:adjustRightInd w:val="0"/>
      <w:spacing w:before="60" w:after="120" w:line="336" w:lineRule="auto"/>
      <w:ind w:left="320" w:hanging="320"/>
    </w:pPr>
    <w:rPr>
      <w:rFonts w:ascii="Proxima Nova" w:hAnsi="Proxima Nova"/>
      <w:kern w:val="0"/>
      <w:sz w:val="18"/>
      <w:szCs w:val="18"/>
      <w14:ligatures w14:val="none"/>
    </w:rPr>
  </w:style>
  <w:style w:type="paragraph" w:styleId="Header">
    <w:name w:val="header"/>
    <w:basedOn w:val="Normal"/>
    <w:link w:val="HeaderChar"/>
    <w:uiPriority w:val="99"/>
    <w:unhideWhenUsed/>
    <w:rsid w:val="00433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0E7"/>
  </w:style>
  <w:style w:type="paragraph" w:styleId="Footer">
    <w:name w:val="footer"/>
    <w:basedOn w:val="Normal"/>
    <w:link w:val="FooterChar"/>
    <w:uiPriority w:val="99"/>
    <w:unhideWhenUsed/>
    <w:rsid w:val="00433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0E7"/>
  </w:style>
  <w:style w:type="table" w:customStyle="1" w:styleId="MDTable">
    <w:name w:val="MD Table"/>
    <w:basedOn w:val="TableGrid"/>
    <w:uiPriority w:val="99"/>
    <w:rsid w:val="00786BEB"/>
    <w:pPr>
      <w:adjustRightInd w:val="0"/>
      <w:spacing w:after="120" w:line="240" w:lineRule="exact"/>
    </w:pPr>
    <w:rPr>
      <w:rFonts w:ascii="Aptos" w:hAnsi="Aptos"/>
      <w:kern w:val="0"/>
      <w:sz w:val="18"/>
      <w:szCs w:val="20"/>
      <w:lang w:eastAsia="en-NZ"/>
    </w:rPr>
    <w:tblPr>
      <w:tblStyleRowBandSize w:val="1"/>
      <w:tblStyleColBandSize w:val="1"/>
      <w:tblInd w:w="851" w:type="dxa"/>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single" w:sz="4" w:space="0" w:color="FFFFFF" w:themeColor="background1"/>
        </w:tcBorders>
        <w:shd w:val="clear" w:color="auto" w:fill="0A222E"/>
      </w:tcPr>
    </w:tblStylePr>
    <w:tblStylePr w:type="lastRow">
      <w:tblPr/>
      <w:tcPr>
        <w:tcBorders>
          <w:top w:val="double" w:sz="4" w:space="0" w:color="47D459" w:themeColor="accent3" w:themeTint="99"/>
        </w:tcBorders>
      </w:tcPr>
    </w:tblStylePr>
  </w:style>
  <w:style w:type="character" w:styleId="CommentReference">
    <w:name w:val="annotation reference"/>
    <w:basedOn w:val="DefaultParagraphFont"/>
    <w:uiPriority w:val="99"/>
    <w:unhideWhenUsed/>
    <w:rsid w:val="004D42F7"/>
    <w:rPr>
      <w:sz w:val="16"/>
      <w:szCs w:val="16"/>
    </w:rPr>
  </w:style>
  <w:style w:type="paragraph" w:styleId="CommentText">
    <w:name w:val="annotation text"/>
    <w:basedOn w:val="Normal"/>
    <w:link w:val="CommentTextChar"/>
    <w:uiPriority w:val="99"/>
    <w:unhideWhenUsed/>
    <w:rsid w:val="004D42F7"/>
    <w:pPr>
      <w:spacing w:line="240" w:lineRule="auto"/>
    </w:pPr>
    <w:rPr>
      <w:sz w:val="20"/>
      <w:szCs w:val="20"/>
    </w:rPr>
  </w:style>
  <w:style w:type="character" w:customStyle="1" w:styleId="CommentTextChar">
    <w:name w:val="Comment Text Char"/>
    <w:basedOn w:val="DefaultParagraphFont"/>
    <w:link w:val="CommentText"/>
    <w:uiPriority w:val="99"/>
    <w:rsid w:val="004D42F7"/>
    <w:rPr>
      <w:sz w:val="20"/>
      <w:szCs w:val="20"/>
    </w:rPr>
  </w:style>
  <w:style w:type="paragraph" w:styleId="CommentSubject">
    <w:name w:val="annotation subject"/>
    <w:basedOn w:val="CommentText"/>
    <w:next w:val="CommentText"/>
    <w:link w:val="CommentSubjectChar"/>
    <w:uiPriority w:val="99"/>
    <w:semiHidden/>
    <w:unhideWhenUsed/>
    <w:rsid w:val="004D42F7"/>
    <w:rPr>
      <w:b/>
      <w:bCs/>
    </w:rPr>
  </w:style>
  <w:style w:type="character" w:customStyle="1" w:styleId="CommentSubjectChar">
    <w:name w:val="Comment Subject Char"/>
    <w:basedOn w:val="CommentTextChar"/>
    <w:link w:val="CommentSubject"/>
    <w:uiPriority w:val="99"/>
    <w:semiHidden/>
    <w:rsid w:val="004D42F7"/>
    <w:rPr>
      <w:b/>
      <w:bCs/>
      <w:sz w:val="20"/>
      <w:szCs w:val="20"/>
    </w:rPr>
  </w:style>
  <w:style w:type="paragraph" w:styleId="Revision">
    <w:name w:val="Revision"/>
    <w:hidden/>
    <w:uiPriority w:val="99"/>
    <w:semiHidden/>
    <w:rsid w:val="002762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TaxCatchAll xmlns="d9c6f299-dc7c-49c5-a3f7-54d1288b5f35" xsi:nil="true"/>
    <_dlc_DocId xmlns="5ae100dd-7238-47d4-864c-a888c323434e">EPANZ-1167831518-130566</_dlc_DocId>
    <_dlc_DocIdUrl xmlns="5ae100dd-7238-47d4-864c-a888c323434e">
      <Url>https://epaintune.sharepoint.com/sites/EPA/_layouts/15/DocIdRedir.aspx?ID=EPANZ-1167831518-130566</Url>
      <Description>EPANZ-1167831518-130566</Description>
    </_dlc_DocIdUrl>
  </documentManagement>
</p:properties>
</file>

<file path=customXml/itemProps1.xml><?xml version="1.0" encoding="utf-8"?>
<ds:datastoreItem xmlns:ds="http://schemas.openxmlformats.org/officeDocument/2006/customXml" ds:itemID="{987A2703-072F-431F-8288-185440FCA3F5}"/>
</file>

<file path=customXml/itemProps2.xml><?xml version="1.0" encoding="utf-8"?>
<ds:datastoreItem xmlns:ds="http://schemas.openxmlformats.org/officeDocument/2006/customXml" ds:itemID="{35CA6654-1672-41D8-8CAA-8F3E8D718356}"/>
</file>

<file path=customXml/itemProps3.xml><?xml version="1.0" encoding="utf-8"?>
<ds:datastoreItem xmlns:ds="http://schemas.openxmlformats.org/officeDocument/2006/customXml" ds:itemID="{0F879EBD-5B15-49C8-ADB3-B25DE45902D8}"/>
</file>

<file path=customXml/itemProps4.xml><?xml version="1.0" encoding="utf-8"?>
<ds:datastoreItem xmlns:ds="http://schemas.openxmlformats.org/officeDocument/2006/customXml" ds:itemID="{445FA88D-60B7-496D-BEA6-71C5A575183C}"/>
</file>

<file path=docProps/app.xml><?xml version="1.0" encoding="utf-8"?>
<Properties xmlns="http://schemas.openxmlformats.org/officeDocument/2006/extended-properties" xmlns:vt="http://schemas.openxmlformats.org/officeDocument/2006/docPropsVTypes">
  <Template>Normal</Template>
  <TotalTime>36</TotalTime>
  <Pages>6</Pages>
  <Words>1768</Words>
  <Characters>9676</Characters>
  <Application>Microsoft Office Word</Application>
  <DocSecurity>0</DocSecurity>
  <Lines>210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HNZPT</dc:creator>
  <cp:keywords/>
  <dc:description/>
  <cp:lastModifiedBy>Emma Clifford </cp:lastModifiedBy>
  <cp:revision>8</cp:revision>
  <cp:lastPrinted>2026-08-14T05:15:00Z</cp:lastPrinted>
  <dcterms:created xsi:type="dcterms:W3CDTF">2026-08-27T02:38:00Z</dcterms:created>
  <dcterms:modified xsi:type="dcterms:W3CDTF">2026-08-27T09:10:00Z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08e219b5-1098-4fbd-91e5-39da5e85e06e</vt:lpwstr>
  </property>
  <property fmtid="{D5CDD505-2E9C-101B-9397-08002B2CF9AE}" pid="4" name="MediaServiceImageTags">
    <vt:lpwstr/>
  </property>
</Properties>
</file>