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E68C" w14:textId="3317019B" w:rsidR="008E6282" w:rsidRDefault="005147C5" w:rsidP="00D22C0E">
      <w:pPr>
        <w:spacing w:before="240" w:after="0" w:line="240" w:lineRule="auto"/>
        <w:rPr>
          <w:rFonts w:ascii="Aptos Narrow" w:hAnsi="Aptos Narrow" w:cstheme="minorHAnsi"/>
          <w:b/>
          <w:bCs/>
        </w:rPr>
      </w:pPr>
      <w:r>
        <w:rPr>
          <w:rFonts w:ascii="Aptos Narrow" w:hAnsi="Aptos Narrow" w:cstheme="minorHAnsi"/>
          <w:b/>
          <w:bCs/>
        </w:rPr>
        <w:t>Wastewater discharge</w:t>
      </w:r>
      <w:r w:rsidR="008E6282">
        <w:rPr>
          <w:rFonts w:ascii="Aptos Narrow" w:hAnsi="Aptos Narrow" w:cstheme="minorHAnsi"/>
          <w:b/>
          <w:bCs/>
        </w:rPr>
        <w:t xml:space="preserve"> conditions</w:t>
      </w:r>
    </w:p>
    <w:p w14:paraId="2F962916" w14:textId="77777777" w:rsidR="005147C5" w:rsidRDefault="008E6282" w:rsidP="00D22C0E">
      <w:pPr>
        <w:spacing w:before="240" w:after="0" w:line="240" w:lineRule="auto"/>
        <w:rPr>
          <w:rFonts w:ascii="Aptos Narrow" w:hAnsi="Aptos Narrow" w:cstheme="minorHAnsi"/>
          <w:b/>
          <w:bCs/>
        </w:rPr>
      </w:pPr>
      <w:r>
        <w:rPr>
          <w:rFonts w:ascii="Aptos Narrow" w:hAnsi="Aptos Narrow" w:cstheme="minorHAnsi"/>
          <w:b/>
          <w:bCs/>
        </w:rPr>
        <w:t xml:space="preserve">These conditions are draft. </w:t>
      </w:r>
    </w:p>
    <w:p w14:paraId="0F76E995" w14:textId="398C9199" w:rsidR="008E6282" w:rsidRDefault="008E6282" w:rsidP="00D22C0E">
      <w:pPr>
        <w:spacing w:before="240" w:after="0" w:line="240" w:lineRule="auto"/>
        <w:rPr>
          <w:rFonts w:ascii="Aptos Narrow" w:hAnsi="Aptos Narrow" w:cstheme="minorHAnsi"/>
          <w:b/>
          <w:bCs/>
        </w:rPr>
      </w:pPr>
      <w:r>
        <w:rPr>
          <w:rFonts w:ascii="Aptos Narrow" w:hAnsi="Aptos Narrow" w:cstheme="minorHAnsi"/>
          <w:b/>
          <w:bCs/>
        </w:rPr>
        <w:t xml:space="preserve">The following </w:t>
      </w:r>
      <w:r w:rsidR="00AE039F">
        <w:rPr>
          <w:rFonts w:ascii="Aptos Narrow" w:hAnsi="Aptos Narrow" w:cstheme="minorHAnsi"/>
          <w:b/>
          <w:bCs/>
        </w:rPr>
        <w:t>notes</w:t>
      </w:r>
      <w:r>
        <w:rPr>
          <w:rFonts w:ascii="Aptos Narrow" w:hAnsi="Aptos Narrow" w:cstheme="minorHAnsi"/>
          <w:b/>
          <w:bCs/>
        </w:rPr>
        <w:t xml:space="preserve"> guide the reader as follows:</w:t>
      </w:r>
    </w:p>
    <w:p w14:paraId="5FEBB3B9" w14:textId="77777777" w:rsidR="008E6282" w:rsidRDefault="008E6282" w:rsidP="00D22C0E">
      <w:pPr>
        <w:pStyle w:val="ListParagraph"/>
        <w:widowControl w:val="0"/>
        <w:numPr>
          <w:ilvl w:val="0"/>
          <w:numId w:val="34"/>
        </w:numPr>
        <w:autoSpaceDE w:val="0"/>
        <w:autoSpaceDN w:val="0"/>
        <w:spacing w:before="240" w:after="0" w:line="240" w:lineRule="auto"/>
        <w:ind w:left="567" w:hanging="567"/>
        <w:contextualSpacing w:val="0"/>
        <w:jc w:val="both"/>
        <w:rPr>
          <w:rFonts w:ascii="Aptos Narrow" w:hAnsi="Aptos Narrow" w:cstheme="minorHAnsi"/>
          <w:b/>
          <w:bCs/>
        </w:rPr>
      </w:pPr>
      <w:r w:rsidRPr="0016788C">
        <w:rPr>
          <w:rFonts w:ascii="Aptos Narrow" w:hAnsi="Aptos Narrow" w:cstheme="minorHAnsi"/>
          <w:b/>
          <w:bCs/>
          <w:highlight w:val="yellow"/>
        </w:rPr>
        <w:t>Yellow highlights</w:t>
      </w:r>
      <w:r>
        <w:rPr>
          <w:rFonts w:ascii="Aptos Narrow" w:hAnsi="Aptos Narrow" w:cstheme="minorHAnsi"/>
          <w:b/>
          <w:bCs/>
        </w:rPr>
        <w:t xml:space="preserve"> require information that is not currently available and will be finalised later in the process</w:t>
      </w:r>
      <w:r w:rsidRPr="00DF0D95">
        <w:rPr>
          <w:rFonts w:ascii="Aptos Narrow" w:hAnsi="Aptos Narrow" w:cstheme="minorHAnsi"/>
          <w:b/>
          <w:bCs/>
        </w:rPr>
        <w:t>.</w:t>
      </w:r>
    </w:p>
    <w:p w14:paraId="591E3E92" w14:textId="77777777" w:rsidR="008E6282" w:rsidRDefault="008E6282" w:rsidP="00D22C0E">
      <w:pPr>
        <w:pStyle w:val="ListParagraph"/>
        <w:widowControl w:val="0"/>
        <w:numPr>
          <w:ilvl w:val="0"/>
          <w:numId w:val="34"/>
        </w:numPr>
        <w:autoSpaceDE w:val="0"/>
        <w:autoSpaceDN w:val="0"/>
        <w:spacing w:before="240" w:after="0" w:line="240" w:lineRule="auto"/>
        <w:ind w:left="567" w:hanging="567"/>
        <w:contextualSpacing w:val="0"/>
        <w:jc w:val="both"/>
        <w:rPr>
          <w:rFonts w:ascii="Aptos Narrow" w:hAnsi="Aptos Narrow" w:cstheme="minorHAnsi"/>
          <w:b/>
          <w:bCs/>
        </w:rPr>
      </w:pPr>
      <w:r w:rsidRPr="00DF6AC5">
        <w:rPr>
          <w:rFonts w:ascii="Aptos Narrow" w:hAnsi="Aptos Narrow" w:cstheme="minorHAnsi"/>
          <w:b/>
          <w:bCs/>
          <w:highlight w:val="cyan"/>
        </w:rPr>
        <w:t>Blue highlights</w:t>
      </w:r>
      <w:r>
        <w:rPr>
          <w:rFonts w:ascii="Aptos Narrow" w:hAnsi="Aptos Narrow" w:cstheme="minorHAnsi"/>
          <w:b/>
          <w:bCs/>
        </w:rPr>
        <w:t xml:space="preserve"> refer to lot numbers that will change with the subdivision scheme revision.</w:t>
      </w:r>
    </w:p>
    <w:p w14:paraId="16D1A678" w14:textId="301785BB" w:rsidR="008E6282" w:rsidRPr="008E6282" w:rsidRDefault="00B34DC6" w:rsidP="00D22C0E">
      <w:pPr>
        <w:pStyle w:val="ListParagraph"/>
        <w:widowControl w:val="0"/>
        <w:numPr>
          <w:ilvl w:val="0"/>
          <w:numId w:val="34"/>
        </w:numPr>
        <w:autoSpaceDE w:val="0"/>
        <w:autoSpaceDN w:val="0"/>
        <w:spacing w:before="240" w:after="0" w:line="240" w:lineRule="auto"/>
        <w:ind w:left="567" w:hanging="567"/>
        <w:contextualSpacing w:val="0"/>
        <w:jc w:val="both"/>
        <w:rPr>
          <w:rFonts w:ascii="Aptos Narrow" w:hAnsi="Aptos Narrow" w:cstheme="minorHAnsi"/>
          <w:b/>
          <w:bCs/>
        </w:rPr>
      </w:pPr>
      <w:r w:rsidRPr="00B34DC6">
        <w:rPr>
          <w:rFonts w:ascii="Aptos Narrow" w:hAnsi="Aptos Narrow" w:cstheme="minorHAnsi"/>
          <w:b/>
          <w:bCs/>
          <w:color w:val="A6A6A6" w:themeColor="background1" w:themeShade="A6"/>
        </w:rPr>
        <w:t xml:space="preserve">Greyed text </w:t>
      </w:r>
      <w:r w:rsidRPr="00B34DC6">
        <w:rPr>
          <w:rFonts w:ascii="Aptos Narrow" w:hAnsi="Aptos Narrow" w:cstheme="minorHAnsi"/>
          <w:b/>
          <w:bCs/>
        </w:rPr>
        <w:t>relates to the retirement village (being the conditions the Panel would have imposed if it had found that consent could have been granted for this part of the Project).</w:t>
      </w:r>
      <w:r w:rsidR="008E6282" w:rsidRPr="008E6282">
        <w:rPr>
          <w:rFonts w:ascii="Aptos Narrow" w:hAnsi="Aptos Narrow" w:cs="Calibri"/>
          <w:b/>
          <w:bCs/>
          <w:color w:val="A6A6A6" w:themeColor="background1" w:themeShade="A6"/>
        </w:rPr>
        <w:br w:type="page"/>
      </w:r>
    </w:p>
    <w:p w14:paraId="422372E6" w14:textId="1B75F200" w:rsidR="00895056" w:rsidRPr="00A51DB4" w:rsidRDefault="00895056" w:rsidP="00FF39A5">
      <w:pPr>
        <w:pStyle w:val="TableParagraph"/>
        <w:tabs>
          <w:tab w:val="left" w:pos="1112"/>
        </w:tabs>
        <w:spacing w:before="240"/>
        <w:jc w:val="both"/>
        <w:rPr>
          <w:rFonts w:ascii="Aptos Narrow" w:hAnsi="Aptos Narrow" w:cs="Calibri"/>
          <w:color w:val="A6A6A6" w:themeColor="background1" w:themeShade="A6"/>
          <w:lang w:val="en-NZ"/>
        </w:rPr>
      </w:pPr>
      <w:r w:rsidRPr="00A51DB4">
        <w:rPr>
          <w:rFonts w:ascii="Aptos Narrow" w:hAnsi="Aptos Narrow" w:cs="Calibri"/>
          <w:b/>
          <w:bCs/>
          <w:color w:val="A6A6A6" w:themeColor="background1" w:themeShade="A6"/>
          <w:lang w:val="en-NZ"/>
        </w:rPr>
        <w:lastRenderedPageBreak/>
        <w:t>Resource Consent:</w:t>
      </w:r>
      <w:r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ab/>
      </w:r>
      <w:r w:rsidRPr="00A51DB4">
        <w:rPr>
          <w:rFonts w:ascii="Aptos Narrow" w:hAnsi="Aptos Narrow" w:cs="Calibri"/>
          <w:i/>
          <w:iCs/>
          <w:color w:val="A6A6A6" w:themeColor="background1" w:themeShade="A6"/>
          <w:highlight w:val="yellow"/>
          <w:lang w:val="en-NZ"/>
        </w:rPr>
        <w:t>Insert Consent Reference</w:t>
      </w:r>
      <w:r w:rsidRPr="00A51DB4">
        <w:rPr>
          <w:rFonts w:ascii="Aptos Narrow" w:hAnsi="Aptos Narrow" w:cs="Calibri"/>
          <w:color w:val="A6A6A6" w:themeColor="background1" w:themeShade="A6"/>
          <w:lang w:val="en-NZ"/>
        </w:rPr>
        <w:t>  </w:t>
      </w:r>
    </w:p>
    <w:p w14:paraId="64FBBCE4" w14:textId="77777777" w:rsidR="00895056" w:rsidRPr="00A51DB4" w:rsidRDefault="00895056" w:rsidP="00FF39A5">
      <w:pPr>
        <w:pStyle w:val="TableParagraph"/>
        <w:tabs>
          <w:tab w:val="left" w:pos="1112"/>
        </w:tabs>
        <w:spacing w:before="240"/>
        <w:jc w:val="both"/>
        <w:rPr>
          <w:rFonts w:ascii="Aptos Narrow" w:hAnsi="Aptos Narrow" w:cs="Calibri"/>
          <w:color w:val="A6A6A6" w:themeColor="background1" w:themeShade="A6"/>
          <w:lang w:val="en-NZ"/>
        </w:rPr>
      </w:pPr>
      <w:r w:rsidRPr="00A51DB4">
        <w:rPr>
          <w:rFonts w:ascii="Aptos Narrow" w:hAnsi="Aptos Narrow" w:cs="Calibri"/>
          <w:b/>
          <w:bCs/>
          <w:color w:val="A6A6A6" w:themeColor="background1" w:themeShade="A6"/>
          <w:lang w:val="en-NZ"/>
        </w:rPr>
        <w:t>Grants to</w:t>
      </w:r>
      <w:r w:rsidRPr="00A51DB4">
        <w:rPr>
          <w:rFonts w:ascii="Aptos Narrow" w:hAnsi="Aptos Narrow" w:cs="Calibri"/>
          <w:color w:val="A6A6A6" w:themeColor="background1" w:themeShade="A6"/>
          <w:lang w:val="en-NZ"/>
        </w:rPr>
        <w:t>:</w:t>
      </w:r>
      <w:r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ab/>
        <w:t>Matamata Development Limited</w:t>
      </w:r>
    </w:p>
    <w:p w14:paraId="288A60C7" w14:textId="77777777" w:rsidR="00895056" w:rsidRPr="00A51DB4" w:rsidRDefault="00895056" w:rsidP="00FF39A5">
      <w:pPr>
        <w:pStyle w:val="TableParagraph"/>
        <w:tabs>
          <w:tab w:val="left" w:pos="1112"/>
        </w:tabs>
        <w:spacing w:before="240"/>
        <w:jc w:val="both"/>
        <w:rPr>
          <w:rFonts w:ascii="Aptos Narrow" w:hAnsi="Aptos Narrow" w:cs="Calibri"/>
          <w:color w:val="A6A6A6" w:themeColor="background1" w:themeShade="A6"/>
          <w:lang w:val="en-NZ"/>
        </w:rPr>
      </w:pPr>
      <w:r w:rsidRPr="00A51DB4">
        <w:rPr>
          <w:rFonts w:ascii="Aptos Narrow" w:hAnsi="Aptos Narrow" w:cs="Calibri"/>
          <w:b/>
          <w:bCs/>
          <w:color w:val="A6A6A6" w:themeColor="background1" w:themeShade="A6"/>
          <w:lang w:val="en-NZ"/>
        </w:rPr>
        <w:t>Commencement date:</w:t>
      </w:r>
      <w:r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ab/>
      </w:r>
      <w:r w:rsidRPr="00A51DB4">
        <w:rPr>
          <w:rFonts w:ascii="Aptos Narrow" w:hAnsi="Aptos Narrow" w:cs="Calibri"/>
          <w:i/>
          <w:iCs/>
          <w:color w:val="A6A6A6" w:themeColor="background1" w:themeShade="A6"/>
          <w:highlight w:val="yellow"/>
          <w:lang w:val="en-NZ"/>
        </w:rPr>
        <w:t>Insert Decision Date</w:t>
      </w:r>
      <w:r w:rsidRPr="00A51DB4">
        <w:rPr>
          <w:rFonts w:ascii="Aptos Narrow" w:hAnsi="Aptos Narrow" w:cs="Calibri"/>
          <w:color w:val="A6A6A6" w:themeColor="background1" w:themeShade="A6"/>
          <w:lang w:val="en-NZ"/>
        </w:rPr>
        <w:t> </w:t>
      </w:r>
    </w:p>
    <w:p w14:paraId="5FAF85FC" w14:textId="38832450" w:rsidR="00895056" w:rsidRPr="00A51DB4" w:rsidRDefault="00895056" w:rsidP="00FF39A5">
      <w:pPr>
        <w:pStyle w:val="TableParagraph"/>
        <w:tabs>
          <w:tab w:val="left" w:pos="1112"/>
        </w:tabs>
        <w:spacing w:before="240"/>
        <w:jc w:val="both"/>
        <w:rPr>
          <w:rFonts w:ascii="Aptos Narrow" w:hAnsi="Aptos Narrow" w:cs="Calibri"/>
          <w:color w:val="A6A6A6" w:themeColor="background1" w:themeShade="A6"/>
          <w:lang w:val="en-NZ"/>
        </w:rPr>
      </w:pPr>
      <w:r w:rsidRPr="00A51DB4">
        <w:rPr>
          <w:rFonts w:ascii="Aptos Narrow" w:hAnsi="Aptos Narrow" w:cs="Calibri"/>
          <w:b/>
          <w:bCs/>
          <w:color w:val="A6A6A6" w:themeColor="background1" w:themeShade="A6"/>
          <w:lang w:val="en-NZ"/>
        </w:rPr>
        <w:t>Lapse Date:</w:t>
      </w:r>
      <w:r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ab/>
      </w:r>
      <w:r w:rsidR="00E10E8B">
        <w:rPr>
          <w:rFonts w:ascii="Aptos Narrow" w:hAnsi="Aptos Narrow" w:cs="Calibri"/>
          <w:color w:val="A6A6A6" w:themeColor="background1" w:themeShade="A6"/>
          <w:lang w:val="en-NZ"/>
        </w:rPr>
        <w:t>Five (5)</w:t>
      </w:r>
      <w:r w:rsidRPr="00A51DB4">
        <w:rPr>
          <w:rFonts w:ascii="Aptos Narrow" w:hAnsi="Aptos Narrow" w:cs="Calibri"/>
          <w:color w:val="A6A6A6" w:themeColor="background1" w:themeShade="A6"/>
          <w:lang w:val="en-NZ"/>
        </w:rPr>
        <w:t xml:space="preserve"> years after commencement date  </w:t>
      </w:r>
    </w:p>
    <w:p w14:paraId="0D1ABBF0" w14:textId="77777777" w:rsidR="00A121E0" w:rsidRPr="00A51DB4" w:rsidRDefault="00895056" w:rsidP="00A121E0">
      <w:pPr>
        <w:pStyle w:val="TableParagraph"/>
        <w:tabs>
          <w:tab w:val="left" w:pos="1112"/>
        </w:tabs>
        <w:spacing w:before="240" w:after="120"/>
        <w:ind w:left="102"/>
        <w:rPr>
          <w:rFonts w:ascii="Aptos Narrow" w:hAnsi="Aptos Narrow" w:cs="Calibri"/>
          <w:color w:val="A6A6A6" w:themeColor="background1" w:themeShade="A6"/>
          <w:lang w:val="en-NZ"/>
        </w:rPr>
      </w:pPr>
      <w:r w:rsidRPr="00A51DB4">
        <w:rPr>
          <w:rFonts w:ascii="Aptos Narrow" w:hAnsi="Aptos Narrow" w:cs="Calibri"/>
          <w:b/>
          <w:bCs/>
          <w:color w:val="A6A6A6" w:themeColor="background1" w:themeShade="A6"/>
          <w:lang w:val="en-NZ"/>
        </w:rPr>
        <w:t>Expiry date:</w:t>
      </w:r>
      <w:r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ab/>
      </w:r>
      <w:r w:rsidR="00A121E0" w:rsidRPr="00A51DB4">
        <w:rPr>
          <w:rFonts w:ascii="Aptos Narrow" w:hAnsi="Aptos Narrow" w:cs="Calibri"/>
          <w:color w:val="A6A6A6" w:themeColor="background1" w:themeShade="A6"/>
          <w:highlight w:val="yellow"/>
          <w:lang w:val="en-NZ"/>
        </w:rPr>
        <w:t>Day Month Year</w:t>
      </w:r>
      <w:r w:rsidR="00A121E0" w:rsidRPr="00A51DB4">
        <w:rPr>
          <w:rFonts w:ascii="Aptos Narrow" w:hAnsi="Aptos Narrow" w:cs="Calibri"/>
          <w:color w:val="A6A6A6" w:themeColor="background1" w:themeShade="A6"/>
          <w:lang w:val="en-NZ"/>
        </w:rPr>
        <w:t xml:space="preserve"> (35 years)</w:t>
      </w:r>
    </w:p>
    <w:p w14:paraId="75EEC288" w14:textId="624D9A3E" w:rsidR="00895056" w:rsidRPr="00A51DB4" w:rsidRDefault="00895056" w:rsidP="001B3ECC">
      <w:pPr>
        <w:pStyle w:val="TableParagraph"/>
        <w:tabs>
          <w:tab w:val="left" w:pos="1112"/>
        </w:tabs>
        <w:spacing w:before="240" w:after="120"/>
        <w:ind w:left="2880" w:hanging="2778"/>
        <w:jc w:val="both"/>
        <w:rPr>
          <w:rFonts w:ascii="Aptos Narrow" w:hAnsi="Aptos Narrow" w:cs="Calibri"/>
          <w:color w:val="A6A6A6" w:themeColor="background1" w:themeShade="A6"/>
          <w:lang w:val="en-NZ"/>
        </w:rPr>
      </w:pPr>
      <w:r w:rsidRPr="00A51DB4">
        <w:rPr>
          <w:rFonts w:ascii="Aptos Narrow" w:hAnsi="Aptos Narrow" w:cs="Calibri"/>
          <w:b/>
          <w:bCs/>
          <w:color w:val="A6A6A6" w:themeColor="background1" w:themeShade="A6"/>
          <w:lang w:val="en-NZ"/>
        </w:rPr>
        <w:t>Location:</w:t>
      </w:r>
      <w:r w:rsidR="00A121E0" w:rsidRPr="00A51DB4">
        <w:rPr>
          <w:rFonts w:ascii="Aptos Narrow" w:hAnsi="Aptos Narrow" w:cs="Calibri"/>
          <w:color w:val="A6A6A6" w:themeColor="background1" w:themeShade="A6"/>
          <w:lang w:val="en-NZ"/>
        </w:rPr>
        <w:t xml:space="preserve"> </w:t>
      </w:r>
      <w:r w:rsidR="00462E8D" w:rsidRPr="00A51DB4">
        <w:rPr>
          <w:rFonts w:ascii="Aptos Narrow" w:hAnsi="Aptos Narrow" w:cs="Calibri"/>
          <w:color w:val="A6A6A6" w:themeColor="background1" w:themeShade="A6"/>
          <w:lang w:val="en-NZ"/>
        </w:rPr>
        <w:tab/>
      </w:r>
      <w:r w:rsidR="00462E8D" w:rsidRPr="00A51DB4">
        <w:rPr>
          <w:rFonts w:ascii="Aptos Narrow" w:hAnsi="Aptos Narrow" w:cs="Calibri"/>
          <w:color w:val="A6A6A6" w:themeColor="background1" w:themeShade="A6"/>
          <w:lang w:val="en-NZ"/>
        </w:rPr>
        <w:tab/>
      </w:r>
      <w:r w:rsidRPr="00A51DB4">
        <w:rPr>
          <w:rFonts w:ascii="Aptos Narrow" w:hAnsi="Aptos Narrow" w:cs="Calibri"/>
          <w:color w:val="A6A6A6" w:themeColor="background1" w:themeShade="A6"/>
          <w:lang w:val="en-NZ"/>
        </w:rPr>
        <w:t xml:space="preserve">Station Road, Matamata (Lot 1 Deposited Plan South Auckland </w:t>
      </w:r>
      <w:r w:rsidRPr="00A51DB4">
        <w:rPr>
          <w:rFonts w:ascii="Aptos Narrow" w:hAnsi="Aptos Narrow" w:cs="Calibri"/>
          <w:color w:val="A6A6A6" w:themeColor="background1" w:themeShade="A6"/>
        </w:rPr>
        <w:t>65481</w:t>
      </w:r>
      <w:r w:rsidRPr="00A51DB4">
        <w:rPr>
          <w:rFonts w:ascii="Aptos Narrow" w:hAnsi="Aptos Narrow" w:cs="Calibri"/>
          <w:color w:val="A6A6A6" w:themeColor="background1" w:themeShade="A6"/>
          <w:lang w:val="en-NZ"/>
        </w:rPr>
        <w:t>, Lot 2 Deposited Plan 567678, Lots 1 and 2 Deposited Plan 21055, Lots 4 and 5 Deposited Plan 384886, Lot 204 Deposited Plan 535395 and Lots 25 and 106 Deposited Plan 393306, Lot 3 Deposited Plan South Auckland 14362)</w:t>
      </w:r>
    </w:p>
    <w:p w14:paraId="63A9D7B6" w14:textId="084D4AAA" w:rsidR="00895056" w:rsidRPr="00A51DB4" w:rsidRDefault="00895056" w:rsidP="00FF39A5">
      <w:pPr>
        <w:pStyle w:val="TableParagraph"/>
        <w:tabs>
          <w:tab w:val="left" w:pos="1112"/>
        </w:tabs>
        <w:spacing w:before="240"/>
        <w:jc w:val="both"/>
        <w:rPr>
          <w:rFonts w:ascii="Aptos Narrow" w:hAnsi="Aptos Narrow" w:cs="Calibri"/>
          <w:color w:val="A6A6A6" w:themeColor="background1" w:themeShade="A6"/>
          <w:lang w:val="en-NZ"/>
        </w:rPr>
      </w:pPr>
      <w:r w:rsidRPr="00A51DB4">
        <w:rPr>
          <w:rFonts w:ascii="Aptos Narrow" w:hAnsi="Aptos Narrow" w:cs="Calibri"/>
          <w:b/>
          <w:bCs/>
          <w:color w:val="A6A6A6" w:themeColor="background1" w:themeShade="A6"/>
          <w:lang w:val="en-NZ"/>
        </w:rPr>
        <w:t>The activity:</w:t>
      </w:r>
      <w:r w:rsidRPr="00A51DB4">
        <w:rPr>
          <w:rFonts w:ascii="Aptos Narrow" w:hAnsi="Aptos Narrow" w:cs="Calibri"/>
          <w:color w:val="A6A6A6" w:themeColor="background1" w:themeShade="A6"/>
          <w:lang w:val="en-NZ"/>
        </w:rPr>
        <w:t xml:space="preserve"> A discharge permit (pursuant to section 15 of the Resource Management Act 1991) to discharge wastewater </w:t>
      </w:r>
      <w:r w:rsidR="00F96389" w:rsidRPr="00A51DB4">
        <w:rPr>
          <w:rFonts w:ascii="Aptos Narrow" w:hAnsi="Aptos Narrow" w:cs="Calibri"/>
          <w:color w:val="A6A6A6" w:themeColor="background1" w:themeShade="A6"/>
          <w:lang w:val="en-NZ"/>
        </w:rPr>
        <w:t xml:space="preserve">from a </w:t>
      </w:r>
      <w:r w:rsidR="008513AA" w:rsidRPr="00A51DB4">
        <w:rPr>
          <w:rFonts w:ascii="Aptos Narrow" w:hAnsi="Aptos Narrow" w:cs="Calibri"/>
          <w:color w:val="A6A6A6" w:themeColor="background1" w:themeShade="A6"/>
          <w:lang w:val="en-NZ"/>
        </w:rPr>
        <w:t>220-unit</w:t>
      </w:r>
      <w:r w:rsidR="00F96389" w:rsidRPr="00A51DB4">
        <w:rPr>
          <w:rFonts w:ascii="Aptos Narrow" w:hAnsi="Aptos Narrow" w:cs="Calibri"/>
          <w:color w:val="A6A6A6" w:themeColor="background1" w:themeShade="A6"/>
          <w:lang w:val="en-NZ"/>
        </w:rPr>
        <w:t xml:space="preserve"> retirement village</w:t>
      </w:r>
      <w:r w:rsidR="009278EC" w:rsidRPr="00A51DB4">
        <w:rPr>
          <w:rFonts w:ascii="Aptos Narrow" w:hAnsi="Aptos Narrow" w:cs="Calibri"/>
          <w:color w:val="A6A6A6" w:themeColor="background1" w:themeShade="A6"/>
          <w:lang w:val="en-NZ"/>
        </w:rPr>
        <w:t xml:space="preserve"> and 70 bed hospital</w:t>
      </w:r>
      <w:r w:rsidR="00F96389" w:rsidRPr="00A51DB4">
        <w:rPr>
          <w:rFonts w:ascii="Aptos Narrow" w:hAnsi="Aptos Narrow" w:cs="Calibri"/>
          <w:color w:val="A6A6A6" w:themeColor="background1" w:themeShade="A6"/>
          <w:lang w:val="en-NZ"/>
        </w:rPr>
        <w:t xml:space="preserve"> </w:t>
      </w:r>
      <w:r w:rsidRPr="00A51DB4">
        <w:rPr>
          <w:rFonts w:ascii="Aptos Narrow" w:hAnsi="Aptos Narrow" w:cs="Calibri"/>
          <w:color w:val="A6A6A6" w:themeColor="background1" w:themeShade="A6"/>
          <w:lang w:val="en-NZ"/>
        </w:rPr>
        <w:t xml:space="preserve">in association with the development of </w:t>
      </w:r>
      <w:r w:rsidR="001B3ECC" w:rsidRPr="00A51DB4">
        <w:rPr>
          <w:rFonts w:ascii="Aptos Narrow" w:hAnsi="Aptos Narrow" w:cs="Calibri"/>
          <w:color w:val="A6A6A6" w:themeColor="background1" w:themeShade="A6"/>
          <w:lang w:val="en-NZ"/>
        </w:rPr>
        <w:t>95</w:t>
      </w:r>
      <w:r w:rsidRPr="00A51DB4">
        <w:rPr>
          <w:rFonts w:ascii="Aptos Narrow" w:hAnsi="Aptos Narrow" w:cs="Calibri"/>
          <w:color w:val="A6A6A6" w:themeColor="background1" w:themeShade="A6"/>
          <w:lang w:val="en-NZ"/>
        </w:rPr>
        <w:t>ha</w:t>
      </w:r>
      <w:r w:rsidR="0069747E" w:rsidRPr="00A51DB4">
        <w:rPr>
          <w:rFonts w:ascii="Aptos Narrow" w:hAnsi="Aptos Narrow" w:cs="Calibri"/>
          <w:color w:val="A6A6A6" w:themeColor="background1" w:themeShade="A6"/>
          <w:lang w:val="en-NZ"/>
        </w:rPr>
        <w:t xml:space="preserve"> </w:t>
      </w:r>
      <w:r w:rsidR="008513AA" w:rsidRPr="00A51DB4">
        <w:rPr>
          <w:rFonts w:ascii="Aptos Narrow" w:hAnsi="Aptos Narrow" w:cs="Calibri"/>
          <w:color w:val="A6A6A6" w:themeColor="background1" w:themeShade="A6"/>
          <w:lang w:val="en-NZ"/>
        </w:rPr>
        <w:t>including residential activity</w:t>
      </w:r>
      <w:r w:rsidRPr="00A51DB4">
        <w:rPr>
          <w:rFonts w:ascii="Aptos Narrow" w:hAnsi="Aptos Narrow" w:cs="Calibri"/>
          <w:color w:val="A6A6A6" w:themeColor="background1" w:themeShade="A6"/>
          <w:lang w:val="en-NZ"/>
        </w:rPr>
        <w:t>, a neighbourhood centre, a retirement village</w:t>
      </w:r>
      <w:r w:rsidR="00607197">
        <w:rPr>
          <w:rFonts w:ascii="Aptos Narrow" w:hAnsi="Aptos Narrow" w:cs="Calibri"/>
          <w:color w:val="A6A6A6" w:themeColor="background1" w:themeShade="A6"/>
          <w:lang w:val="en-NZ"/>
        </w:rPr>
        <w:t xml:space="preserve">, </w:t>
      </w:r>
      <w:r w:rsidRPr="00A51DB4">
        <w:rPr>
          <w:rFonts w:ascii="Aptos Narrow" w:hAnsi="Aptos Narrow" w:cs="Calibri"/>
          <w:color w:val="A6A6A6" w:themeColor="background1" w:themeShade="A6"/>
          <w:lang w:val="en-NZ"/>
        </w:rPr>
        <w:t xml:space="preserve">two solar </w:t>
      </w:r>
      <w:r w:rsidR="00D9529A" w:rsidRPr="00D9529A">
        <w:rPr>
          <w:rFonts w:ascii="Aptos Narrow" w:hAnsi="Aptos Narrow" w:cs="Calibri"/>
          <w:color w:val="A6A6A6" w:themeColor="background1" w:themeShade="A6"/>
          <w:lang w:val="en-NZ"/>
        </w:rPr>
        <w:t>farms and ancillary infrastructure.</w:t>
      </w:r>
    </w:p>
    <w:p w14:paraId="22EC666B" w14:textId="77777777" w:rsidR="00B27BD4" w:rsidRPr="001C5A40" w:rsidRDefault="00B27BD4" w:rsidP="00B27BD4">
      <w:pPr>
        <w:pStyle w:val="TableParagraph"/>
        <w:tabs>
          <w:tab w:val="left" w:pos="142"/>
        </w:tabs>
        <w:spacing w:before="240"/>
        <w:jc w:val="both"/>
        <w:rPr>
          <w:rFonts w:ascii="Aptos Narrow" w:hAnsi="Aptos Narrow" w:cstheme="minorHAnsi"/>
          <w:color w:val="A6A6A6" w:themeColor="background1" w:themeShade="A6"/>
          <w:lang w:val="en-NZ"/>
        </w:rPr>
      </w:pPr>
      <w:r w:rsidRPr="001C5A40">
        <w:rPr>
          <w:rFonts w:ascii="Aptos Narrow" w:hAnsi="Aptos Narrow" w:cstheme="minorHAnsi"/>
          <w:b/>
          <w:bCs/>
          <w:color w:val="A6A6A6" w:themeColor="background1" w:themeShade="A6"/>
          <w:lang w:val="en-NZ"/>
        </w:rPr>
        <w:t>This consent should be read in conjunction with:</w:t>
      </w:r>
    </w:p>
    <w:p w14:paraId="6221E984"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r w:rsidRPr="00A51DB4">
        <w:rPr>
          <w:rFonts w:ascii="Aptos Narrow" w:hAnsi="Aptos Narrow" w:cstheme="minorHAnsi"/>
          <w:color w:val="A6A6A6" w:themeColor="background1" w:themeShade="A6"/>
          <w:highlight w:val="yellow"/>
          <w:lang w:val="en-NZ"/>
        </w:rPr>
        <w:t xml:space="preserve"> </w:t>
      </w:r>
    </w:p>
    <w:p w14:paraId="4A085434"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r w:rsidRPr="00A51DB4">
        <w:rPr>
          <w:rFonts w:ascii="Aptos Narrow" w:hAnsi="Aptos Narrow" w:cstheme="minorHAnsi"/>
          <w:color w:val="A6A6A6" w:themeColor="background1" w:themeShade="A6"/>
          <w:highlight w:val="yellow"/>
          <w:lang w:val="en-NZ"/>
        </w:rPr>
        <w:t xml:space="preserve"> </w:t>
      </w:r>
    </w:p>
    <w:p w14:paraId="3C933445"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r w:rsidRPr="00A51DB4">
        <w:rPr>
          <w:rFonts w:ascii="Aptos Narrow" w:hAnsi="Aptos Narrow" w:cstheme="minorHAnsi"/>
          <w:color w:val="A6A6A6" w:themeColor="background1" w:themeShade="A6"/>
          <w:highlight w:val="yellow"/>
          <w:lang w:val="en-NZ"/>
        </w:rPr>
        <w:t xml:space="preserve"> </w:t>
      </w:r>
    </w:p>
    <w:p w14:paraId="76490BB0"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r w:rsidRPr="00A51DB4">
        <w:rPr>
          <w:rFonts w:ascii="Aptos Narrow" w:hAnsi="Aptos Narrow" w:cstheme="minorHAnsi"/>
          <w:color w:val="A6A6A6" w:themeColor="background1" w:themeShade="A6"/>
          <w:highlight w:val="yellow"/>
          <w:lang w:val="en-NZ"/>
        </w:rPr>
        <w:t xml:space="preserve"> </w:t>
      </w:r>
    </w:p>
    <w:p w14:paraId="6B5249DC"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r w:rsidRPr="00A51DB4">
        <w:rPr>
          <w:rFonts w:ascii="Aptos Narrow" w:hAnsi="Aptos Narrow" w:cstheme="minorHAnsi"/>
          <w:color w:val="A6A6A6" w:themeColor="background1" w:themeShade="A6"/>
          <w:highlight w:val="yellow"/>
          <w:lang w:val="en-NZ"/>
        </w:rPr>
        <w:t xml:space="preserve"> </w:t>
      </w:r>
    </w:p>
    <w:p w14:paraId="4EE85E8E"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r w:rsidRPr="00A51DB4">
        <w:rPr>
          <w:rFonts w:ascii="Aptos Narrow" w:hAnsi="Aptos Narrow" w:cstheme="minorHAnsi"/>
          <w:color w:val="A6A6A6" w:themeColor="background1" w:themeShade="A6"/>
          <w:highlight w:val="yellow"/>
          <w:lang w:val="en-NZ"/>
        </w:rPr>
        <w:t xml:space="preserve"> </w:t>
      </w:r>
    </w:p>
    <w:p w14:paraId="43803B23"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r w:rsidRPr="00A51DB4">
        <w:rPr>
          <w:rFonts w:ascii="Aptos Narrow" w:hAnsi="Aptos Narrow" w:cstheme="minorHAnsi"/>
          <w:color w:val="A6A6A6" w:themeColor="background1" w:themeShade="A6"/>
          <w:highlight w:val="yellow"/>
          <w:lang w:val="en-NZ"/>
        </w:rPr>
        <w:t xml:space="preserve"> </w:t>
      </w:r>
    </w:p>
    <w:p w14:paraId="2969877B"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p>
    <w:p w14:paraId="507F4463"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p>
    <w:p w14:paraId="3D6F677A"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p>
    <w:p w14:paraId="75E1812B" w14:textId="77777777" w:rsidR="00B27BD4" w:rsidRPr="00A51DB4" w:rsidRDefault="00B27BD4" w:rsidP="00B27BD4">
      <w:pPr>
        <w:pStyle w:val="TableParagraph"/>
        <w:numPr>
          <w:ilvl w:val="0"/>
          <w:numId w:val="2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A51DB4">
        <w:rPr>
          <w:rFonts w:ascii="Aptos Narrow" w:hAnsi="Aptos Narrow" w:cstheme="minorHAnsi"/>
          <w:i/>
          <w:iCs/>
          <w:color w:val="A6A6A6" w:themeColor="background1" w:themeShade="A6"/>
          <w:highlight w:val="yellow"/>
          <w:lang w:val="en-NZ"/>
        </w:rPr>
        <w:t>Insert Consent Reference</w:t>
      </w:r>
      <w:r w:rsidRPr="00A51DB4">
        <w:rPr>
          <w:rFonts w:ascii="Aptos Narrow" w:hAnsi="Aptos Narrow" w:cstheme="minorHAnsi"/>
          <w:color w:val="A6A6A6" w:themeColor="background1" w:themeShade="A6"/>
          <w:lang w:val="en-NZ"/>
        </w:rPr>
        <w:t>  </w:t>
      </w:r>
    </w:p>
    <w:p w14:paraId="7F5A8ACE" w14:textId="77777777" w:rsidR="00C42145" w:rsidRDefault="00C42145" w:rsidP="00C42145">
      <w:pPr>
        <w:pStyle w:val="TableParagraph"/>
        <w:tabs>
          <w:tab w:val="left" w:pos="142"/>
        </w:tabs>
        <w:spacing w:before="240"/>
        <w:jc w:val="both"/>
        <w:rPr>
          <w:rFonts w:ascii="Aptos Narrow" w:hAnsi="Aptos Narrow" w:cstheme="minorHAnsi"/>
          <w:b/>
          <w:bCs/>
          <w:color w:val="A6A6A6" w:themeColor="background1" w:themeShade="A6"/>
        </w:rPr>
      </w:pPr>
      <w:r w:rsidRPr="00A25DAE">
        <w:rPr>
          <w:rFonts w:ascii="Aptos Narrow" w:hAnsi="Aptos Narrow" w:cstheme="minorHAnsi"/>
          <w:b/>
          <w:bCs/>
          <w:color w:val="A6A6A6" w:themeColor="background1" w:themeShade="A6"/>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043872" w:rsidRPr="00C42145" w14:paraId="13893A45" w14:textId="77777777" w:rsidTr="00313A75">
        <w:tc>
          <w:tcPr>
            <w:tcW w:w="1877" w:type="dxa"/>
            <w:vAlign w:val="center"/>
          </w:tcPr>
          <w:p w14:paraId="6B6DBF3C" w14:textId="58BD48EC" w:rsidR="00043872" w:rsidRPr="0071732B" w:rsidRDefault="00043872"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71732B">
              <w:rPr>
                <w:rFonts w:ascii="Aptos Narrow" w:hAnsi="Aptos Narrow" w:cstheme="minorHAnsi"/>
                <w:color w:val="A6A6A6" w:themeColor="background1" w:themeShade="A6"/>
                <w:sz w:val="20"/>
                <w:szCs w:val="20"/>
              </w:rPr>
              <w:t>ALR</w:t>
            </w:r>
          </w:p>
        </w:tc>
        <w:tc>
          <w:tcPr>
            <w:tcW w:w="7338" w:type="dxa"/>
            <w:vAlign w:val="center"/>
          </w:tcPr>
          <w:p w14:paraId="6C4E5113" w14:textId="0CAF8A7F" w:rsidR="00043872" w:rsidRPr="0071732B" w:rsidRDefault="00043872"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71732B">
              <w:rPr>
                <w:rFonts w:ascii="Aptos Narrow" w:hAnsi="Aptos Narrow" w:cstheme="minorHAnsi"/>
                <w:color w:val="A6A6A6" w:themeColor="background1" w:themeShade="A6"/>
                <w:sz w:val="20"/>
                <w:szCs w:val="20"/>
              </w:rPr>
              <w:t>Areal loading rate</w:t>
            </w:r>
          </w:p>
        </w:tc>
      </w:tr>
      <w:tr w:rsidR="00C42145" w:rsidRPr="00C42145" w14:paraId="615248D1" w14:textId="77777777" w:rsidTr="00313A75">
        <w:tc>
          <w:tcPr>
            <w:tcW w:w="1877" w:type="dxa"/>
            <w:vAlign w:val="center"/>
          </w:tcPr>
          <w:p w14:paraId="4F8BF3C6" w14:textId="77777777" w:rsidR="00C42145" w:rsidRPr="00C42145" w:rsidRDefault="00C42145"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(The) Council</w:t>
            </w:r>
          </w:p>
        </w:tc>
        <w:tc>
          <w:tcPr>
            <w:tcW w:w="7338" w:type="dxa"/>
            <w:vAlign w:val="center"/>
          </w:tcPr>
          <w:p w14:paraId="4713E558" w14:textId="77777777" w:rsidR="00C42145" w:rsidRPr="00C42145" w:rsidRDefault="00C42145"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Waikato Regional Council</w:t>
            </w:r>
          </w:p>
        </w:tc>
      </w:tr>
      <w:tr w:rsidR="00C42145" w:rsidRPr="00C42145" w14:paraId="549CBD3C" w14:textId="77777777" w:rsidTr="00313A75">
        <w:tc>
          <w:tcPr>
            <w:tcW w:w="1877" w:type="dxa"/>
            <w:vAlign w:val="center"/>
          </w:tcPr>
          <w:p w14:paraId="2AFCECC6" w14:textId="77777777" w:rsidR="00C42145" w:rsidRPr="00C42145" w:rsidRDefault="00C42145"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MP</w:t>
            </w:r>
          </w:p>
        </w:tc>
        <w:tc>
          <w:tcPr>
            <w:tcW w:w="7338" w:type="dxa"/>
            <w:vAlign w:val="center"/>
          </w:tcPr>
          <w:p w14:paraId="44142A04" w14:textId="77777777" w:rsidR="00C42145" w:rsidRPr="00C42145" w:rsidRDefault="00C42145"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Management Plan</w:t>
            </w:r>
          </w:p>
        </w:tc>
      </w:tr>
      <w:tr w:rsidR="00C42145" w:rsidRPr="00C42145" w14:paraId="3949938F" w14:textId="77777777" w:rsidTr="00313A75">
        <w:tc>
          <w:tcPr>
            <w:tcW w:w="1877" w:type="dxa"/>
            <w:vAlign w:val="center"/>
          </w:tcPr>
          <w:p w14:paraId="1C148236" w14:textId="77777777" w:rsidR="00C42145" w:rsidRPr="00C42145" w:rsidRDefault="00C42145" w:rsidP="00313A75">
            <w:pPr>
              <w:pStyle w:val="TableParagraph"/>
              <w:tabs>
                <w:tab w:val="left" w:pos="142"/>
              </w:tabs>
              <w:spacing w:before="70" w:after="70"/>
              <w:ind w:left="0"/>
              <w:jc w:val="both"/>
              <w:rPr>
                <w:rFonts w:ascii="Aptos Narrow" w:hAnsi="Aptos Narrow" w:cstheme="minorHAnsi"/>
                <w:b/>
                <w:bCs/>
                <w:color w:val="A6A6A6" w:themeColor="background1" w:themeShade="A6"/>
                <w:sz w:val="20"/>
                <w:szCs w:val="20"/>
              </w:rPr>
            </w:pPr>
            <w:r w:rsidRPr="00C42145">
              <w:rPr>
                <w:rStyle w:val="fontstyle01"/>
                <w:rFonts w:ascii="Aptos Narrow" w:hAnsi="Aptos Narrow"/>
                <w:color w:val="A6A6A6" w:themeColor="background1" w:themeShade="A6"/>
                <w:sz w:val="20"/>
                <w:szCs w:val="20"/>
              </w:rPr>
              <w:t xml:space="preserve">RMA </w:t>
            </w:r>
          </w:p>
        </w:tc>
        <w:tc>
          <w:tcPr>
            <w:tcW w:w="7338" w:type="dxa"/>
            <w:vAlign w:val="center"/>
          </w:tcPr>
          <w:p w14:paraId="59D41C2B" w14:textId="77777777" w:rsidR="00C42145" w:rsidRPr="00C42145" w:rsidRDefault="00C42145" w:rsidP="00313A75">
            <w:pPr>
              <w:pStyle w:val="TableParagraph"/>
              <w:tabs>
                <w:tab w:val="left" w:pos="142"/>
              </w:tabs>
              <w:spacing w:before="70" w:after="70"/>
              <w:ind w:left="0"/>
              <w:jc w:val="both"/>
              <w:rPr>
                <w:rFonts w:ascii="Aptos Narrow" w:hAnsi="Aptos Narrow" w:cstheme="minorHAnsi"/>
                <w:b/>
                <w:bCs/>
                <w:color w:val="A6A6A6" w:themeColor="background1" w:themeShade="A6"/>
                <w:sz w:val="20"/>
                <w:szCs w:val="20"/>
              </w:rPr>
            </w:pPr>
            <w:r w:rsidRPr="00C42145">
              <w:rPr>
                <w:rStyle w:val="fontstyle01"/>
                <w:rFonts w:ascii="Aptos Narrow" w:hAnsi="Aptos Narrow"/>
                <w:color w:val="A6A6A6" w:themeColor="background1" w:themeShade="A6"/>
                <w:sz w:val="20"/>
                <w:szCs w:val="20"/>
              </w:rPr>
              <w:t>Resource Management Act 1991</w:t>
            </w:r>
          </w:p>
        </w:tc>
      </w:tr>
      <w:tr w:rsidR="00C42145" w:rsidRPr="00C42145" w14:paraId="2CFC3CF2" w14:textId="77777777" w:rsidTr="00313A75">
        <w:tc>
          <w:tcPr>
            <w:tcW w:w="1877" w:type="dxa"/>
            <w:vAlign w:val="center"/>
          </w:tcPr>
          <w:p w14:paraId="56AEAB0A" w14:textId="77777777" w:rsidR="00C42145" w:rsidRPr="00C42145" w:rsidRDefault="00C42145"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Site</w:t>
            </w:r>
          </w:p>
        </w:tc>
        <w:tc>
          <w:tcPr>
            <w:tcW w:w="7338" w:type="dxa"/>
            <w:vAlign w:val="center"/>
          </w:tcPr>
          <w:p w14:paraId="05E49386" w14:textId="77777777" w:rsidR="00C42145" w:rsidRPr="00C42145" w:rsidRDefault="00C42145"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C42145" w:rsidRPr="00C42145" w14:paraId="58C30CB0" w14:textId="77777777" w:rsidTr="00313A75">
        <w:tc>
          <w:tcPr>
            <w:tcW w:w="1877" w:type="dxa"/>
            <w:vAlign w:val="center"/>
          </w:tcPr>
          <w:p w14:paraId="63BACB68" w14:textId="77777777" w:rsidR="00C42145" w:rsidRPr="008E562A" w:rsidRDefault="00C42145"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8E562A">
              <w:rPr>
                <w:rStyle w:val="fontstyle01"/>
                <w:rFonts w:ascii="Aptos Narrow" w:hAnsi="Aptos Narrow"/>
                <w:color w:val="A6A6A6" w:themeColor="background1" w:themeShade="A6"/>
                <w:sz w:val="20"/>
                <w:szCs w:val="20"/>
              </w:rPr>
              <w:t>SQEP</w:t>
            </w:r>
          </w:p>
        </w:tc>
        <w:tc>
          <w:tcPr>
            <w:tcW w:w="7338" w:type="dxa"/>
            <w:vAlign w:val="center"/>
          </w:tcPr>
          <w:p w14:paraId="101A372A" w14:textId="77777777" w:rsidR="00C42145" w:rsidRPr="008E562A" w:rsidRDefault="00C42145" w:rsidP="00313A75">
            <w:pPr>
              <w:pStyle w:val="TableParagraph"/>
              <w:tabs>
                <w:tab w:val="left" w:pos="142"/>
              </w:tabs>
              <w:spacing w:before="70" w:after="70"/>
              <w:ind w:left="0"/>
              <w:jc w:val="both"/>
              <w:rPr>
                <w:rFonts w:ascii="Aptos Narrow" w:hAnsi="Aptos Narrow" w:cstheme="minorHAnsi"/>
                <w:b/>
                <w:bCs/>
                <w:color w:val="A6A6A6" w:themeColor="background1" w:themeShade="A6"/>
                <w:sz w:val="20"/>
                <w:szCs w:val="20"/>
              </w:rPr>
            </w:pPr>
            <w:r w:rsidRPr="008E562A">
              <w:rPr>
                <w:rStyle w:val="fontstyle01"/>
                <w:rFonts w:ascii="Aptos Narrow" w:hAnsi="Aptos Narrow"/>
                <w:color w:val="A6A6A6" w:themeColor="background1" w:themeShade="A6"/>
                <w:sz w:val="20"/>
                <w:szCs w:val="20"/>
              </w:rPr>
              <w:t>Suitably Qualified and Experienced Person</w:t>
            </w:r>
          </w:p>
        </w:tc>
      </w:tr>
      <w:tr w:rsidR="008E562A" w:rsidRPr="00C42145" w14:paraId="2226A027" w14:textId="77777777" w:rsidTr="00313A75">
        <w:tc>
          <w:tcPr>
            <w:tcW w:w="1877" w:type="dxa"/>
            <w:vAlign w:val="center"/>
          </w:tcPr>
          <w:p w14:paraId="1FD4BF90" w14:textId="4B1E2DF8" w:rsidR="008E562A" w:rsidRPr="008E562A" w:rsidRDefault="008E562A"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8E562A">
              <w:rPr>
                <w:rStyle w:val="fontstyle01"/>
                <w:rFonts w:ascii="Aptos Narrow" w:hAnsi="Aptos Narrow"/>
                <w:color w:val="A6A6A6" w:themeColor="background1" w:themeShade="A6"/>
                <w:sz w:val="20"/>
                <w:szCs w:val="20"/>
              </w:rPr>
              <w:t>WMP</w:t>
            </w:r>
          </w:p>
        </w:tc>
        <w:tc>
          <w:tcPr>
            <w:tcW w:w="7338" w:type="dxa"/>
            <w:vAlign w:val="center"/>
          </w:tcPr>
          <w:p w14:paraId="3FC5CBC2" w14:textId="29C5DB9E" w:rsidR="008E562A" w:rsidRPr="008E562A" w:rsidRDefault="008E562A" w:rsidP="00313A75">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8E562A">
              <w:rPr>
                <w:rStyle w:val="fontstyle01"/>
                <w:rFonts w:ascii="Aptos Narrow" w:hAnsi="Aptos Narrow"/>
                <w:color w:val="A6A6A6" w:themeColor="background1" w:themeShade="A6"/>
                <w:sz w:val="20"/>
                <w:szCs w:val="20"/>
              </w:rPr>
              <w:t>Wastewater Management Plan</w:t>
            </w:r>
          </w:p>
        </w:tc>
      </w:tr>
    </w:tbl>
    <w:p w14:paraId="67254442" w14:textId="77777777" w:rsidR="00B27BD4" w:rsidRPr="00A51DB4" w:rsidRDefault="00B27BD4" w:rsidP="00B27BD4">
      <w:pPr>
        <w:pStyle w:val="TableParagraph"/>
        <w:tabs>
          <w:tab w:val="left" w:pos="142"/>
        </w:tabs>
        <w:spacing w:before="240"/>
        <w:jc w:val="both"/>
        <w:rPr>
          <w:rFonts w:ascii="Aptos Narrow" w:hAnsi="Aptos Narrow" w:cstheme="minorHAnsi"/>
          <w:b/>
          <w:bCs/>
          <w:color w:val="A6A6A6" w:themeColor="background1" w:themeShade="A6"/>
          <w:lang w:val="en-NZ"/>
        </w:rPr>
      </w:pPr>
      <w:r w:rsidRPr="00A51DB4">
        <w:rPr>
          <w:rFonts w:ascii="Aptos Narrow" w:hAnsi="Aptos Narrow" w:cstheme="minorHAnsi"/>
          <w:b/>
          <w:bCs/>
          <w:color w:val="A6A6A6" w:themeColor="background1" w:themeShade="A6"/>
          <w:lang w:val="en-NZ"/>
        </w:rPr>
        <w:t>And is subject to the following conditions:</w:t>
      </w:r>
    </w:p>
    <w:p w14:paraId="1BB878B6" w14:textId="77777777" w:rsidR="00B27BD4" w:rsidRPr="00A51DB4" w:rsidRDefault="00B27BD4" w:rsidP="00B27BD4">
      <w:pPr>
        <w:pStyle w:val="TableParagraph"/>
        <w:tabs>
          <w:tab w:val="left" w:pos="142"/>
        </w:tabs>
        <w:spacing w:before="240"/>
        <w:jc w:val="both"/>
        <w:rPr>
          <w:rFonts w:ascii="Aptos Narrow" w:hAnsi="Aptos Narrow" w:cstheme="minorHAnsi"/>
          <w:color w:val="A6A6A6" w:themeColor="background1" w:themeShade="A6"/>
          <w:lang w:val="en-NZ"/>
        </w:rPr>
      </w:pPr>
      <w:r w:rsidRPr="00A51DB4">
        <w:rPr>
          <w:rFonts w:ascii="Aptos Narrow" w:hAnsi="Aptos Narrow" w:cstheme="minorHAnsi"/>
          <w:b/>
          <w:bCs/>
          <w:color w:val="A6A6A6" w:themeColor="background1" w:themeShade="A6"/>
          <w:lang w:val="en-NZ"/>
        </w:rPr>
        <w:t>General conditions</w:t>
      </w:r>
    </w:p>
    <w:p w14:paraId="0EFBA4B4" w14:textId="1A88A89A" w:rsidR="00B27BD4" w:rsidRPr="00A51DB4" w:rsidRDefault="00B27BD4" w:rsidP="00B27BD4">
      <w:pPr>
        <w:pStyle w:val="TableParagraph"/>
        <w:numPr>
          <w:ilvl w:val="0"/>
          <w:numId w:val="13"/>
        </w:numPr>
        <w:tabs>
          <w:tab w:val="clear" w:pos="720"/>
          <w:tab w:val="left" w:pos="709"/>
        </w:tabs>
        <w:spacing w:before="240"/>
        <w:ind w:hanging="578"/>
        <w:jc w:val="both"/>
        <w:rPr>
          <w:rFonts w:ascii="Aptos Narrow" w:hAnsi="Aptos Narrow" w:cstheme="minorHAnsi"/>
          <w:color w:val="A6A6A6" w:themeColor="background1" w:themeShade="A6"/>
          <w:lang w:val="en-NZ"/>
        </w:rPr>
      </w:pPr>
      <w:r w:rsidRPr="00A51DB4">
        <w:rPr>
          <w:rFonts w:ascii="Aptos Narrow" w:hAnsi="Aptos Narrow" w:cstheme="minorHAnsi"/>
          <w:color w:val="A6A6A6" w:themeColor="background1" w:themeShade="A6"/>
          <w:lang w:val="en-NZ"/>
        </w:rPr>
        <w:lastRenderedPageBreak/>
        <w:t>The activity </w:t>
      </w:r>
      <w:r w:rsidR="001208F8" w:rsidRPr="00A51DB4">
        <w:rPr>
          <w:rFonts w:ascii="Aptos Narrow" w:hAnsi="Aptos Narrow" w:cstheme="minorHAnsi"/>
          <w:color w:val="A6A6A6" w:themeColor="background1" w:themeShade="A6"/>
          <w:lang w:val="en-NZ"/>
        </w:rPr>
        <w:t>must</w:t>
      </w:r>
      <w:r w:rsidRPr="00A51DB4">
        <w:rPr>
          <w:rFonts w:ascii="Aptos Narrow" w:hAnsi="Aptos Narrow" w:cstheme="minorHAnsi"/>
          <w:color w:val="A6A6A6" w:themeColor="background1" w:themeShade="A6"/>
          <w:lang w:val="en-NZ"/>
        </w:rPr>
        <w:t xml:space="preserve">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t>
      </w:r>
      <w:r w:rsidR="00BF5802">
        <w:rPr>
          <w:rFonts w:ascii="Aptos Narrow" w:hAnsi="Aptos Narrow" w:cstheme="minorHAnsi"/>
          <w:color w:val="A6A6A6" w:themeColor="background1" w:themeShade="A6"/>
          <w:lang w:val="en-NZ"/>
        </w:rPr>
        <w:t>will</w:t>
      </w:r>
      <w:r w:rsidRPr="00A51DB4">
        <w:rPr>
          <w:rFonts w:ascii="Aptos Narrow" w:hAnsi="Aptos Narrow" w:cstheme="minorHAnsi"/>
          <w:color w:val="A6A6A6" w:themeColor="background1" w:themeShade="A6"/>
          <w:lang w:val="en-NZ"/>
        </w:rPr>
        <w:t xml:space="preserve"> prevail.    </w:t>
      </w:r>
    </w:p>
    <w:p w14:paraId="66EA44E9" w14:textId="77777777" w:rsidR="00B27BD4" w:rsidRPr="00A51DB4" w:rsidRDefault="00B27BD4" w:rsidP="00B27BD4">
      <w:pPr>
        <w:pStyle w:val="TableParagraph"/>
        <w:numPr>
          <w:ilvl w:val="0"/>
          <w:numId w:val="13"/>
        </w:numPr>
        <w:tabs>
          <w:tab w:val="clear" w:pos="720"/>
          <w:tab w:val="left" w:pos="709"/>
        </w:tabs>
        <w:spacing w:before="240"/>
        <w:ind w:hanging="578"/>
        <w:jc w:val="both"/>
        <w:rPr>
          <w:rFonts w:ascii="Aptos Narrow" w:hAnsi="Aptos Narrow" w:cstheme="minorHAnsi"/>
          <w:color w:val="A6A6A6" w:themeColor="background1" w:themeShade="A6"/>
          <w:lang w:val="en-NZ"/>
        </w:rPr>
      </w:pPr>
      <w:r w:rsidRPr="00A51DB4">
        <w:rPr>
          <w:rFonts w:ascii="Aptos Narrow" w:hAnsi="Aptos Narrow" w:cstheme="minorHAnsi"/>
          <w:color w:val="A6A6A6" w:themeColor="background1" w:themeShade="A6"/>
          <w:lang w:val="en-NZ"/>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44628F56" w14:textId="7ABC4AB1" w:rsidR="00B27BD4" w:rsidRPr="00A51DB4" w:rsidRDefault="00B27BD4" w:rsidP="003F5AE4">
      <w:pPr>
        <w:pStyle w:val="ListParagraph"/>
        <w:widowControl w:val="0"/>
        <w:numPr>
          <w:ilvl w:val="0"/>
          <w:numId w:val="13"/>
        </w:numPr>
        <w:autoSpaceDE w:val="0"/>
        <w:autoSpaceDN w:val="0"/>
        <w:spacing w:before="240" w:after="0" w:line="240" w:lineRule="auto"/>
        <w:ind w:hanging="578"/>
        <w:contextualSpacing w:val="0"/>
        <w:jc w:val="both"/>
        <w:rPr>
          <w:rFonts w:ascii="Aptos Narrow" w:hAnsi="Aptos Narrow" w:cstheme="minorHAnsi"/>
          <w:color w:val="A6A6A6" w:themeColor="background1" w:themeShade="A6"/>
        </w:rPr>
      </w:pPr>
      <w:r w:rsidRPr="00A51DB4">
        <w:rPr>
          <w:rFonts w:ascii="Aptos Narrow" w:hAnsi="Aptos Narrow" w:cstheme="minorHAnsi"/>
          <w:color w:val="A6A6A6" w:themeColor="background1" w:themeShade="A6"/>
        </w:rPr>
        <w:t xml:space="preserve">The Consent Holder </w:t>
      </w:r>
      <w:r w:rsidR="00C5478E" w:rsidRPr="00A51DB4">
        <w:rPr>
          <w:rFonts w:ascii="Aptos Narrow" w:hAnsi="Aptos Narrow" w:cstheme="minorHAnsi"/>
          <w:color w:val="A6A6A6" w:themeColor="background1" w:themeShade="A6"/>
        </w:rPr>
        <w:t>must</w:t>
      </w:r>
      <w:r w:rsidRPr="00A51DB4">
        <w:rPr>
          <w:rFonts w:ascii="Aptos Narrow" w:hAnsi="Aptos Narrow" w:cstheme="minorHAnsi"/>
          <w:color w:val="A6A6A6" w:themeColor="background1" w:themeShade="A6"/>
        </w:rPr>
        <w:t xml:space="preserve"> advise the Waikato Regional Council (the Council) in writing, at least </w:t>
      </w:r>
      <w:r w:rsidR="00BF5802">
        <w:rPr>
          <w:rFonts w:ascii="Aptos Narrow" w:hAnsi="Aptos Narrow" w:cstheme="minorHAnsi"/>
          <w:color w:val="A6A6A6" w:themeColor="background1" w:themeShade="A6"/>
        </w:rPr>
        <w:t>five (</w:t>
      </w:r>
      <w:r w:rsidRPr="00A51DB4">
        <w:rPr>
          <w:rFonts w:ascii="Aptos Narrow" w:hAnsi="Aptos Narrow" w:cstheme="minorHAnsi"/>
          <w:color w:val="A6A6A6" w:themeColor="background1" w:themeShade="A6"/>
        </w:rPr>
        <w:t>5</w:t>
      </w:r>
      <w:r w:rsidR="00BF5802">
        <w:rPr>
          <w:rFonts w:ascii="Aptos Narrow" w:hAnsi="Aptos Narrow" w:cstheme="minorHAnsi"/>
          <w:color w:val="A6A6A6" w:themeColor="background1" w:themeShade="A6"/>
        </w:rPr>
        <w:t>)</w:t>
      </w:r>
      <w:r w:rsidRPr="00A51DB4">
        <w:rPr>
          <w:rFonts w:ascii="Aptos Narrow" w:hAnsi="Aptos Narrow" w:cstheme="minorHAnsi"/>
          <w:color w:val="A6A6A6" w:themeColor="background1" w:themeShade="A6"/>
        </w:rPr>
        <w:t xml:space="preserve"> working days prior to works commencing on Site, so that monitoring of the conditions of this consent can be undertaken. </w:t>
      </w:r>
    </w:p>
    <w:p w14:paraId="1421B747" w14:textId="77777777" w:rsidR="00B27BD4" w:rsidRPr="003F5AE4" w:rsidRDefault="00B27BD4" w:rsidP="003F5AE4">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3F5AE4">
        <w:rPr>
          <w:rFonts w:ascii="Aptos Narrow" w:hAnsi="Aptos Narrow" w:cstheme="minorHAnsi"/>
          <w:i/>
          <w:iCs/>
          <w:color w:val="A6A6A6" w:themeColor="background1" w:themeShade="A6"/>
          <w:sz w:val="22"/>
          <w:szCs w:val="22"/>
        </w:rPr>
        <w:t xml:space="preserve">Advice </w:t>
      </w:r>
      <w:proofErr w:type="gramStart"/>
      <w:r w:rsidRPr="003F5AE4">
        <w:rPr>
          <w:rFonts w:ascii="Aptos Narrow" w:hAnsi="Aptos Narrow" w:cstheme="minorHAnsi"/>
          <w:i/>
          <w:iCs/>
          <w:color w:val="A6A6A6" w:themeColor="background1" w:themeShade="A6"/>
          <w:sz w:val="22"/>
          <w:szCs w:val="22"/>
        </w:rPr>
        <w:t>note</w:t>
      </w:r>
      <w:proofErr w:type="gramEnd"/>
      <w:r w:rsidRPr="003F5AE4">
        <w:rPr>
          <w:rFonts w:ascii="Aptos Narrow" w:hAnsi="Aptos Narrow" w:cstheme="minorHAnsi"/>
          <w:i/>
          <w:iCs/>
          <w:color w:val="A6A6A6" w:themeColor="background1" w:themeShade="A6"/>
          <w:sz w:val="22"/>
          <w:szCs w:val="22"/>
        </w:rPr>
        <w:t xml:space="preserve">: All correspondence with the Council required by these conditions of consent should be sent via email to </w:t>
      </w:r>
      <w:r w:rsidRPr="003F5AE4">
        <w:rPr>
          <w:rFonts w:ascii="Aptos Narrow" w:hAnsi="Aptos Narrow" w:cstheme="minorHAnsi"/>
          <w:i/>
          <w:iCs/>
          <w:color w:val="A6A6A6" w:themeColor="background1" w:themeShade="A6"/>
          <w:sz w:val="22"/>
          <w:szCs w:val="22"/>
          <w:highlight w:val="yellow"/>
        </w:rPr>
        <w:t>xxx@wrc.govt.nz</w:t>
      </w:r>
      <w:r w:rsidRPr="003F5AE4">
        <w:rPr>
          <w:rFonts w:ascii="Aptos Narrow" w:hAnsi="Aptos Narrow" w:cstheme="minorHAnsi"/>
          <w:i/>
          <w:iCs/>
          <w:color w:val="A6A6A6" w:themeColor="background1" w:themeShade="A6"/>
          <w:sz w:val="22"/>
          <w:szCs w:val="22"/>
        </w:rPr>
        <w:t xml:space="preserve"> with reference to consent number </w:t>
      </w:r>
      <w:r w:rsidRPr="003F5AE4">
        <w:rPr>
          <w:rFonts w:ascii="Aptos Narrow" w:hAnsi="Aptos Narrow" w:cstheme="minorHAnsi"/>
          <w:i/>
          <w:iCs/>
          <w:color w:val="A6A6A6" w:themeColor="background1" w:themeShade="A6"/>
          <w:sz w:val="22"/>
          <w:szCs w:val="22"/>
          <w:highlight w:val="yellow"/>
        </w:rPr>
        <w:t>Insert Consent Reference</w:t>
      </w:r>
      <w:r w:rsidRPr="003F5AE4">
        <w:rPr>
          <w:rFonts w:ascii="Aptos Narrow" w:hAnsi="Aptos Narrow" w:cstheme="minorHAnsi"/>
          <w:i/>
          <w:iCs/>
          <w:color w:val="A6A6A6" w:themeColor="background1" w:themeShade="A6"/>
          <w:sz w:val="22"/>
          <w:szCs w:val="22"/>
        </w:rPr>
        <w:t>.</w:t>
      </w:r>
    </w:p>
    <w:p w14:paraId="6C80DAE2" w14:textId="52B0DA1B" w:rsidR="00B27BD4" w:rsidRPr="00A51DB4" w:rsidRDefault="00B27BD4" w:rsidP="003F5AE4">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 xml:space="preserve">A copy of this </w:t>
      </w:r>
      <w:r w:rsidR="00235E09" w:rsidRPr="00A51DB4">
        <w:rPr>
          <w:rFonts w:ascii="Aptos Narrow" w:hAnsi="Aptos Narrow" w:cstheme="minorHAnsi"/>
          <w:color w:val="A6A6A6" w:themeColor="background1" w:themeShade="A6"/>
          <w:sz w:val="22"/>
          <w:szCs w:val="22"/>
        </w:rPr>
        <w:t>permit</w:t>
      </w:r>
      <w:r w:rsidRPr="00A51DB4">
        <w:rPr>
          <w:rFonts w:ascii="Aptos Narrow" w:hAnsi="Aptos Narrow" w:cstheme="minorHAnsi"/>
          <w:color w:val="A6A6A6" w:themeColor="background1" w:themeShade="A6"/>
          <w:sz w:val="22"/>
          <w:szCs w:val="22"/>
        </w:rPr>
        <w:t xml:space="preserve"> and any certified Management Plans</w:t>
      </w:r>
      <w:r w:rsidR="001D0ACD">
        <w:rPr>
          <w:rFonts w:ascii="Aptos Narrow" w:hAnsi="Aptos Narrow" w:cstheme="minorHAnsi"/>
          <w:color w:val="A6A6A6" w:themeColor="background1" w:themeShade="A6"/>
          <w:sz w:val="22"/>
          <w:szCs w:val="22"/>
        </w:rPr>
        <w:t xml:space="preserve"> (MP)</w:t>
      </w:r>
      <w:r w:rsidRPr="00A51DB4">
        <w:rPr>
          <w:rFonts w:ascii="Aptos Narrow" w:hAnsi="Aptos Narrow" w:cstheme="minorHAnsi"/>
          <w:color w:val="A6A6A6" w:themeColor="background1" w:themeShade="A6"/>
          <w:sz w:val="22"/>
          <w:szCs w:val="22"/>
        </w:rPr>
        <w:t xml:space="preserve"> must be </w:t>
      </w:r>
      <w:proofErr w:type="gramStart"/>
      <w:r w:rsidRPr="00A51DB4">
        <w:rPr>
          <w:rFonts w:ascii="Aptos Narrow" w:hAnsi="Aptos Narrow" w:cstheme="minorHAnsi"/>
          <w:color w:val="A6A6A6" w:themeColor="background1" w:themeShade="A6"/>
          <w:sz w:val="22"/>
          <w:szCs w:val="22"/>
        </w:rPr>
        <w:t>kept on Site at all times</w:t>
      </w:r>
      <w:proofErr w:type="gramEnd"/>
      <w:r w:rsidRPr="00A51DB4">
        <w:rPr>
          <w:rFonts w:ascii="Aptos Narrow" w:hAnsi="Aptos Narrow" w:cstheme="minorHAnsi"/>
          <w:color w:val="A6A6A6" w:themeColor="background1" w:themeShade="A6"/>
          <w:sz w:val="22"/>
          <w:szCs w:val="22"/>
        </w:rPr>
        <w:t xml:space="preserve"> that the works authorised by this </w:t>
      </w:r>
      <w:r w:rsidR="00C830BA">
        <w:rPr>
          <w:rFonts w:ascii="Aptos Narrow" w:hAnsi="Aptos Narrow" w:cstheme="minorHAnsi"/>
          <w:color w:val="A6A6A6" w:themeColor="background1" w:themeShade="A6"/>
          <w:sz w:val="22"/>
          <w:szCs w:val="22"/>
        </w:rPr>
        <w:t>permit</w:t>
      </w:r>
      <w:r w:rsidRPr="00A51DB4">
        <w:rPr>
          <w:rFonts w:ascii="Aptos Narrow" w:hAnsi="Aptos Narrow" w:cstheme="minorHAnsi"/>
          <w:color w:val="A6A6A6" w:themeColor="background1" w:themeShade="A6"/>
          <w:sz w:val="22"/>
          <w:szCs w:val="22"/>
        </w:rPr>
        <w:t xml:space="preserve"> are being undertaken and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be produced without unreasonable delay upon request </w:t>
      </w:r>
      <w:r w:rsidR="00C830BA">
        <w:rPr>
          <w:rFonts w:ascii="Aptos Narrow" w:hAnsi="Aptos Narrow" w:cstheme="minorHAnsi"/>
          <w:color w:val="A6A6A6" w:themeColor="background1" w:themeShade="A6"/>
          <w:sz w:val="22"/>
          <w:szCs w:val="22"/>
        </w:rPr>
        <w:t>by</w:t>
      </w:r>
      <w:r w:rsidRPr="00A51DB4">
        <w:rPr>
          <w:rFonts w:ascii="Aptos Narrow" w:hAnsi="Aptos Narrow" w:cstheme="minorHAnsi"/>
          <w:color w:val="A6A6A6" w:themeColor="background1" w:themeShade="A6"/>
          <w:sz w:val="22"/>
          <w:szCs w:val="22"/>
        </w:rPr>
        <w:t xml:space="preserve"> the Council.</w:t>
      </w:r>
    </w:p>
    <w:p w14:paraId="265A03DE" w14:textId="77777777" w:rsidR="00B27BD4" w:rsidRPr="00A51DB4" w:rsidRDefault="00B27BD4" w:rsidP="00B27BD4">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Any reference in these conditions to a New Zealand Standard includes any later New Zealand Standard that amends or replaces it.</w:t>
      </w:r>
    </w:p>
    <w:p w14:paraId="6653278C" w14:textId="77777777" w:rsidR="00B27BD4" w:rsidRPr="00A51DB4" w:rsidRDefault="00B27BD4" w:rsidP="00B27BD4">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 xml:space="preserve">The Consent Holder must pay to the Council any administrative charge fixed in accordance with Section 36 of the RMA, or any charge prescribed in accordance with regulations made under Section 360 of the RMA. </w:t>
      </w:r>
    </w:p>
    <w:p w14:paraId="1F212624" w14:textId="77777777" w:rsidR="00B27BD4" w:rsidRPr="00A51DB4" w:rsidRDefault="00B27BD4" w:rsidP="00B27BD4">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A51DB4">
        <w:rPr>
          <w:rFonts w:ascii="Aptos Narrow" w:hAnsi="Aptos Narrow" w:cstheme="minorHAnsi"/>
          <w:i/>
          <w:iCs/>
          <w:color w:val="A6A6A6" w:themeColor="background1" w:themeShade="A6"/>
          <w:sz w:val="22"/>
          <w:szCs w:val="22"/>
        </w:rPr>
        <w:t xml:space="preserve">Advice notes: </w:t>
      </w:r>
    </w:p>
    <w:p w14:paraId="55C0E55B" w14:textId="638D62F1" w:rsidR="00B27BD4" w:rsidRPr="00A51DB4" w:rsidRDefault="00B27BD4" w:rsidP="00B27BD4">
      <w:pPr>
        <w:pStyle w:val="paragraph"/>
        <w:numPr>
          <w:ilvl w:val="0"/>
          <w:numId w:val="28"/>
        </w:numPr>
        <w:spacing w:before="240" w:beforeAutospacing="0" w:after="0" w:afterAutospacing="0"/>
        <w:ind w:left="1134" w:hanging="425"/>
        <w:jc w:val="both"/>
        <w:textAlignment w:val="baseline"/>
        <w:rPr>
          <w:rFonts w:ascii="Aptos Narrow" w:hAnsi="Aptos Narrow" w:cstheme="minorHAnsi"/>
          <w:i/>
          <w:iCs/>
          <w:color w:val="A6A6A6" w:themeColor="background1" w:themeShade="A6"/>
          <w:sz w:val="22"/>
          <w:szCs w:val="22"/>
        </w:rPr>
      </w:pPr>
      <w:r w:rsidRPr="00A51DB4">
        <w:rPr>
          <w:rFonts w:ascii="Aptos Narrow" w:hAnsi="Aptos Narrow" w:cstheme="minorHAnsi"/>
          <w:i/>
          <w:iCs/>
          <w:color w:val="A6A6A6" w:themeColor="background1" w:themeShade="A6"/>
          <w:sz w:val="22"/>
          <w:szCs w:val="22"/>
        </w:rPr>
        <w:t xml:space="preserve">This includes the reasonable costs incurred by the Council arising from supervision and monitoring of this </w:t>
      </w:r>
      <w:r w:rsidR="00C830BA">
        <w:rPr>
          <w:rFonts w:ascii="Aptos Narrow" w:hAnsi="Aptos Narrow" w:cstheme="minorHAnsi"/>
          <w:i/>
          <w:iCs/>
          <w:color w:val="A6A6A6" w:themeColor="background1" w:themeShade="A6"/>
          <w:sz w:val="22"/>
          <w:szCs w:val="22"/>
        </w:rPr>
        <w:t>permit</w:t>
      </w:r>
      <w:r w:rsidRPr="00A51DB4">
        <w:rPr>
          <w:rFonts w:ascii="Aptos Narrow" w:hAnsi="Aptos Narrow" w:cstheme="minorHAnsi"/>
          <w:i/>
          <w:iCs/>
          <w:color w:val="A6A6A6" w:themeColor="background1" w:themeShade="A6"/>
          <w:sz w:val="22"/>
          <w:szCs w:val="22"/>
        </w:rPr>
        <w:t>, e.g. routine inspection of the Site by Council officers or agents, liaison with the Consent Holder, responding to complaints or enquiries relating to the Site, and review and assessment of compliance with the conditions of consents.</w:t>
      </w:r>
    </w:p>
    <w:p w14:paraId="642BA953" w14:textId="77777777" w:rsidR="00B27BD4" w:rsidRPr="00A51DB4" w:rsidRDefault="00B27BD4" w:rsidP="00B27BD4">
      <w:pPr>
        <w:pStyle w:val="paragraph"/>
        <w:numPr>
          <w:ilvl w:val="0"/>
          <w:numId w:val="28"/>
        </w:numPr>
        <w:spacing w:before="240" w:beforeAutospacing="0" w:after="0" w:afterAutospacing="0"/>
        <w:ind w:left="1134" w:hanging="425"/>
        <w:jc w:val="both"/>
        <w:textAlignment w:val="baseline"/>
        <w:rPr>
          <w:rFonts w:ascii="Aptos Narrow" w:hAnsi="Aptos Narrow" w:cstheme="minorHAnsi"/>
          <w:i/>
          <w:iCs/>
          <w:color w:val="A6A6A6" w:themeColor="background1" w:themeShade="A6"/>
          <w:sz w:val="22"/>
          <w:szCs w:val="22"/>
        </w:rPr>
      </w:pPr>
      <w:r w:rsidRPr="00A51DB4">
        <w:rPr>
          <w:rFonts w:ascii="Aptos Narrow" w:hAnsi="Aptos Narrow" w:cstheme="minorHAnsi"/>
          <w:i/>
          <w:iCs/>
          <w:color w:val="A6A6A6" w:themeColor="background1" w:themeShade="A6"/>
          <w:sz w:val="22"/>
          <w:szCs w:val="22"/>
        </w:rPr>
        <w:t>That pursuant to Section 332 of the RMA, enforcement officers may at all reasonable times go onto the property that is the subject of this consent, for the purpose of carrying out inspections, surveys, investigations, tests, measurements or taking samples.</w:t>
      </w:r>
    </w:p>
    <w:p w14:paraId="7A0BCA1D" w14:textId="469E4626" w:rsidR="00B27BD4" w:rsidRPr="00A51DB4" w:rsidRDefault="00B27BD4" w:rsidP="00B27BD4">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 xml:space="preserve">The Council may, once per year, on any of the last </w:t>
      </w:r>
      <w:r w:rsidR="00662DC1">
        <w:rPr>
          <w:rFonts w:ascii="Aptos Narrow" w:hAnsi="Aptos Narrow" w:cstheme="minorHAnsi"/>
          <w:color w:val="A6A6A6" w:themeColor="background1" w:themeShade="A6"/>
          <w:sz w:val="22"/>
          <w:szCs w:val="22"/>
        </w:rPr>
        <w:t>five (</w:t>
      </w:r>
      <w:r w:rsidRPr="00A51DB4">
        <w:rPr>
          <w:rFonts w:ascii="Aptos Narrow" w:hAnsi="Aptos Narrow" w:cstheme="minorHAnsi"/>
          <w:color w:val="A6A6A6" w:themeColor="background1" w:themeShade="A6"/>
          <w:sz w:val="22"/>
          <w:szCs w:val="22"/>
        </w:rPr>
        <w:t>5</w:t>
      </w:r>
      <w:r w:rsidR="00662DC1">
        <w:rPr>
          <w:rFonts w:ascii="Aptos Narrow" w:hAnsi="Aptos Narrow" w:cstheme="minorHAnsi"/>
          <w:color w:val="A6A6A6" w:themeColor="background1" w:themeShade="A6"/>
          <w:sz w:val="22"/>
          <w:szCs w:val="22"/>
        </w:rPr>
        <w:t>)</w:t>
      </w:r>
      <w:r w:rsidRPr="00A51DB4">
        <w:rPr>
          <w:rFonts w:ascii="Aptos Narrow" w:hAnsi="Aptos Narrow" w:cstheme="minorHAnsi"/>
          <w:color w:val="A6A6A6" w:themeColor="background1" w:themeShade="A6"/>
          <w:sz w:val="22"/>
          <w:szCs w:val="22"/>
        </w:rPr>
        <w:t xml:space="preserve"> working days of either May or November, serve notice on the Consent Holder under Section 128(1) of the RMA of its intentions to review the conditions of this consent where:</w:t>
      </w:r>
    </w:p>
    <w:p w14:paraId="3155A921" w14:textId="77777777" w:rsidR="00B27BD4" w:rsidRPr="00A51DB4" w:rsidRDefault="00B27BD4" w:rsidP="00B27BD4">
      <w:pPr>
        <w:pStyle w:val="paragraph"/>
        <w:numPr>
          <w:ilvl w:val="0"/>
          <w:numId w:val="4"/>
        </w:numPr>
        <w:tabs>
          <w:tab w:val="clear" w:pos="720"/>
          <w:tab w:val="num" w:pos="1134"/>
        </w:tabs>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A material adverse effect which was not identified in the AEE (and supporting material for the resource consent application) has arisen; or</w:t>
      </w:r>
    </w:p>
    <w:p w14:paraId="3E4634B9" w14:textId="77777777" w:rsidR="00B27BD4" w:rsidRPr="00A51DB4" w:rsidRDefault="00B27BD4" w:rsidP="00B27BD4">
      <w:pPr>
        <w:pStyle w:val="paragraph"/>
        <w:numPr>
          <w:ilvl w:val="0"/>
          <w:numId w:val="4"/>
        </w:numPr>
        <w:tabs>
          <w:tab w:val="clear" w:pos="720"/>
          <w:tab w:val="num" w:pos="1134"/>
        </w:tabs>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The magnitude of adverse effects from the project are materially larger than what was indicated in the AEE (and supporting material for the resource consent application).</w:t>
      </w:r>
    </w:p>
    <w:p w14:paraId="036C487E" w14:textId="77777777" w:rsidR="000343AD" w:rsidRDefault="000343AD" w:rsidP="000E4552">
      <w:pPr>
        <w:spacing w:before="240" w:after="0" w:line="240" w:lineRule="auto"/>
        <w:rPr>
          <w:rFonts w:ascii="Aptos Narrow" w:hAnsi="Aptos Narrow" w:cs="Calibri"/>
          <w:b/>
          <w:bCs/>
          <w:color w:val="A6A6A6" w:themeColor="background1" w:themeShade="A6"/>
        </w:rPr>
      </w:pPr>
    </w:p>
    <w:p w14:paraId="7DE8A80D" w14:textId="345030C8" w:rsidR="00895056" w:rsidRPr="00A51DB4" w:rsidRDefault="009101CD" w:rsidP="00043872">
      <w:pPr>
        <w:spacing w:before="240" w:after="0" w:line="240" w:lineRule="auto"/>
        <w:rPr>
          <w:rFonts w:ascii="Aptos Narrow" w:hAnsi="Aptos Narrow" w:cs="Calibri"/>
          <w:b/>
          <w:bCs/>
          <w:color w:val="A6A6A6" w:themeColor="background1" w:themeShade="A6"/>
        </w:rPr>
      </w:pPr>
      <w:r w:rsidRPr="00A51DB4">
        <w:rPr>
          <w:rFonts w:ascii="Aptos Narrow" w:hAnsi="Aptos Narrow" w:cs="Calibri"/>
          <w:b/>
          <w:bCs/>
          <w:color w:val="A6A6A6" w:themeColor="background1" w:themeShade="A6"/>
        </w:rPr>
        <w:lastRenderedPageBreak/>
        <w:t>Design requirements</w:t>
      </w:r>
    </w:p>
    <w:p w14:paraId="0CE2E470" w14:textId="431DB70E" w:rsidR="00895056" w:rsidRPr="00043872" w:rsidRDefault="00895056" w:rsidP="00043872">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bookmarkStart w:id="0" w:name="_Ref222927815"/>
      <w:r w:rsidRPr="00043872">
        <w:rPr>
          <w:rFonts w:ascii="Aptos Narrow" w:hAnsi="Aptos Narrow" w:cstheme="minorHAnsi"/>
          <w:color w:val="A6A6A6" w:themeColor="background1" w:themeShade="A6"/>
          <w:sz w:val="22"/>
          <w:szCs w:val="22"/>
        </w:rPr>
        <w:t xml:space="preserve">All wastewater pipework and pump stations serving the development </w:t>
      </w:r>
      <w:r w:rsidR="00C5478E" w:rsidRPr="00043872">
        <w:rPr>
          <w:rFonts w:ascii="Aptos Narrow" w:hAnsi="Aptos Narrow" w:cstheme="minorHAnsi"/>
          <w:color w:val="A6A6A6" w:themeColor="background1" w:themeShade="A6"/>
          <w:sz w:val="22"/>
          <w:szCs w:val="22"/>
        </w:rPr>
        <w:t>must</w:t>
      </w:r>
      <w:r w:rsidRPr="00043872">
        <w:rPr>
          <w:rFonts w:ascii="Aptos Narrow" w:hAnsi="Aptos Narrow" w:cstheme="minorHAnsi"/>
          <w:color w:val="A6A6A6" w:themeColor="background1" w:themeShade="A6"/>
          <w:sz w:val="22"/>
          <w:szCs w:val="22"/>
        </w:rPr>
        <w:t xml:space="preserve"> be constructed and</w:t>
      </w:r>
      <w:r w:rsidR="00577FBB" w:rsidRPr="00043872">
        <w:rPr>
          <w:rFonts w:ascii="Aptos Narrow" w:hAnsi="Aptos Narrow" w:cstheme="minorHAnsi"/>
          <w:color w:val="A6A6A6" w:themeColor="background1" w:themeShade="A6"/>
          <w:sz w:val="22"/>
          <w:szCs w:val="22"/>
        </w:rPr>
        <w:t xml:space="preserve"> </w:t>
      </w:r>
      <w:r w:rsidRPr="00043872">
        <w:rPr>
          <w:rFonts w:ascii="Aptos Narrow" w:hAnsi="Aptos Narrow" w:cstheme="minorHAnsi"/>
          <w:color w:val="A6A6A6" w:themeColor="background1" w:themeShade="A6"/>
          <w:sz w:val="22"/>
          <w:szCs w:val="22"/>
        </w:rPr>
        <w:t>installed in accordance with the latest version of the Waikato Local Authority Shared Services</w:t>
      </w:r>
      <w:r w:rsidR="00577FBB" w:rsidRPr="00043872">
        <w:rPr>
          <w:rFonts w:ascii="Aptos Narrow" w:hAnsi="Aptos Narrow" w:cstheme="minorHAnsi"/>
          <w:color w:val="A6A6A6" w:themeColor="background1" w:themeShade="A6"/>
          <w:sz w:val="22"/>
          <w:szCs w:val="22"/>
        </w:rPr>
        <w:t xml:space="preserve"> </w:t>
      </w:r>
      <w:r w:rsidRPr="00043872">
        <w:rPr>
          <w:rFonts w:ascii="Aptos Narrow" w:hAnsi="Aptos Narrow" w:cstheme="minorHAnsi"/>
          <w:color w:val="A6A6A6" w:themeColor="background1" w:themeShade="A6"/>
          <w:sz w:val="22"/>
          <w:szCs w:val="22"/>
        </w:rPr>
        <w:t>Regional Infrastructure Technical Specifications</w:t>
      </w:r>
      <w:r w:rsidR="00577FBB" w:rsidRPr="00043872">
        <w:rPr>
          <w:rFonts w:ascii="Aptos Narrow" w:hAnsi="Aptos Narrow" w:cstheme="minorHAnsi"/>
          <w:color w:val="A6A6A6" w:themeColor="background1" w:themeShade="A6"/>
          <w:sz w:val="22"/>
          <w:szCs w:val="22"/>
        </w:rPr>
        <w:t xml:space="preserve"> (RITS)</w:t>
      </w:r>
      <w:r w:rsidRPr="00043872">
        <w:rPr>
          <w:rFonts w:ascii="Aptos Narrow" w:hAnsi="Aptos Narrow" w:cstheme="minorHAnsi"/>
          <w:color w:val="A6A6A6" w:themeColor="background1" w:themeShade="A6"/>
          <w:sz w:val="22"/>
          <w:szCs w:val="22"/>
        </w:rPr>
        <w:t>.</w:t>
      </w:r>
      <w:r w:rsidR="00BA5A02" w:rsidRPr="00043872">
        <w:rPr>
          <w:rFonts w:ascii="Aptos Narrow" w:hAnsi="Aptos Narrow" w:cstheme="minorHAnsi"/>
          <w:color w:val="A6A6A6" w:themeColor="background1" w:themeShade="A6"/>
          <w:sz w:val="22"/>
          <w:szCs w:val="22"/>
        </w:rPr>
        <w:t xml:space="preserve"> </w:t>
      </w:r>
      <w:r w:rsidR="00043872" w:rsidRPr="00043872">
        <w:rPr>
          <w:rFonts w:ascii="Aptos Narrow" w:hAnsi="Aptos Narrow" w:cstheme="minorHAnsi"/>
          <w:color w:val="A6A6A6" w:themeColor="background1" w:themeShade="A6"/>
          <w:sz w:val="22"/>
          <w:szCs w:val="22"/>
        </w:rPr>
        <w:t xml:space="preserve">All engineering/detailed design plans for </w:t>
      </w:r>
      <w:r w:rsidR="00043872">
        <w:rPr>
          <w:rFonts w:ascii="Aptos Narrow" w:hAnsi="Aptos Narrow" w:cstheme="minorHAnsi"/>
          <w:color w:val="A6A6A6" w:themeColor="background1" w:themeShade="A6"/>
          <w:sz w:val="22"/>
          <w:szCs w:val="22"/>
        </w:rPr>
        <w:t>te wastewater</w:t>
      </w:r>
      <w:r w:rsidR="00043872" w:rsidRPr="00043872">
        <w:rPr>
          <w:rFonts w:ascii="Aptos Narrow" w:hAnsi="Aptos Narrow" w:cstheme="minorHAnsi"/>
          <w:color w:val="A6A6A6" w:themeColor="background1" w:themeShade="A6"/>
          <w:sz w:val="22"/>
          <w:szCs w:val="22"/>
        </w:rPr>
        <w:t xml:space="preserve"> infrastructure must be submitted to the Council for review and approval at least twenty (20) working days prior to construction commencing.</w:t>
      </w:r>
      <w:bookmarkEnd w:id="0"/>
    </w:p>
    <w:p w14:paraId="5A4D330B" w14:textId="6E3EFF74" w:rsidR="009101CD" w:rsidRPr="00A51DB4" w:rsidRDefault="009101CD" w:rsidP="00043872">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 xml:space="preserve">The Consent Holder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retain the services of a </w:t>
      </w:r>
      <w:r w:rsidR="00272416">
        <w:rPr>
          <w:rFonts w:ascii="Aptos Narrow" w:hAnsi="Aptos Narrow" w:cstheme="minorHAnsi"/>
          <w:color w:val="A6A6A6" w:themeColor="background1" w:themeShade="A6"/>
          <w:sz w:val="22"/>
          <w:szCs w:val="22"/>
        </w:rPr>
        <w:t>suitably qualified and experienced person (</w:t>
      </w:r>
      <w:r w:rsidRPr="00A51DB4">
        <w:rPr>
          <w:rFonts w:ascii="Aptos Narrow" w:hAnsi="Aptos Narrow" w:cstheme="minorHAnsi"/>
          <w:color w:val="A6A6A6" w:themeColor="background1" w:themeShade="A6"/>
          <w:sz w:val="22"/>
          <w:szCs w:val="22"/>
        </w:rPr>
        <w:t>SQEP</w:t>
      </w:r>
      <w:r w:rsidR="00272416">
        <w:rPr>
          <w:rFonts w:ascii="Aptos Narrow" w:hAnsi="Aptos Narrow" w:cstheme="minorHAnsi"/>
          <w:color w:val="A6A6A6" w:themeColor="background1" w:themeShade="A6"/>
          <w:sz w:val="22"/>
          <w:szCs w:val="22"/>
        </w:rPr>
        <w:t>)</w:t>
      </w:r>
      <w:r w:rsidRPr="00A51DB4">
        <w:rPr>
          <w:rFonts w:ascii="Aptos Narrow" w:hAnsi="Aptos Narrow" w:cstheme="minorHAnsi"/>
          <w:color w:val="A6A6A6" w:themeColor="background1" w:themeShade="A6"/>
          <w:sz w:val="22"/>
          <w:szCs w:val="22"/>
        </w:rPr>
        <w:t xml:space="preserve"> to oversee the construction of the wastewater treatment system. This person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be responsible for ensuring adherence to approved construction plans, quality systems and project completion requirements. The name and contact details of this person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be nominated on all engineering plans and associated documents when submitted to the Council.</w:t>
      </w:r>
    </w:p>
    <w:p w14:paraId="1BD4B5A1" w14:textId="3359B22E" w:rsidR="009425C0" w:rsidRPr="00A51DB4" w:rsidRDefault="009101CD" w:rsidP="00043872">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043872">
        <w:rPr>
          <w:rFonts w:ascii="Aptos Narrow" w:hAnsi="Aptos Narrow" w:cstheme="minorHAnsi"/>
          <w:color w:val="A6A6A6" w:themeColor="background1" w:themeShade="A6"/>
          <w:sz w:val="22"/>
          <w:szCs w:val="22"/>
        </w:rPr>
        <w:t xml:space="preserve">The Consent Holder </w:t>
      </w:r>
      <w:r w:rsidR="00C5478E" w:rsidRPr="00043872">
        <w:rPr>
          <w:rFonts w:ascii="Aptos Narrow" w:hAnsi="Aptos Narrow" w:cstheme="minorHAnsi"/>
          <w:color w:val="A6A6A6" w:themeColor="background1" w:themeShade="A6"/>
          <w:sz w:val="22"/>
          <w:szCs w:val="22"/>
        </w:rPr>
        <w:t>must</w:t>
      </w:r>
      <w:r w:rsidRPr="00043872">
        <w:rPr>
          <w:rFonts w:ascii="Aptos Narrow" w:hAnsi="Aptos Narrow" w:cstheme="minorHAnsi"/>
          <w:color w:val="A6A6A6" w:themeColor="background1" w:themeShade="A6"/>
          <w:sz w:val="22"/>
          <w:szCs w:val="22"/>
        </w:rPr>
        <w:t xml:space="preserve"> retain a SQEP to prepare and sign As-built Certification Statements which certify that the </w:t>
      </w:r>
      <w:r w:rsidR="00E40D87" w:rsidRPr="00A51DB4">
        <w:rPr>
          <w:rFonts w:ascii="Aptos Narrow" w:hAnsi="Aptos Narrow" w:cstheme="minorHAnsi"/>
          <w:color w:val="A6A6A6" w:themeColor="background1" w:themeShade="A6"/>
          <w:sz w:val="22"/>
          <w:szCs w:val="22"/>
        </w:rPr>
        <w:t>wastewater treatment system has</w:t>
      </w:r>
      <w:r w:rsidRPr="00043872">
        <w:rPr>
          <w:rFonts w:ascii="Aptos Narrow" w:hAnsi="Aptos Narrow" w:cstheme="minorHAnsi"/>
          <w:color w:val="A6A6A6" w:themeColor="background1" w:themeShade="A6"/>
          <w:sz w:val="22"/>
          <w:szCs w:val="22"/>
        </w:rPr>
        <w:t xml:space="preserve"> been constructed in accordance with the certified detailed designs as required by Condition </w:t>
      </w:r>
      <w:hyperlink w:anchor="_bookmark61" w:history="1">
        <w:r w:rsidRPr="00043872">
          <w:rPr>
            <w:rFonts w:ascii="Aptos Narrow" w:hAnsi="Aptos Narrow" w:cstheme="minorHAnsi"/>
            <w:color w:val="A6A6A6" w:themeColor="background1" w:themeShade="A6"/>
            <w:sz w:val="22"/>
            <w:szCs w:val="22"/>
          </w:rPr>
          <w:t>[</w:t>
        </w:r>
        <w:r w:rsidR="00043872">
          <w:rPr>
            <w:rFonts w:ascii="Aptos Narrow" w:hAnsi="Aptos Narrow" w:cstheme="minorHAnsi"/>
            <w:color w:val="A6A6A6" w:themeColor="background1" w:themeShade="A6"/>
            <w:sz w:val="22"/>
            <w:szCs w:val="22"/>
          </w:rPr>
          <w:fldChar w:fldCharType="begin"/>
        </w:r>
        <w:r w:rsidR="00043872">
          <w:rPr>
            <w:rFonts w:ascii="Aptos Narrow" w:hAnsi="Aptos Narrow" w:cstheme="minorHAnsi"/>
            <w:color w:val="A6A6A6" w:themeColor="background1" w:themeShade="A6"/>
            <w:sz w:val="22"/>
            <w:szCs w:val="22"/>
          </w:rPr>
          <w:instrText xml:space="preserve"> REF _Ref222927815 \r \h </w:instrText>
        </w:r>
        <w:r w:rsidR="00043872">
          <w:rPr>
            <w:rFonts w:ascii="Aptos Narrow" w:hAnsi="Aptos Narrow" w:cstheme="minorHAnsi"/>
            <w:color w:val="A6A6A6" w:themeColor="background1" w:themeShade="A6"/>
            <w:sz w:val="22"/>
            <w:szCs w:val="22"/>
          </w:rPr>
        </w:r>
        <w:r w:rsidR="00043872">
          <w:rPr>
            <w:rFonts w:ascii="Aptos Narrow" w:hAnsi="Aptos Narrow" w:cstheme="minorHAnsi"/>
            <w:color w:val="A6A6A6" w:themeColor="background1" w:themeShade="A6"/>
            <w:sz w:val="22"/>
            <w:szCs w:val="22"/>
          </w:rPr>
          <w:fldChar w:fldCharType="separate"/>
        </w:r>
        <w:r w:rsidR="00043872">
          <w:rPr>
            <w:rFonts w:ascii="Aptos Narrow" w:hAnsi="Aptos Narrow" w:cstheme="minorHAnsi"/>
            <w:color w:val="A6A6A6" w:themeColor="background1" w:themeShade="A6"/>
            <w:sz w:val="22"/>
            <w:szCs w:val="22"/>
          </w:rPr>
          <w:t>8</w:t>
        </w:r>
        <w:r w:rsidR="00043872">
          <w:rPr>
            <w:rFonts w:ascii="Aptos Narrow" w:hAnsi="Aptos Narrow" w:cstheme="minorHAnsi"/>
            <w:color w:val="A6A6A6" w:themeColor="background1" w:themeShade="A6"/>
            <w:sz w:val="22"/>
            <w:szCs w:val="22"/>
          </w:rPr>
          <w:fldChar w:fldCharType="end"/>
        </w:r>
        <w:r w:rsidRPr="00043872">
          <w:rPr>
            <w:rFonts w:ascii="Aptos Narrow" w:hAnsi="Aptos Narrow" w:cstheme="minorHAnsi"/>
            <w:color w:val="A6A6A6" w:themeColor="background1" w:themeShade="A6"/>
            <w:sz w:val="22"/>
            <w:szCs w:val="22"/>
          </w:rPr>
          <w:t>].</w:t>
        </w:r>
      </w:hyperlink>
      <w:r w:rsidRPr="00043872">
        <w:rPr>
          <w:rFonts w:ascii="Aptos Narrow" w:hAnsi="Aptos Narrow" w:cstheme="minorHAnsi"/>
          <w:color w:val="A6A6A6" w:themeColor="background1" w:themeShade="A6"/>
          <w:sz w:val="22"/>
          <w:szCs w:val="22"/>
        </w:rPr>
        <w:t xml:space="preserve"> The approved As-built Certification Statements </w:t>
      </w:r>
      <w:r w:rsidR="00C5478E" w:rsidRPr="00043872">
        <w:rPr>
          <w:rFonts w:ascii="Aptos Narrow" w:hAnsi="Aptos Narrow" w:cstheme="minorHAnsi"/>
          <w:color w:val="A6A6A6" w:themeColor="background1" w:themeShade="A6"/>
          <w:sz w:val="22"/>
          <w:szCs w:val="22"/>
        </w:rPr>
        <w:t>must</w:t>
      </w:r>
      <w:r w:rsidRPr="00043872">
        <w:rPr>
          <w:rFonts w:ascii="Aptos Narrow" w:hAnsi="Aptos Narrow" w:cstheme="minorHAnsi"/>
          <w:color w:val="A6A6A6" w:themeColor="background1" w:themeShade="A6"/>
          <w:sz w:val="22"/>
          <w:szCs w:val="22"/>
        </w:rPr>
        <w:t xml:space="preserve"> be submitted to the Council within ninety (90) working days of completion of the construction works.</w:t>
      </w:r>
    </w:p>
    <w:p w14:paraId="00AE9CD9" w14:textId="77777777" w:rsidR="000343AD" w:rsidRDefault="000343AD" w:rsidP="00043872">
      <w:pPr>
        <w:spacing w:before="240" w:after="0" w:line="240" w:lineRule="auto"/>
        <w:rPr>
          <w:rFonts w:ascii="Aptos Narrow" w:hAnsi="Aptos Narrow" w:cs="Calibri"/>
          <w:b/>
          <w:bCs/>
          <w:color w:val="A6A6A6" w:themeColor="background1" w:themeShade="A6"/>
        </w:rPr>
      </w:pPr>
    </w:p>
    <w:p w14:paraId="6CE2004A" w14:textId="6C25C976" w:rsidR="00545F4B" w:rsidRPr="00A51DB4" w:rsidRDefault="00895056" w:rsidP="00043872">
      <w:pPr>
        <w:spacing w:before="240" w:after="0" w:line="240" w:lineRule="auto"/>
        <w:rPr>
          <w:rFonts w:ascii="Aptos Narrow" w:hAnsi="Aptos Narrow" w:cs="Calibri"/>
          <w:b/>
          <w:bCs/>
          <w:color w:val="A6A6A6" w:themeColor="background1" w:themeShade="A6"/>
        </w:rPr>
      </w:pPr>
      <w:r w:rsidRPr="00A51DB4">
        <w:rPr>
          <w:rFonts w:ascii="Aptos Narrow" w:hAnsi="Aptos Narrow" w:cs="Calibri"/>
          <w:b/>
          <w:bCs/>
          <w:color w:val="A6A6A6" w:themeColor="background1" w:themeShade="A6"/>
        </w:rPr>
        <w:t xml:space="preserve">Discharge </w:t>
      </w:r>
      <w:r w:rsidR="00C261E7" w:rsidRPr="00A51DB4">
        <w:rPr>
          <w:rFonts w:ascii="Aptos Narrow" w:hAnsi="Aptos Narrow" w:cs="Calibri"/>
          <w:b/>
          <w:bCs/>
          <w:color w:val="A6A6A6" w:themeColor="background1" w:themeShade="A6"/>
        </w:rPr>
        <w:t>parameters</w:t>
      </w:r>
    </w:p>
    <w:p w14:paraId="6846C74B" w14:textId="67D34D90" w:rsidR="00650152" w:rsidRPr="00A51DB4" w:rsidRDefault="00895056" w:rsidP="00181457">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The maximum volume of treated wastewater discharged on-site must not exceed 120</w:t>
      </w:r>
      <w:r w:rsidR="00D77820">
        <w:rPr>
          <w:rFonts w:ascii="Aptos Narrow" w:hAnsi="Aptos Narrow" w:cstheme="minorHAnsi"/>
          <w:color w:val="A6A6A6" w:themeColor="background1" w:themeShade="A6"/>
          <w:sz w:val="22"/>
          <w:szCs w:val="22"/>
        </w:rPr>
        <w:t>,</w:t>
      </w:r>
      <w:r w:rsidRPr="00A51DB4">
        <w:rPr>
          <w:rFonts w:ascii="Aptos Narrow" w:hAnsi="Aptos Narrow" w:cstheme="minorHAnsi"/>
          <w:color w:val="A6A6A6" w:themeColor="background1" w:themeShade="A6"/>
          <w:sz w:val="22"/>
          <w:szCs w:val="22"/>
        </w:rPr>
        <w:t>920</w:t>
      </w:r>
      <w:r w:rsidR="001217D3" w:rsidRPr="00A51DB4">
        <w:rPr>
          <w:rFonts w:ascii="Aptos Narrow" w:hAnsi="Aptos Narrow" w:cstheme="minorHAnsi"/>
          <w:color w:val="A6A6A6" w:themeColor="background1" w:themeShade="A6"/>
          <w:sz w:val="22"/>
          <w:szCs w:val="22"/>
        </w:rPr>
        <w:t xml:space="preserve"> </w:t>
      </w:r>
      <w:r w:rsidRPr="00A51DB4">
        <w:rPr>
          <w:rFonts w:ascii="Aptos Narrow" w:hAnsi="Aptos Narrow" w:cstheme="minorHAnsi"/>
          <w:color w:val="A6A6A6" w:themeColor="background1" w:themeShade="A6"/>
          <w:sz w:val="22"/>
          <w:szCs w:val="22"/>
        </w:rPr>
        <w:t>litres per day (120.92 cubic metres per day), as measured over any 24-hour period.</w:t>
      </w:r>
      <w:r w:rsidR="00482AA2" w:rsidRPr="00A51DB4">
        <w:rPr>
          <w:rFonts w:ascii="Aptos Narrow" w:hAnsi="Aptos Narrow" w:cstheme="minorHAnsi"/>
          <w:color w:val="A6A6A6" w:themeColor="background1" w:themeShade="A6"/>
          <w:sz w:val="22"/>
          <w:szCs w:val="22"/>
        </w:rPr>
        <w:t xml:space="preserve"> </w:t>
      </w:r>
    </w:p>
    <w:p w14:paraId="666022C2" w14:textId="3EF140D9" w:rsidR="00650152" w:rsidRPr="00A51DB4" w:rsidRDefault="00650152" w:rsidP="00181457">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 xml:space="preserve">The Consent Holder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ensure that a flow meter is installed to record the total quantity of treated wastewater discharged on site on a cumulative daily basis. The meter </w:t>
      </w:r>
      <w:r w:rsidR="00C5478E" w:rsidRPr="00A51DB4">
        <w:rPr>
          <w:rFonts w:ascii="Aptos Narrow" w:hAnsi="Aptos Narrow" w:cstheme="minorHAnsi"/>
          <w:color w:val="A6A6A6" w:themeColor="background1" w:themeShade="A6"/>
          <w:sz w:val="22"/>
          <w:szCs w:val="22"/>
        </w:rPr>
        <w:t>must</w:t>
      </w:r>
      <w:r w:rsidR="003D7980" w:rsidRPr="00A51DB4">
        <w:rPr>
          <w:rFonts w:ascii="Aptos Narrow" w:hAnsi="Aptos Narrow" w:cstheme="minorHAnsi"/>
          <w:color w:val="A6A6A6" w:themeColor="background1" w:themeShade="A6"/>
          <w:sz w:val="22"/>
          <w:szCs w:val="22"/>
        </w:rPr>
        <w:t xml:space="preserve"> be</w:t>
      </w:r>
      <w:r w:rsidRPr="00A51DB4">
        <w:rPr>
          <w:rFonts w:ascii="Aptos Narrow" w:hAnsi="Aptos Narrow" w:cstheme="minorHAnsi"/>
          <w:color w:val="A6A6A6" w:themeColor="background1" w:themeShade="A6"/>
          <w:sz w:val="22"/>
          <w:szCs w:val="22"/>
        </w:rPr>
        <w:t xml:space="preserve"> calibrat</w:t>
      </w:r>
      <w:r w:rsidR="003D7980" w:rsidRPr="00A51DB4">
        <w:rPr>
          <w:rFonts w:ascii="Aptos Narrow" w:hAnsi="Aptos Narrow" w:cstheme="minorHAnsi"/>
          <w:color w:val="A6A6A6" w:themeColor="background1" w:themeShade="A6"/>
          <w:sz w:val="22"/>
          <w:szCs w:val="22"/>
        </w:rPr>
        <w:t xml:space="preserve">ed (as and when required) to </w:t>
      </w:r>
      <w:r w:rsidR="00114114" w:rsidRPr="00A51DB4">
        <w:rPr>
          <w:rFonts w:ascii="Aptos Narrow" w:hAnsi="Aptos Narrow" w:cstheme="minorHAnsi"/>
          <w:color w:val="A6A6A6" w:themeColor="background1" w:themeShade="A6"/>
          <w:sz w:val="22"/>
          <w:szCs w:val="22"/>
        </w:rPr>
        <w:t xml:space="preserve">maintain recordings to </w:t>
      </w:r>
      <w:r w:rsidRPr="00A51DB4">
        <w:rPr>
          <w:rFonts w:ascii="Aptos Narrow" w:hAnsi="Aptos Narrow" w:cstheme="minorHAnsi"/>
          <w:color w:val="A6A6A6" w:themeColor="background1" w:themeShade="A6"/>
          <w:sz w:val="22"/>
          <w:szCs w:val="22"/>
        </w:rPr>
        <w:t xml:space="preserve">an accuracy of +/- 5%. Access to the meter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be available </w:t>
      </w:r>
      <w:r w:rsidR="00766137" w:rsidRPr="00A51DB4">
        <w:rPr>
          <w:rFonts w:ascii="Aptos Narrow" w:hAnsi="Aptos Narrow" w:cstheme="minorHAnsi"/>
          <w:color w:val="A6A6A6" w:themeColor="background1" w:themeShade="A6"/>
          <w:sz w:val="22"/>
          <w:szCs w:val="22"/>
        </w:rPr>
        <w:t xml:space="preserve">to the </w:t>
      </w:r>
      <w:r w:rsidRPr="00A51DB4">
        <w:rPr>
          <w:rFonts w:ascii="Aptos Narrow" w:hAnsi="Aptos Narrow" w:cstheme="minorHAnsi"/>
          <w:color w:val="A6A6A6" w:themeColor="background1" w:themeShade="A6"/>
          <w:sz w:val="22"/>
          <w:szCs w:val="22"/>
        </w:rPr>
        <w:t>Council at all reasonable times.</w:t>
      </w:r>
    </w:p>
    <w:p w14:paraId="431996E8" w14:textId="0E64107C" w:rsidR="00895056" w:rsidRPr="00A51DB4" w:rsidRDefault="00895056" w:rsidP="00181457">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bookmarkStart w:id="1" w:name="_Ref222927844"/>
      <w:r w:rsidRPr="00A51DB4">
        <w:rPr>
          <w:rFonts w:ascii="Aptos Narrow" w:hAnsi="Aptos Narrow" w:cstheme="minorHAnsi"/>
          <w:color w:val="A6A6A6" w:themeColor="background1" w:themeShade="A6"/>
          <w:sz w:val="22"/>
          <w:szCs w:val="22"/>
        </w:rPr>
        <w:t xml:space="preserve">The </w:t>
      </w:r>
      <w:r w:rsidR="00F47D40" w:rsidRPr="00A51DB4">
        <w:rPr>
          <w:rFonts w:ascii="Aptos Narrow" w:hAnsi="Aptos Narrow" w:cstheme="minorHAnsi"/>
          <w:color w:val="A6A6A6" w:themeColor="background1" w:themeShade="A6"/>
          <w:sz w:val="22"/>
          <w:szCs w:val="22"/>
        </w:rPr>
        <w:t>C</w:t>
      </w:r>
      <w:r w:rsidRPr="00A51DB4">
        <w:rPr>
          <w:rFonts w:ascii="Aptos Narrow" w:hAnsi="Aptos Narrow" w:cstheme="minorHAnsi"/>
          <w:color w:val="A6A6A6" w:themeColor="background1" w:themeShade="A6"/>
          <w:sz w:val="22"/>
          <w:szCs w:val="22"/>
        </w:rPr>
        <w:t xml:space="preserve">onsent </w:t>
      </w:r>
      <w:r w:rsidR="00F47D40" w:rsidRPr="00A51DB4">
        <w:rPr>
          <w:rFonts w:ascii="Aptos Narrow" w:hAnsi="Aptos Narrow" w:cstheme="minorHAnsi"/>
          <w:color w:val="A6A6A6" w:themeColor="background1" w:themeShade="A6"/>
          <w:sz w:val="22"/>
          <w:szCs w:val="22"/>
        </w:rPr>
        <w:t>H</w:t>
      </w:r>
      <w:r w:rsidRPr="00A51DB4">
        <w:rPr>
          <w:rFonts w:ascii="Aptos Narrow" w:hAnsi="Aptos Narrow" w:cstheme="minorHAnsi"/>
          <w:color w:val="A6A6A6" w:themeColor="background1" w:themeShade="A6"/>
          <w:sz w:val="22"/>
          <w:szCs w:val="22"/>
        </w:rPr>
        <w:t xml:space="preserve">older </w:t>
      </w:r>
      <w:r w:rsidR="00C5478E" w:rsidRPr="00A51DB4">
        <w:rPr>
          <w:rFonts w:ascii="Aptos Narrow" w:hAnsi="Aptos Narrow" w:cstheme="minorHAnsi"/>
          <w:color w:val="A6A6A6" w:themeColor="background1" w:themeShade="A6"/>
          <w:sz w:val="22"/>
          <w:szCs w:val="22"/>
        </w:rPr>
        <w:t>must</w:t>
      </w:r>
      <w:r w:rsidR="00C55C81" w:rsidRPr="00A51DB4">
        <w:rPr>
          <w:rFonts w:ascii="Aptos Narrow" w:hAnsi="Aptos Narrow" w:cstheme="minorHAnsi"/>
          <w:color w:val="A6A6A6" w:themeColor="background1" w:themeShade="A6"/>
          <w:sz w:val="22"/>
          <w:szCs w:val="22"/>
        </w:rPr>
        <w:t xml:space="preserve"> </w:t>
      </w:r>
      <w:r w:rsidRPr="00A51DB4">
        <w:rPr>
          <w:rFonts w:ascii="Aptos Narrow" w:hAnsi="Aptos Narrow" w:cstheme="minorHAnsi"/>
          <w:color w:val="A6A6A6" w:themeColor="background1" w:themeShade="A6"/>
          <w:sz w:val="22"/>
          <w:szCs w:val="22"/>
        </w:rPr>
        <w:t xml:space="preserve">ensure that the quality of the treated wastewater discharged to ground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comply with the following limits:</w:t>
      </w:r>
      <w:bookmarkEnd w:id="1"/>
    </w:p>
    <w:p w14:paraId="035187E0" w14:textId="5A4DDB07" w:rsidR="0001560F" w:rsidRPr="00A51DB4" w:rsidRDefault="00895056" w:rsidP="0001560F">
      <w:pPr>
        <w:pStyle w:val="ListParagraph"/>
        <w:numPr>
          <w:ilvl w:val="1"/>
          <w:numId w:val="5"/>
        </w:numPr>
        <w:spacing w:before="240" w:after="0" w:line="240" w:lineRule="auto"/>
        <w:ind w:left="1134" w:hanging="425"/>
        <w:jc w:val="both"/>
        <w:rPr>
          <w:rFonts w:ascii="Aptos Narrow" w:hAnsi="Aptos Narrow" w:cs="Calibri"/>
          <w:color w:val="A6A6A6" w:themeColor="background1" w:themeShade="A6"/>
        </w:rPr>
      </w:pPr>
      <w:r w:rsidRPr="00A51DB4">
        <w:rPr>
          <w:rFonts w:ascii="Aptos Narrow" w:hAnsi="Aptos Narrow" w:cs="Calibri"/>
          <w:color w:val="A6A6A6" w:themeColor="background1" w:themeShade="A6"/>
        </w:rPr>
        <w:t xml:space="preserve">The concentration of five-day Biochemical Oxygen Demand </w:t>
      </w:r>
      <w:r w:rsidR="00300D0C" w:rsidRPr="00A51DB4">
        <w:rPr>
          <w:rFonts w:ascii="Aptos Narrow" w:hAnsi="Aptos Narrow" w:cs="Calibri"/>
          <w:color w:val="A6A6A6" w:themeColor="background1" w:themeShade="A6"/>
        </w:rPr>
        <w:t>(BOD</w:t>
      </w:r>
      <w:r w:rsidR="009B5FB9" w:rsidRPr="00A51DB4">
        <w:rPr>
          <w:rFonts w:ascii="Aptos Narrow" w:hAnsi="Aptos Narrow" w:cs="Calibri"/>
          <w:color w:val="A6A6A6" w:themeColor="background1" w:themeShade="A6"/>
          <w:vertAlign w:val="subscript"/>
        </w:rPr>
        <w:t>5</w:t>
      </w:r>
      <w:r w:rsidR="00300D0C" w:rsidRPr="00A51DB4">
        <w:rPr>
          <w:rFonts w:ascii="Aptos Narrow" w:hAnsi="Aptos Narrow" w:cs="Calibri"/>
          <w:color w:val="A6A6A6" w:themeColor="background1" w:themeShade="A6"/>
        </w:rPr>
        <w:t xml:space="preserve">) </w:t>
      </w:r>
      <w:r w:rsidRPr="00A51DB4">
        <w:rPr>
          <w:rFonts w:ascii="Aptos Narrow" w:hAnsi="Aptos Narrow" w:cs="Calibri"/>
          <w:color w:val="A6A6A6" w:themeColor="background1" w:themeShade="A6"/>
        </w:rPr>
        <w:t>must not exceed 20</w:t>
      </w:r>
      <w:r w:rsidR="0001560F" w:rsidRPr="00A51DB4">
        <w:rPr>
          <w:rFonts w:ascii="Aptos Narrow" w:hAnsi="Aptos Narrow" w:cs="Calibri"/>
          <w:color w:val="A6A6A6" w:themeColor="background1" w:themeShade="A6"/>
        </w:rPr>
        <w:t xml:space="preserve"> </w:t>
      </w:r>
      <w:r w:rsidRPr="00A51DB4">
        <w:rPr>
          <w:rFonts w:ascii="Aptos Narrow" w:hAnsi="Aptos Narrow" w:cs="Calibri"/>
          <w:color w:val="A6A6A6" w:themeColor="background1" w:themeShade="A6"/>
        </w:rPr>
        <w:t>milligrams per litre (20mg/l BOD</w:t>
      </w:r>
      <w:r w:rsidRPr="00A51DB4">
        <w:rPr>
          <w:rFonts w:ascii="Aptos Narrow" w:hAnsi="Aptos Narrow" w:cs="Calibri"/>
          <w:color w:val="A6A6A6" w:themeColor="background1" w:themeShade="A6"/>
          <w:vertAlign w:val="subscript"/>
        </w:rPr>
        <w:t>5</w:t>
      </w:r>
      <w:r w:rsidRPr="00A51DB4">
        <w:rPr>
          <w:rFonts w:ascii="Aptos Narrow" w:hAnsi="Aptos Narrow" w:cs="Calibri"/>
          <w:color w:val="A6A6A6" w:themeColor="background1" w:themeShade="A6"/>
        </w:rPr>
        <w:t>)</w:t>
      </w:r>
      <w:r w:rsidR="0001560F" w:rsidRPr="00A51DB4">
        <w:rPr>
          <w:rFonts w:ascii="Aptos Narrow" w:hAnsi="Aptos Narrow" w:cs="Calibri"/>
          <w:color w:val="A6A6A6" w:themeColor="background1" w:themeShade="A6"/>
        </w:rPr>
        <w:t>.</w:t>
      </w:r>
    </w:p>
    <w:p w14:paraId="4CA3BCEF" w14:textId="051B4DAB" w:rsidR="0001560F" w:rsidRPr="00A51DB4" w:rsidRDefault="00895056" w:rsidP="0001560F">
      <w:pPr>
        <w:pStyle w:val="ListParagraph"/>
        <w:numPr>
          <w:ilvl w:val="1"/>
          <w:numId w:val="5"/>
        </w:numPr>
        <w:spacing w:before="240" w:after="0" w:line="240" w:lineRule="auto"/>
        <w:ind w:left="1134" w:hanging="425"/>
        <w:contextualSpacing w:val="0"/>
        <w:jc w:val="both"/>
        <w:rPr>
          <w:rFonts w:ascii="Aptos Narrow" w:hAnsi="Aptos Narrow" w:cs="Calibri"/>
          <w:color w:val="A6A6A6" w:themeColor="background1" w:themeShade="A6"/>
        </w:rPr>
      </w:pPr>
      <w:r w:rsidRPr="00A51DB4">
        <w:rPr>
          <w:rFonts w:ascii="Aptos Narrow" w:hAnsi="Aptos Narrow" w:cs="Calibri"/>
          <w:color w:val="A6A6A6" w:themeColor="background1" w:themeShade="A6"/>
        </w:rPr>
        <w:t xml:space="preserve">The concentration of Total Suspended Solids </w:t>
      </w:r>
      <w:r w:rsidR="00300D0C" w:rsidRPr="00A51DB4">
        <w:rPr>
          <w:rFonts w:ascii="Aptos Narrow" w:hAnsi="Aptos Narrow" w:cs="Calibri"/>
          <w:color w:val="A6A6A6" w:themeColor="background1" w:themeShade="A6"/>
        </w:rPr>
        <w:t xml:space="preserve">(TSS) </w:t>
      </w:r>
      <w:r w:rsidRPr="00A51DB4">
        <w:rPr>
          <w:rFonts w:ascii="Aptos Narrow" w:hAnsi="Aptos Narrow" w:cs="Calibri"/>
          <w:color w:val="A6A6A6" w:themeColor="background1" w:themeShade="A6"/>
        </w:rPr>
        <w:t>must not exceed 30 milligrams per litre</w:t>
      </w:r>
      <w:r w:rsidR="0001560F" w:rsidRPr="00A51DB4">
        <w:rPr>
          <w:rFonts w:ascii="Aptos Narrow" w:hAnsi="Aptos Narrow" w:cs="Calibri"/>
          <w:color w:val="A6A6A6" w:themeColor="background1" w:themeShade="A6"/>
        </w:rPr>
        <w:t xml:space="preserve"> </w:t>
      </w:r>
      <w:r w:rsidRPr="00A51DB4">
        <w:rPr>
          <w:rFonts w:ascii="Aptos Narrow" w:hAnsi="Aptos Narrow" w:cs="Calibri"/>
          <w:color w:val="A6A6A6" w:themeColor="background1" w:themeShade="A6"/>
        </w:rPr>
        <w:t>(30mg/l TSS).</w:t>
      </w:r>
    </w:p>
    <w:p w14:paraId="30AB9F18" w14:textId="4851E77A" w:rsidR="0001560F" w:rsidRPr="00A51DB4" w:rsidRDefault="00895056" w:rsidP="0001560F">
      <w:pPr>
        <w:pStyle w:val="ListParagraph"/>
        <w:numPr>
          <w:ilvl w:val="1"/>
          <w:numId w:val="5"/>
        </w:numPr>
        <w:spacing w:before="240" w:after="0" w:line="240" w:lineRule="auto"/>
        <w:ind w:left="1134" w:hanging="425"/>
        <w:contextualSpacing w:val="0"/>
        <w:jc w:val="both"/>
        <w:rPr>
          <w:rFonts w:ascii="Aptos Narrow" w:hAnsi="Aptos Narrow" w:cs="Calibri"/>
          <w:color w:val="A6A6A6" w:themeColor="background1" w:themeShade="A6"/>
        </w:rPr>
      </w:pPr>
      <w:r w:rsidRPr="00A51DB4">
        <w:rPr>
          <w:rFonts w:ascii="Aptos Narrow" w:hAnsi="Aptos Narrow" w:cs="Calibri"/>
          <w:color w:val="A6A6A6" w:themeColor="background1" w:themeShade="A6"/>
        </w:rPr>
        <w:t xml:space="preserve">40 grams per cubic metre in terms of Total Nitrogen </w:t>
      </w:r>
      <w:r w:rsidR="00DA5CAF" w:rsidRPr="00A51DB4">
        <w:rPr>
          <w:rFonts w:ascii="Aptos Narrow" w:hAnsi="Aptos Narrow" w:cs="Calibri"/>
          <w:color w:val="A6A6A6" w:themeColor="background1" w:themeShade="A6"/>
        </w:rPr>
        <w:t xml:space="preserve">(TN) </w:t>
      </w:r>
      <w:r w:rsidRPr="00A51DB4">
        <w:rPr>
          <w:rFonts w:ascii="Aptos Narrow" w:hAnsi="Aptos Narrow" w:cs="Calibri"/>
          <w:color w:val="A6A6A6" w:themeColor="background1" w:themeShade="A6"/>
        </w:rPr>
        <w:t>(40 g/m</w:t>
      </w:r>
      <w:r w:rsidRPr="00A51DB4">
        <w:rPr>
          <w:rFonts w:ascii="Aptos Narrow" w:hAnsi="Aptos Narrow" w:cs="Calibri"/>
          <w:color w:val="A6A6A6" w:themeColor="background1" w:themeShade="A6"/>
          <w:vertAlign w:val="superscript"/>
        </w:rPr>
        <w:t>3</w:t>
      </w:r>
      <w:r w:rsidRPr="00A51DB4">
        <w:rPr>
          <w:rFonts w:ascii="Aptos Narrow" w:hAnsi="Aptos Narrow" w:cs="Calibri"/>
          <w:color w:val="A6A6A6" w:themeColor="background1" w:themeShade="A6"/>
        </w:rPr>
        <w:t xml:space="preserve"> TN).</w:t>
      </w:r>
    </w:p>
    <w:p w14:paraId="315AAB27" w14:textId="2B3A7F84" w:rsidR="00895056" w:rsidRPr="00A51DB4" w:rsidRDefault="00895056" w:rsidP="0001560F">
      <w:pPr>
        <w:pStyle w:val="ListParagraph"/>
        <w:numPr>
          <w:ilvl w:val="1"/>
          <w:numId w:val="5"/>
        </w:numPr>
        <w:spacing w:before="240" w:after="0" w:line="240" w:lineRule="auto"/>
        <w:ind w:left="1134" w:hanging="425"/>
        <w:contextualSpacing w:val="0"/>
        <w:jc w:val="both"/>
        <w:rPr>
          <w:rFonts w:ascii="Aptos Narrow" w:hAnsi="Aptos Narrow" w:cs="Calibri"/>
          <w:color w:val="A6A6A6" w:themeColor="background1" w:themeShade="A6"/>
        </w:rPr>
      </w:pPr>
      <w:r w:rsidRPr="00A51DB4">
        <w:rPr>
          <w:rFonts w:ascii="Aptos Narrow" w:hAnsi="Aptos Narrow" w:cs="Calibri"/>
          <w:color w:val="A6A6A6" w:themeColor="background1" w:themeShade="A6"/>
        </w:rPr>
        <w:t xml:space="preserve">200 </w:t>
      </w:r>
      <w:proofErr w:type="spellStart"/>
      <w:r w:rsidRPr="00A51DB4">
        <w:rPr>
          <w:rFonts w:ascii="Aptos Narrow" w:hAnsi="Aptos Narrow" w:cs="Calibri"/>
          <w:color w:val="A6A6A6" w:themeColor="background1" w:themeShade="A6"/>
        </w:rPr>
        <w:t>cfu</w:t>
      </w:r>
      <w:proofErr w:type="spellEnd"/>
      <w:r w:rsidRPr="00A51DB4">
        <w:rPr>
          <w:rFonts w:ascii="Aptos Narrow" w:hAnsi="Aptos Narrow" w:cs="Calibri"/>
          <w:color w:val="A6A6A6" w:themeColor="background1" w:themeShade="A6"/>
        </w:rPr>
        <w:t>/100mL in terms of Escherichia coli</w:t>
      </w:r>
      <w:r w:rsidR="00821D92" w:rsidRPr="00A51DB4">
        <w:rPr>
          <w:rFonts w:ascii="Aptos Narrow" w:hAnsi="Aptos Narrow" w:cs="Calibri"/>
          <w:color w:val="A6A6A6" w:themeColor="background1" w:themeShade="A6"/>
        </w:rPr>
        <w:t xml:space="preserve"> (E. coli)</w:t>
      </w:r>
      <w:r w:rsidRPr="00A51DB4">
        <w:rPr>
          <w:rFonts w:ascii="Aptos Narrow" w:hAnsi="Aptos Narrow" w:cs="Calibri"/>
          <w:color w:val="A6A6A6" w:themeColor="background1" w:themeShade="A6"/>
        </w:rPr>
        <w:t xml:space="preserve"> (200 </w:t>
      </w:r>
      <w:proofErr w:type="spellStart"/>
      <w:r w:rsidRPr="00A51DB4">
        <w:rPr>
          <w:rFonts w:ascii="Aptos Narrow" w:hAnsi="Aptos Narrow" w:cs="Calibri"/>
          <w:color w:val="A6A6A6" w:themeColor="background1" w:themeShade="A6"/>
        </w:rPr>
        <w:t>cfu</w:t>
      </w:r>
      <w:proofErr w:type="spellEnd"/>
      <w:r w:rsidRPr="00A51DB4">
        <w:rPr>
          <w:rFonts w:ascii="Aptos Narrow" w:hAnsi="Aptos Narrow" w:cs="Calibri"/>
          <w:color w:val="A6A6A6" w:themeColor="background1" w:themeShade="A6"/>
        </w:rPr>
        <w:t xml:space="preserve">/100mL </w:t>
      </w:r>
      <w:proofErr w:type="gramStart"/>
      <w:r w:rsidRPr="00A51DB4">
        <w:rPr>
          <w:rFonts w:ascii="Aptos Narrow" w:hAnsi="Aptos Narrow" w:cs="Calibri"/>
          <w:color w:val="A6A6A6" w:themeColor="background1" w:themeShade="A6"/>
        </w:rPr>
        <w:t>E.coli</w:t>
      </w:r>
      <w:proofErr w:type="gramEnd"/>
      <w:r w:rsidRPr="00A51DB4">
        <w:rPr>
          <w:rFonts w:ascii="Aptos Narrow" w:hAnsi="Aptos Narrow" w:cs="Calibri"/>
          <w:color w:val="A6A6A6" w:themeColor="background1" w:themeShade="A6"/>
        </w:rPr>
        <w:t>).</w:t>
      </w:r>
    </w:p>
    <w:p w14:paraId="704D90DE" w14:textId="0098F469" w:rsidR="007B674E" w:rsidRPr="00043872" w:rsidRDefault="007B674E" w:rsidP="00681FE1">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960E4A">
        <w:rPr>
          <w:rFonts w:ascii="Aptos Narrow" w:hAnsi="Aptos Narrow" w:cstheme="minorHAnsi"/>
          <w:color w:val="A6A6A6" w:themeColor="background1" w:themeShade="A6"/>
          <w:sz w:val="22"/>
          <w:szCs w:val="22"/>
        </w:rPr>
        <w:t xml:space="preserve">If sampling results show the </w:t>
      </w:r>
      <w:r w:rsidR="0080673D" w:rsidRPr="00960E4A">
        <w:rPr>
          <w:rFonts w:ascii="Aptos Narrow" w:hAnsi="Aptos Narrow" w:cstheme="minorHAnsi"/>
          <w:color w:val="A6A6A6" w:themeColor="background1" w:themeShade="A6"/>
          <w:sz w:val="22"/>
          <w:szCs w:val="22"/>
        </w:rPr>
        <w:t>wastewater</w:t>
      </w:r>
      <w:r w:rsidRPr="00960E4A">
        <w:rPr>
          <w:rFonts w:ascii="Aptos Narrow" w:hAnsi="Aptos Narrow" w:cstheme="minorHAnsi"/>
          <w:color w:val="A6A6A6" w:themeColor="background1" w:themeShade="A6"/>
          <w:sz w:val="22"/>
          <w:szCs w:val="22"/>
        </w:rPr>
        <w:t xml:space="preserve"> quality standard</w:t>
      </w:r>
      <w:r w:rsidRPr="00043872">
        <w:rPr>
          <w:rFonts w:ascii="Aptos Narrow" w:hAnsi="Aptos Narrow" w:cstheme="minorHAnsi"/>
          <w:color w:val="A6A6A6" w:themeColor="background1" w:themeShade="A6"/>
          <w:sz w:val="22"/>
          <w:szCs w:val="22"/>
        </w:rPr>
        <w:t xml:space="preserve">s in </w:t>
      </w:r>
      <w:r w:rsidR="0080673D" w:rsidRPr="00043872">
        <w:rPr>
          <w:rFonts w:ascii="Aptos Narrow" w:hAnsi="Aptos Narrow" w:cstheme="minorHAnsi"/>
          <w:color w:val="A6A6A6" w:themeColor="background1" w:themeShade="A6"/>
          <w:sz w:val="22"/>
          <w:szCs w:val="22"/>
        </w:rPr>
        <w:t>C</w:t>
      </w:r>
      <w:r w:rsidRPr="00043872">
        <w:rPr>
          <w:rFonts w:ascii="Aptos Narrow" w:hAnsi="Aptos Narrow" w:cstheme="minorHAnsi"/>
          <w:color w:val="A6A6A6" w:themeColor="background1" w:themeShade="A6"/>
          <w:sz w:val="22"/>
          <w:szCs w:val="22"/>
        </w:rPr>
        <w:t xml:space="preserve">ondition </w:t>
      </w:r>
      <w:r w:rsidR="0080673D" w:rsidRPr="00043872">
        <w:rPr>
          <w:rFonts w:ascii="Aptos Narrow" w:hAnsi="Aptos Narrow" w:cstheme="minorHAnsi"/>
          <w:color w:val="A6A6A6" w:themeColor="background1" w:themeShade="A6"/>
          <w:sz w:val="22"/>
          <w:szCs w:val="22"/>
        </w:rPr>
        <w:t>[</w:t>
      </w:r>
      <w:r w:rsidR="00043872" w:rsidRPr="00043872">
        <w:rPr>
          <w:rFonts w:ascii="Aptos Narrow" w:hAnsi="Aptos Narrow" w:cstheme="minorHAnsi"/>
          <w:color w:val="A6A6A6" w:themeColor="background1" w:themeShade="A6"/>
          <w:sz w:val="22"/>
          <w:szCs w:val="22"/>
        </w:rPr>
        <w:fldChar w:fldCharType="begin"/>
      </w:r>
      <w:r w:rsidR="00043872" w:rsidRPr="00043872">
        <w:rPr>
          <w:rFonts w:ascii="Aptos Narrow" w:hAnsi="Aptos Narrow" w:cstheme="minorHAnsi"/>
          <w:color w:val="A6A6A6" w:themeColor="background1" w:themeShade="A6"/>
          <w:sz w:val="22"/>
          <w:szCs w:val="22"/>
        </w:rPr>
        <w:instrText xml:space="preserve"> REF _Ref222927844 \r \h </w:instrText>
      </w:r>
      <w:r w:rsidR="00043872">
        <w:rPr>
          <w:rFonts w:ascii="Aptos Narrow" w:hAnsi="Aptos Narrow" w:cstheme="minorHAnsi"/>
          <w:color w:val="A6A6A6" w:themeColor="background1" w:themeShade="A6"/>
          <w:sz w:val="22"/>
          <w:szCs w:val="22"/>
        </w:rPr>
        <w:instrText xml:space="preserve"> \* MERGEFORMAT </w:instrText>
      </w:r>
      <w:r w:rsidR="00043872" w:rsidRPr="00043872">
        <w:rPr>
          <w:rFonts w:ascii="Aptos Narrow" w:hAnsi="Aptos Narrow" w:cstheme="minorHAnsi"/>
          <w:color w:val="A6A6A6" w:themeColor="background1" w:themeShade="A6"/>
          <w:sz w:val="22"/>
          <w:szCs w:val="22"/>
        </w:rPr>
      </w:r>
      <w:r w:rsidR="00043872" w:rsidRPr="00043872">
        <w:rPr>
          <w:rFonts w:ascii="Aptos Narrow" w:hAnsi="Aptos Narrow" w:cstheme="minorHAnsi"/>
          <w:color w:val="A6A6A6" w:themeColor="background1" w:themeShade="A6"/>
          <w:sz w:val="22"/>
          <w:szCs w:val="22"/>
        </w:rPr>
        <w:fldChar w:fldCharType="separate"/>
      </w:r>
      <w:r w:rsidR="00043872" w:rsidRPr="00043872">
        <w:rPr>
          <w:rFonts w:ascii="Aptos Narrow" w:hAnsi="Aptos Narrow" w:cstheme="minorHAnsi"/>
          <w:color w:val="A6A6A6" w:themeColor="background1" w:themeShade="A6"/>
          <w:sz w:val="22"/>
          <w:szCs w:val="22"/>
        </w:rPr>
        <w:t>13</w:t>
      </w:r>
      <w:r w:rsidR="00043872" w:rsidRPr="00043872">
        <w:rPr>
          <w:rFonts w:ascii="Aptos Narrow" w:hAnsi="Aptos Narrow" w:cstheme="minorHAnsi"/>
          <w:color w:val="A6A6A6" w:themeColor="background1" w:themeShade="A6"/>
          <w:sz w:val="22"/>
          <w:szCs w:val="22"/>
        </w:rPr>
        <w:fldChar w:fldCharType="end"/>
      </w:r>
      <w:r w:rsidR="0080673D" w:rsidRPr="00043872">
        <w:rPr>
          <w:rFonts w:ascii="Aptos Narrow" w:hAnsi="Aptos Narrow" w:cstheme="minorHAnsi"/>
          <w:color w:val="A6A6A6" w:themeColor="background1" w:themeShade="A6"/>
          <w:sz w:val="22"/>
          <w:szCs w:val="22"/>
        </w:rPr>
        <w:t>]</w:t>
      </w:r>
      <w:r w:rsidRPr="00043872">
        <w:rPr>
          <w:rFonts w:ascii="Aptos Narrow" w:hAnsi="Aptos Narrow" w:cstheme="minorHAnsi"/>
          <w:color w:val="A6A6A6" w:themeColor="background1" w:themeShade="A6"/>
          <w:sz w:val="22"/>
          <w:szCs w:val="22"/>
        </w:rPr>
        <w:t xml:space="preserve"> have not been met, the</w:t>
      </w:r>
      <w:r w:rsidR="0080673D" w:rsidRPr="00043872">
        <w:rPr>
          <w:rFonts w:ascii="Aptos Narrow" w:hAnsi="Aptos Narrow" w:cstheme="minorHAnsi"/>
          <w:color w:val="A6A6A6" w:themeColor="background1" w:themeShade="A6"/>
          <w:sz w:val="22"/>
          <w:szCs w:val="22"/>
        </w:rPr>
        <w:t xml:space="preserve"> C</w:t>
      </w:r>
      <w:r w:rsidRPr="00043872">
        <w:rPr>
          <w:rFonts w:ascii="Aptos Narrow" w:hAnsi="Aptos Narrow" w:cstheme="minorHAnsi"/>
          <w:color w:val="A6A6A6" w:themeColor="background1" w:themeShade="A6"/>
          <w:sz w:val="22"/>
          <w:szCs w:val="22"/>
        </w:rPr>
        <w:t xml:space="preserve">onsent </w:t>
      </w:r>
      <w:r w:rsidR="0080673D" w:rsidRPr="00043872">
        <w:rPr>
          <w:rFonts w:ascii="Aptos Narrow" w:hAnsi="Aptos Narrow" w:cstheme="minorHAnsi"/>
          <w:color w:val="A6A6A6" w:themeColor="background1" w:themeShade="A6"/>
          <w:sz w:val="22"/>
          <w:szCs w:val="22"/>
        </w:rPr>
        <w:t>H</w:t>
      </w:r>
      <w:r w:rsidRPr="00043872">
        <w:rPr>
          <w:rFonts w:ascii="Aptos Narrow" w:hAnsi="Aptos Narrow" w:cstheme="minorHAnsi"/>
          <w:color w:val="A6A6A6" w:themeColor="background1" w:themeShade="A6"/>
          <w:sz w:val="22"/>
          <w:szCs w:val="22"/>
        </w:rPr>
        <w:t xml:space="preserve">older </w:t>
      </w:r>
      <w:r w:rsidR="00C5478E" w:rsidRPr="00043872">
        <w:rPr>
          <w:rFonts w:ascii="Aptos Narrow" w:hAnsi="Aptos Narrow" w:cstheme="minorHAnsi"/>
          <w:color w:val="A6A6A6" w:themeColor="background1" w:themeShade="A6"/>
          <w:sz w:val="22"/>
          <w:szCs w:val="22"/>
        </w:rPr>
        <w:t>must</w:t>
      </w:r>
      <w:r w:rsidRPr="00043872">
        <w:rPr>
          <w:rFonts w:ascii="Aptos Narrow" w:hAnsi="Aptos Narrow" w:cstheme="minorHAnsi"/>
          <w:color w:val="A6A6A6" w:themeColor="background1" w:themeShade="A6"/>
          <w:sz w:val="22"/>
          <w:szCs w:val="22"/>
        </w:rPr>
        <w:t xml:space="preserve"> take all practicable measures to remedy the exceedance and </w:t>
      </w:r>
      <w:r w:rsidR="00C5478E" w:rsidRPr="00043872">
        <w:rPr>
          <w:rFonts w:ascii="Aptos Narrow" w:hAnsi="Aptos Narrow" w:cstheme="minorHAnsi"/>
          <w:color w:val="A6A6A6" w:themeColor="background1" w:themeShade="A6"/>
          <w:sz w:val="22"/>
          <w:szCs w:val="22"/>
        </w:rPr>
        <w:t>must</w:t>
      </w:r>
      <w:r w:rsidRPr="00043872">
        <w:rPr>
          <w:rFonts w:ascii="Aptos Narrow" w:hAnsi="Aptos Narrow" w:cstheme="minorHAnsi"/>
          <w:color w:val="A6A6A6" w:themeColor="background1" w:themeShade="A6"/>
          <w:sz w:val="22"/>
          <w:szCs w:val="22"/>
        </w:rPr>
        <w:t xml:space="preserve"> repeat</w:t>
      </w:r>
      <w:r w:rsidR="0080673D" w:rsidRPr="00043872">
        <w:rPr>
          <w:rFonts w:ascii="Aptos Narrow" w:hAnsi="Aptos Narrow" w:cstheme="minorHAnsi"/>
          <w:color w:val="A6A6A6" w:themeColor="background1" w:themeShade="A6"/>
          <w:sz w:val="22"/>
          <w:szCs w:val="22"/>
        </w:rPr>
        <w:t xml:space="preserve"> </w:t>
      </w:r>
      <w:r w:rsidRPr="00043872">
        <w:rPr>
          <w:rFonts w:ascii="Aptos Narrow" w:hAnsi="Aptos Narrow" w:cstheme="minorHAnsi"/>
          <w:color w:val="A6A6A6" w:themeColor="background1" w:themeShade="A6"/>
          <w:sz w:val="22"/>
          <w:szCs w:val="22"/>
        </w:rPr>
        <w:t>sampling</w:t>
      </w:r>
      <w:r w:rsidR="0080673D" w:rsidRPr="00043872">
        <w:rPr>
          <w:rFonts w:ascii="Aptos Narrow" w:hAnsi="Aptos Narrow" w:cstheme="minorHAnsi"/>
          <w:color w:val="A6A6A6" w:themeColor="background1" w:themeShade="A6"/>
          <w:sz w:val="22"/>
          <w:szCs w:val="22"/>
        </w:rPr>
        <w:t xml:space="preserve"> </w:t>
      </w:r>
      <w:r w:rsidRPr="00043872">
        <w:rPr>
          <w:rFonts w:ascii="Aptos Narrow" w:hAnsi="Aptos Narrow" w:cstheme="minorHAnsi"/>
          <w:color w:val="A6A6A6" w:themeColor="background1" w:themeShade="A6"/>
          <w:sz w:val="22"/>
          <w:szCs w:val="22"/>
        </w:rPr>
        <w:t>until the discharge quality is within the limits required by</w:t>
      </w:r>
      <w:r w:rsidR="0080673D" w:rsidRPr="00043872">
        <w:rPr>
          <w:rFonts w:ascii="Aptos Narrow" w:hAnsi="Aptos Narrow" w:cstheme="minorHAnsi"/>
          <w:color w:val="A6A6A6" w:themeColor="background1" w:themeShade="A6"/>
          <w:sz w:val="22"/>
          <w:szCs w:val="22"/>
        </w:rPr>
        <w:t xml:space="preserve"> Condition [</w:t>
      </w:r>
      <w:r w:rsidR="00043872" w:rsidRPr="00043872">
        <w:rPr>
          <w:rFonts w:ascii="Aptos Narrow" w:hAnsi="Aptos Narrow" w:cstheme="minorHAnsi"/>
          <w:color w:val="A6A6A6" w:themeColor="background1" w:themeShade="A6"/>
          <w:sz w:val="22"/>
          <w:szCs w:val="22"/>
        </w:rPr>
        <w:fldChar w:fldCharType="begin"/>
      </w:r>
      <w:r w:rsidR="00043872" w:rsidRPr="00043872">
        <w:rPr>
          <w:rFonts w:ascii="Aptos Narrow" w:hAnsi="Aptos Narrow" w:cstheme="minorHAnsi"/>
          <w:color w:val="A6A6A6" w:themeColor="background1" w:themeShade="A6"/>
          <w:sz w:val="22"/>
          <w:szCs w:val="22"/>
        </w:rPr>
        <w:instrText xml:space="preserve"> REF _Ref222927844 \r \h </w:instrText>
      </w:r>
      <w:r w:rsidR="00043872">
        <w:rPr>
          <w:rFonts w:ascii="Aptos Narrow" w:hAnsi="Aptos Narrow" w:cstheme="minorHAnsi"/>
          <w:color w:val="A6A6A6" w:themeColor="background1" w:themeShade="A6"/>
          <w:sz w:val="22"/>
          <w:szCs w:val="22"/>
        </w:rPr>
        <w:instrText xml:space="preserve"> \* MERGEFORMAT </w:instrText>
      </w:r>
      <w:r w:rsidR="00043872" w:rsidRPr="00043872">
        <w:rPr>
          <w:rFonts w:ascii="Aptos Narrow" w:hAnsi="Aptos Narrow" w:cstheme="minorHAnsi"/>
          <w:color w:val="A6A6A6" w:themeColor="background1" w:themeShade="A6"/>
          <w:sz w:val="22"/>
          <w:szCs w:val="22"/>
        </w:rPr>
      </w:r>
      <w:r w:rsidR="00043872" w:rsidRPr="00043872">
        <w:rPr>
          <w:rFonts w:ascii="Aptos Narrow" w:hAnsi="Aptos Narrow" w:cstheme="minorHAnsi"/>
          <w:color w:val="A6A6A6" w:themeColor="background1" w:themeShade="A6"/>
          <w:sz w:val="22"/>
          <w:szCs w:val="22"/>
        </w:rPr>
        <w:fldChar w:fldCharType="separate"/>
      </w:r>
      <w:r w:rsidR="00043872" w:rsidRPr="00043872">
        <w:rPr>
          <w:rFonts w:ascii="Aptos Narrow" w:hAnsi="Aptos Narrow" w:cstheme="minorHAnsi"/>
          <w:color w:val="A6A6A6" w:themeColor="background1" w:themeShade="A6"/>
          <w:sz w:val="22"/>
          <w:szCs w:val="22"/>
        </w:rPr>
        <w:t>13</w:t>
      </w:r>
      <w:r w:rsidR="00043872" w:rsidRPr="00043872">
        <w:rPr>
          <w:rFonts w:ascii="Aptos Narrow" w:hAnsi="Aptos Narrow" w:cstheme="minorHAnsi"/>
          <w:color w:val="A6A6A6" w:themeColor="background1" w:themeShade="A6"/>
          <w:sz w:val="22"/>
          <w:szCs w:val="22"/>
        </w:rPr>
        <w:fldChar w:fldCharType="end"/>
      </w:r>
      <w:r w:rsidR="0080673D" w:rsidRPr="00043872">
        <w:rPr>
          <w:rFonts w:ascii="Aptos Narrow" w:hAnsi="Aptos Narrow" w:cstheme="minorHAnsi"/>
          <w:color w:val="A6A6A6" w:themeColor="background1" w:themeShade="A6"/>
          <w:sz w:val="22"/>
          <w:szCs w:val="22"/>
        </w:rPr>
        <w:t>]</w:t>
      </w:r>
      <w:r w:rsidRPr="00043872">
        <w:rPr>
          <w:rFonts w:ascii="Aptos Narrow" w:hAnsi="Aptos Narrow" w:cstheme="minorHAnsi"/>
          <w:color w:val="A6A6A6" w:themeColor="background1" w:themeShade="A6"/>
          <w:sz w:val="22"/>
          <w:szCs w:val="22"/>
        </w:rPr>
        <w:t>.</w:t>
      </w:r>
    </w:p>
    <w:p w14:paraId="200842FA" w14:textId="6CDE2283" w:rsidR="00E0282D" w:rsidRPr="00A51DB4" w:rsidRDefault="00895056" w:rsidP="00681FE1">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043872">
        <w:rPr>
          <w:rFonts w:ascii="Aptos Narrow" w:hAnsi="Aptos Narrow" w:cstheme="minorHAnsi"/>
          <w:color w:val="A6A6A6" w:themeColor="background1" w:themeShade="A6"/>
          <w:sz w:val="22"/>
          <w:szCs w:val="22"/>
        </w:rPr>
        <w:t xml:space="preserve">Treated wastewater </w:t>
      </w:r>
      <w:r w:rsidR="00C5478E" w:rsidRPr="00043872">
        <w:rPr>
          <w:rFonts w:ascii="Aptos Narrow" w:hAnsi="Aptos Narrow" w:cstheme="minorHAnsi"/>
          <w:color w:val="A6A6A6" w:themeColor="background1" w:themeShade="A6"/>
          <w:sz w:val="22"/>
          <w:szCs w:val="22"/>
        </w:rPr>
        <w:t>must</w:t>
      </w:r>
      <w:r w:rsidRPr="00043872">
        <w:rPr>
          <w:rFonts w:ascii="Aptos Narrow" w:hAnsi="Aptos Narrow" w:cstheme="minorHAnsi"/>
          <w:color w:val="A6A6A6" w:themeColor="background1" w:themeShade="A6"/>
          <w:sz w:val="22"/>
          <w:szCs w:val="22"/>
        </w:rPr>
        <w:t xml:space="preserve"> be discharged into the ground via pressure compensating drippe</w:t>
      </w:r>
      <w:r w:rsidRPr="00A51DB4">
        <w:rPr>
          <w:rFonts w:ascii="Aptos Narrow" w:hAnsi="Aptos Narrow" w:cstheme="minorHAnsi"/>
          <w:color w:val="A6A6A6" w:themeColor="background1" w:themeShade="A6"/>
          <w:sz w:val="22"/>
          <w:szCs w:val="22"/>
        </w:rPr>
        <w:t>r</w:t>
      </w:r>
      <w:r w:rsidR="001B129D" w:rsidRPr="00A51DB4">
        <w:rPr>
          <w:rFonts w:ascii="Aptos Narrow" w:hAnsi="Aptos Narrow" w:cstheme="minorHAnsi"/>
          <w:color w:val="A6A6A6" w:themeColor="background1" w:themeShade="A6"/>
          <w:sz w:val="22"/>
          <w:szCs w:val="22"/>
        </w:rPr>
        <w:t xml:space="preserve"> </w:t>
      </w:r>
      <w:r w:rsidRPr="00A51DB4">
        <w:rPr>
          <w:rFonts w:ascii="Aptos Narrow" w:hAnsi="Aptos Narrow" w:cstheme="minorHAnsi"/>
          <w:color w:val="A6A6A6" w:themeColor="background1" w:themeShade="A6"/>
          <w:sz w:val="22"/>
          <w:szCs w:val="22"/>
        </w:rPr>
        <w:t xml:space="preserve">irrigation at an </w:t>
      </w:r>
      <w:proofErr w:type="spellStart"/>
      <w:r w:rsidRPr="00A51DB4">
        <w:rPr>
          <w:rFonts w:ascii="Aptos Narrow" w:hAnsi="Aptos Narrow" w:cstheme="minorHAnsi"/>
          <w:color w:val="A6A6A6" w:themeColor="background1" w:themeShade="A6"/>
          <w:sz w:val="22"/>
          <w:szCs w:val="22"/>
        </w:rPr>
        <w:t>areal</w:t>
      </w:r>
      <w:proofErr w:type="spellEnd"/>
      <w:r w:rsidRPr="00A51DB4">
        <w:rPr>
          <w:rFonts w:ascii="Aptos Narrow" w:hAnsi="Aptos Narrow" w:cstheme="minorHAnsi"/>
          <w:color w:val="A6A6A6" w:themeColor="background1" w:themeShade="A6"/>
          <w:sz w:val="22"/>
          <w:szCs w:val="22"/>
        </w:rPr>
        <w:t xml:space="preserve"> loading rate </w:t>
      </w:r>
      <w:r w:rsidR="00C27F41" w:rsidRPr="00A51DB4">
        <w:rPr>
          <w:rFonts w:ascii="Aptos Narrow" w:hAnsi="Aptos Narrow" w:cstheme="minorHAnsi"/>
          <w:color w:val="A6A6A6" w:themeColor="background1" w:themeShade="A6"/>
          <w:sz w:val="22"/>
          <w:szCs w:val="22"/>
        </w:rPr>
        <w:t xml:space="preserve">(ALR) </w:t>
      </w:r>
      <w:r w:rsidRPr="00A51DB4">
        <w:rPr>
          <w:rFonts w:ascii="Aptos Narrow" w:hAnsi="Aptos Narrow" w:cstheme="minorHAnsi"/>
          <w:color w:val="A6A6A6" w:themeColor="background1" w:themeShade="A6"/>
          <w:sz w:val="22"/>
          <w:szCs w:val="22"/>
        </w:rPr>
        <w:t>that does not exceed 5 millimetres per day (i.e. 5 litres per</w:t>
      </w:r>
      <w:r w:rsidR="001B129D" w:rsidRPr="00A51DB4">
        <w:rPr>
          <w:rFonts w:ascii="Aptos Narrow" w:hAnsi="Aptos Narrow" w:cstheme="minorHAnsi"/>
          <w:color w:val="A6A6A6" w:themeColor="background1" w:themeShade="A6"/>
          <w:sz w:val="22"/>
          <w:szCs w:val="22"/>
        </w:rPr>
        <w:t xml:space="preserve"> </w:t>
      </w:r>
      <w:r w:rsidRPr="00A51DB4">
        <w:rPr>
          <w:rFonts w:ascii="Aptos Narrow" w:hAnsi="Aptos Narrow" w:cstheme="minorHAnsi"/>
          <w:color w:val="A6A6A6" w:themeColor="background1" w:themeShade="A6"/>
          <w:sz w:val="22"/>
          <w:szCs w:val="22"/>
        </w:rPr>
        <w:t>square metre) or the absorptive capacity of the soils, whichever is the lesser.</w:t>
      </w:r>
    </w:p>
    <w:p w14:paraId="4FF3EF5B" w14:textId="78297EF1" w:rsidR="00A73AF8" w:rsidRPr="00A51DB4" w:rsidRDefault="00895056" w:rsidP="00681FE1">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lastRenderedPageBreak/>
        <w:t xml:space="preserve">The discharges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be uniformly distributed over the disposal </w:t>
      </w:r>
      <w:r w:rsidR="00851EBB">
        <w:rPr>
          <w:rFonts w:ascii="Aptos Narrow" w:hAnsi="Aptos Narrow" w:cstheme="minorHAnsi"/>
          <w:color w:val="A6A6A6" w:themeColor="background1" w:themeShade="A6"/>
          <w:sz w:val="22"/>
          <w:szCs w:val="22"/>
        </w:rPr>
        <w:t>field</w:t>
      </w:r>
      <w:r w:rsidRPr="00A51DB4">
        <w:rPr>
          <w:rFonts w:ascii="Aptos Narrow" w:hAnsi="Aptos Narrow" w:cstheme="minorHAnsi"/>
          <w:color w:val="A6A6A6" w:themeColor="background1" w:themeShade="A6"/>
          <w:sz w:val="22"/>
          <w:szCs w:val="22"/>
        </w:rPr>
        <w:t>.</w:t>
      </w:r>
    </w:p>
    <w:p w14:paraId="4B32A769" w14:textId="6AF7EB78" w:rsidR="00A55C55" w:rsidRPr="00A51DB4" w:rsidRDefault="00895056" w:rsidP="00681FE1">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A51DB4">
        <w:rPr>
          <w:rFonts w:ascii="Aptos Narrow" w:hAnsi="Aptos Narrow" w:cstheme="minorHAnsi"/>
          <w:color w:val="A6A6A6" w:themeColor="background1" w:themeShade="A6"/>
          <w:sz w:val="22"/>
          <w:szCs w:val="22"/>
        </w:rPr>
        <w:t xml:space="preserve">The </w:t>
      </w:r>
      <w:r w:rsidR="00F47D40" w:rsidRPr="00A51DB4">
        <w:rPr>
          <w:rFonts w:ascii="Aptos Narrow" w:hAnsi="Aptos Narrow" w:cstheme="minorHAnsi"/>
          <w:color w:val="A6A6A6" w:themeColor="background1" w:themeShade="A6"/>
          <w:sz w:val="22"/>
          <w:szCs w:val="22"/>
        </w:rPr>
        <w:t>C</w:t>
      </w:r>
      <w:r w:rsidRPr="00A51DB4">
        <w:rPr>
          <w:rFonts w:ascii="Aptos Narrow" w:hAnsi="Aptos Narrow" w:cstheme="minorHAnsi"/>
          <w:color w:val="A6A6A6" w:themeColor="background1" w:themeShade="A6"/>
          <w:sz w:val="22"/>
          <w:szCs w:val="22"/>
        </w:rPr>
        <w:t xml:space="preserve">onsent </w:t>
      </w:r>
      <w:r w:rsidR="00F47D40" w:rsidRPr="00A51DB4">
        <w:rPr>
          <w:rFonts w:ascii="Aptos Narrow" w:hAnsi="Aptos Narrow" w:cstheme="minorHAnsi"/>
          <w:color w:val="A6A6A6" w:themeColor="background1" w:themeShade="A6"/>
          <w:sz w:val="22"/>
          <w:szCs w:val="22"/>
        </w:rPr>
        <w:t>H</w:t>
      </w:r>
      <w:r w:rsidRPr="00A51DB4">
        <w:rPr>
          <w:rFonts w:ascii="Aptos Narrow" w:hAnsi="Aptos Narrow" w:cstheme="minorHAnsi"/>
          <w:color w:val="A6A6A6" w:themeColor="background1" w:themeShade="A6"/>
          <w:sz w:val="22"/>
          <w:szCs w:val="22"/>
        </w:rPr>
        <w:t xml:space="preserve">older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ensure that a reserve wastewater disposal area of not less than </w:t>
      </w:r>
      <w:r w:rsidR="00E13377" w:rsidRPr="00A51DB4">
        <w:rPr>
          <w:rFonts w:ascii="Aptos Narrow" w:hAnsi="Aptos Narrow" w:cstheme="minorHAnsi"/>
          <w:color w:val="A6A6A6" w:themeColor="background1" w:themeShade="A6"/>
          <w:sz w:val="22"/>
          <w:szCs w:val="22"/>
        </w:rPr>
        <w:t xml:space="preserve">fifty </w:t>
      </w:r>
      <w:r w:rsidRPr="00A51DB4">
        <w:rPr>
          <w:rFonts w:ascii="Aptos Narrow" w:hAnsi="Aptos Narrow" w:cstheme="minorHAnsi"/>
          <w:color w:val="A6A6A6" w:themeColor="background1" w:themeShade="A6"/>
          <w:sz w:val="22"/>
          <w:szCs w:val="22"/>
        </w:rPr>
        <w:t>percent (</w:t>
      </w:r>
      <w:r w:rsidR="00E13377" w:rsidRPr="00A51DB4">
        <w:rPr>
          <w:rFonts w:ascii="Aptos Narrow" w:hAnsi="Aptos Narrow" w:cstheme="minorHAnsi"/>
          <w:color w:val="A6A6A6" w:themeColor="background1" w:themeShade="A6"/>
          <w:sz w:val="22"/>
          <w:szCs w:val="22"/>
        </w:rPr>
        <w:t>50</w:t>
      </w:r>
      <w:r w:rsidRPr="00A51DB4">
        <w:rPr>
          <w:rFonts w:ascii="Aptos Narrow" w:hAnsi="Aptos Narrow" w:cstheme="minorHAnsi"/>
          <w:color w:val="A6A6A6" w:themeColor="background1" w:themeShade="A6"/>
          <w:sz w:val="22"/>
          <w:szCs w:val="22"/>
        </w:rPr>
        <w:t xml:space="preserve">%) of the disposal area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be available all times. To this end</w:t>
      </w:r>
      <w:r w:rsidR="00851EBB">
        <w:rPr>
          <w:rFonts w:ascii="Aptos Narrow" w:hAnsi="Aptos Narrow" w:cstheme="minorHAnsi"/>
          <w:color w:val="A6A6A6" w:themeColor="background1" w:themeShade="A6"/>
          <w:sz w:val="22"/>
          <w:szCs w:val="22"/>
        </w:rPr>
        <w:t>,</w:t>
      </w:r>
      <w:r w:rsidRPr="00A51DB4">
        <w:rPr>
          <w:rFonts w:ascii="Aptos Narrow" w:hAnsi="Aptos Narrow" w:cstheme="minorHAnsi"/>
          <w:color w:val="A6A6A6" w:themeColor="background1" w:themeShade="A6"/>
          <w:sz w:val="22"/>
          <w:szCs w:val="22"/>
        </w:rPr>
        <w:t xml:space="preserve"> the</w:t>
      </w:r>
      <w:r w:rsidR="00F47D40" w:rsidRPr="00A51DB4">
        <w:rPr>
          <w:rFonts w:ascii="Aptos Narrow" w:hAnsi="Aptos Narrow" w:cstheme="minorHAnsi"/>
          <w:color w:val="A6A6A6" w:themeColor="background1" w:themeShade="A6"/>
          <w:sz w:val="22"/>
          <w:szCs w:val="22"/>
        </w:rPr>
        <w:t xml:space="preserve"> C</w:t>
      </w:r>
      <w:r w:rsidRPr="00A51DB4">
        <w:rPr>
          <w:rFonts w:ascii="Aptos Narrow" w:hAnsi="Aptos Narrow" w:cstheme="minorHAnsi"/>
          <w:color w:val="A6A6A6" w:themeColor="background1" w:themeShade="A6"/>
          <w:sz w:val="22"/>
          <w:szCs w:val="22"/>
        </w:rPr>
        <w:t xml:space="preserve">onsent </w:t>
      </w:r>
      <w:r w:rsidR="00F47D40" w:rsidRPr="00A51DB4">
        <w:rPr>
          <w:rFonts w:ascii="Aptos Narrow" w:hAnsi="Aptos Narrow" w:cstheme="minorHAnsi"/>
          <w:color w:val="A6A6A6" w:themeColor="background1" w:themeShade="A6"/>
          <w:sz w:val="22"/>
          <w:szCs w:val="22"/>
        </w:rPr>
        <w:t>H</w:t>
      </w:r>
      <w:r w:rsidRPr="00A51DB4">
        <w:rPr>
          <w:rFonts w:ascii="Aptos Narrow" w:hAnsi="Aptos Narrow" w:cstheme="minorHAnsi"/>
          <w:color w:val="A6A6A6" w:themeColor="background1" w:themeShade="A6"/>
          <w:sz w:val="22"/>
          <w:szCs w:val="22"/>
        </w:rPr>
        <w:t xml:space="preserve">older </w:t>
      </w:r>
      <w:r w:rsidR="00C5478E" w:rsidRPr="00A51DB4">
        <w:rPr>
          <w:rFonts w:ascii="Aptos Narrow" w:hAnsi="Aptos Narrow" w:cstheme="minorHAnsi"/>
          <w:color w:val="A6A6A6" w:themeColor="background1" w:themeShade="A6"/>
          <w:sz w:val="22"/>
          <w:szCs w:val="22"/>
        </w:rPr>
        <w:t>must</w:t>
      </w:r>
      <w:r w:rsidRPr="00A51DB4">
        <w:rPr>
          <w:rFonts w:ascii="Aptos Narrow" w:hAnsi="Aptos Narrow" w:cstheme="minorHAnsi"/>
          <w:color w:val="A6A6A6" w:themeColor="background1" w:themeShade="A6"/>
          <w:sz w:val="22"/>
          <w:szCs w:val="22"/>
        </w:rPr>
        <w:t xml:space="preserve"> ensure that no permanent hard surface (for example concrete) be</w:t>
      </w:r>
      <w:r w:rsidR="00F47D40" w:rsidRPr="00A51DB4">
        <w:rPr>
          <w:rFonts w:ascii="Aptos Narrow" w:hAnsi="Aptos Narrow" w:cstheme="minorHAnsi"/>
          <w:color w:val="A6A6A6" w:themeColor="background1" w:themeShade="A6"/>
          <w:sz w:val="22"/>
          <w:szCs w:val="22"/>
        </w:rPr>
        <w:t xml:space="preserve"> </w:t>
      </w:r>
      <w:r w:rsidRPr="00A51DB4">
        <w:rPr>
          <w:rFonts w:ascii="Aptos Narrow" w:hAnsi="Aptos Narrow" w:cstheme="minorHAnsi"/>
          <w:color w:val="A6A6A6" w:themeColor="background1" w:themeShade="A6"/>
          <w:sz w:val="22"/>
          <w:szCs w:val="22"/>
        </w:rPr>
        <w:t>placed over the reserve disposal area for the duration of this consent.</w:t>
      </w:r>
    </w:p>
    <w:p w14:paraId="5E45512F" w14:textId="41A6443E" w:rsidR="00221F4D" w:rsidRPr="006E5156" w:rsidRDefault="00895056" w:rsidP="00681FE1">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bookmarkStart w:id="2" w:name="_Ref222928446"/>
      <w:r w:rsidRPr="006E5156">
        <w:rPr>
          <w:rFonts w:ascii="Aptos Narrow" w:hAnsi="Aptos Narrow" w:cstheme="minorHAnsi"/>
          <w:color w:val="A6A6A6" w:themeColor="background1" w:themeShade="A6"/>
          <w:sz w:val="22"/>
          <w:szCs w:val="22"/>
        </w:rPr>
        <w:t xml:space="preserve">The </w:t>
      </w:r>
      <w:r w:rsidR="00A55C55" w:rsidRPr="006E5156">
        <w:rPr>
          <w:rFonts w:ascii="Aptos Narrow" w:hAnsi="Aptos Narrow" w:cstheme="minorHAnsi"/>
          <w:color w:val="A6A6A6" w:themeColor="background1" w:themeShade="A6"/>
          <w:sz w:val="22"/>
          <w:szCs w:val="22"/>
        </w:rPr>
        <w:t>C</w:t>
      </w:r>
      <w:r w:rsidRPr="006E5156">
        <w:rPr>
          <w:rFonts w:ascii="Aptos Narrow" w:hAnsi="Aptos Narrow" w:cstheme="minorHAnsi"/>
          <w:color w:val="A6A6A6" w:themeColor="background1" w:themeShade="A6"/>
          <w:sz w:val="22"/>
          <w:szCs w:val="22"/>
        </w:rPr>
        <w:t xml:space="preserve">onsent </w:t>
      </w:r>
      <w:r w:rsidR="00A55C55" w:rsidRPr="006E5156">
        <w:rPr>
          <w:rFonts w:ascii="Aptos Narrow" w:hAnsi="Aptos Narrow" w:cstheme="minorHAnsi"/>
          <w:color w:val="A6A6A6" w:themeColor="background1" w:themeShade="A6"/>
          <w:sz w:val="22"/>
          <w:szCs w:val="22"/>
        </w:rPr>
        <w:t>H</w:t>
      </w:r>
      <w:r w:rsidRPr="006E5156">
        <w:rPr>
          <w:rFonts w:ascii="Aptos Narrow" w:hAnsi="Aptos Narrow" w:cstheme="minorHAnsi"/>
          <w:color w:val="A6A6A6" w:themeColor="background1" w:themeShade="A6"/>
          <w:sz w:val="22"/>
          <w:szCs w:val="22"/>
        </w:rPr>
        <w:t xml:space="preserve">older </w:t>
      </w:r>
      <w:r w:rsidR="00C5478E" w:rsidRPr="006E5156">
        <w:rPr>
          <w:rFonts w:ascii="Aptos Narrow" w:hAnsi="Aptos Narrow" w:cstheme="minorHAnsi"/>
          <w:color w:val="A6A6A6" w:themeColor="background1" w:themeShade="A6"/>
          <w:sz w:val="22"/>
          <w:szCs w:val="22"/>
        </w:rPr>
        <w:t>must</w:t>
      </w:r>
      <w:r w:rsidRPr="006E5156">
        <w:rPr>
          <w:rFonts w:ascii="Aptos Narrow" w:hAnsi="Aptos Narrow" w:cstheme="minorHAnsi"/>
          <w:color w:val="A6A6A6" w:themeColor="background1" w:themeShade="A6"/>
          <w:sz w:val="22"/>
          <w:szCs w:val="22"/>
        </w:rPr>
        <w:t xml:space="preserve"> ensure there is a minimum vertical separation distance of at</w:t>
      </w:r>
      <w:r w:rsidR="00A55C55" w:rsidRPr="006E5156">
        <w:rPr>
          <w:rFonts w:ascii="Aptos Narrow" w:hAnsi="Aptos Narrow" w:cstheme="minorHAnsi"/>
          <w:color w:val="A6A6A6" w:themeColor="background1" w:themeShade="A6"/>
          <w:sz w:val="22"/>
          <w:szCs w:val="22"/>
        </w:rPr>
        <w:t xml:space="preserve"> </w:t>
      </w:r>
      <w:r w:rsidRPr="006E5156">
        <w:rPr>
          <w:rFonts w:ascii="Aptos Narrow" w:hAnsi="Aptos Narrow" w:cstheme="minorHAnsi"/>
          <w:color w:val="A6A6A6" w:themeColor="background1" w:themeShade="A6"/>
          <w:sz w:val="22"/>
          <w:szCs w:val="22"/>
        </w:rPr>
        <w:t xml:space="preserve">least </w:t>
      </w:r>
      <w:r w:rsidR="006679BA">
        <w:rPr>
          <w:rFonts w:ascii="Aptos Narrow" w:hAnsi="Aptos Narrow" w:cstheme="minorHAnsi"/>
          <w:color w:val="A6A6A6" w:themeColor="background1" w:themeShade="A6"/>
          <w:sz w:val="22"/>
          <w:szCs w:val="22"/>
        </w:rPr>
        <w:t>1m</w:t>
      </w:r>
      <w:r w:rsidRPr="006E5156">
        <w:rPr>
          <w:rFonts w:ascii="Aptos Narrow" w:hAnsi="Aptos Narrow" w:cstheme="minorHAnsi"/>
          <w:color w:val="A6A6A6" w:themeColor="background1" w:themeShade="A6"/>
          <w:sz w:val="22"/>
          <w:szCs w:val="22"/>
        </w:rPr>
        <w:t xml:space="preserve"> of unsaturated soil between the base of </w:t>
      </w:r>
      <w:r w:rsidR="00314592" w:rsidRPr="006E5156">
        <w:rPr>
          <w:rFonts w:ascii="Aptos Narrow" w:hAnsi="Aptos Narrow" w:cstheme="minorHAnsi"/>
          <w:color w:val="A6A6A6" w:themeColor="background1" w:themeShade="A6"/>
          <w:sz w:val="22"/>
          <w:szCs w:val="22"/>
        </w:rPr>
        <w:t xml:space="preserve">the </w:t>
      </w:r>
      <w:r w:rsidRPr="006E5156">
        <w:rPr>
          <w:rFonts w:ascii="Aptos Narrow" w:hAnsi="Aptos Narrow" w:cstheme="minorHAnsi"/>
          <w:color w:val="A6A6A6" w:themeColor="background1" w:themeShade="A6"/>
          <w:sz w:val="22"/>
          <w:szCs w:val="22"/>
        </w:rPr>
        <w:t xml:space="preserve">disposal </w:t>
      </w:r>
      <w:r w:rsidR="00314592" w:rsidRPr="006E5156">
        <w:rPr>
          <w:rFonts w:ascii="Aptos Narrow" w:hAnsi="Aptos Narrow" w:cstheme="minorHAnsi"/>
          <w:color w:val="A6A6A6" w:themeColor="background1" w:themeShade="A6"/>
          <w:sz w:val="22"/>
          <w:szCs w:val="22"/>
        </w:rPr>
        <w:t>field</w:t>
      </w:r>
      <w:r w:rsidRPr="006E5156">
        <w:rPr>
          <w:rFonts w:ascii="Aptos Narrow" w:hAnsi="Aptos Narrow" w:cstheme="minorHAnsi"/>
          <w:color w:val="A6A6A6" w:themeColor="background1" w:themeShade="A6"/>
          <w:sz w:val="22"/>
          <w:szCs w:val="22"/>
        </w:rPr>
        <w:t xml:space="preserve"> and the</w:t>
      </w:r>
      <w:r w:rsidR="00A55C55" w:rsidRPr="006E5156">
        <w:rPr>
          <w:rFonts w:ascii="Aptos Narrow" w:hAnsi="Aptos Narrow" w:cstheme="minorHAnsi"/>
          <w:color w:val="A6A6A6" w:themeColor="background1" w:themeShade="A6"/>
          <w:sz w:val="22"/>
          <w:szCs w:val="22"/>
        </w:rPr>
        <w:t xml:space="preserve"> </w:t>
      </w:r>
      <w:r w:rsidRPr="006E5156">
        <w:rPr>
          <w:rFonts w:ascii="Aptos Narrow" w:hAnsi="Aptos Narrow" w:cstheme="minorHAnsi"/>
          <w:color w:val="A6A6A6" w:themeColor="background1" w:themeShade="A6"/>
          <w:sz w:val="22"/>
          <w:szCs w:val="22"/>
        </w:rPr>
        <w:t xml:space="preserve">ground water table at all reasonable times. The term “at all reasonable times” </w:t>
      </w:r>
      <w:r w:rsidR="00A55C55" w:rsidRPr="006E5156">
        <w:rPr>
          <w:rFonts w:ascii="Aptos Narrow" w:hAnsi="Aptos Narrow" w:cstheme="minorHAnsi"/>
          <w:color w:val="A6A6A6" w:themeColor="background1" w:themeShade="A6"/>
          <w:sz w:val="22"/>
          <w:szCs w:val="22"/>
        </w:rPr>
        <w:t>requires</w:t>
      </w:r>
      <w:r w:rsidRPr="006E5156">
        <w:rPr>
          <w:rFonts w:ascii="Aptos Narrow" w:hAnsi="Aptos Narrow" w:cstheme="minorHAnsi"/>
          <w:color w:val="A6A6A6" w:themeColor="background1" w:themeShade="A6"/>
          <w:sz w:val="22"/>
          <w:szCs w:val="22"/>
        </w:rPr>
        <w:t xml:space="preserve"> the</w:t>
      </w:r>
      <w:r w:rsidR="00A55C55" w:rsidRPr="006E5156">
        <w:rPr>
          <w:rFonts w:ascii="Aptos Narrow" w:hAnsi="Aptos Narrow" w:cstheme="minorHAnsi"/>
          <w:color w:val="A6A6A6" w:themeColor="background1" w:themeShade="A6"/>
          <w:sz w:val="22"/>
          <w:szCs w:val="22"/>
        </w:rPr>
        <w:t xml:space="preserve"> </w:t>
      </w:r>
      <w:r w:rsidRPr="006E5156">
        <w:rPr>
          <w:rFonts w:ascii="Aptos Narrow" w:hAnsi="Aptos Narrow" w:cstheme="minorHAnsi"/>
          <w:color w:val="A6A6A6" w:themeColor="background1" w:themeShade="A6"/>
          <w:sz w:val="22"/>
          <w:szCs w:val="22"/>
        </w:rPr>
        <w:t xml:space="preserve">specified vertical distance </w:t>
      </w:r>
      <w:r w:rsidR="00FA3452" w:rsidRPr="006E5156">
        <w:rPr>
          <w:rFonts w:ascii="Aptos Narrow" w:hAnsi="Aptos Narrow" w:cstheme="minorHAnsi"/>
          <w:color w:val="A6A6A6" w:themeColor="background1" w:themeShade="A6"/>
          <w:sz w:val="22"/>
          <w:szCs w:val="22"/>
        </w:rPr>
        <w:t>to be</w:t>
      </w:r>
      <w:r w:rsidRPr="006E5156">
        <w:rPr>
          <w:rFonts w:ascii="Aptos Narrow" w:hAnsi="Aptos Narrow" w:cstheme="minorHAnsi"/>
          <w:color w:val="A6A6A6" w:themeColor="background1" w:themeShade="A6"/>
          <w:sz w:val="22"/>
          <w:szCs w:val="22"/>
        </w:rPr>
        <w:t xml:space="preserve"> maintained during the wettest months of the year immediately</w:t>
      </w:r>
      <w:r w:rsidR="00FA3452" w:rsidRPr="006E5156">
        <w:rPr>
          <w:rFonts w:ascii="Aptos Narrow" w:hAnsi="Aptos Narrow" w:cstheme="minorHAnsi"/>
          <w:color w:val="A6A6A6" w:themeColor="background1" w:themeShade="A6"/>
          <w:sz w:val="22"/>
          <w:szCs w:val="22"/>
        </w:rPr>
        <w:t xml:space="preserve"> </w:t>
      </w:r>
      <w:r w:rsidRPr="006E5156">
        <w:rPr>
          <w:rFonts w:ascii="Aptos Narrow" w:hAnsi="Aptos Narrow" w:cstheme="minorHAnsi"/>
          <w:color w:val="A6A6A6" w:themeColor="background1" w:themeShade="A6"/>
          <w:sz w:val="22"/>
          <w:szCs w:val="22"/>
        </w:rPr>
        <w:t>following a typical short duration rainfall event (e.g. a 6-month return period event).</w:t>
      </w:r>
      <w:bookmarkEnd w:id="2"/>
    </w:p>
    <w:p w14:paraId="68B8D3FE" w14:textId="768D9C76" w:rsidR="00E1758D" w:rsidRPr="00A51DB4" w:rsidRDefault="00E1758D" w:rsidP="00E1758D">
      <w:pPr>
        <w:pStyle w:val="paragraph"/>
        <w:spacing w:before="240" w:beforeAutospacing="0" w:after="0" w:afterAutospacing="0"/>
        <w:ind w:left="709"/>
        <w:jc w:val="both"/>
        <w:textAlignment w:val="baseline"/>
        <w:rPr>
          <w:rFonts w:ascii="Aptos Narrow" w:hAnsi="Aptos Narrow" w:cs="Calibri"/>
          <w:i/>
          <w:iCs/>
          <w:color w:val="A6A6A6" w:themeColor="background1" w:themeShade="A6"/>
          <w:sz w:val="22"/>
          <w:szCs w:val="22"/>
        </w:rPr>
      </w:pPr>
      <w:r w:rsidRPr="00A51DB4">
        <w:rPr>
          <w:rFonts w:ascii="Aptos Narrow" w:hAnsi="Aptos Narrow" w:cs="Calibri"/>
          <w:i/>
          <w:iCs/>
          <w:color w:val="A6A6A6" w:themeColor="background1" w:themeShade="A6"/>
          <w:sz w:val="22"/>
          <w:szCs w:val="22"/>
        </w:rPr>
        <w:t xml:space="preserve">Advice </w:t>
      </w:r>
      <w:proofErr w:type="gramStart"/>
      <w:r w:rsidRPr="00A51DB4">
        <w:rPr>
          <w:rFonts w:ascii="Aptos Narrow" w:hAnsi="Aptos Narrow" w:cs="Calibri"/>
          <w:i/>
          <w:iCs/>
          <w:color w:val="A6A6A6" w:themeColor="background1" w:themeShade="A6"/>
          <w:sz w:val="22"/>
          <w:szCs w:val="22"/>
        </w:rPr>
        <w:t>note</w:t>
      </w:r>
      <w:proofErr w:type="gramEnd"/>
      <w:r w:rsidRPr="00A51DB4">
        <w:rPr>
          <w:rFonts w:ascii="Aptos Narrow" w:hAnsi="Aptos Narrow" w:cs="Calibri"/>
          <w:i/>
          <w:iCs/>
          <w:color w:val="A6A6A6" w:themeColor="background1" w:themeShade="A6"/>
          <w:sz w:val="22"/>
          <w:szCs w:val="22"/>
        </w:rPr>
        <w:t xml:space="preserve">: </w:t>
      </w:r>
      <w:r w:rsidR="006679BA">
        <w:rPr>
          <w:rFonts w:ascii="Aptos Narrow" w:hAnsi="Aptos Narrow" w:cs="Calibri"/>
          <w:i/>
          <w:iCs/>
          <w:color w:val="A6A6A6" w:themeColor="background1" w:themeShade="A6"/>
          <w:sz w:val="22"/>
          <w:szCs w:val="22"/>
        </w:rPr>
        <w:t>T</w:t>
      </w:r>
      <w:r w:rsidRPr="00A51DB4">
        <w:rPr>
          <w:rFonts w:ascii="Aptos Narrow" w:hAnsi="Aptos Narrow" w:cs="Calibri"/>
          <w:i/>
          <w:iCs/>
          <w:color w:val="A6A6A6" w:themeColor="background1" w:themeShade="A6"/>
          <w:sz w:val="22"/>
          <w:szCs w:val="22"/>
        </w:rPr>
        <w:t>he minim</w:t>
      </w:r>
      <w:r w:rsidR="00A6400C" w:rsidRPr="00A51DB4">
        <w:rPr>
          <w:rFonts w:ascii="Aptos Narrow" w:hAnsi="Aptos Narrow" w:cs="Calibri"/>
          <w:i/>
          <w:iCs/>
          <w:color w:val="A6A6A6" w:themeColor="background1" w:themeShade="A6"/>
          <w:sz w:val="22"/>
          <w:szCs w:val="22"/>
        </w:rPr>
        <w:t xml:space="preserve">um groundwater level (at consenting) was </w:t>
      </w:r>
      <w:r w:rsidR="0008508D">
        <w:rPr>
          <w:rFonts w:ascii="Aptos Narrow" w:hAnsi="Aptos Narrow" w:cs="Calibri"/>
          <w:i/>
          <w:iCs/>
          <w:color w:val="A6A6A6" w:themeColor="background1" w:themeShade="A6"/>
          <w:sz w:val="22"/>
          <w:szCs w:val="22"/>
        </w:rPr>
        <w:t>modelled at</w:t>
      </w:r>
      <w:r w:rsidR="00A6400C" w:rsidRPr="00A51DB4">
        <w:rPr>
          <w:rFonts w:ascii="Aptos Narrow" w:hAnsi="Aptos Narrow" w:cs="Calibri"/>
          <w:i/>
          <w:iCs/>
          <w:color w:val="A6A6A6" w:themeColor="background1" w:themeShade="A6"/>
          <w:sz w:val="22"/>
          <w:szCs w:val="22"/>
        </w:rPr>
        <w:t xml:space="preserve"> RL </w:t>
      </w:r>
      <w:r w:rsidR="00D041CF" w:rsidRPr="00A51DB4">
        <w:rPr>
          <w:rFonts w:ascii="Aptos Narrow" w:hAnsi="Aptos Narrow" w:cs="Calibri"/>
          <w:i/>
          <w:iCs/>
          <w:color w:val="A6A6A6" w:themeColor="background1" w:themeShade="A6"/>
          <w:sz w:val="22"/>
          <w:szCs w:val="22"/>
        </w:rPr>
        <w:t xml:space="preserve">68.8m. The Consent Holder </w:t>
      </w:r>
      <w:r w:rsidR="00115334">
        <w:rPr>
          <w:rFonts w:ascii="Aptos Narrow" w:hAnsi="Aptos Narrow" w:cs="Calibri"/>
          <w:i/>
          <w:iCs/>
          <w:color w:val="A6A6A6" w:themeColor="background1" w:themeShade="A6"/>
          <w:sz w:val="22"/>
          <w:szCs w:val="22"/>
        </w:rPr>
        <w:t>will</w:t>
      </w:r>
      <w:r w:rsidR="00D041CF" w:rsidRPr="00A51DB4">
        <w:rPr>
          <w:rFonts w:ascii="Aptos Narrow" w:hAnsi="Aptos Narrow" w:cs="Calibri"/>
          <w:i/>
          <w:iCs/>
          <w:color w:val="A6A6A6" w:themeColor="background1" w:themeShade="A6"/>
          <w:sz w:val="22"/>
          <w:szCs w:val="22"/>
        </w:rPr>
        <w:t xml:space="preserve"> need to monitor this to ensure that it holds. Remediation </w:t>
      </w:r>
      <w:r w:rsidR="00DD7A41" w:rsidRPr="00A51DB4">
        <w:rPr>
          <w:rFonts w:ascii="Aptos Narrow" w:hAnsi="Aptos Narrow" w:cs="Calibri"/>
          <w:i/>
          <w:iCs/>
          <w:color w:val="A6A6A6" w:themeColor="background1" w:themeShade="A6"/>
          <w:sz w:val="22"/>
          <w:szCs w:val="22"/>
        </w:rPr>
        <w:t xml:space="preserve">to maintain the </w:t>
      </w:r>
      <w:r w:rsidR="00873971">
        <w:rPr>
          <w:rFonts w:ascii="Aptos Narrow" w:hAnsi="Aptos Narrow" w:cs="Calibri"/>
          <w:i/>
          <w:iCs/>
          <w:color w:val="A6A6A6" w:themeColor="background1" w:themeShade="A6"/>
          <w:sz w:val="22"/>
          <w:szCs w:val="22"/>
        </w:rPr>
        <w:t xml:space="preserve">1m </w:t>
      </w:r>
      <w:r w:rsidR="00DD7A41" w:rsidRPr="00A51DB4">
        <w:rPr>
          <w:rFonts w:ascii="Aptos Narrow" w:hAnsi="Aptos Narrow" w:cs="Calibri"/>
          <w:i/>
          <w:iCs/>
          <w:color w:val="A6A6A6" w:themeColor="background1" w:themeShade="A6"/>
          <w:sz w:val="22"/>
          <w:szCs w:val="22"/>
        </w:rPr>
        <w:t xml:space="preserve">clearance </w:t>
      </w:r>
      <w:r w:rsidR="00115334">
        <w:rPr>
          <w:rFonts w:ascii="Aptos Narrow" w:hAnsi="Aptos Narrow" w:cs="Calibri"/>
          <w:i/>
          <w:iCs/>
          <w:color w:val="A6A6A6" w:themeColor="background1" w:themeShade="A6"/>
          <w:sz w:val="22"/>
          <w:szCs w:val="22"/>
        </w:rPr>
        <w:t>will</w:t>
      </w:r>
      <w:r w:rsidR="00D041CF" w:rsidRPr="00A51DB4">
        <w:rPr>
          <w:rFonts w:ascii="Aptos Narrow" w:hAnsi="Aptos Narrow" w:cs="Calibri"/>
          <w:i/>
          <w:iCs/>
          <w:color w:val="A6A6A6" w:themeColor="background1" w:themeShade="A6"/>
          <w:sz w:val="22"/>
          <w:szCs w:val="22"/>
        </w:rPr>
        <w:t xml:space="preserve"> be required </w:t>
      </w:r>
      <w:r w:rsidR="00DD7A41" w:rsidRPr="00A51DB4">
        <w:rPr>
          <w:rFonts w:ascii="Aptos Narrow" w:hAnsi="Aptos Narrow" w:cs="Calibri"/>
          <w:i/>
          <w:iCs/>
          <w:color w:val="A6A6A6" w:themeColor="background1" w:themeShade="A6"/>
          <w:sz w:val="22"/>
          <w:szCs w:val="22"/>
        </w:rPr>
        <w:t>should the groundwater level increase.</w:t>
      </w:r>
    </w:p>
    <w:p w14:paraId="1BB8DAC2" w14:textId="09B865A3" w:rsidR="00250218" w:rsidRPr="00A51DB4" w:rsidRDefault="00895056" w:rsidP="00554A08">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There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no breakout (uncontrolled discharge) of wastewater from any part of the wastewater treatment system or the disposal area</w:t>
      </w:r>
      <w:r w:rsidR="00873971" w:rsidRPr="00873971">
        <w:rPr>
          <w:rFonts w:ascii="Aptos Narrow" w:hAnsi="Aptos Narrow" w:cs="Calibri"/>
          <w:color w:val="A6A6A6" w:themeColor="background1" w:themeShade="A6"/>
          <w:sz w:val="22"/>
          <w:szCs w:val="22"/>
        </w:rPr>
        <w:t>.</w:t>
      </w:r>
    </w:p>
    <w:p w14:paraId="2202470D" w14:textId="180FF83F" w:rsidR="001C39BD" w:rsidRPr="00A51DB4" w:rsidRDefault="00895056" w:rsidP="00554A08">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S</w:t>
      </w:r>
      <w:r w:rsidR="00250218" w:rsidRPr="00A51DB4">
        <w:rPr>
          <w:rFonts w:ascii="Aptos Narrow" w:hAnsi="Aptos Narrow" w:cs="Calibri"/>
          <w:color w:val="A6A6A6" w:themeColor="background1" w:themeShade="A6"/>
          <w:sz w:val="22"/>
          <w:szCs w:val="22"/>
        </w:rPr>
        <w:t>tormwater</w:t>
      </w:r>
      <w:r w:rsidR="009E4BD9" w:rsidRPr="00A51DB4">
        <w:rPr>
          <w:rFonts w:ascii="Aptos Narrow" w:hAnsi="Aptos Narrow" w:cs="Calibri"/>
          <w:color w:val="A6A6A6" w:themeColor="background1" w:themeShade="A6"/>
          <w:sz w:val="22"/>
          <w:szCs w:val="22"/>
        </w:rPr>
        <w:t xml:space="preserve">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directed away from the wastewater</w:t>
      </w:r>
      <w:r w:rsidR="009E4BD9"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treatment system and disposal area</w:t>
      </w:r>
      <w:r w:rsidR="00873971" w:rsidRPr="00873971">
        <w:rPr>
          <w:rFonts w:ascii="Aptos Narrow" w:hAnsi="Aptos Narrow" w:cs="Calibri"/>
          <w:color w:val="A6A6A6" w:themeColor="background1" w:themeShade="A6"/>
          <w:sz w:val="22"/>
          <w:szCs w:val="22"/>
        </w:rPr>
        <w:t>.</w:t>
      </w:r>
    </w:p>
    <w:p w14:paraId="0101D683" w14:textId="5A95A0D2" w:rsidR="004D5D8A" w:rsidRPr="00A51DB4" w:rsidRDefault="00895056" w:rsidP="00554A08">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All components of the treatment system (including reticulation)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maintained in </w:t>
      </w:r>
      <w:r w:rsidR="008A0E58" w:rsidRPr="00A51DB4">
        <w:rPr>
          <w:rFonts w:ascii="Aptos Narrow" w:hAnsi="Aptos Narrow" w:cs="Calibri"/>
          <w:color w:val="A6A6A6" w:themeColor="background1" w:themeShade="A6"/>
          <w:sz w:val="22"/>
          <w:szCs w:val="22"/>
        </w:rPr>
        <w:t>a</w:t>
      </w:r>
      <w:r w:rsidR="00361139"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watertight condition</w:t>
      </w:r>
      <w:r w:rsidR="00112CB8">
        <w:rPr>
          <w:rFonts w:ascii="Aptos Narrow" w:hAnsi="Aptos Narrow" w:cs="Calibri"/>
          <w:strike/>
          <w:color w:val="A6A6A6" w:themeColor="background1" w:themeShade="A6"/>
          <w:sz w:val="22"/>
          <w:szCs w:val="22"/>
        </w:rPr>
        <w:t xml:space="preserve"> </w:t>
      </w:r>
      <w:r w:rsidRPr="00A51DB4">
        <w:rPr>
          <w:rFonts w:ascii="Aptos Narrow" w:hAnsi="Aptos Narrow" w:cs="Calibri"/>
          <w:color w:val="A6A6A6" w:themeColor="background1" w:themeShade="A6"/>
          <w:sz w:val="22"/>
          <w:szCs w:val="22"/>
        </w:rPr>
        <w:t>to prevent the ingress of stormwater or groundwater into</w:t>
      </w:r>
      <w:r w:rsidR="00361139"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the system.</w:t>
      </w:r>
    </w:p>
    <w:p w14:paraId="643A673F" w14:textId="2805A86B" w:rsidR="00A23D9B" w:rsidRPr="00A51DB4" w:rsidRDefault="00A23D9B" w:rsidP="00F64016">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discharge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not result in any objectionable </w:t>
      </w:r>
      <w:r w:rsidR="00757A64" w:rsidRPr="00A51DB4">
        <w:rPr>
          <w:rFonts w:ascii="Aptos Narrow" w:hAnsi="Aptos Narrow" w:cs="Calibri"/>
          <w:color w:val="A6A6A6" w:themeColor="background1" w:themeShade="A6"/>
          <w:sz w:val="22"/>
          <w:szCs w:val="22"/>
        </w:rPr>
        <w:t xml:space="preserve">odour </w:t>
      </w:r>
      <w:r w:rsidRPr="00A51DB4">
        <w:rPr>
          <w:rFonts w:ascii="Aptos Narrow" w:hAnsi="Aptos Narrow" w:cs="Calibri"/>
          <w:color w:val="A6A6A6" w:themeColor="background1" w:themeShade="A6"/>
          <w:sz w:val="22"/>
          <w:szCs w:val="22"/>
        </w:rPr>
        <w:t xml:space="preserve">effects beyond the boundary of the </w:t>
      </w:r>
      <w:r w:rsidR="00A51DB4">
        <w:rPr>
          <w:rFonts w:ascii="Aptos Narrow" w:hAnsi="Aptos Narrow" w:cs="Calibri"/>
          <w:color w:val="A6A6A6" w:themeColor="background1" w:themeShade="A6"/>
          <w:sz w:val="22"/>
          <w:szCs w:val="22"/>
        </w:rPr>
        <w:t>S</w:t>
      </w:r>
      <w:r w:rsidRPr="00A51DB4">
        <w:rPr>
          <w:rFonts w:ascii="Aptos Narrow" w:hAnsi="Aptos Narrow" w:cs="Calibri"/>
          <w:color w:val="A6A6A6" w:themeColor="background1" w:themeShade="A6"/>
          <w:sz w:val="22"/>
          <w:szCs w:val="22"/>
        </w:rPr>
        <w:t>ite.</w:t>
      </w:r>
    </w:p>
    <w:p w14:paraId="3A1B6809" w14:textId="19BF28C5" w:rsidR="004D5D8A" w:rsidRPr="00A51DB4" w:rsidRDefault="00895056" w:rsidP="00F64016">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w:t>
      </w:r>
      <w:r w:rsidR="004D5D8A" w:rsidRPr="00A51DB4">
        <w:rPr>
          <w:rFonts w:ascii="Aptos Narrow" w:hAnsi="Aptos Narrow" w:cs="Calibri"/>
          <w:color w:val="A6A6A6" w:themeColor="background1" w:themeShade="A6"/>
          <w:sz w:val="22"/>
          <w:szCs w:val="22"/>
        </w:rPr>
        <w:t>C</w:t>
      </w:r>
      <w:r w:rsidRPr="00A51DB4">
        <w:rPr>
          <w:rFonts w:ascii="Aptos Narrow" w:hAnsi="Aptos Narrow" w:cs="Calibri"/>
          <w:color w:val="A6A6A6" w:themeColor="background1" w:themeShade="A6"/>
          <w:sz w:val="22"/>
          <w:szCs w:val="22"/>
        </w:rPr>
        <w:t xml:space="preserve">onsent </w:t>
      </w:r>
      <w:r w:rsidR="004D5D8A" w:rsidRPr="00A51DB4">
        <w:rPr>
          <w:rFonts w:ascii="Aptos Narrow" w:hAnsi="Aptos Narrow" w:cs="Calibri"/>
          <w:color w:val="A6A6A6" w:themeColor="background1" w:themeShade="A6"/>
          <w:sz w:val="22"/>
          <w:szCs w:val="22"/>
        </w:rPr>
        <w:t>H</w:t>
      </w:r>
      <w:r w:rsidRPr="00A51DB4">
        <w:rPr>
          <w:rFonts w:ascii="Aptos Narrow" w:hAnsi="Aptos Narrow" w:cs="Calibri"/>
          <w:color w:val="A6A6A6" w:themeColor="background1" w:themeShade="A6"/>
          <w:sz w:val="22"/>
          <w:szCs w:val="22"/>
        </w:rPr>
        <w:t xml:space="preserve">older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ensure that there is no activity undertaken on top of the treatment</w:t>
      </w:r>
      <w:r w:rsidR="004D5D8A"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system or disposal area that may cause damage to the disposal system (e.g. stock grazing,</w:t>
      </w:r>
      <w:r w:rsidR="004D5D8A"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deep rooting trees or car parking etc.).</w:t>
      </w:r>
    </w:p>
    <w:p w14:paraId="2DFECD0F" w14:textId="77777777" w:rsidR="00757A64" w:rsidRPr="0097629C" w:rsidRDefault="00757A64" w:rsidP="00F64016">
      <w:pPr>
        <w:spacing w:before="240" w:after="0" w:line="240" w:lineRule="auto"/>
        <w:rPr>
          <w:rFonts w:ascii="Aptos Narrow" w:hAnsi="Aptos Narrow" w:cs="Calibri"/>
          <w:b/>
          <w:bCs/>
          <w:color w:val="A6A6A6" w:themeColor="background1" w:themeShade="A6"/>
        </w:rPr>
      </w:pPr>
    </w:p>
    <w:p w14:paraId="04531398" w14:textId="77777777" w:rsidR="00AA38CE" w:rsidRPr="0097629C" w:rsidRDefault="00AA38CE" w:rsidP="00F64016">
      <w:pPr>
        <w:tabs>
          <w:tab w:val="left" w:pos="1134"/>
        </w:tabs>
        <w:spacing w:before="240" w:after="0" w:line="240" w:lineRule="auto"/>
        <w:rPr>
          <w:rFonts w:ascii="Aptos Narrow" w:hAnsi="Aptos Narrow" w:cs="Calibri"/>
          <w:b/>
          <w:bCs/>
          <w:color w:val="A6A6A6" w:themeColor="background1" w:themeShade="A6"/>
        </w:rPr>
      </w:pPr>
      <w:r w:rsidRPr="0097629C">
        <w:rPr>
          <w:rFonts w:ascii="Aptos Narrow" w:hAnsi="Aptos Narrow" w:cs="Calibri"/>
          <w:b/>
          <w:bCs/>
          <w:color w:val="A6A6A6" w:themeColor="background1" w:themeShade="A6"/>
        </w:rPr>
        <w:t>Management Plans</w:t>
      </w:r>
    </w:p>
    <w:p w14:paraId="7EB7D014" w14:textId="4D071928" w:rsidR="00022B7A" w:rsidRPr="00022B7A" w:rsidRDefault="00022B7A" w:rsidP="00022B7A">
      <w:pPr>
        <w:pStyle w:val="paragraph"/>
        <w:numPr>
          <w:ilvl w:val="0"/>
          <w:numId w:val="13"/>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022B7A">
        <w:rPr>
          <w:rFonts w:ascii="Aptos Narrow" w:hAnsi="Aptos Narrow" w:cstheme="minorHAnsi"/>
          <w:color w:val="A6A6A6" w:themeColor="background1" w:themeShade="A6"/>
          <w:sz w:val="22"/>
          <w:szCs w:val="22"/>
        </w:rPr>
        <w:t>The following MP is required to be prepared/completed:</w:t>
      </w:r>
    </w:p>
    <w:p w14:paraId="6CB68C78" w14:textId="3589EA94" w:rsidR="00022B7A" w:rsidRPr="00022B7A" w:rsidRDefault="00022B7A" w:rsidP="00022B7A">
      <w:pPr>
        <w:pStyle w:val="paragraph"/>
        <w:numPr>
          <w:ilvl w:val="0"/>
          <w:numId w:val="32"/>
        </w:numPr>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022B7A">
        <w:rPr>
          <w:rFonts w:ascii="Aptos Narrow" w:hAnsi="Aptos Narrow" w:cstheme="minorHAnsi"/>
          <w:color w:val="A6A6A6" w:themeColor="background1" w:themeShade="A6"/>
          <w:sz w:val="22"/>
          <w:szCs w:val="22"/>
        </w:rPr>
        <w:t>Wastewater Management Plan</w:t>
      </w:r>
      <w:r w:rsidR="008E562A">
        <w:rPr>
          <w:rFonts w:ascii="Aptos Narrow" w:hAnsi="Aptos Narrow" w:cstheme="minorHAnsi"/>
          <w:color w:val="A6A6A6" w:themeColor="background1" w:themeShade="A6"/>
          <w:sz w:val="22"/>
          <w:szCs w:val="22"/>
        </w:rPr>
        <w:t xml:space="preserve"> (WMP)</w:t>
      </w:r>
    </w:p>
    <w:p w14:paraId="0B30F1D1" w14:textId="77777777" w:rsidR="00AA38CE" w:rsidRPr="0097629C" w:rsidRDefault="00AA38CE" w:rsidP="0097629C">
      <w:pPr>
        <w:pStyle w:val="paragraph"/>
        <w:numPr>
          <w:ilvl w:val="0"/>
          <w:numId w:val="13"/>
        </w:numPr>
        <w:spacing w:before="240" w:beforeAutospacing="0" w:after="240" w:afterAutospacing="0"/>
        <w:ind w:hanging="578"/>
        <w:jc w:val="both"/>
        <w:textAlignment w:val="baseline"/>
        <w:rPr>
          <w:rFonts w:ascii="Aptos Narrow" w:hAnsi="Aptos Narrow" w:cstheme="minorHAnsi"/>
          <w:color w:val="A6A6A6" w:themeColor="background1" w:themeShade="A6"/>
          <w:sz w:val="22"/>
          <w:szCs w:val="22"/>
        </w:rPr>
      </w:pPr>
      <w:bookmarkStart w:id="3" w:name="_Ref222852123"/>
      <w:r w:rsidRPr="0097629C">
        <w:rPr>
          <w:rFonts w:ascii="Aptos Narrow" w:hAnsi="Aptos Narrow" w:cstheme="minorHAnsi"/>
          <w:color w:val="A6A6A6" w:themeColor="background1" w:themeShade="A6"/>
          <w:sz w:val="22"/>
          <w:szCs w:val="22"/>
        </w:rPr>
        <w:t>The Consent Holder must ensure that all MPs are prepared by a SQEP, where the MP is an update of an existing draft, the update must be completed by a SQEP.</w:t>
      </w:r>
      <w:bookmarkEnd w:id="3"/>
    </w:p>
    <w:p w14:paraId="6FB98390" w14:textId="77777777" w:rsidR="00AA38CE" w:rsidRPr="0097629C" w:rsidRDefault="00AA38CE" w:rsidP="0097629C">
      <w:pPr>
        <w:pStyle w:val="paragraph"/>
        <w:numPr>
          <w:ilvl w:val="0"/>
          <w:numId w:val="13"/>
        </w:numPr>
        <w:spacing w:before="240" w:beforeAutospacing="0" w:after="240" w:afterAutospacing="0"/>
        <w:ind w:hanging="578"/>
        <w:jc w:val="both"/>
        <w:textAlignment w:val="baseline"/>
        <w:rPr>
          <w:rFonts w:ascii="Aptos Narrow" w:hAnsi="Aptos Narrow" w:cstheme="minorHAnsi"/>
          <w:color w:val="A6A6A6" w:themeColor="background1" w:themeShade="A6"/>
          <w:sz w:val="22"/>
          <w:szCs w:val="22"/>
        </w:rPr>
      </w:pPr>
      <w:r w:rsidRPr="0097629C">
        <w:rPr>
          <w:rFonts w:ascii="Aptos Narrow" w:hAnsi="Aptos Narrow" w:cstheme="minorHAnsi"/>
          <w:color w:val="A6A6A6" w:themeColor="background1" w:themeShade="A6"/>
          <w:sz w:val="22"/>
          <w:szCs w:val="22"/>
        </w:rPr>
        <w:t>The Consent Holder must submit the listed MPs to the Council for certification at least twenty (20) working days prior to work commencing.</w:t>
      </w:r>
    </w:p>
    <w:p w14:paraId="3AF924B2" w14:textId="77777777" w:rsidR="00AA38CE" w:rsidRPr="0097629C" w:rsidRDefault="00AA38CE" w:rsidP="0097629C">
      <w:pPr>
        <w:pStyle w:val="paragraph"/>
        <w:numPr>
          <w:ilvl w:val="0"/>
          <w:numId w:val="13"/>
        </w:numPr>
        <w:spacing w:before="240" w:beforeAutospacing="0" w:after="240" w:afterAutospacing="0"/>
        <w:ind w:hanging="578"/>
        <w:jc w:val="both"/>
        <w:textAlignment w:val="baseline"/>
        <w:rPr>
          <w:rFonts w:ascii="Aptos Narrow" w:hAnsi="Aptos Narrow" w:cstheme="minorHAnsi"/>
          <w:color w:val="A6A6A6" w:themeColor="background1" w:themeShade="A6"/>
          <w:sz w:val="22"/>
          <w:szCs w:val="22"/>
        </w:rPr>
      </w:pPr>
      <w:r w:rsidRPr="0097629C">
        <w:rPr>
          <w:rFonts w:ascii="Aptos Narrow" w:hAnsi="Aptos Narrow" w:cstheme="minorHAnsi"/>
          <w:color w:val="A6A6A6" w:themeColor="background1" w:themeShade="A6"/>
          <w:sz w:val="22"/>
          <w:szCs w:val="22"/>
        </w:rPr>
        <w:t xml:space="preserve">MPs may be submitted in parts or in stages to address </w:t>
      </w:r>
      <w:proofErr w:type="gramStart"/>
      <w:r w:rsidRPr="0097629C">
        <w:rPr>
          <w:rFonts w:ascii="Aptos Narrow" w:hAnsi="Aptos Narrow" w:cstheme="minorHAnsi"/>
          <w:color w:val="A6A6A6" w:themeColor="background1" w:themeShade="A6"/>
          <w:sz w:val="22"/>
          <w:szCs w:val="22"/>
        </w:rPr>
        <w:t>particular activities</w:t>
      </w:r>
      <w:proofErr w:type="gramEnd"/>
      <w:r w:rsidRPr="0097629C">
        <w:rPr>
          <w:rFonts w:ascii="Aptos Narrow" w:hAnsi="Aptos Narrow" w:cstheme="minorHAnsi"/>
          <w:color w:val="A6A6A6" w:themeColor="background1" w:themeShade="A6"/>
          <w:sz w:val="22"/>
          <w:szCs w:val="22"/>
        </w:rPr>
        <w:t xml:space="preserve">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0301A466" w14:textId="77777777" w:rsidR="00AA38CE" w:rsidRPr="0097629C" w:rsidRDefault="00AA38CE" w:rsidP="0097629C">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97629C">
        <w:rPr>
          <w:rFonts w:ascii="Aptos Narrow" w:hAnsi="Aptos Narrow" w:cstheme="minorHAnsi"/>
          <w:color w:val="A6A6A6" w:themeColor="background1" w:themeShade="A6"/>
          <w:sz w:val="22"/>
          <w:szCs w:val="22"/>
        </w:rPr>
        <w:t>The certification process for the MPs must be con</w:t>
      </w:r>
      <w:r w:rsidRPr="0097629C">
        <w:rPr>
          <w:rFonts w:ascii="Aptos Narrow" w:hAnsi="Aptos Narrow" w:cs="Calibri"/>
          <w:color w:val="A6A6A6" w:themeColor="background1" w:themeShade="A6"/>
          <w:sz w:val="22"/>
          <w:szCs w:val="22"/>
        </w:rPr>
        <w:t xml:space="preserve">fined to confirming that the MPs: </w:t>
      </w:r>
    </w:p>
    <w:p w14:paraId="710C8776" w14:textId="77777777" w:rsidR="00AA38CE" w:rsidRPr="0097629C" w:rsidRDefault="00AA38CE" w:rsidP="0097629C">
      <w:pPr>
        <w:pStyle w:val="paragraph"/>
        <w:numPr>
          <w:ilvl w:val="0"/>
          <w:numId w:val="1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97629C">
        <w:rPr>
          <w:rFonts w:ascii="Aptos Narrow" w:hAnsi="Aptos Narrow" w:cs="Calibri"/>
          <w:color w:val="A6A6A6" w:themeColor="background1" w:themeShade="A6"/>
          <w:sz w:val="22"/>
          <w:szCs w:val="22"/>
        </w:rPr>
        <w:lastRenderedPageBreak/>
        <w:t>Give effect to their objective/s (including any updated objective/s determined as part of a review provided for in Condition [</w:t>
      </w:r>
      <w:r w:rsidRPr="0097629C">
        <w:rPr>
          <w:rFonts w:ascii="Aptos Narrow" w:hAnsi="Aptos Narrow" w:cs="Calibri"/>
          <w:color w:val="A6A6A6" w:themeColor="background1" w:themeShade="A6"/>
          <w:sz w:val="22"/>
          <w:szCs w:val="22"/>
        </w:rPr>
        <w:fldChar w:fldCharType="begin"/>
      </w:r>
      <w:r w:rsidRPr="0097629C">
        <w:rPr>
          <w:rFonts w:ascii="Aptos Narrow" w:hAnsi="Aptos Narrow" w:cs="Calibri"/>
          <w:color w:val="A6A6A6" w:themeColor="background1" w:themeShade="A6"/>
          <w:sz w:val="22"/>
          <w:szCs w:val="22"/>
        </w:rPr>
        <w:instrText xml:space="preserve"> REF _Ref222919379 \r \h </w:instrText>
      </w:r>
      <w:r w:rsidRPr="0097629C">
        <w:rPr>
          <w:rFonts w:ascii="Aptos Narrow" w:hAnsi="Aptos Narrow" w:cs="Calibri"/>
          <w:color w:val="A6A6A6" w:themeColor="background1" w:themeShade="A6"/>
          <w:sz w:val="22"/>
          <w:szCs w:val="22"/>
        </w:rPr>
      </w:r>
      <w:r w:rsidRPr="0097629C">
        <w:rPr>
          <w:rFonts w:ascii="Aptos Narrow" w:hAnsi="Aptos Narrow" w:cs="Calibri"/>
          <w:color w:val="A6A6A6" w:themeColor="background1" w:themeShade="A6"/>
          <w:sz w:val="22"/>
          <w:szCs w:val="22"/>
        </w:rPr>
        <w:fldChar w:fldCharType="separate"/>
      </w:r>
      <w:r w:rsidRPr="0097629C">
        <w:rPr>
          <w:rFonts w:ascii="Aptos Narrow" w:hAnsi="Aptos Narrow" w:cs="Calibri"/>
          <w:color w:val="A6A6A6" w:themeColor="background1" w:themeShade="A6"/>
          <w:sz w:val="22"/>
          <w:szCs w:val="22"/>
        </w:rPr>
        <w:t>7</w:t>
      </w:r>
      <w:r w:rsidRPr="0097629C">
        <w:rPr>
          <w:rFonts w:ascii="Aptos Narrow" w:hAnsi="Aptos Narrow" w:cs="Calibri"/>
          <w:color w:val="A6A6A6" w:themeColor="background1" w:themeShade="A6"/>
          <w:sz w:val="22"/>
          <w:szCs w:val="22"/>
        </w:rPr>
        <w:fldChar w:fldCharType="end"/>
      </w:r>
      <w:r w:rsidRPr="0097629C">
        <w:rPr>
          <w:rFonts w:ascii="Aptos Narrow" w:hAnsi="Aptos Narrow" w:cs="Calibri"/>
          <w:color w:val="A6A6A6" w:themeColor="background1" w:themeShade="A6"/>
          <w:sz w:val="22"/>
          <w:szCs w:val="22"/>
        </w:rPr>
        <w:t>]).</w:t>
      </w:r>
    </w:p>
    <w:p w14:paraId="08B5B2BC" w14:textId="77777777" w:rsidR="00AA38CE" w:rsidRPr="0097629C" w:rsidRDefault="00AA38CE" w:rsidP="0097629C">
      <w:pPr>
        <w:pStyle w:val="paragraph"/>
        <w:numPr>
          <w:ilvl w:val="0"/>
          <w:numId w:val="1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97629C">
        <w:rPr>
          <w:rFonts w:ascii="Aptos Narrow" w:hAnsi="Aptos Narrow" w:cs="Calibri"/>
          <w:color w:val="A6A6A6" w:themeColor="background1" w:themeShade="A6"/>
          <w:sz w:val="22"/>
          <w:szCs w:val="22"/>
        </w:rPr>
        <w:t>Address the consent condition requirements.</w:t>
      </w:r>
    </w:p>
    <w:p w14:paraId="3D9679E3" w14:textId="77777777" w:rsidR="00AA38CE" w:rsidRPr="0097629C" w:rsidRDefault="00AA38CE" w:rsidP="0097629C">
      <w:pPr>
        <w:pStyle w:val="paragraph"/>
        <w:numPr>
          <w:ilvl w:val="0"/>
          <w:numId w:val="1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97629C">
        <w:rPr>
          <w:rFonts w:ascii="Aptos Narrow" w:hAnsi="Aptos Narrow" w:cs="Calibri"/>
          <w:color w:val="A6A6A6" w:themeColor="background1" w:themeShade="A6"/>
          <w:sz w:val="22"/>
          <w:szCs w:val="22"/>
        </w:rPr>
        <w:t>Contain the required information.</w:t>
      </w:r>
    </w:p>
    <w:p w14:paraId="50CEDE05" w14:textId="77777777" w:rsidR="00AA38CE" w:rsidRPr="0097629C" w:rsidRDefault="00AA38CE" w:rsidP="0097629C">
      <w:pPr>
        <w:pStyle w:val="paragraph"/>
        <w:numPr>
          <w:ilvl w:val="0"/>
          <w:numId w:val="1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97629C">
        <w:rPr>
          <w:rFonts w:ascii="Aptos Narrow" w:hAnsi="Aptos Narrow" w:cs="Calibri"/>
          <w:color w:val="A6A6A6" w:themeColor="background1" w:themeShade="A6"/>
          <w:sz w:val="22"/>
          <w:szCs w:val="22"/>
        </w:rPr>
        <w:t>Are generally consistent with the application documents (including draft MPs) listed in Appendix [1].</w:t>
      </w:r>
    </w:p>
    <w:p w14:paraId="2B283684" w14:textId="77777777" w:rsidR="00AA38CE" w:rsidRPr="0097629C" w:rsidRDefault="00AA38CE" w:rsidP="0097629C">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bookmarkStart w:id="4" w:name="_Ref222851481"/>
      <w:r w:rsidRPr="0097629C">
        <w:rPr>
          <w:rFonts w:ascii="Aptos Narrow" w:hAnsi="Aptos Narrow" w:cs="Calibri"/>
          <w:color w:val="A6A6A6" w:themeColor="background1" w:themeShade="A6"/>
          <w:sz w:val="22"/>
          <w:szCs w:val="22"/>
        </w:rPr>
        <w:t>Within twenty (20) working days of receiving a MP for certification, the Council must:</w:t>
      </w:r>
      <w:bookmarkEnd w:id="4"/>
    </w:p>
    <w:p w14:paraId="40C0317B" w14:textId="77777777" w:rsidR="00AA38CE" w:rsidRPr="0097629C" w:rsidRDefault="00AA38CE" w:rsidP="0097629C">
      <w:pPr>
        <w:pStyle w:val="paragraph"/>
        <w:numPr>
          <w:ilvl w:val="0"/>
          <w:numId w:val="30"/>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bookmarkStart w:id="5" w:name="_Ref222922747"/>
      <w:r w:rsidRPr="0097629C">
        <w:rPr>
          <w:rFonts w:ascii="Aptos Narrow" w:hAnsi="Aptos Narrow" w:cs="Calibri"/>
          <w:color w:val="A6A6A6" w:themeColor="background1" w:themeShade="A6"/>
          <w:sz w:val="22"/>
          <w:szCs w:val="22"/>
        </w:rPr>
        <w:t>Notify the Consent Holder that the MP is certified.</w:t>
      </w:r>
      <w:bookmarkEnd w:id="5"/>
      <w:r w:rsidRPr="0097629C">
        <w:rPr>
          <w:rFonts w:ascii="Aptos Narrow" w:hAnsi="Aptos Narrow" w:cs="Calibri"/>
          <w:color w:val="A6A6A6" w:themeColor="background1" w:themeShade="A6"/>
          <w:sz w:val="22"/>
          <w:szCs w:val="22"/>
        </w:rPr>
        <w:t xml:space="preserve"> </w:t>
      </w:r>
    </w:p>
    <w:p w14:paraId="2837191F" w14:textId="77777777" w:rsidR="00AA38CE" w:rsidRPr="0097629C" w:rsidRDefault="00AA38CE" w:rsidP="00AA38CE">
      <w:pPr>
        <w:pStyle w:val="paragraph"/>
        <w:numPr>
          <w:ilvl w:val="0"/>
          <w:numId w:val="30"/>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proofErr w:type="gramStart"/>
      <w:r w:rsidRPr="0097629C">
        <w:rPr>
          <w:rFonts w:ascii="Aptos Narrow" w:hAnsi="Aptos Narrow" w:cs="Calibri"/>
          <w:color w:val="A6A6A6" w:themeColor="background1" w:themeShade="A6"/>
          <w:sz w:val="22"/>
          <w:szCs w:val="22"/>
        </w:rPr>
        <w:t>Or,</w:t>
      </w:r>
      <w:proofErr w:type="gramEnd"/>
      <w:r w:rsidRPr="0097629C">
        <w:rPr>
          <w:rFonts w:ascii="Aptos Narrow" w:hAnsi="Aptos Narrow" w:cs="Calibri"/>
          <w:color w:val="A6A6A6" w:themeColor="background1" w:themeShade="A6"/>
          <w:sz w:val="22"/>
          <w:szCs w:val="22"/>
        </w:rPr>
        <w:t xml:space="preserve">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14:paraId="64CB8124" w14:textId="77777777" w:rsidR="00AA38CE" w:rsidRPr="0097629C" w:rsidRDefault="00AA38CE" w:rsidP="00AA38CE">
      <w:pPr>
        <w:pStyle w:val="paragraph"/>
        <w:numPr>
          <w:ilvl w:val="0"/>
          <w:numId w:val="30"/>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97629C">
        <w:rPr>
          <w:rFonts w:ascii="Aptos Narrow" w:hAnsi="Aptos Narrow" w:cs="Calibri"/>
          <w:color w:val="A6A6A6" w:themeColor="background1" w:themeShade="A6"/>
          <w:sz w:val="22"/>
          <w:szCs w:val="22"/>
        </w:rPr>
        <w:t>If no response is received from the Council within twenty (20) working days of lodgement of any MP, the relevant MP will be deemed to be certified.</w:t>
      </w:r>
    </w:p>
    <w:p w14:paraId="6E263BD6" w14:textId="77777777" w:rsidR="00AA38CE" w:rsidRPr="0097629C" w:rsidRDefault="00AA38CE" w:rsidP="0097629C">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bookmarkStart w:id="6" w:name="4.2.3_Amendments_to_Management_Plans"/>
      <w:bookmarkEnd w:id="6"/>
      <w:r w:rsidRPr="0097629C">
        <w:rPr>
          <w:rFonts w:ascii="Aptos Narrow" w:hAnsi="Aptos Narrow" w:cs="Calibri"/>
          <w:color w:val="A6A6A6" w:themeColor="background1" w:themeShade="A6"/>
          <w:sz w:val="22"/>
          <w:szCs w:val="22"/>
        </w:rPr>
        <w:t>The Consent Holder must implement all certified MPs for the duration of the works.</w:t>
      </w:r>
    </w:p>
    <w:p w14:paraId="4BD260F3" w14:textId="77777777" w:rsidR="00AA38CE" w:rsidRPr="0097629C" w:rsidRDefault="00AA38CE" w:rsidP="00AA38CE">
      <w:pPr>
        <w:pStyle w:val="paragraph"/>
        <w:spacing w:before="240" w:beforeAutospacing="0" w:after="0" w:afterAutospacing="0"/>
        <w:ind w:left="720"/>
        <w:jc w:val="both"/>
        <w:textAlignment w:val="baseline"/>
        <w:rPr>
          <w:rFonts w:ascii="Aptos Narrow" w:hAnsi="Aptos Narrow" w:cs="Calibri"/>
          <w:b/>
          <w:bCs/>
          <w:i/>
          <w:iCs/>
          <w:color w:val="A6A6A6" w:themeColor="background1" w:themeShade="A6"/>
          <w:sz w:val="22"/>
          <w:szCs w:val="22"/>
        </w:rPr>
      </w:pPr>
      <w:r w:rsidRPr="0097629C">
        <w:rPr>
          <w:rFonts w:ascii="Aptos Narrow" w:hAnsi="Aptos Narrow" w:cs="Calibri"/>
          <w:b/>
          <w:bCs/>
          <w:i/>
          <w:iCs/>
          <w:color w:val="A6A6A6" w:themeColor="background1" w:themeShade="A6"/>
          <w:sz w:val="22"/>
          <w:szCs w:val="22"/>
        </w:rPr>
        <w:t>Amendments to Management Plans</w:t>
      </w:r>
    </w:p>
    <w:p w14:paraId="60DE2CCE" w14:textId="6C9AAEF0" w:rsidR="00AA38CE" w:rsidRPr="0097629C" w:rsidRDefault="00AA38CE" w:rsidP="0097629C">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97629C">
        <w:rPr>
          <w:rFonts w:ascii="Aptos Narrow" w:hAnsi="Aptos Narrow" w:cs="Calibri"/>
          <w:color w:val="A6A6A6" w:themeColor="background1" w:themeShade="A6"/>
          <w:sz w:val="22"/>
          <w:szCs w:val="22"/>
        </w:rPr>
        <w:t>Any changes and/or updates to a certified MP must be made in writing and submitted to the Council for certification in accordance with Condition [</w:t>
      </w:r>
      <w:r w:rsidR="0097629C">
        <w:rPr>
          <w:rFonts w:ascii="Aptos Narrow" w:hAnsi="Aptos Narrow" w:cs="Calibri"/>
          <w:color w:val="A6A6A6" w:themeColor="background1" w:themeShade="A6"/>
          <w:sz w:val="22"/>
          <w:szCs w:val="22"/>
        </w:rPr>
        <w:fldChar w:fldCharType="begin"/>
      </w:r>
      <w:r w:rsidR="0097629C">
        <w:rPr>
          <w:rFonts w:ascii="Aptos Narrow" w:hAnsi="Aptos Narrow" w:cs="Calibri"/>
          <w:color w:val="A6A6A6" w:themeColor="background1" w:themeShade="A6"/>
          <w:sz w:val="22"/>
          <w:szCs w:val="22"/>
        </w:rPr>
        <w:instrText xml:space="preserve"> REF _Ref222851481 \r \h </w:instrText>
      </w:r>
      <w:r w:rsidR="0097629C">
        <w:rPr>
          <w:rFonts w:ascii="Aptos Narrow" w:hAnsi="Aptos Narrow" w:cs="Calibri"/>
          <w:color w:val="A6A6A6" w:themeColor="background1" w:themeShade="A6"/>
          <w:sz w:val="22"/>
          <w:szCs w:val="22"/>
        </w:rPr>
      </w:r>
      <w:r w:rsidR="0097629C">
        <w:rPr>
          <w:rFonts w:ascii="Aptos Narrow" w:hAnsi="Aptos Narrow" w:cs="Calibri"/>
          <w:color w:val="A6A6A6" w:themeColor="background1" w:themeShade="A6"/>
          <w:sz w:val="22"/>
          <w:szCs w:val="22"/>
        </w:rPr>
        <w:fldChar w:fldCharType="separate"/>
      </w:r>
      <w:r w:rsidR="0097629C">
        <w:rPr>
          <w:rFonts w:ascii="Aptos Narrow" w:hAnsi="Aptos Narrow" w:cs="Calibri"/>
          <w:color w:val="A6A6A6" w:themeColor="background1" w:themeShade="A6"/>
          <w:sz w:val="22"/>
          <w:szCs w:val="22"/>
        </w:rPr>
        <w:t>29</w:t>
      </w:r>
      <w:r w:rsidR="0097629C">
        <w:rPr>
          <w:rFonts w:ascii="Aptos Narrow" w:hAnsi="Aptos Narrow" w:cs="Calibri"/>
          <w:color w:val="A6A6A6" w:themeColor="background1" w:themeShade="A6"/>
          <w:sz w:val="22"/>
          <w:szCs w:val="22"/>
        </w:rPr>
        <w:fldChar w:fldCharType="end"/>
      </w:r>
      <w:r w:rsidRPr="0097629C">
        <w:rPr>
          <w:rFonts w:ascii="Aptos Narrow" w:hAnsi="Aptos Narrow" w:cs="Calibri"/>
          <w:color w:val="A6A6A6" w:themeColor="background1" w:themeShade="A6"/>
          <w:sz w:val="22"/>
          <w:szCs w:val="22"/>
        </w:rPr>
        <w:t>].</w:t>
      </w:r>
    </w:p>
    <w:p w14:paraId="4669D592" w14:textId="77777777" w:rsidR="00AA38CE" w:rsidRPr="0097629C" w:rsidRDefault="00AA38CE" w:rsidP="0097629C">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bookmarkStart w:id="7" w:name="_Ref222852139"/>
      <w:r w:rsidRPr="0097629C">
        <w:rPr>
          <w:rFonts w:ascii="Aptos Narrow" w:hAnsi="Aptos Narrow" w:cs="Calibri"/>
          <w:color w:val="A6A6A6" w:themeColor="background1" w:themeShade="A6"/>
          <w:sz w:val="22"/>
          <w:szCs w:val="22"/>
        </w:rPr>
        <w:t>While a MP is being changed/updated, a construction activity must cease unless the Council provides written confirmation that the activity may continue.</w:t>
      </w:r>
      <w:bookmarkEnd w:id="7"/>
    </w:p>
    <w:p w14:paraId="653309BE" w14:textId="77777777" w:rsidR="00AA38CE" w:rsidRPr="000B7D38" w:rsidRDefault="00AA38CE" w:rsidP="00AA38CE">
      <w:pPr>
        <w:pStyle w:val="paragraph"/>
        <w:spacing w:before="240" w:beforeAutospacing="0" w:after="0" w:afterAutospacing="0"/>
        <w:ind w:left="709"/>
        <w:jc w:val="both"/>
        <w:textAlignment w:val="baseline"/>
        <w:rPr>
          <w:rFonts w:ascii="Aptos Narrow" w:hAnsi="Aptos Narrow" w:cs="Calibri"/>
          <w:i/>
          <w:iCs/>
          <w:sz w:val="22"/>
          <w:szCs w:val="22"/>
        </w:rPr>
      </w:pPr>
      <w:r w:rsidRPr="0097629C">
        <w:rPr>
          <w:rFonts w:ascii="Aptos Narrow" w:hAnsi="Aptos Narrow" w:cs="Calibri"/>
          <w:i/>
          <w:iCs/>
          <w:color w:val="A6A6A6" w:themeColor="background1" w:themeShade="A6"/>
          <w:sz w:val="22"/>
          <w:szCs w:val="22"/>
        </w:rPr>
        <w:t xml:space="preserve">Advice </w:t>
      </w:r>
      <w:proofErr w:type="gramStart"/>
      <w:r w:rsidRPr="0097629C">
        <w:rPr>
          <w:rFonts w:ascii="Aptos Narrow" w:hAnsi="Aptos Narrow" w:cs="Calibri"/>
          <w:i/>
          <w:iCs/>
          <w:color w:val="A6A6A6" w:themeColor="background1" w:themeShade="A6"/>
          <w:sz w:val="22"/>
          <w:szCs w:val="22"/>
        </w:rPr>
        <w:t>note</w:t>
      </w:r>
      <w:proofErr w:type="gramEnd"/>
      <w:r w:rsidRPr="0097629C">
        <w:rPr>
          <w:rFonts w:ascii="Aptos Narrow" w:hAnsi="Aptos Narrow" w:cs="Calibri"/>
          <w:i/>
          <w:iCs/>
          <w:color w:val="A6A6A6" w:themeColor="background1" w:themeShade="A6"/>
          <w:sz w:val="22"/>
          <w:szCs w:val="22"/>
        </w:rPr>
        <w:t>: This condition does not relate to any operational aspect of a MP.</w:t>
      </w:r>
    </w:p>
    <w:p w14:paraId="66271831" w14:textId="0326B0BA" w:rsidR="00581E4D" w:rsidRPr="00A51DB4" w:rsidRDefault="00581E4D" w:rsidP="00581E4D">
      <w:pPr>
        <w:pStyle w:val="paragraph"/>
        <w:spacing w:before="240" w:beforeAutospacing="0" w:after="0" w:afterAutospacing="0"/>
        <w:ind w:left="709"/>
        <w:jc w:val="both"/>
        <w:textAlignment w:val="baseline"/>
        <w:rPr>
          <w:rFonts w:ascii="Aptos Narrow" w:hAnsi="Aptos Narrow" w:cs="Calibri"/>
          <w:b/>
          <w:bCs/>
          <w:i/>
          <w:iCs/>
          <w:color w:val="A6A6A6" w:themeColor="background1" w:themeShade="A6"/>
          <w:sz w:val="22"/>
          <w:szCs w:val="22"/>
        </w:rPr>
      </w:pPr>
      <w:r w:rsidRPr="00A51DB4">
        <w:rPr>
          <w:rFonts w:ascii="Aptos Narrow" w:hAnsi="Aptos Narrow" w:cs="Calibri"/>
          <w:b/>
          <w:bCs/>
          <w:i/>
          <w:iCs/>
          <w:color w:val="A6A6A6" w:themeColor="background1" w:themeShade="A6"/>
          <w:sz w:val="22"/>
          <w:szCs w:val="22"/>
        </w:rPr>
        <w:t>Wastewater Management Plan (WMP)</w:t>
      </w:r>
    </w:p>
    <w:p w14:paraId="142BC6D2" w14:textId="5F1E45A0" w:rsidR="00F10534" w:rsidRPr="00A51DB4" w:rsidRDefault="00F10534" w:rsidP="00010E15">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Consent Holder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manage, monitor and maintain the </w:t>
      </w:r>
      <w:r w:rsidR="00EA40B3">
        <w:rPr>
          <w:rFonts w:ascii="Aptos Narrow" w:hAnsi="Aptos Narrow" w:cs="Calibri"/>
          <w:color w:val="A6A6A6" w:themeColor="background1" w:themeShade="A6"/>
          <w:sz w:val="22"/>
          <w:szCs w:val="22"/>
        </w:rPr>
        <w:t>wastewater treatment system</w:t>
      </w:r>
      <w:r w:rsidRPr="00A51DB4">
        <w:rPr>
          <w:rFonts w:ascii="Aptos Narrow" w:hAnsi="Aptos Narrow" w:cs="Calibri"/>
          <w:color w:val="A6A6A6" w:themeColor="background1" w:themeShade="A6"/>
          <w:sz w:val="22"/>
          <w:szCs w:val="22"/>
        </w:rPr>
        <w:t xml:space="preserve"> in accordance with </w:t>
      </w:r>
      <w:r w:rsidR="00971A63">
        <w:rPr>
          <w:rFonts w:ascii="Aptos Narrow" w:hAnsi="Aptos Narrow" w:cs="Calibri"/>
          <w:color w:val="A6A6A6" w:themeColor="background1" w:themeShade="A6"/>
          <w:sz w:val="22"/>
          <w:szCs w:val="22"/>
        </w:rPr>
        <w:t>a</w:t>
      </w:r>
      <w:r w:rsidRPr="00A51DB4">
        <w:rPr>
          <w:rFonts w:ascii="Aptos Narrow" w:hAnsi="Aptos Narrow" w:cs="Calibri"/>
          <w:color w:val="A6A6A6" w:themeColor="background1" w:themeShade="A6"/>
          <w:sz w:val="22"/>
          <w:szCs w:val="22"/>
        </w:rPr>
        <w:t xml:space="preserve"> certified WMP</w:t>
      </w:r>
      <w:r w:rsidR="00161E12" w:rsidRPr="00A51DB4">
        <w:rPr>
          <w:rFonts w:ascii="Aptos Narrow" w:hAnsi="Aptos Narrow" w:cs="Calibri"/>
          <w:color w:val="A6A6A6" w:themeColor="background1" w:themeShade="A6"/>
          <w:sz w:val="22"/>
          <w:szCs w:val="22"/>
        </w:rPr>
        <w:t>.</w:t>
      </w:r>
      <w:r w:rsidRPr="00A51DB4">
        <w:rPr>
          <w:rFonts w:ascii="Aptos Narrow" w:hAnsi="Aptos Narrow" w:cs="Calibri"/>
          <w:color w:val="A6A6A6" w:themeColor="background1" w:themeShade="A6"/>
          <w:sz w:val="22"/>
          <w:szCs w:val="22"/>
        </w:rPr>
        <w:t xml:space="preserve"> The objective of the </w:t>
      </w:r>
      <w:r w:rsidR="00827E73" w:rsidRPr="00A51DB4">
        <w:rPr>
          <w:rFonts w:ascii="Aptos Narrow" w:hAnsi="Aptos Narrow" w:cs="Calibri"/>
          <w:color w:val="A6A6A6" w:themeColor="background1" w:themeShade="A6"/>
          <w:sz w:val="22"/>
          <w:szCs w:val="22"/>
        </w:rPr>
        <w:t>WMP</w:t>
      </w:r>
      <w:r w:rsidRPr="00A51DB4">
        <w:rPr>
          <w:rFonts w:ascii="Aptos Narrow" w:hAnsi="Aptos Narrow" w:cs="Calibri"/>
          <w:color w:val="A6A6A6" w:themeColor="background1" w:themeShade="A6"/>
          <w:sz w:val="22"/>
          <w:szCs w:val="22"/>
        </w:rPr>
        <w:t xml:space="preserve"> is to </w:t>
      </w:r>
      <w:r w:rsidR="0017536A" w:rsidRPr="00A51DB4">
        <w:rPr>
          <w:rFonts w:ascii="Aptos Narrow" w:hAnsi="Aptos Narrow" w:cs="Calibri"/>
          <w:color w:val="A6A6A6" w:themeColor="background1" w:themeShade="A6"/>
          <w:sz w:val="22"/>
          <w:szCs w:val="22"/>
        </w:rPr>
        <w:t xml:space="preserve">ensure that the </w:t>
      </w:r>
      <w:r w:rsidR="00EA40B3">
        <w:rPr>
          <w:rFonts w:ascii="Aptos Narrow" w:hAnsi="Aptos Narrow" w:cs="Calibri"/>
          <w:color w:val="A6A6A6" w:themeColor="background1" w:themeShade="A6"/>
          <w:sz w:val="22"/>
          <w:szCs w:val="22"/>
        </w:rPr>
        <w:t>wastewater treatment system</w:t>
      </w:r>
      <w:r w:rsidR="00BA0C7E" w:rsidRPr="00A51DB4">
        <w:rPr>
          <w:rFonts w:ascii="Aptos Narrow" w:hAnsi="Aptos Narrow" w:cs="Calibri"/>
          <w:color w:val="A6A6A6" w:themeColor="background1" w:themeShade="A6"/>
          <w:sz w:val="22"/>
          <w:szCs w:val="22"/>
        </w:rPr>
        <w:t xml:space="preserve"> </w:t>
      </w:r>
      <w:r w:rsidR="00F215F1" w:rsidRPr="00A51DB4">
        <w:rPr>
          <w:rFonts w:ascii="Aptos Narrow" w:hAnsi="Aptos Narrow" w:cs="Calibri"/>
          <w:color w:val="A6A6A6" w:themeColor="background1" w:themeShade="A6"/>
          <w:sz w:val="22"/>
          <w:szCs w:val="22"/>
        </w:rPr>
        <w:t xml:space="preserve">servicing the retirement village is managed, monitored and maintained to </w:t>
      </w:r>
      <w:r w:rsidR="004F521D" w:rsidRPr="00A51DB4">
        <w:rPr>
          <w:rFonts w:ascii="Aptos Narrow" w:hAnsi="Aptos Narrow" w:cs="Calibri"/>
          <w:color w:val="A6A6A6" w:themeColor="background1" w:themeShade="A6"/>
          <w:sz w:val="22"/>
          <w:szCs w:val="22"/>
        </w:rPr>
        <w:t>manage effects on the environment</w:t>
      </w:r>
      <w:r w:rsidRPr="00A51DB4">
        <w:rPr>
          <w:rFonts w:ascii="Aptos Narrow" w:hAnsi="Aptos Narrow" w:cs="Calibri"/>
          <w:color w:val="A6A6A6" w:themeColor="background1" w:themeShade="A6"/>
          <w:sz w:val="22"/>
          <w:szCs w:val="22"/>
        </w:rPr>
        <w:t xml:space="preserve">. The </w:t>
      </w:r>
      <w:r w:rsidR="00827E73" w:rsidRPr="00A51DB4">
        <w:rPr>
          <w:rFonts w:ascii="Aptos Narrow" w:hAnsi="Aptos Narrow" w:cs="Calibri"/>
          <w:color w:val="A6A6A6" w:themeColor="background1" w:themeShade="A6"/>
          <w:sz w:val="22"/>
          <w:szCs w:val="22"/>
        </w:rPr>
        <w:t>WMP</w:t>
      </w:r>
      <w:r w:rsidRPr="00A51DB4">
        <w:rPr>
          <w:rFonts w:ascii="Aptos Narrow" w:hAnsi="Aptos Narrow" w:cs="Calibri"/>
          <w:color w:val="A6A6A6" w:themeColor="background1" w:themeShade="A6"/>
          <w:sz w:val="22"/>
          <w:szCs w:val="22"/>
        </w:rPr>
        <w:t xml:space="preserve">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updated as required to meet the objective. </w:t>
      </w:r>
      <w:r w:rsidR="00673682">
        <w:rPr>
          <w:rFonts w:ascii="Aptos Narrow" w:hAnsi="Aptos Narrow" w:cs="Calibri"/>
          <w:color w:val="A6A6A6" w:themeColor="background1" w:themeShade="A6"/>
          <w:sz w:val="22"/>
          <w:szCs w:val="22"/>
        </w:rPr>
        <w:t>T</w:t>
      </w:r>
      <w:r w:rsidRPr="00A51DB4">
        <w:rPr>
          <w:rFonts w:ascii="Aptos Narrow" w:hAnsi="Aptos Narrow" w:cs="Calibri"/>
          <w:color w:val="A6A6A6" w:themeColor="background1" w:themeShade="A6"/>
          <w:sz w:val="22"/>
          <w:szCs w:val="22"/>
        </w:rPr>
        <w:t xml:space="preserve">he </w:t>
      </w:r>
      <w:r w:rsidR="00827E73" w:rsidRPr="00A51DB4">
        <w:rPr>
          <w:rFonts w:ascii="Aptos Narrow" w:hAnsi="Aptos Narrow" w:cs="Calibri"/>
          <w:color w:val="A6A6A6" w:themeColor="background1" w:themeShade="A6"/>
          <w:sz w:val="22"/>
          <w:szCs w:val="22"/>
        </w:rPr>
        <w:t>WMP</w:t>
      </w:r>
      <w:r w:rsidRPr="00A51DB4">
        <w:rPr>
          <w:rFonts w:ascii="Aptos Narrow" w:hAnsi="Aptos Narrow" w:cs="Calibri"/>
          <w:color w:val="A6A6A6" w:themeColor="background1" w:themeShade="A6"/>
          <w:sz w:val="22"/>
          <w:szCs w:val="22"/>
        </w:rPr>
        <w:t xml:space="preserve">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include</w:t>
      </w:r>
      <w:r w:rsidR="00673682">
        <w:rPr>
          <w:rFonts w:ascii="Aptos Narrow" w:hAnsi="Aptos Narrow" w:cs="Calibri"/>
          <w:color w:val="A6A6A6" w:themeColor="background1" w:themeShade="A6"/>
          <w:sz w:val="22"/>
          <w:szCs w:val="22"/>
        </w:rPr>
        <w:t>, but is not limited to</w:t>
      </w:r>
      <w:r w:rsidRPr="00A51DB4">
        <w:rPr>
          <w:rFonts w:ascii="Aptos Narrow" w:hAnsi="Aptos Narrow" w:cs="Calibri"/>
          <w:color w:val="A6A6A6" w:themeColor="background1" w:themeShade="A6"/>
          <w:sz w:val="22"/>
          <w:szCs w:val="22"/>
        </w:rPr>
        <w:t>:</w:t>
      </w:r>
    </w:p>
    <w:p w14:paraId="61AB1605" w14:textId="77777777" w:rsidR="00F64016" w:rsidRPr="00F64016" w:rsidRDefault="00F64016" w:rsidP="00F64016">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F64016">
        <w:rPr>
          <w:rFonts w:ascii="Aptos Narrow" w:hAnsi="Aptos Narrow" w:cs="Calibri"/>
          <w:color w:val="A6A6A6" w:themeColor="background1" w:themeShade="A6"/>
          <w:sz w:val="22"/>
          <w:szCs w:val="22"/>
        </w:rPr>
        <w:t>A response to the conditions of this consent.</w:t>
      </w:r>
    </w:p>
    <w:p w14:paraId="62D7BE7F" w14:textId="77777777" w:rsidR="0065082B" w:rsidRPr="00A51DB4" w:rsidRDefault="0065082B" w:rsidP="0065082B">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A copy of the names of the appropriate contact people in the event of a system malfunction including contact telephone numbers.</w:t>
      </w:r>
    </w:p>
    <w:p w14:paraId="3FD396B0" w14:textId="3CD81D91" w:rsidR="0094056F" w:rsidRPr="0094056F" w:rsidRDefault="0094056F" w:rsidP="0094056F">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94056F">
        <w:rPr>
          <w:rFonts w:ascii="Aptos Narrow" w:hAnsi="Aptos Narrow" w:cs="Calibri"/>
          <w:color w:val="A6A6A6" w:themeColor="background1" w:themeShade="A6"/>
          <w:sz w:val="22"/>
          <w:szCs w:val="22"/>
        </w:rPr>
        <w:t>Details of w</w:t>
      </w:r>
      <w:r w:rsidR="008533A8" w:rsidRPr="0094056F">
        <w:rPr>
          <w:rFonts w:ascii="Aptos Narrow" w:hAnsi="Aptos Narrow" w:cs="Calibri"/>
          <w:color w:val="A6A6A6" w:themeColor="background1" w:themeShade="A6"/>
          <w:sz w:val="22"/>
          <w:szCs w:val="22"/>
        </w:rPr>
        <w:t xml:space="preserve">ater reduction </w:t>
      </w:r>
      <w:r w:rsidRPr="0094056F">
        <w:rPr>
          <w:rFonts w:ascii="Aptos Narrow" w:hAnsi="Aptos Narrow" w:cstheme="minorHAnsi"/>
          <w:color w:val="A6A6A6" w:themeColor="background1" w:themeShade="A6"/>
          <w:sz w:val="22"/>
          <w:szCs w:val="22"/>
        </w:rPr>
        <w:t>fixtures in the buildings serviced by the wastewater treatment and land application systems. Water reduction fixtures include, but are not limited to, the following: dual flush toilets, shower flow restrictors, aerator faucets (taps) and low water use automatic washing machines.</w:t>
      </w:r>
    </w:p>
    <w:p w14:paraId="7654704B" w14:textId="77777777" w:rsidR="006D5768" w:rsidRPr="00A51DB4" w:rsidRDefault="006D5768" w:rsidP="006D5768">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lastRenderedPageBreak/>
        <w:t>An inspection programme designed to verify the correct functioning of all components of the wastewater treatment system.</w:t>
      </w:r>
    </w:p>
    <w:p w14:paraId="090ED370" w14:textId="30537F94" w:rsidR="00F132F5" w:rsidRPr="00A51DB4" w:rsidRDefault="00F132F5" w:rsidP="00764CBD">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Measures to ensure that the wastewater treatment and disposal system is operated and maintained </w:t>
      </w:r>
      <w:r w:rsidR="00543F10" w:rsidRPr="00A51DB4">
        <w:rPr>
          <w:rFonts w:ascii="Aptos Narrow" w:hAnsi="Aptos Narrow" w:cs="Calibri"/>
          <w:color w:val="A6A6A6" w:themeColor="background1" w:themeShade="A6"/>
          <w:sz w:val="22"/>
          <w:szCs w:val="22"/>
        </w:rPr>
        <w:t>in accordance with the manufacturers specifications</w:t>
      </w:r>
      <w:r w:rsidR="00B86876" w:rsidRPr="00A51DB4">
        <w:rPr>
          <w:rFonts w:ascii="Aptos Narrow" w:hAnsi="Aptos Narrow" w:cs="Calibri"/>
          <w:color w:val="A6A6A6" w:themeColor="background1" w:themeShade="A6"/>
          <w:sz w:val="22"/>
          <w:szCs w:val="22"/>
        </w:rPr>
        <w:t>, this includes</w:t>
      </w:r>
      <w:r w:rsidR="00764CBD" w:rsidRPr="00A51DB4">
        <w:rPr>
          <w:rFonts w:ascii="Aptos Narrow" w:hAnsi="Aptos Narrow" w:cs="Calibri"/>
          <w:color w:val="A6A6A6" w:themeColor="background1" w:themeShade="A6"/>
          <w:sz w:val="22"/>
          <w:szCs w:val="22"/>
        </w:rPr>
        <w:t xml:space="preserve"> the following maintenance programme, as a minimum</w:t>
      </w:r>
      <w:r w:rsidR="00B86876" w:rsidRPr="00A51DB4">
        <w:rPr>
          <w:rFonts w:ascii="Aptos Narrow" w:hAnsi="Aptos Narrow" w:cs="Calibri"/>
          <w:color w:val="A6A6A6" w:themeColor="background1" w:themeShade="A6"/>
          <w:sz w:val="22"/>
          <w:szCs w:val="22"/>
        </w:rPr>
        <w:t>:</w:t>
      </w:r>
    </w:p>
    <w:p w14:paraId="1B903C88" w14:textId="60B9C92A" w:rsidR="00C81EE0" w:rsidRPr="00A51DB4" w:rsidRDefault="00F132F5" w:rsidP="00B86876">
      <w:pPr>
        <w:pStyle w:val="paragraph"/>
        <w:numPr>
          <w:ilvl w:val="0"/>
          <w:numId w:val="16"/>
        </w:numPr>
        <w:spacing w:before="240" w:beforeAutospacing="0" w:after="0" w:afterAutospacing="0"/>
        <w:ind w:left="1560" w:hanging="284"/>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treatment system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de-</w:t>
      </w:r>
      <w:proofErr w:type="spellStart"/>
      <w:r w:rsidRPr="00A51DB4">
        <w:rPr>
          <w:rFonts w:ascii="Aptos Narrow" w:hAnsi="Aptos Narrow" w:cs="Calibri"/>
          <w:color w:val="A6A6A6" w:themeColor="background1" w:themeShade="A6"/>
          <w:sz w:val="22"/>
          <w:szCs w:val="22"/>
        </w:rPr>
        <w:t>sludged</w:t>
      </w:r>
      <w:proofErr w:type="spellEnd"/>
      <w:r w:rsidRPr="00A51DB4">
        <w:rPr>
          <w:rFonts w:ascii="Aptos Narrow" w:hAnsi="Aptos Narrow" w:cs="Calibri"/>
          <w:color w:val="A6A6A6" w:themeColor="background1" w:themeShade="A6"/>
          <w:sz w:val="22"/>
          <w:szCs w:val="22"/>
        </w:rPr>
        <w:t xml:space="preserve"> as necessary and </w:t>
      </w:r>
      <w:r w:rsidR="00B86876" w:rsidRPr="00A51DB4">
        <w:rPr>
          <w:rFonts w:ascii="Aptos Narrow" w:hAnsi="Aptos Narrow" w:cs="Calibri"/>
          <w:color w:val="A6A6A6" w:themeColor="background1" w:themeShade="A6"/>
          <w:sz w:val="22"/>
          <w:szCs w:val="22"/>
        </w:rPr>
        <w:t>no later than</w:t>
      </w:r>
      <w:r w:rsidRPr="00A51DB4">
        <w:rPr>
          <w:rFonts w:ascii="Aptos Narrow" w:hAnsi="Aptos Narrow" w:cs="Calibri"/>
          <w:color w:val="A6A6A6" w:themeColor="background1" w:themeShade="A6"/>
          <w:sz w:val="22"/>
          <w:szCs w:val="22"/>
        </w:rPr>
        <w:t xml:space="preserve"> one </w:t>
      </w:r>
      <w:r w:rsidR="00B86876" w:rsidRPr="00A51DB4">
        <w:rPr>
          <w:rFonts w:ascii="Aptos Narrow" w:hAnsi="Aptos Narrow" w:cs="Calibri"/>
          <w:color w:val="A6A6A6" w:themeColor="background1" w:themeShade="A6"/>
          <w:sz w:val="22"/>
          <w:szCs w:val="22"/>
        </w:rPr>
        <w:t xml:space="preserve">(1) </w:t>
      </w:r>
      <w:r w:rsidRPr="00A51DB4">
        <w:rPr>
          <w:rFonts w:ascii="Aptos Narrow" w:hAnsi="Aptos Narrow" w:cs="Calibri"/>
          <w:color w:val="A6A6A6" w:themeColor="background1" w:themeShade="A6"/>
          <w:sz w:val="22"/>
          <w:szCs w:val="22"/>
        </w:rPr>
        <w:t xml:space="preserve">month </w:t>
      </w:r>
      <w:r w:rsidR="00B86876" w:rsidRPr="00A51DB4">
        <w:rPr>
          <w:rFonts w:ascii="Aptos Narrow" w:hAnsi="Aptos Narrow" w:cs="Calibri"/>
          <w:color w:val="A6A6A6" w:themeColor="background1" w:themeShade="A6"/>
          <w:sz w:val="22"/>
          <w:szCs w:val="22"/>
        </w:rPr>
        <w:t xml:space="preserve">after receiving </w:t>
      </w:r>
      <w:r w:rsidRPr="00A51DB4">
        <w:rPr>
          <w:rFonts w:ascii="Aptos Narrow" w:hAnsi="Aptos Narrow" w:cs="Calibri"/>
          <w:color w:val="A6A6A6" w:themeColor="background1" w:themeShade="A6"/>
          <w:sz w:val="22"/>
          <w:szCs w:val="22"/>
        </w:rPr>
        <w:t>notice in writing from the Council to do so.</w:t>
      </w:r>
    </w:p>
    <w:p w14:paraId="7EAED004" w14:textId="6D4490EA" w:rsidR="00F132F5" w:rsidRPr="00A51DB4" w:rsidRDefault="00F132F5" w:rsidP="00B86876">
      <w:pPr>
        <w:pStyle w:val="paragraph"/>
        <w:numPr>
          <w:ilvl w:val="0"/>
          <w:numId w:val="16"/>
        </w:numPr>
        <w:spacing w:before="240" w:beforeAutospacing="0" w:after="0" w:afterAutospacing="0"/>
        <w:ind w:left="1560" w:hanging="284"/>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following maintenance requirements are </w:t>
      </w:r>
      <w:r w:rsidR="00CA7569">
        <w:rPr>
          <w:rFonts w:ascii="Aptos Narrow" w:hAnsi="Aptos Narrow" w:cs="Calibri"/>
          <w:color w:val="A6A6A6" w:themeColor="background1" w:themeShade="A6"/>
          <w:sz w:val="22"/>
          <w:szCs w:val="22"/>
        </w:rPr>
        <w:t>met</w:t>
      </w:r>
      <w:r w:rsidR="00C81EE0" w:rsidRPr="00A51DB4">
        <w:rPr>
          <w:rFonts w:ascii="Aptos Narrow" w:hAnsi="Aptos Narrow" w:cs="Calibri"/>
          <w:color w:val="A6A6A6" w:themeColor="background1" w:themeShade="A6"/>
          <w:sz w:val="22"/>
          <w:szCs w:val="22"/>
        </w:rPr>
        <w:t>, as a minimum</w:t>
      </w:r>
      <w:r w:rsidRPr="00A51DB4">
        <w:rPr>
          <w:rFonts w:ascii="Aptos Narrow" w:hAnsi="Aptos Narrow" w:cs="Calibri"/>
          <w:color w:val="A6A6A6" w:themeColor="background1" w:themeShade="A6"/>
          <w:sz w:val="22"/>
          <w:szCs w:val="22"/>
        </w:rPr>
        <w:t>:</w:t>
      </w:r>
    </w:p>
    <w:p w14:paraId="38991B2C" w14:textId="5B36EDB5" w:rsidR="00C81EE0" w:rsidRPr="00A51DB4" w:rsidRDefault="00F132F5" w:rsidP="00C81EE0">
      <w:pPr>
        <w:pStyle w:val="paragraph"/>
        <w:numPr>
          <w:ilvl w:val="0"/>
          <w:numId w:val="17"/>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grease trap/s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inspected every three </w:t>
      </w:r>
      <w:r w:rsidR="00B62F23" w:rsidRPr="00A51DB4">
        <w:rPr>
          <w:rFonts w:ascii="Aptos Narrow" w:hAnsi="Aptos Narrow" w:cs="Calibri"/>
          <w:color w:val="A6A6A6" w:themeColor="background1" w:themeShade="A6"/>
          <w:sz w:val="22"/>
          <w:szCs w:val="22"/>
        </w:rPr>
        <w:t xml:space="preserve">(3) </w:t>
      </w:r>
      <w:r w:rsidRPr="00A51DB4">
        <w:rPr>
          <w:rFonts w:ascii="Aptos Narrow" w:hAnsi="Aptos Narrow" w:cs="Calibri"/>
          <w:color w:val="A6A6A6" w:themeColor="background1" w:themeShade="A6"/>
          <w:sz w:val="22"/>
          <w:szCs w:val="22"/>
        </w:rPr>
        <w:t>months for the duration of this consent</w:t>
      </w:r>
      <w:r w:rsidR="00C81EE0"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and cleaned out when 50% filled with scum and/or sludge.</w:t>
      </w:r>
    </w:p>
    <w:p w14:paraId="0111A956" w14:textId="6A4FCDFE" w:rsidR="00B62F23" w:rsidRPr="00A51DB4" w:rsidRDefault="00F132F5" w:rsidP="00B62F23">
      <w:pPr>
        <w:pStyle w:val="paragraph"/>
        <w:numPr>
          <w:ilvl w:val="0"/>
          <w:numId w:val="17"/>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outlet filter/s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cleaned every six </w:t>
      </w:r>
      <w:r w:rsidR="00B62F23" w:rsidRPr="00A51DB4">
        <w:rPr>
          <w:rFonts w:ascii="Aptos Narrow" w:hAnsi="Aptos Narrow" w:cs="Calibri"/>
          <w:color w:val="A6A6A6" w:themeColor="background1" w:themeShade="A6"/>
          <w:sz w:val="22"/>
          <w:szCs w:val="22"/>
        </w:rPr>
        <w:t xml:space="preserve">(6) </w:t>
      </w:r>
      <w:r w:rsidRPr="00A51DB4">
        <w:rPr>
          <w:rFonts w:ascii="Aptos Narrow" w:hAnsi="Aptos Narrow" w:cs="Calibri"/>
          <w:color w:val="A6A6A6" w:themeColor="background1" w:themeShade="A6"/>
          <w:sz w:val="22"/>
          <w:szCs w:val="22"/>
        </w:rPr>
        <w:t>months.</w:t>
      </w:r>
    </w:p>
    <w:p w14:paraId="7C33089C" w14:textId="675A7B80" w:rsidR="00B62F23" w:rsidRPr="00A51DB4" w:rsidRDefault="00F132F5" w:rsidP="00B62F23">
      <w:pPr>
        <w:pStyle w:val="paragraph"/>
        <w:numPr>
          <w:ilvl w:val="0"/>
          <w:numId w:val="17"/>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dripper lines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flushed every twelve </w:t>
      </w:r>
      <w:r w:rsidR="00B62F23" w:rsidRPr="00A51DB4">
        <w:rPr>
          <w:rFonts w:ascii="Aptos Narrow" w:hAnsi="Aptos Narrow" w:cs="Calibri"/>
          <w:color w:val="A6A6A6" w:themeColor="background1" w:themeShade="A6"/>
          <w:sz w:val="22"/>
          <w:szCs w:val="22"/>
        </w:rPr>
        <w:t xml:space="preserve">(12) </w:t>
      </w:r>
      <w:r w:rsidRPr="00A51DB4">
        <w:rPr>
          <w:rFonts w:ascii="Aptos Narrow" w:hAnsi="Aptos Narrow" w:cs="Calibri"/>
          <w:color w:val="A6A6A6" w:themeColor="background1" w:themeShade="A6"/>
          <w:sz w:val="22"/>
          <w:szCs w:val="22"/>
        </w:rPr>
        <w:t>months.</w:t>
      </w:r>
    </w:p>
    <w:p w14:paraId="149CE99B" w14:textId="14CBE194" w:rsidR="00F132F5" w:rsidRPr="00A51DB4" w:rsidRDefault="00F132F5" w:rsidP="00B62F23">
      <w:pPr>
        <w:pStyle w:val="paragraph"/>
        <w:numPr>
          <w:ilvl w:val="0"/>
          <w:numId w:val="17"/>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UV treatment bulbs </w:t>
      </w:r>
      <w:r w:rsidR="00C5478E" w:rsidRPr="00A51DB4">
        <w:rPr>
          <w:rFonts w:ascii="Aptos Narrow" w:hAnsi="Aptos Narrow" w:cs="Calibri"/>
          <w:color w:val="A6A6A6" w:themeColor="background1" w:themeShade="A6"/>
          <w:sz w:val="22"/>
          <w:szCs w:val="22"/>
        </w:rPr>
        <w:t>must</w:t>
      </w:r>
      <w:r w:rsidR="00B62F23" w:rsidRPr="00A51DB4">
        <w:rPr>
          <w:rFonts w:ascii="Aptos Narrow" w:hAnsi="Aptos Narrow" w:cs="Calibri"/>
          <w:color w:val="A6A6A6" w:themeColor="background1" w:themeShade="A6"/>
          <w:sz w:val="22"/>
          <w:szCs w:val="22"/>
        </w:rPr>
        <w:t xml:space="preserve"> be replaced </w:t>
      </w:r>
      <w:r w:rsidRPr="00A51DB4">
        <w:rPr>
          <w:rFonts w:ascii="Aptos Narrow" w:hAnsi="Aptos Narrow" w:cs="Calibri"/>
          <w:color w:val="A6A6A6" w:themeColor="background1" w:themeShade="A6"/>
          <w:sz w:val="22"/>
          <w:szCs w:val="22"/>
        </w:rPr>
        <w:t>by the 1 February every year</w:t>
      </w:r>
      <w:r w:rsidR="00B62F23"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(not including the first year of the consent being issued). All records of UV treatment</w:t>
      </w:r>
      <w:r w:rsidR="00B62F23"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 xml:space="preserve">bulbs being replaced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provided to </w:t>
      </w:r>
      <w:r w:rsidR="00B62F23" w:rsidRPr="00A51DB4">
        <w:rPr>
          <w:rFonts w:ascii="Aptos Narrow" w:hAnsi="Aptos Narrow" w:cs="Calibri"/>
          <w:color w:val="A6A6A6" w:themeColor="background1" w:themeShade="A6"/>
          <w:sz w:val="22"/>
          <w:szCs w:val="22"/>
        </w:rPr>
        <w:t xml:space="preserve">the </w:t>
      </w:r>
      <w:r w:rsidRPr="00A51DB4">
        <w:rPr>
          <w:rFonts w:ascii="Aptos Narrow" w:hAnsi="Aptos Narrow" w:cs="Calibri"/>
          <w:color w:val="A6A6A6" w:themeColor="background1" w:themeShade="A6"/>
          <w:sz w:val="22"/>
          <w:szCs w:val="22"/>
        </w:rPr>
        <w:t xml:space="preserve">Council within five </w:t>
      </w:r>
      <w:r w:rsidR="00B62F23" w:rsidRPr="00A51DB4">
        <w:rPr>
          <w:rFonts w:ascii="Aptos Narrow" w:hAnsi="Aptos Narrow" w:cs="Calibri"/>
          <w:color w:val="A6A6A6" w:themeColor="background1" w:themeShade="A6"/>
          <w:sz w:val="22"/>
          <w:szCs w:val="22"/>
        </w:rPr>
        <w:t xml:space="preserve">(5) </w:t>
      </w:r>
      <w:r w:rsidRPr="00A51DB4">
        <w:rPr>
          <w:rFonts w:ascii="Aptos Narrow" w:hAnsi="Aptos Narrow" w:cs="Calibri"/>
          <w:color w:val="A6A6A6" w:themeColor="background1" w:themeShade="A6"/>
          <w:sz w:val="22"/>
          <w:szCs w:val="22"/>
        </w:rPr>
        <w:t>working</w:t>
      </w:r>
      <w:r w:rsidR="00B62F23"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 xml:space="preserve">days of </w:t>
      </w:r>
      <w:r w:rsidR="00B62F23" w:rsidRPr="00A51DB4">
        <w:rPr>
          <w:rFonts w:ascii="Aptos Narrow" w:hAnsi="Aptos Narrow" w:cs="Calibri"/>
          <w:color w:val="A6A6A6" w:themeColor="background1" w:themeShade="A6"/>
          <w:sz w:val="22"/>
          <w:szCs w:val="22"/>
        </w:rPr>
        <w:t>being</w:t>
      </w:r>
      <w:r w:rsidRPr="00A51DB4">
        <w:rPr>
          <w:rFonts w:ascii="Aptos Narrow" w:hAnsi="Aptos Narrow" w:cs="Calibri"/>
          <w:color w:val="A6A6A6" w:themeColor="background1" w:themeShade="A6"/>
          <w:sz w:val="22"/>
          <w:szCs w:val="22"/>
        </w:rPr>
        <w:t xml:space="preserve"> request</w:t>
      </w:r>
      <w:r w:rsidR="00B62F23" w:rsidRPr="00A51DB4">
        <w:rPr>
          <w:rFonts w:ascii="Aptos Narrow" w:hAnsi="Aptos Narrow" w:cs="Calibri"/>
          <w:color w:val="A6A6A6" w:themeColor="background1" w:themeShade="A6"/>
          <w:sz w:val="22"/>
          <w:szCs w:val="22"/>
        </w:rPr>
        <w:t>ed</w:t>
      </w:r>
      <w:r w:rsidRPr="00A51DB4">
        <w:rPr>
          <w:rFonts w:ascii="Aptos Narrow" w:hAnsi="Aptos Narrow" w:cs="Calibri"/>
          <w:color w:val="A6A6A6" w:themeColor="background1" w:themeShade="A6"/>
          <w:sz w:val="22"/>
          <w:szCs w:val="22"/>
        </w:rPr>
        <w:t>.</w:t>
      </w:r>
    </w:p>
    <w:p w14:paraId="7F0EBD30" w14:textId="07BD6723" w:rsidR="00A638B3" w:rsidRPr="00A51DB4" w:rsidRDefault="006A6972" w:rsidP="007B674E">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Monitoring requirements</w:t>
      </w:r>
      <w:r w:rsidR="003E0F31" w:rsidRPr="00A51DB4">
        <w:rPr>
          <w:rFonts w:ascii="Aptos Narrow" w:hAnsi="Aptos Narrow" w:cs="Calibri"/>
          <w:color w:val="A6A6A6" w:themeColor="background1" w:themeShade="A6"/>
          <w:sz w:val="22"/>
          <w:szCs w:val="22"/>
        </w:rPr>
        <w:t xml:space="preserve"> including, as a minimum</w:t>
      </w:r>
      <w:r w:rsidR="00A638B3" w:rsidRPr="00A51DB4">
        <w:rPr>
          <w:rFonts w:ascii="Aptos Narrow" w:hAnsi="Aptos Narrow" w:cs="Calibri"/>
          <w:color w:val="A6A6A6" w:themeColor="background1" w:themeShade="A6"/>
          <w:sz w:val="22"/>
          <w:szCs w:val="22"/>
        </w:rPr>
        <w:t>:</w:t>
      </w:r>
    </w:p>
    <w:p w14:paraId="2D3675AF" w14:textId="5B922B1E" w:rsidR="00936738" w:rsidRPr="00A51DB4" w:rsidRDefault="00A638B3" w:rsidP="00A638B3">
      <w:pPr>
        <w:pStyle w:val="paragraph"/>
        <w:numPr>
          <w:ilvl w:val="1"/>
          <w:numId w:val="18"/>
        </w:numPr>
        <w:spacing w:before="240" w:beforeAutospacing="0" w:after="0" w:afterAutospacing="0"/>
        <w:ind w:left="1560" w:hanging="284"/>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S</w:t>
      </w:r>
      <w:r w:rsidR="00936738" w:rsidRPr="00A51DB4">
        <w:rPr>
          <w:rFonts w:ascii="Aptos Narrow" w:hAnsi="Aptos Narrow" w:cs="Calibri"/>
          <w:color w:val="A6A6A6" w:themeColor="background1" w:themeShade="A6"/>
          <w:sz w:val="22"/>
          <w:szCs w:val="22"/>
        </w:rPr>
        <w:t xml:space="preserve">ampling </w:t>
      </w:r>
      <w:r w:rsidR="007B674E" w:rsidRPr="00A51DB4">
        <w:rPr>
          <w:rFonts w:ascii="Aptos Narrow" w:hAnsi="Aptos Narrow" w:cs="Calibri"/>
          <w:color w:val="A6A6A6" w:themeColor="background1" w:themeShade="A6"/>
          <w:sz w:val="22"/>
          <w:szCs w:val="22"/>
        </w:rPr>
        <w:t xml:space="preserve">the discharge </w:t>
      </w:r>
      <w:r w:rsidR="00936738" w:rsidRPr="00A51DB4">
        <w:rPr>
          <w:rFonts w:ascii="Aptos Narrow" w:hAnsi="Aptos Narrow" w:cs="Calibri"/>
          <w:color w:val="A6A6A6" w:themeColor="background1" w:themeShade="A6"/>
          <w:sz w:val="22"/>
          <w:szCs w:val="22"/>
        </w:rPr>
        <w:t xml:space="preserve">in the months of March and September. The sample </w:t>
      </w:r>
      <w:r w:rsidR="00C5478E" w:rsidRPr="00A51DB4">
        <w:rPr>
          <w:rFonts w:ascii="Aptos Narrow" w:hAnsi="Aptos Narrow" w:cs="Calibri"/>
          <w:color w:val="A6A6A6" w:themeColor="background1" w:themeShade="A6"/>
          <w:sz w:val="22"/>
          <w:szCs w:val="22"/>
        </w:rPr>
        <w:t>must</w:t>
      </w:r>
      <w:r w:rsidR="00936738" w:rsidRPr="00A51DB4">
        <w:rPr>
          <w:rFonts w:ascii="Aptos Narrow" w:hAnsi="Aptos Narrow" w:cs="Calibri"/>
          <w:color w:val="A6A6A6" w:themeColor="background1" w:themeShade="A6"/>
          <w:sz w:val="22"/>
          <w:szCs w:val="22"/>
        </w:rPr>
        <w:t xml:space="preserve"> be</w:t>
      </w:r>
      <w:r w:rsidR="007B674E" w:rsidRPr="00A51DB4">
        <w:rPr>
          <w:rFonts w:ascii="Aptos Narrow" w:hAnsi="Aptos Narrow" w:cs="Calibri"/>
          <w:color w:val="A6A6A6" w:themeColor="background1" w:themeShade="A6"/>
          <w:sz w:val="22"/>
          <w:szCs w:val="22"/>
        </w:rPr>
        <w:t xml:space="preserve"> </w:t>
      </w:r>
      <w:r w:rsidR="00936738" w:rsidRPr="00A51DB4">
        <w:rPr>
          <w:rFonts w:ascii="Aptos Narrow" w:hAnsi="Aptos Narrow" w:cs="Calibri"/>
          <w:color w:val="A6A6A6" w:themeColor="background1" w:themeShade="A6"/>
          <w:sz w:val="22"/>
          <w:szCs w:val="22"/>
        </w:rPr>
        <w:t>analysed for the following parameters:</w:t>
      </w:r>
    </w:p>
    <w:p w14:paraId="24918ECE" w14:textId="5C67B963" w:rsidR="007B674E" w:rsidRPr="00A51DB4" w:rsidRDefault="007B674E" w:rsidP="00A638B3">
      <w:pPr>
        <w:pStyle w:val="paragraph"/>
        <w:numPr>
          <w:ilvl w:val="1"/>
          <w:numId w:val="21"/>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Biochemical Oxygen Demand (BOD</w:t>
      </w:r>
      <w:r w:rsidRPr="00A51DB4">
        <w:rPr>
          <w:rFonts w:ascii="Aptos Narrow" w:hAnsi="Aptos Narrow" w:cs="Calibri"/>
          <w:color w:val="A6A6A6" w:themeColor="background1" w:themeShade="A6"/>
          <w:sz w:val="22"/>
          <w:szCs w:val="22"/>
          <w:vertAlign w:val="subscript"/>
        </w:rPr>
        <w:t>5</w:t>
      </w:r>
      <w:r w:rsidRPr="00A51DB4">
        <w:rPr>
          <w:rFonts w:ascii="Aptos Narrow" w:hAnsi="Aptos Narrow" w:cs="Calibri"/>
          <w:color w:val="A6A6A6" w:themeColor="background1" w:themeShade="A6"/>
          <w:sz w:val="22"/>
          <w:szCs w:val="22"/>
        </w:rPr>
        <w:t>).</w:t>
      </w:r>
    </w:p>
    <w:p w14:paraId="7F204634" w14:textId="123FF36B" w:rsidR="007B674E" w:rsidRPr="00A51DB4" w:rsidRDefault="007B674E" w:rsidP="00A638B3">
      <w:pPr>
        <w:pStyle w:val="paragraph"/>
        <w:numPr>
          <w:ilvl w:val="1"/>
          <w:numId w:val="21"/>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Total Suspended Solids (TSS).</w:t>
      </w:r>
    </w:p>
    <w:p w14:paraId="14324323" w14:textId="3A6A0B4A" w:rsidR="007B674E" w:rsidRPr="00A51DB4" w:rsidRDefault="007B674E" w:rsidP="00A638B3">
      <w:pPr>
        <w:pStyle w:val="paragraph"/>
        <w:numPr>
          <w:ilvl w:val="1"/>
          <w:numId w:val="21"/>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Total Nitrogen (TN)</w:t>
      </w:r>
    </w:p>
    <w:p w14:paraId="67464E22" w14:textId="113FF14C" w:rsidR="007B674E" w:rsidRPr="00A51DB4" w:rsidRDefault="007B674E" w:rsidP="00A638B3">
      <w:pPr>
        <w:pStyle w:val="paragraph"/>
        <w:numPr>
          <w:ilvl w:val="1"/>
          <w:numId w:val="21"/>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Ammoniacal Nitrogen (NH4-N) and</w:t>
      </w:r>
    </w:p>
    <w:p w14:paraId="0F3065F1" w14:textId="60413C22" w:rsidR="007B674E" w:rsidRPr="00A51DB4" w:rsidRDefault="007B674E" w:rsidP="00A638B3">
      <w:pPr>
        <w:pStyle w:val="paragraph"/>
        <w:numPr>
          <w:ilvl w:val="1"/>
          <w:numId w:val="21"/>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Escherichia coli (E. coli).</w:t>
      </w:r>
    </w:p>
    <w:p w14:paraId="4EC37E21" w14:textId="6A5904B0" w:rsidR="007B674E" w:rsidRPr="00A51DB4" w:rsidRDefault="007B674E" w:rsidP="007B674E">
      <w:pPr>
        <w:pStyle w:val="paragraph"/>
        <w:spacing w:before="240" w:beforeAutospacing="0" w:after="0" w:afterAutospacing="0"/>
        <w:ind w:left="1134"/>
        <w:jc w:val="both"/>
        <w:textAlignment w:val="baseline"/>
        <w:rPr>
          <w:rFonts w:ascii="Aptos Narrow" w:hAnsi="Aptos Narrow" w:cs="Calibri"/>
          <w:i/>
          <w:iCs/>
          <w:color w:val="A6A6A6" w:themeColor="background1" w:themeShade="A6"/>
          <w:sz w:val="22"/>
          <w:szCs w:val="22"/>
        </w:rPr>
      </w:pPr>
      <w:r w:rsidRPr="00A51DB4">
        <w:rPr>
          <w:rFonts w:ascii="Aptos Narrow" w:hAnsi="Aptos Narrow" w:cs="Calibri"/>
          <w:i/>
          <w:iCs/>
          <w:color w:val="A6A6A6" w:themeColor="background1" w:themeShade="A6"/>
          <w:sz w:val="22"/>
          <w:szCs w:val="22"/>
        </w:rPr>
        <w:t xml:space="preserve">Advice </w:t>
      </w:r>
      <w:proofErr w:type="gramStart"/>
      <w:r w:rsidRPr="00A51DB4">
        <w:rPr>
          <w:rFonts w:ascii="Aptos Narrow" w:hAnsi="Aptos Narrow" w:cs="Calibri"/>
          <w:i/>
          <w:iCs/>
          <w:color w:val="A6A6A6" w:themeColor="background1" w:themeShade="A6"/>
          <w:sz w:val="22"/>
          <w:szCs w:val="22"/>
        </w:rPr>
        <w:t>note</w:t>
      </w:r>
      <w:proofErr w:type="gramEnd"/>
      <w:r w:rsidRPr="00A51DB4">
        <w:rPr>
          <w:rFonts w:ascii="Aptos Narrow" w:hAnsi="Aptos Narrow" w:cs="Calibri"/>
          <w:i/>
          <w:iCs/>
          <w:color w:val="A6A6A6" w:themeColor="background1" w:themeShade="A6"/>
          <w:sz w:val="22"/>
          <w:szCs w:val="22"/>
        </w:rPr>
        <w:t xml:space="preserve">: All quality analyses </w:t>
      </w:r>
      <w:r w:rsidR="00C5478E" w:rsidRPr="00A51DB4">
        <w:rPr>
          <w:rFonts w:ascii="Aptos Narrow" w:hAnsi="Aptos Narrow" w:cs="Calibri"/>
          <w:i/>
          <w:iCs/>
          <w:color w:val="A6A6A6" w:themeColor="background1" w:themeShade="A6"/>
          <w:sz w:val="22"/>
          <w:szCs w:val="22"/>
        </w:rPr>
        <w:t>must</w:t>
      </w:r>
      <w:r w:rsidRPr="00A51DB4">
        <w:rPr>
          <w:rFonts w:ascii="Aptos Narrow" w:hAnsi="Aptos Narrow" w:cs="Calibri"/>
          <w:i/>
          <w:iCs/>
          <w:color w:val="A6A6A6" w:themeColor="background1" w:themeShade="A6"/>
          <w:sz w:val="22"/>
          <w:szCs w:val="22"/>
        </w:rPr>
        <w:t xml:space="preserve"> be undertaken by an IANZ accredited or equivalent laboratory. All methods used shall be appropriate for the analyses undertaken.</w:t>
      </w:r>
    </w:p>
    <w:p w14:paraId="0F17899C" w14:textId="77777777" w:rsidR="00126C1D" w:rsidRDefault="00126C1D" w:rsidP="00F55B1F">
      <w:pPr>
        <w:pStyle w:val="paragraph"/>
        <w:numPr>
          <w:ilvl w:val="1"/>
          <w:numId w:val="18"/>
        </w:numPr>
        <w:spacing w:before="240" w:beforeAutospacing="0" w:after="0" w:afterAutospacing="0"/>
        <w:ind w:left="1560" w:hanging="284"/>
        <w:jc w:val="both"/>
        <w:textAlignment w:val="baseline"/>
        <w:rPr>
          <w:rFonts w:ascii="Aptos Narrow" w:hAnsi="Aptos Narrow" w:cs="Calibri"/>
          <w:color w:val="A6A6A6" w:themeColor="background1" w:themeShade="A6"/>
          <w:sz w:val="22"/>
          <w:szCs w:val="22"/>
        </w:rPr>
      </w:pPr>
      <w:r>
        <w:rPr>
          <w:rFonts w:ascii="Aptos Narrow" w:hAnsi="Aptos Narrow" w:cs="Calibri"/>
          <w:color w:val="A6A6A6" w:themeColor="background1" w:themeShade="A6"/>
          <w:sz w:val="22"/>
          <w:szCs w:val="22"/>
        </w:rPr>
        <w:t>Monitoring ground water levels at the disposal field and:</w:t>
      </w:r>
    </w:p>
    <w:p w14:paraId="391A401E" w14:textId="77777777" w:rsidR="009A374B" w:rsidRDefault="00635DBF" w:rsidP="00126C1D">
      <w:pPr>
        <w:pStyle w:val="paragraph"/>
        <w:numPr>
          <w:ilvl w:val="0"/>
          <w:numId w:val="29"/>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Pr>
          <w:rFonts w:ascii="Aptos Narrow" w:hAnsi="Aptos Narrow" w:cs="Calibri"/>
          <w:color w:val="A6A6A6" w:themeColor="background1" w:themeShade="A6"/>
          <w:sz w:val="22"/>
          <w:szCs w:val="22"/>
        </w:rPr>
        <w:t xml:space="preserve">Provide </w:t>
      </w:r>
      <w:r w:rsidR="002D04FD">
        <w:rPr>
          <w:rFonts w:ascii="Aptos Narrow" w:hAnsi="Aptos Narrow" w:cs="Calibri"/>
          <w:color w:val="A6A6A6" w:themeColor="background1" w:themeShade="A6"/>
          <w:sz w:val="22"/>
          <w:szCs w:val="22"/>
        </w:rPr>
        <w:t>three</w:t>
      </w:r>
      <w:r>
        <w:rPr>
          <w:rFonts w:ascii="Aptos Narrow" w:hAnsi="Aptos Narrow" w:cs="Calibri"/>
          <w:color w:val="A6A6A6" w:themeColor="background1" w:themeShade="A6"/>
          <w:sz w:val="22"/>
          <w:szCs w:val="22"/>
        </w:rPr>
        <w:t xml:space="preserve"> (</w:t>
      </w:r>
      <w:r w:rsidR="002D04FD">
        <w:rPr>
          <w:rFonts w:ascii="Aptos Narrow" w:hAnsi="Aptos Narrow" w:cs="Calibri"/>
          <w:color w:val="A6A6A6" w:themeColor="background1" w:themeShade="A6"/>
          <w:sz w:val="22"/>
          <w:szCs w:val="22"/>
        </w:rPr>
        <w:t>3</w:t>
      </w:r>
      <w:r>
        <w:rPr>
          <w:rFonts w:ascii="Aptos Narrow" w:hAnsi="Aptos Narrow" w:cs="Calibri"/>
          <w:color w:val="A6A6A6" w:themeColor="background1" w:themeShade="A6"/>
          <w:sz w:val="22"/>
          <w:szCs w:val="22"/>
        </w:rPr>
        <w:t xml:space="preserve">) years of continuous groundwater monitoring </w:t>
      </w:r>
      <w:r w:rsidR="00467F4D">
        <w:rPr>
          <w:rFonts w:ascii="Aptos Narrow" w:hAnsi="Aptos Narrow" w:cs="Calibri"/>
          <w:color w:val="A6A6A6" w:themeColor="background1" w:themeShade="A6"/>
          <w:sz w:val="22"/>
          <w:szCs w:val="22"/>
        </w:rPr>
        <w:t>with the detailed design to confirm</w:t>
      </w:r>
      <w:r w:rsidR="002D04FD">
        <w:rPr>
          <w:rFonts w:ascii="Aptos Narrow" w:hAnsi="Aptos Narrow" w:cs="Calibri"/>
          <w:color w:val="A6A6A6" w:themeColor="background1" w:themeShade="A6"/>
          <w:sz w:val="22"/>
          <w:szCs w:val="22"/>
        </w:rPr>
        <w:t xml:space="preserve"> groundwater separation can/</w:t>
      </w:r>
      <w:r w:rsidR="009A374B">
        <w:rPr>
          <w:rFonts w:ascii="Aptos Narrow" w:hAnsi="Aptos Narrow" w:cs="Calibri"/>
          <w:color w:val="A6A6A6" w:themeColor="background1" w:themeShade="A6"/>
          <w:sz w:val="22"/>
          <w:szCs w:val="22"/>
        </w:rPr>
        <w:t>w</w:t>
      </w:r>
      <w:r w:rsidR="002D04FD">
        <w:rPr>
          <w:rFonts w:ascii="Aptos Narrow" w:hAnsi="Aptos Narrow" w:cs="Calibri"/>
          <w:color w:val="A6A6A6" w:themeColor="background1" w:themeShade="A6"/>
          <w:sz w:val="22"/>
          <w:szCs w:val="22"/>
        </w:rPr>
        <w:t xml:space="preserve">ill be achieved at </w:t>
      </w:r>
      <w:r w:rsidR="009A374B">
        <w:rPr>
          <w:rFonts w:ascii="Aptos Narrow" w:hAnsi="Aptos Narrow" w:cs="Calibri"/>
          <w:color w:val="A6A6A6" w:themeColor="background1" w:themeShade="A6"/>
          <w:sz w:val="22"/>
          <w:szCs w:val="22"/>
        </w:rPr>
        <w:t xml:space="preserve">when the system begins operating. </w:t>
      </w:r>
    </w:p>
    <w:p w14:paraId="17388CA2" w14:textId="0B07D258" w:rsidR="00726906" w:rsidRPr="00A51DB4" w:rsidRDefault="00264F1D" w:rsidP="00126C1D">
      <w:pPr>
        <w:pStyle w:val="paragraph"/>
        <w:numPr>
          <w:ilvl w:val="0"/>
          <w:numId w:val="29"/>
        </w:numPr>
        <w:spacing w:before="240" w:beforeAutospacing="0" w:after="0" w:afterAutospacing="0"/>
        <w:ind w:left="1985" w:hanging="425"/>
        <w:jc w:val="both"/>
        <w:textAlignment w:val="baseline"/>
        <w:rPr>
          <w:rFonts w:ascii="Aptos Narrow" w:hAnsi="Aptos Narrow" w:cs="Calibri"/>
          <w:color w:val="A6A6A6" w:themeColor="background1" w:themeShade="A6"/>
          <w:sz w:val="22"/>
          <w:szCs w:val="22"/>
        </w:rPr>
      </w:pPr>
      <w:r>
        <w:rPr>
          <w:rFonts w:ascii="Aptos Narrow" w:hAnsi="Aptos Narrow" w:cs="Calibri"/>
          <w:color w:val="A6A6A6" w:themeColor="background1" w:themeShade="A6"/>
          <w:sz w:val="22"/>
          <w:szCs w:val="22"/>
        </w:rPr>
        <w:t xml:space="preserve">Collect continuous </w:t>
      </w:r>
      <w:r w:rsidR="00F0175D">
        <w:rPr>
          <w:rFonts w:ascii="Aptos Narrow" w:hAnsi="Aptos Narrow" w:cs="Calibri"/>
          <w:color w:val="A6A6A6" w:themeColor="background1" w:themeShade="A6"/>
          <w:sz w:val="22"/>
          <w:szCs w:val="22"/>
        </w:rPr>
        <w:t xml:space="preserve">groundwater </w:t>
      </w:r>
      <w:r>
        <w:rPr>
          <w:rFonts w:ascii="Aptos Narrow" w:hAnsi="Aptos Narrow" w:cs="Calibri"/>
          <w:color w:val="A6A6A6" w:themeColor="background1" w:themeShade="A6"/>
          <w:sz w:val="22"/>
          <w:szCs w:val="22"/>
        </w:rPr>
        <w:t xml:space="preserve">data </w:t>
      </w:r>
      <w:r w:rsidR="00F0175D">
        <w:rPr>
          <w:rFonts w:ascii="Aptos Narrow" w:hAnsi="Aptos Narrow" w:cs="Calibri"/>
          <w:color w:val="A6A6A6" w:themeColor="background1" w:themeShade="A6"/>
          <w:sz w:val="22"/>
          <w:szCs w:val="22"/>
        </w:rPr>
        <w:t>for the life of this permit t</w:t>
      </w:r>
      <w:r w:rsidR="00F87FC7" w:rsidRPr="00A51DB4">
        <w:rPr>
          <w:rFonts w:ascii="Aptos Narrow" w:hAnsi="Aptos Narrow" w:cs="Calibri"/>
          <w:color w:val="A6A6A6" w:themeColor="background1" w:themeShade="A6"/>
          <w:sz w:val="22"/>
          <w:szCs w:val="22"/>
        </w:rPr>
        <w:t xml:space="preserve">o confirm that groundwater </w:t>
      </w:r>
      <w:r w:rsidR="00F0175D">
        <w:rPr>
          <w:rFonts w:ascii="Aptos Narrow" w:hAnsi="Aptos Narrow" w:cs="Calibri"/>
          <w:color w:val="A6A6A6" w:themeColor="background1" w:themeShade="A6"/>
          <w:sz w:val="22"/>
          <w:szCs w:val="22"/>
        </w:rPr>
        <w:t>separation</w:t>
      </w:r>
      <w:r w:rsidR="006578E5">
        <w:rPr>
          <w:rFonts w:ascii="Aptos Narrow" w:hAnsi="Aptos Narrow" w:cs="Calibri"/>
          <w:color w:val="A6A6A6" w:themeColor="background1" w:themeShade="A6"/>
          <w:sz w:val="22"/>
          <w:szCs w:val="22"/>
        </w:rPr>
        <w:t xml:space="preserve"> specif</w:t>
      </w:r>
      <w:r w:rsidR="006578E5" w:rsidRPr="00F64016">
        <w:rPr>
          <w:rFonts w:ascii="Aptos Narrow" w:hAnsi="Aptos Narrow" w:cs="Calibri"/>
          <w:color w:val="A6A6A6" w:themeColor="background1" w:themeShade="A6"/>
          <w:sz w:val="22"/>
          <w:szCs w:val="22"/>
        </w:rPr>
        <w:t>ied in Condition [</w:t>
      </w:r>
      <w:r w:rsidR="00F64016" w:rsidRPr="00F64016">
        <w:rPr>
          <w:rFonts w:ascii="Aptos Narrow" w:hAnsi="Aptos Narrow" w:cs="Calibri"/>
          <w:color w:val="A6A6A6" w:themeColor="background1" w:themeShade="A6"/>
          <w:sz w:val="22"/>
          <w:szCs w:val="22"/>
        </w:rPr>
        <w:fldChar w:fldCharType="begin"/>
      </w:r>
      <w:r w:rsidR="00F64016" w:rsidRPr="00F64016">
        <w:rPr>
          <w:rFonts w:ascii="Aptos Narrow" w:hAnsi="Aptos Narrow" w:cs="Calibri"/>
          <w:color w:val="A6A6A6" w:themeColor="background1" w:themeShade="A6"/>
          <w:sz w:val="22"/>
          <w:szCs w:val="22"/>
        </w:rPr>
        <w:instrText xml:space="preserve"> REF _Ref222928446 \r \h </w:instrText>
      </w:r>
      <w:r w:rsidR="00F64016">
        <w:rPr>
          <w:rFonts w:ascii="Aptos Narrow" w:hAnsi="Aptos Narrow" w:cs="Calibri"/>
          <w:color w:val="A6A6A6" w:themeColor="background1" w:themeShade="A6"/>
          <w:sz w:val="22"/>
          <w:szCs w:val="22"/>
        </w:rPr>
        <w:instrText xml:space="preserve"> \* MERGEFORMAT </w:instrText>
      </w:r>
      <w:r w:rsidR="00F64016" w:rsidRPr="00F64016">
        <w:rPr>
          <w:rFonts w:ascii="Aptos Narrow" w:hAnsi="Aptos Narrow" w:cs="Calibri"/>
          <w:color w:val="A6A6A6" w:themeColor="background1" w:themeShade="A6"/>
          <w:sz w:val="22"/>
          <w:szCs w:val="22"/>
        </w:rPr>
      </w:r>
      <w:r w:rsidR="00F64016" w:rsidRPr="00F64016">
        <w:rPr>
          <w:rFonts w:ascii="Aptos Narrow" w:hAnsi="Aptos Narrow" w:cs="Calibri"/>
          <w:color w:val="A6A6A6" w:themeColor="background1" w:themeShade="A6"/>
          <w:sz w:val="22"/>
          <w:szCs w:val="22"/>
        </w:rPr>
        <w:fldChar w:fldCharType="separate"/>
      </w:r>
      <w:r w:rsidR="00F64016" w:rsidRPr="00F64016">
        <w:rPr>
          <w:rFonts w:ascii="Aptos Narrow" w:hAnsi="Aptos Narrow" w:cs="Calibri"/>
          <w:color w:val="A6A6A6" w:themeColor="background1" w:themeShade="A6"/>
          <w:sz w:val="22"/>
          <w:szCs w:val="22"/>
        </w:rPr>
        <w:t>18</w:t>
      </w:r>
      <w:r w:rsidR="00F64016" w:rsidRPr="00F64016">
        <w:rPr>
          <w:rFonts w:ascii="Aptos Narrow" w:hAnsi="Aptos Narrow" w:cs="Calibri"/>
          <w:color w:val="A6A6A6" w:themeColor="background1" w:themeShade="A6"/>
          <w:sz w:val="22"/>
          <w:szCs w:val="22"/>
        </w:rPr>
        <w:fldChar w:fldCharType="end"/>
      </w:r>
      <w:r w:rsidR="006578E5" w:rsidRPr="00F64016">
        <w:rPr>
          <w:rFonts w:ascii="Aptos Narrow" w:hAnsi="Aptos Narrow" w:cs="Calibri"/>
          <w:color w:val="A6A6A6" w:themeColor="background1" w:themeShade="A6"/>
          <w:sz w:val="22"/>
          <w:szCs w:val="22"/>
        </w:rPr>
        <w:t>]</w:t>
      </w:r>
      <w:r w:rsidR="00F0175D" w:rsidRPr="00F64016">
        <w:rPr>
          <w:rFonts w:ascii="Aptos Narrow" w:hAnsi="Aptos Narrow" w:cs="Calibri"/>
          <w:color w:val="A6A6A6" w:themeColor="background1" w:themeShade="A6"/>
          <w:sz w:val="22"/>
          <w:szCs w:val="22"/>
        </w:rPr>
        <w:t xml:space="preserve"> </w:t>
      </w:r>
      <w:r w:rsidR="00F87FC7" w:rsidRPr="00F64016">
        <w:rPr>
          <w:rFonts w:ascii="Aptos Narrow" w:hAnsi="Aptos Narrow" w:cs="Calibri"/>
          <w:color w:val="A6A6A6" w:themeColor="background1" w:themeShade="A6"/>
          <w:sz w:val="22"/>
          <w:szCs w:val="22"/>
        </w:rPr>
        <w:t>is mai</w:t>
      </w:r>
      <w:r w:rsidR="00F87FC7" w:rsidRPr="00A51DB4">
        <w:rPr>
          <w:rFonts w:ascii="Aptos Narrow" w:hAnsi="Aptos Narrow" w:cs="Calibri"/>
          <w:color w:val="A6A6A6" w:themeColor="background1" w:themeShade="A6"/>
          <w:sz w:val="22"/>
          <w:szCs w:val="22"/>
        </w:rPr>
        <w:t>ntained.</w:t>
      </w:r>
    </w:p>
    <w:p w14:paraId="04593C02" w14:textId="77777777" w:rsidR="00B049ED" w:rsidRPr="00A51DB4" w:rsidRDefault="00B049ED" w:rsidP="00F128B6">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Emergency measures, including:</w:t>
      </w:r>
    </w:p>
    <w:p w14:paraId="430D86D9" w14:textId="1A212370" w:rsidR="006A6972" w:rsidRPr="00A51DB4" w:rsidRDefault="006A6972" w:rsidP="00B049ED">
      <w:pPr>
        <w:pStyle w:val="paragraph"/>
        <w:numPr>
          <w:ilvl w:val="0"/>
          <w:numId w:val="25"/>
        </w:numPr>
        <w:spacing w:before="240" w:beforeAutospacing="0" w:after="0" w:afterAutospacing="0"/>
        <w:ind w:left="1560" w:hanging="284"/>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lastRenderedPageBreak/>
        <w:t>A contingency plan for action to be taken in the event of wastewater breakout from the treatment system and/or disposal areas.</w:t>
      </w:r>
    </w:p>
    <w:p w14:paraId="0FD7AE11" w14:textId="2BF8B175" w:rsidR="00B049ED" w:rsidRPr="00A51DB4" w:rsidRDefault="00B049ED" w:rsidP="00B049ED">
      <w:pPr>
        <w:pStyle w:val="paragraph"/>
        <w:numPr>
          <w:ilvl w:val="0"/>
          <w:numId w:val="25"/>
        </w:numPr>
        <w:spacing w:before="240" w:beforeAutospacing="0" w:after="0" w:afterAutospacing="0"/>
        <w:ind w:left="1560" w:hanging="284"/>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An audible or visual high water level emergency alarm system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located within the new wastewater treatment system, to warn of a sewage pump failure. The alarm</w:t>
      </w:r>
      <w:r w:rsidR="00695CFF">
        <w:rPr>
          <w:rFonts w:ascii="Aptos Narrow" w:hAnsi="Aptos Narrow" w:cs="Calibri"/>
          <w:color w:val="A6A6A6" w:themeColor="background1" w:themeShade="A6"/>
          <w:sz w:val="22"/>
          <w:szCs w:val="22"/>
        </w:rPr>
        <w:t>/</w:t>
      </w:r>
      <w:r w:rsidRPr="00A51DB4">
        <w:rPr>
          <w:rFonts w:ascii="Aptos Narrow" w:hAnsi="Aptos Narrow" w:cs="Calibri"/>
          <w:color w:val="A6A6A6" w:themeColor="background1" w:themeShade="A6"/>
          <w:sz w:val="22"/>
          <w:szCs w:val="22"/>
        </w:rPr>
        <w:t xml:space="preserve">s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 in a prominent position to ensure it is noticed if activated.</w:t>
      </w:r>
    </w:p>
    <w:p w14:paraId="40CB0FE1" w14:textId="5BA99979" w:rsidR="00C632C6" w:rsidRPr="00A51DB4" w:rsidRDefault="00C632C6" w:rsidP="00B049ED">
      <w:pPr>
        <w:pStyle w:val="paragraph"/>
        <w:numPr>
          <w:ilvl w:val="0"/>
          <w:numId w:val="25"/>
        </w:numPr>
        <w:spacing w:before="240" w:beforeAutospacing="0" w:after="0" w:afterAutospacing="0"/>
        <w:ind w:left="1560" w:hanging="284"/>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In addition, </w:t>
      </w:r>
      <w:r w:rsidR="009B5C97" w:rsidRPr="00A51DB4">
        <w:rPr>
          <w:rFonts w:ascii="Aptos Narrow" w:hAnsi="Aptos Narrow" w:cs="Calibri"/>
          <w:color w:val="A6A6A6" w:themeColor="background1" w:themeShade="A6"/>
          <w:sz w:val="22"/>
          <w:szCs w:val="22"/>
        </w:rPr>
        <w:t xml:space="preserve">the people identified in </w:t>
      </w:r>
      <w:r w:rsidR="00593DB9" w:rsidRPr="00A51DB4">
        <w:rPr>
          <w:rFonts w:ascii="Aptos Narrow" w:hAnsi="Aptos Narrow" w:cs="Calibri"/>
          <w:color w:val="A6A6A6" w:themeColor="background1" w:themeShade="A6"/>
          <w:sz w:val="22"/>
          <w:szCs w:val="22"/>
        </w:rPr>
        <w:t xml:space="preserve">Condition [Xa], </w:t>
      </w:r>
      <w:r w:rsidR="00C5478E" w:rsidRPr="00A51DB4">
        <w:rPr>
          <w:rFonts w:ascii="Aptos Narrow" w:hAnsi="Aptos Narrow" w:cs="Calibri"/>
          <w:color w:val="A6A6A6" w:themeColor="background1" w:themeShade="A6"/>
          <w:sz w:val="22"/>
          <w:szCs w:val="22"/>
        </w:rPr>
        <w:t>must</w:t>
      </w:r>
      <w:r w:rsidR="00593DB9" w:rsidRPr="00A51DB4">
        <w:rPr>
          <w:rFonts w:ascii="Aptos Narrow" w:hAnsi="Aptos Narrow" w:cs="Calibri"/>
          <w:color w:val="A6A6A6" w:themeColor="background1" w:themeShade="A6"/>
          <w:sz w:val="22"/>
          <w:szCs w:val="22"/>
        </w:rPr>
        <w:t xml:space="preserve"> be sent text message alerts </w:t>
      </w:r>
      <w:r w:rsidR="00CC411B" w:rsidRPr="00A51DB4">
        <w:rPr>
          <w:rFonts w:ascii="Aptos Narrow" w:hAnsi="Aptos Narrow" w:cs="Calibri"/>
          <w:color w:val="A6A6A6" w:themeColor="background1" w:themeShade="A6"/>
          <w:sz w:val="22"/>
          <w:szCs w:val="22"/>
        </w:rPr>
        <w:t>in the event of a sewage pump failure</w:t>
      </w:r>
      <w:r w:rsidR="00F1426E" w:rsidRPr="00A51DB4">
        <w:rPr>
          <w:rFonts w:ascii="Aptos Narrow" w:hAnsi="Aptos Narrow" w:cs="Calibri"/>
          <w:color w:val="A6A6A6" w:themeColor="background1" w:themeShade="A6"/>
          <w:sz w:val="22"/>
          <w:szCs w:val="22"/>
        </w:rPr>
        <w:t>.</w:t>
      </w:r>
    </w:p>
    <w:p w14:paraId="5BCE2E6B" w14:textId="33174F94" w:rsidR="00B049ED" w:rsidRPr="00A51DB4" w:rsidRDefault="00B049ED" w:rsidP="00B049ED">
      <w:pPr>
        <w:pStyle w:val="paragraph"/>
        <w:numPr>
          <w:ilvl w:val="0"/>
          <w:numId w:val="25"/>
        </w:numPr>
        <w:spacing w:before="240" w:beforeAutospacing="0" w:after="0" w:afterAutospacing="0"/>
        <w:ind w:left="1560" w:hanging="284"/>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Signs at the entrance to the Wastewater Treatment Plant and at the disposal area which provide the appropriate contact telephone number</w:t>
      </w:r>
      <w:r w:rsidR="00695CFF">
        <w:rPr>
          <w:rFonts w:ascii="Aptos Narrow" w:hAnsi="Aptos Narrow" w:cs="Calibri"/>
          <w:color w:val="A6A6A6" w:themeColor="background1" w:themeShade="A6"/>
          <w:sz w:val="22"/>
          <w:szCs w:val="22"/>
        </w:rPr>
        <w:t>/</w:t>
      </w:r>
      <w:r w:rsidRPr="00A51DB4">
        <w:rPr>
          <w:rFonts w:ascii="Aptos Narrow" w:hAnsi="Aptos Narrow" w:cs="Calibri"/>
          <w:color w:val="A6A6A6" w:themeColor="background1" w:themeShade="A6"/>
          <w:sz w:val="22"/>
          <w:szCs w:val="22"/>
        </w:rPr>
        <w:t xml:space="preserve">s in the event of an emergency, complaint or enquiry. The signs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also include the words ‘</w:t>
      </w:r>
      <w:r w:rsidR="0025614B">
        <w:rPr>
          <w:rFonts w:ascii="Aptos Narrow" w:hAnsi="Aptos Narrow" w:cs="Calibri"/>
          <w:color w:val="A6A6A6" w:themeColor="background1" w:themeShade="A6"/>
          <w:sz w:val="22"/>
          <w:szCs w:val="22"/>
        </w:rPr>
        <w:t>WARNING</w:t>
      </w:r>
      <w:r w:rsidRPr="00A51DB4">
        <w:rPr>
          <w:rFonts w:ascii="Aptos Narrow" w:hAnsi="Aptos Narrow" w:cs="Calibri"/>
          <w:color w:val="A6A6A6" w:themeColor="background1" w:themeShade="A6"/>
          <w:sz w:val="22"/>
          <w:szCs w:val="22"/>
        </w:rPr>
        <w:t xml:space="preserve"> </w:t>
      </w:r>
      <w:r w:rsidR="004C146C" w:rsidRPr="00A51DB4">
        <w:rPr>
          <w:rFonts w:ascii="Aptos Narrow" w:hAnsi="Aptos Narrow" w:cs="Calibri"/>
          <w:color w:val="A6A6A6" w:themeColor="background1" w:themeShade="A6"/>
          <w:sz w:val="22"/>
          <w:szCs w:val="22"/>
        </w:rPr>
        <w:t xml:space="preserve">– </w:t>
      </w:r>
      <w:r w:rsidR="0025614B">
        <w:rPr>
          <w:rFonts w:ascii="Aptos Narrow" w:hAnsi="Aptos Narrow" w:cs="Calibri"/>
          <w:color w:val="A6A6A6" w:themeColor="background1" w:themeShade="A6"/>
          <w:sz w:val="22"/>
          <w:szCs w:val="22"/>
        </w:rPr>
        <w:t>HEALTH RISK’</w:t>
      </w:r>
      <w:r w:rsidRPr="00A51DB4">
        <w:rPr>
          <w:rFonts w:ascii="Aptos Narrow" w:hAnsi="Aptos Narrow" w:cs="Calibri"/>
          <w:color w:val="A6A6A6" w:themeColor="background1" w:themeShade="A6"/>
          <w:sz w:val="22"/>
          <w:szCs w:val="22"/>
        </w:rPr>
        <w:t>, along with ‘</w:t>
      </w:r>
      <w:r w:rsidR="0025614B">
        <w:rPr>
          <w:rFonts w:ascii="Aptos Narrow" w:hAnsi="Aptos Narrow" w:cs="Calibri"/>
          <w:color w:val="A6A6A6" w:themeColor="background1" w:themeShade="A6"/>
          <w:sz w:val="22"/>
          <w:szCs w:val="22"/>
        </w:rPr>
        <w:t>W</w:t>
      </w:r>
      <w:r w:rsidRPr="00A51DB4">
        <w:rPr>
          <w:rFonts w:ascii="Aptos Narrow" w:hAnsi="Aptos Narrow" w:cs="Calibri"/>
          <w:color w:val="A6A6A6" w:themeColor="background1" w:themeShade="A6"/>
          <w:sz w:val="22"/>
          <w:szCs w:val="22"/>
        </w:rPr>
        <w:t xml:space="preserve">astewater </w:t>
      </w:r>
      <w:r w:rsidR="0025614B">
        <w:rPr>
          <w:rFonts w:ascii="Aptos Narrow" w:hAnsi="Aptos Narrow" w:cs="Calibri"/>
          <w:color w:val="A6A6A6" w:themeColor="background1" w:themeShade="A6"/>
          <w:sz w:val="22"/>
          <w:szCs w:val="22"/>
        </w:rPr>
        <w:t>T</w:t>
      </w:r>
      <w:r w:rsidRPr="00A51DB4">
        <w:rPr>
          <w:rFonts w:ascii="Aptos Narrow" w:hAnsi="Aptos Narrow" w:cs="Calibri"/>
          <w:color w:val="A6A6A6" w:themeColor="background1" w:themeShade="A6"/>
          <w:sz w:val="22"/>
          <w:szCs w:val="22"/>
        </w:rPr>
        <w:t xml:space="preserve">reatment </w:t>
      </w:r>
      <w:r w:rsidR="0025614B">
        <w:rPr>
          <w:rFonts w:ascii="Aptos Narrow" w:hAnsi="Aptos Narrow" w:cs="Calibri"/>
          <w:color w:val="A6A6A6" w:themeColor="background1" w:themeShade="A6"/>
          <w:sz w:val="22"/>
          <w:szCs w:val="22"/>
        </w:rPr>
        <w:t>P</w:t>
      </w:r>
      <w:r w:rsidRPr="00A51DB4">
        <w:rPr>
          <w:rFonts w:ascii="Aptos Narrow" w:hAnsi="Aptos Narrow" w:cs="Calibri"/>
          <w:color w:val="A6A6A6" w:themeColor="background1" w:themeShade="A6"/>
          <w:sz w:val="22"/>
          <w:szCs w:val="22"/>
        </w:rPr>
        <w:t>lant’ or ‘</w:t>
      </w:r>
      <w:r w:rsidR="0025614B">
        <w:rPr>
          <w:rFonts w:ascii="Aptos Narrow" w:hAnsi="Aptos Narrow" w:cs="Calibri"/>
          <w:color w:val="A6A6A6" w:themeColor="background1" w:themeShade="A6"/>
          <w:sz w:val="22"/>
          <w:szCs w:val="22"/>
        </w:rPr>
        <w:t>W</w:t>
      </w:r>
      <w:r w:rsidRPr="00A51DB4">
        <w:rPr>
          <w:rFonts w:ascii="Aptos Narrow" w:hAnsi="Aptos Narrow" w:cs="Calibri"/>
          <w:color w:val="A6A6A6" w:themeColor="background1" w:themeShade="A6"/>
          <w:sz w:val="22"/>
          <w:szCs w:val="22"/>
        </w:rPr>
        <w:t xml:space="preserve">astewater </w:t>
      </w:r>
      <w:r w:rsidR="0025614B">
        <w:rPr>
          <w:rFonts w:ascii="Aptos Narrow" w:hAnsi="Aptos Narrow" w:cs="Calibri"/>
          <w:color w:val="A6A6A6" w:themeColor="background1" w:themeShade="A6"/>
          <w:sz w:val="22"/>
          <w:szCs w:val="22"/>
        </w:rPr>
        <w:t>D</w:t>
      </w:r>
      <w:r w:rsidRPr="00A51DB4">
        <w:rPr>
          <w:rFonts w:ascii="Aptos Narrow" w:hAnsi="Aptos Narrow" w:cs="Calibri"/>
          <w:color w:val="A6A6A6" w:themeColor="background1" w:themeShade="A6"/>
          <w:sz w:val="22"/>
          <w:szCs w:val="22"/>
        </w:rPr>
        <w:t xml:space="preserve">isposal </w:t>
      </w:r>
      <w:r w:rsidR="0025614B">
        <w:rPr>
          <w:rFonts w:ascii="Aptos Narrow" w:hAnsi="Aptos Narrow" w:cs="Calibri"/>
          <w:color w:val="A6A6A6" w:themeColor="background1" w:themeShade="A6"/>
          <w:sz w:val="22"/>
          <w:szCs w:val="22"/>
        </w:rPr>
        <w:t>A</w:t>
      </w:r>
      <w:r w:rsidRPr="00A51DB4">
        <w:rPr>
          <w:rFonts w:ascii="Aptos Narrow" w:hAnsi="Aptos Narrow" w:cs="Calibri"/>
          <w:color w:val="A6A6A6" w:themeColor="background1" w:themeShade="A6"/>
          <w:sz w:val="22"/>
          <w:szCs w:val="22"/>
        </w:rPr>
        <w:t>rea’.</w:t>
      </w:r>
    </w:p>
    <w:p w14:paraId="1D785B37" w14:textId="24DE4462" w:rsidR="00012B9D" w:rsidRPr="00A51DB4" w:rsidRDefault="006A6972" w:rsidP="00F128B6">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A plan to be enacted should replacement of the disposal system be required.</w:t>
      </w:r>
    </w:p>
    <w:p w14:paraId="2B56B7AB" w14:textId="243D499B" w:rsidR="0019594F" w:rsidRPr="00A51DB4" w:rsidRDefault="00EA765A" w:rsidP="0019594F">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A</w:t>
      </w:r>
      <w:r w:rsidR="0012559D" w:rsidRPr="00A51DB4">
        <w:rPr>
          <w:rFonts w:ascii="Aptos Narrow" w:hAnsi="Aptos Narrow" w:cs="Calibri"/>
          <w:color w:val="A6A6A6" w:themeColor="background1" w:themeShade="A6"/>
          <w:sz w:val="22"/>
          <w:szCs w:val="22"/>
        </w:rPr>
        <w:t xml:space="preserve"> planting palette </w:t>
      </w:r>
      <w:r w:rsidR="00F94814" w:rsidRPr="00A51DB4">
        <w:rPr>
          <w:rFonts w:ascii="Aptos Narrow" w:hAnsi="Aptos Narrow" w:cs="Calibri"/>
          <w:color w:val="A6A6A6" w:themeColor="background1" w:themeShade="A6"/>
          <w:sz w:val="22"/>
          <w:szCs w:val="22"/>
        </w:rPr>
        <w:t xml:space="preserve">(species and sizes) </w:t>
      </w:r>
      <w:r w:rsidR="0012559D" w:rsidRPr="00A51DB4">
        <w:rPr>
          <w:rFonts w:ascii="Aptos Narrow" w:hAnsi="Aptos Narrow" w:cs="Calibri"/>
          <w:color w:val="A6A6A6" w:themeColor="background1" w:themeShade="A6"/>
          <w:sz w:val="22"/>
          <w:szCs w:val="22"/>
        </w:rPr>
        <w:t>and timing</w:t>
      </w:r>
      <w:r w:rsidRPr="00A51DB4">
        <w:rPr>
          <w:rFonts w:ascii="Aptos Narrow" w:hAnsi="Aptos Narrow" w:cs="Calibri"/>
          <w:color w:val="A6A6A6" w:themeColor="background1" w:themeShade="A6"/>
          <w:sz w:val="22"/>
          <w:szCs w:val="22"/>
        </w:rPr>
        <w:t xml:space="preserve"> of plantings</w:t>
      </w:r>
      <w:r w:rsidR="00AC4594">
        <w:rPr>
          <w:rFonts w:ascii="Aptos Narrow" w:hAnsi="Aptos Narrow" w:cs="Calibri"/>
          <w:color w:val="A6A6A6" w:themeColor="background1" w:themeShade="A6"/>
          <w:sz w:val="22"/>
          <w:szCs w:val="22"/>
        </w:rPr>
        <w:t xml:space="preserve"> in and around the </w:t>
      </w:r>
      <w:r w:rsidR="00EA40B3">
        <w:rPr>
          <w:rFonts w:ascii="Aptos Narrow" w:hAnsi="Aptos Narrow" w:cs="Calibri"/>
          <w:color w:val="A6A6A6" w:themeColor="background1" w:themeShade="A6"/>
          <w:sz w:val="22"/>
          <w:szCs w:val="22"/>
        </w:rPr>
        <w:t>wastewater treatment system</w:t>
      </w:r>
      <w:r w:rsidR="0012559D" w:rsidRPr="00A51DB4">
        <w:rPr>
          <w:rFonts w:ascii="Aptos Narrow" w:hAnsi="Aptos Narrow" w:cs="Calibri"/>
          <w:color w:val="A6A6A6" w:themeColor="background1" w:themeShade="A6"/>
          <w:sz w:val="22"/>
          <w:szCs w:val="22"/>
        </w:rPr>
        <w:t>, noting that the disposal area is to be grassed</w:t>
      </w:r>
      <w:r w:rsidRPr="00A51DB4">
        <w:rPr>
          <w:rFonts w:ascii="Aptos Narrow" w:hAnsi="Aptos Narrow" w:cs="Calibri"/>
          <w:color w:val="A6A6A6" w:themeColor="background1" w:themeShade="A6"/>
          <w:sz w:val="22"/>
          <w:szCs w:val="22"/>
        </w:rPr>
        <w:t xml:space="preserve"> and </w:t>
      </w:r>
      <w:r w:rsidR="00F378A5" w:rsidRPr="00A51DB4">
        <w:rPr>
          <w:rFonts w:ascii="Aptos Narrow" w:hAnsi="Aptos Narrow" w:cs="Calibri"/>
          <w:color w:val="A6A6A6" w:themeColor="background1" w:themeShade="A6"/>
          <w:sz w:val="22"/>
          <w:szCs w:val="22"/>
        </w:rPr>
        <w:t>mown regularly to ensure it continues to grow and take up nutrients.</w:t>
      </w:r>
    </w:p>
    <w:p w14:paraId="50A8D727" w14:textId="6CFC6FB7" w:rsidR="00EB1E56" w:rsidRPr="00A51DB4" w:rsidRDefault="00F94814" w:rsidP="0019594F">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A planting maintenance </w:t>
      </w:r>
      <w:r w:rsidR="0019594F" w:rsidRPr="00A51DB4">
        <w:rPr>
          <w:rFonts w:ascii="Aptos Narrow" w:hAnsi="Aptos Narrow" w:cs="Calibri"/>
          <w:color w:val="A6A6A6" w:themeColor="background1" w:themeShade="A6"/>
          <w:sz w:val="22"/>
          <w:szCs w:val="22"/>
        </w:rPr>
        <w:t>plan</w:t>
      </w:r>
      <w:r w:rsidR="00EB1E56" w:rsidRPr="00A51DB4">
        <w:rPr>
          <w:rFonts w:ascii="Aptos Narrow" w:hAnsi="Aptos Narrow" w:cs="Calibri"/>
          <w:color w:val="A6A6A6" w:themeColor="background1" w:themeShade="A6"/>
          <w:sz w:val="22"/>
          <w:szCs w:val="22"/>
        </w:rPr>
        <w:t xml:space="preserve"> to support the function of the planting</w:t>
      </w:r>
      <w:r w:rsidR="0019594F" w:rsidRPr="00A51DB4">
        <w:rPr>
          <w:rFonts w:ascii="Aptos Narrow" w:hAnsi="Aptos Narrow" w:cs="Calibri"/>
          <w:color w:val="A6A6A6" w:themeColor="background1" w:themeShade="A6"/>
          <w:sz w:val="22"/>
          <w:szCs w:val="22"/>
        </w:rPr>
        <w:t xml:space="preserve"> and prevent </w:t>
      </w:r>
      <w:r w:rsidR="00EB1E56" w:rsidRPr="00A51DB4">
        <w:rPr>
          <w:rFonts w:ascii="Aptos Narrow" w:hAnsi="Aptos Narrow" w:cs="Calibri"/>
          <w:color w:val="A6A6A6" w:themeColor="background1" w:themeShade="A6"/>
          <w:sz w:val="22"/>
          <w:szCs w:val="22"/>
        </w:rPr>
        <w:t>invasive weed species establishing.</w:t>
      </w:r>
    </w:p>
    <w:p w14:paraId="30296952" w14:textId="0F9621E0" w:rsidR="00EB1E56" w:rsidRPr="00A51DB4" w:rsidRDefault="0019594F" w:rsidP="0019594F">
      <w:pPr>
        <w:pStyle w:val="paragraph"/>
        <w:numPr>
          <w:ilvl w:val="0"/>
          <w:numId w:val="14"/>
        </w:numPr>
        <w:tabs>
          <w:tab w:val="clear" w:pos="720"/>
        </w:tabs>
        <w:spacing w:before="240" w:beforeAutospacing="0" w:after="0" w:afterAutospacing="0"/>
        <w:ind w:left="1134" w:hanging="425"/>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A requirement that the </w:t>
      </w:r>
      <w:r w:rsidR="00EB1E56" w:rsidRPr="00A51DB4">
        <w:rPr>
          <w:rFonts w:ascii="Aptos Narrow" w:hAnsi="Aptos Narrow" w:cs="Calibri"/>
          <w:color w:val="A6A6A6" w:themeColor="background1" w:themeShade="A6"/>
          <w:sz w:val="22"/>
          <w:szCs w:val="22"/>
        </w:rPr>
        <w:t>planting (including any grass</w:t>
      </w:r>
      <w:r w:rsidRPr="00A51DB4">
        <w:rPr>
          <w:rFonts w:ascii="Aptos Narrow" w:hAnsi="Aptos Narrow" w:cs="Calibri"/>
          <w:color w:val="A6A6A6" w:themeColor="background1" w:themeShade="A6"/>
          <w:sz w:val="22"/>
          <w:szCs w:val="22"/>
        </w:rPr>
        <w:t>ed area</w:t>
      </w:r>
      <w:r w:rsidR="00EB1E56" w:rsidRPr="00A51DB4">
        <w:rPr>
          <w:rFonts w:ascii="Aptos Narrow" w:hAnsi="Aptos Narrow" w:cs="Calibri"/>
          <w:color w:val="A6A6A6" w:themeColor="background1" w:themeShade="A6"/>
          <w:sz w:val="22"/>
          <w:szCs w:val="22"/>
        </w:rPr>
        <w:t xml:space="preserve">) </w:t>
      </w:r>
      <w:r w:rsidR="00C5478E" w:rsidRPr="00A51DB4">
        <w:rPr>
          <w:rFonts w:ascii="Aptos Narrow" w:hAnsi="Aptos Narrow" w:cs="Calibri"/>
          <w:color w:val="A6A6A6" w:themeColor="background1" w:themeShade="A6"/>
          <w:sz w:val="22"/>
          <w:szCs w:val="22"/>
        </w:rPr>
        <w:t>must</w:t>
      </w:r>
      <w:r w:rsidR="00EB1E56" w:rsidRPr="00A51DB4">
        <w:rPr>
          <w:rFonts w:ascii="Aptos Narrow" w:hAnsi="Aptos Narrow" w:cs="Calibri"/>
          <w:color w:val="A6A6A6" w:themeColor="background1" w:themeShade="A6"/>
          <w:sz w:val="22"/>
          <w:szCs w:val="22"/>
        </w:rPr>
        <w:t xml:space="preserve"> be maintained over the life of the wastewater treatment system.</w:t>
      </w:r>
    </w:p>
    <w:p w14:paraId="26A9D3E8" w14:textId="151937A0" w:rsidR="00764CBD" w:rsidRPr="00A51DB4" w:rsidRDefault="00F10534" w:rsidP="00F128B6">
      <w:pPr>
        <w:pStyle w:val="paragraph"/>
        <w:numPr>
          <w:ilvl w:val="0"/>
          <w:numId w:val="1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process for the ongoing review and amendment of the </w:t>
      </w:r>
      <w:r w:rsidR="00F132F5" w:rsidRPr="00A51DB4">
        <w:rPr>
          <w:rFonts w:ascii="Aptos Narrow" w:hAnsi="Aptos Narrow" w:cs="Calibri"/>
          <w:color w:val="A6A6A6" w:themeColor="background1" w:themeShade="A6"/>
          <w:sz w:val="22"/>
          <w:szCs w:val="22"/>
        </w:rPr>
        <w:t>WMP</w:t>
      </w:r>
      <w:r w:rsidRPr="00A51DB4">
        <w:rPr>
          <w:rFonts w:ascii="Aptos Narrow" w:hAnsi="Aptos Narrow" w:cs="Calibri"/>
          <w:color w:val="A6A6A6" w:themeColor="background1" w:themeShade="A6"/>
          <w:sz w:val="22"/>
          <w:szCs w:val="22"/>
        </w:rPr>
        <w:t xml:space="preserve"> to maintain its effectiveness.</w:t>
      </w:r>
    </w:p>
    <w:p w14:paraId="4A745F45" w14:textId="34ABB4A7" w:rsidR="008B46D7" w:rsidRPr="00A51DB4" w:rsidRDefault="008B46D7" w:rsidP="008B46D7">
      <w:pPr>
        <w:pStyle w:val="paragraph"/>
        <w:spacing w:before="240" w:beforeAutospacing="0" w:after="0" w:afterAutospacing="0"/>
        <w:ind w:left="709"/>
        <w:textAlignment w:val="baseline"/>
        <w:rPr>
          <w:rFonts w:ascii="Aptos Narrow" w:hAnsi="Aptos Narrow" w:cs="Calibri"/>
          <w:b/>
          <w:bCs/>
          <w:i/>
          <w:iCs/>
          <w:color w:val="A6A6A6" w:themeColor="background1" w:themeShade="A6"/>
          <w:sz w:val="22"/>
          <w:szCs w:val="22"/>
        </w:rPr>
      </w:pPr>
      <w:r w:rsidRPr="00A51DB4">
        <w:rPr>
          <w:rFonts w:ascii="Aptos Narrow" w:hAnsi="Aptos Narrow" w:cs="Calibri"/>
          <w:b/>
          <w:bCs/>
          <w:i/>
          <w:iCs/>
          <w:color w:val="A6A6A6" w:themeColor="background1" w:themeShade="A6"/>
          <w:sz w:val="22"/>
          <w:szCs w:val="22"/>
        </w:rPr>
        <w:t>Reporting</w:t>
      </w:r>
    </w:p>
    <w:p w14:paraId="6527DC7C" w14:textId="26738D32" w:rsidR="00895056" w:rsidRPr="00A51DB4" w:rsidRDefault="00895056" w:rsidP="00862ABF">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Within one </w:t>
      </w:r>
      <w:r w:rsidR="00D003B0" w:rsidRPr="00A51DB4">
        <w:rPr>
          <w:rFonts w:ascii="Aptos Narrow" w:hAnsi="Aptos Narrow" w:cs="Calibri"/>
          <w:color w:val="A6A6A6" w:themeColor="background1" w:themeShade="A6"/>
          <w:sz w:val="22"/>
          <w:szCs w:val="22"/>
        </w:rPr>
        <w:t xml:space="preserve">(1) </w:t>
      </w:r>
      <w:r w:rsidRPr="00A51DB4">
        <w:rPr>
          <w:rFonts w:ascii="Aptos Narrow" w:hAnsi="Aptos Narrow" w:cs="Calibri"/>
          <w:color w:val="A6A6A6" w:themeColor="background1" w:themeShade="A6"/>
          <w:sz w:val="22"/>
          <w:szCs w:val="22"/>
        </w:rPr>
        <w:t xml:space="preserve">month of the completion of the installation the new wastewater treatment system, the </w:t>
      </w:r>
      <w:r w:rsidR="003D76B5" w:rsidRPr="00A51DB4">
        <w:rPr>
          <w:rFonts w:ascii="Aptos Narrow" w:hAnsi="Aptos Narrow" w:cs="Calibri"/>
          <w:color w:val="A6A6A6" w:themeColor="background1" w:themeShade="A6"/>
          <w:sz w:val="22"/>
          <w:szCs w:val="22"/>
        </w:rPr>
        <w:t>C</w:t>
      </w:r>
      <w:r w:rsidRPr="00A51DB4">
        <w:rPr>
          <w:rFonts w:ascii="Aptos Narrow" w:hAnsi="Aptos Narrow" w:cs="Calibri"/>
          <w:color w:val="A6A6A6" w:themeColor="background1" w:themeShade="A6"/>
          <w:sz w:val="22"/>
          <w:szCs w:val="22"/>
        </w:rPr>
        <w:t xml:space="preserve">onsent </w:t>
      </w:r>
      <w:r w:rsidR="003D76B5" w:rsidRPr="00A51DB4">
        <w:rPr>
          <w:rFonts w:ascii="Aptos Narrow" w:hAnsi="Aptos Narrow" w:cs="Calibri"/>
          <w:color w:val="A6A6A6" w:themeColor="background1" w:themeShade="A6"/>
          <w:sz w:val="22"/>
          <w:szCs w:val="22"/>
        </w:rPr>
        <w:t>H</w:t>
      </w:r>
      <w:r w:rsidRPr="00A51DB4">
        <w:rPr>
          <w:rFonts w:ascii="Aptos Narrow" w:hAnsi="Aptos Narrow" w:cs="Calibri"/>
          <w:color w:val="A6A6A6" w:themeColor="background1" w:themeShade="A6"/>
          <w:sz w:val="22"/>
          <w:szCs w:val="22"/>
        </w:rPr>
        <w:t xml:space="preserve">older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submit the</w:t>
      </w:r>
      <w:r w:rsidR="003D76B5" w:rsidRPr="00A51DB4">
        <w:rPr>
          <w:rFonts w:ascii="Aptos Narrow" w:hAnsi="Aptos Narrow" w:cs="Calibri"/>
          <w:color w:val="A6A6A6" w:themeColor="background1" w:themeShade="A6"/>
          <w:sz w:val="22"/>
          <w:szCs w:val="22"/>
        </w:rPr>
        <w:t xml:space="preserve"> following to the</w:t>
      </w:r>
      <w:r w:rsidRPr="00A51DB4">
        <w:rPr>
          <w:rFonts w:ascii="Aptos Narrow" w:hAnsi="Aptos Narrow" w:cs="Calibri"/>
          <w:color w:val="A6A6A6" w:themeColor="background1" w:themeShade="A6"/>
          <w:sz w:val="22"/>
          <w:szCs w:val="22"/>
        </w:rPr>
        <w:t xml:space="preserve"> Council</w:t>
      </w:r>
      <w:r w:rsidR="003D76B5" w:rsidRPr="00A51DB4">
        <w:rPr>
          <w:rFonts w:ascii="Aptos Narrow" w:hAnsi="Aptos Narrow" w:cs="Calibri"/>
          <w:color w:val="A6A6A6" w:themeColor="background1" w:themeShade="A6"/>
          <w:sz w:val="22"/>
          <w:szCs w:val="22"/>
        </w:rPr>
        <w:t>:</w:t>
      </w:r>
    </w:p>
    <w:p w14:paraId="01AF93AB" w14:textId="77777777" w:rsidR="007E6D42" w:rsidRPr="00A51DB4" w:rsidRDefault="00895056" w:rsidP="007E6D42">
      <w:pPr>
        <w:pStyle w:val="paragraph"/>
        <w:numPr>
          <w:ilvl w:val="1"/>
          <w:numId w:val="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An ‘as built’ plan of the treatment and disposal system</w:t>
      </w:r>
      <w:r w:rsidR="007E6D42" w:rsidRPr="00A51DB4">
        <w:rPr>
          <w:rFonts w:ascii="Aptos Narrow" w:hAnsi="Aptos Narrow" w:cs="Calibri"/>
          <w:color w:val="A6A6A6" w:themeColor="background1" w:themeShade="A6"/>
          <w:sz w:val="22"/>
          <w:szCs w:val="22"/>
        </w:rPr>
        <w:t>.</w:t>
      </w:r>
    </w:p>
    <w:p w14:paraId="7E093B72" w14:textId="3B174D24" w:rsidR="000A7E5A" w:rsidRPr="00A51DB4" w:rsidRDefault="00895056" w:rsidP="000A7E5A">
      <w:pPr>
        <w:pStyle w:val="paragraph"/>
        <w:numPr>
          <w:ilvl w:val="1"/>
          <w:numId w:val="8"/>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Verification from the installer of the system that it has been installed in accordance</w:t>
      </w:r>
      <w:r w:rsidR="000A7E5A"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 xml:space="preserve">with </w:t>
      </w:r>
      <w:r w:rsidR="00DF7F6B">
        <w:rPr>
          <w:rFonts w:ascii="Aptos Narrow" w:hAnsi="Aptos Narrow" w:cs="Calibri"/>
          <w:color w:val="A6A6A6" w:themeColor="background1" w:themeShade="A6"/>
          <w:sz w:val="22"/>
          <w:szCs w:val="22"/>
        </w:rPr>
        <w:t xml:space="preserve">manufacturer’s specifications; </w:t>
      </w:r>
      <w:r w:rsidRPr="00A51DB4">
        <w:rPr>
          <w:rFonts w:ascii="Aptos Narrow" w:hAnsi="Aptos Narrow" w:cs="Calibri"/>
          <w:color w:val="A6A6A6" w:themeColor="background1" w:themeShade="A6"/>
          <w:sz w:val="22"/>
          <w:szCs w:val="22"/>
        </w:rPr>
        <w:t>the information submitted in support of the application</w:t>
      </w:r>
      <w:r w:rsidR="00DF7F6B">
        <w:rPr>
          <w:rFonts w:ascii="Aptos Narrow" w:hAnsi="Aptos Narrow" w:cs="Calibri"/>
          <w:color w:val="A6A6A6" w:themeColor="background1" w:themeShade="A6"/>
          <w:sz w:val="22"/>
          <w:szCs w:val="22"/>
        </w:rPr>
        <w:t>;</w:t>
      </w:r>
      <w:r w:rsidRPr="00A51DB4">
        <w:rPr>
          <w:rFonts w:ascii="Aptos Narrow" w:hAnsi="Aptos Narrow" w:cs="Calibri"/>
          <w:color w:val="A6A6A6" w:themeColor="background1" w:themeShade="A6"/>
          <w:sz w:val="22"/>
          <w:szCs w:val="22"/>
        </w:rPr>
        <w:t xml:space="preserve"> and best practice.</w:t>
      </w:r>
      <w:r w:rsidR="000A7E5A" w:rsidRPr="00A51DB4">
        <w:rPr>
          <w:rFonts w:ascii="Aptos Narrow" w:hAnsi="Aptos Narrow" w:cs="Calibri"/>
          <w:color w:val="A6A6A6" w:themeColor="background1" w:themeShade="A6"/>
          <w:sz w:val="22"/>
          <w:szCs w:val="22"/>
        </w:rPr>
        <w:t xml:space="preserve"> </w:t>
      </w:r>
    </w:p>
    <w:p w14:paraId="67A1914E" w14:textId="06CE3F27" w:rsidR="00F128B6" w:rsidRPr="00A51DB4" w:rsidRDefault="00895056" w:rsidP="00862ABF">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Within one </w:t>
      </w:r>
      <w:r w:rsidR="00324B6A" w:rsidRPr="00A51DB4">
        <w:rPr>
          <w:rFonts w:ascii="Aptos Narrow" w:hAnsi="Aptos Narrow" w:cs="Calibri"/>
          <w:color w:val="A6A6A6" w:themeColor="background1" w:themeShade="A6"/>
          <w:sz w:val="22"/>
          <w:szCs w:val="22"/>
        </w:rPr>
        <w:t xml:space="preserve">(1) </w:t>
      </w:r>
      <w:r w:rsidRPr="00A51DB4">
        <w:rPr>
          <w:rFonts w:ascii="Aptos Narrow" w:hAnsi="Aptos Narrow" w:cs="Calibri"/>
          <w:color w:val="A6A6A6" w:themeColor="background1" w:themeShade="A6"/>
          <w:sz w:val="22"/>
          <w:szCs w:val="22"/>
        </w:rPr>
        <w:t xml:space="preserve">month of commissioning the new wastewater treatment system, the </w:t>
      </w:r>
      <w:r w:rsidR="002E43F6" w:rsidRPr="00A51DB4">
        <w:rPr>
          <w:rFonts w:ascii="Aptos Narrow" w:hAnsi="Aptos Narrow" w:cs="Calibri"/>
          <w:color w:val="A6A6A6" w:themeColor="background1" w:themeShade="A6"/>
          <w:sz w:val="22"/>
          <w:szCs w:val="22"/>
        </w:rPr>
        <w:t>C</w:t>
      </w:r>
      <w:r w:rsidRPr="00A51DB4">
        <w:rPr>
          <w:rFonts w:ascii="Aptos Narrow" w:hAnsi="Aptos Narrow" w:cs="Calibri"/>
          <w:color w:val="A6A6A6" w:themeColor="background1" w:themeShade="A6"/>
          <w:sz w:val="22"/>
          <w:szCs w:val="22"/>
        </w:rPr>
        <w:t>onsent</w:t>
      </w:r>
      <w:r w:rsidR="002E43F6" w:rsidRPr="00A51DB4">
        <w:rPr>
          <w:rFonts w:ascii="Aptos Narrow" w:hAnsi="Aptos Narrow" w:cs="Calibri"/>
          <w:color w:val="A6A6A6" w:themeColor="background1" w:themeShade="A6"/>
          <w:sz w:val="22"/>
          <w:szCs w:val="22"/>
        </w:rPr>
        <w:t xml:space="preserve"> H</w:t>
      </w:r>
      <w:r w:rsidRPr="00A51DB4">
        <w:rPr>
          <w:rFonts w:ascii="Aptos Narrow" w:hAnsi="Aptos Narrow" w:cs="Calibri"/>
          <w:color w:val="A6A6A6" w:themeColor="background1" w:themeShade="A6"/>
          <w:sz w:val="22"/>
          <w:szCs w:val="22"/>
        </w:rPr>
        <w:t xml:space="preserve">older </w:t>
      </w:r>
      <w:r w:rsidR="00C5478E" w:rsidRPr="00A51DB4">
        <w:rPr>
          <w:rFonts w:ascii="Aptos Narrow" w:hAnsi="Aptos Narrow" w:cs="Calibri"/>
          <w:color w:val="A6A6A6" w:themeColor="background1" w:themeShade="A6"/>
          <w:sz w:val="22"/>
          <w:szCs w:val="22"/>
        </w:rPr>
        <w:t>must</w:t>
      </w:r>
      <w:r w:rsidR="007B2082"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provide evidence</w:t>
      </w:r>
      <w:r w:rsidR="007B2082" w:rsidRPr="00A51DB4">
        <w:rPr>
          <w:rFonts w:ascii="Aptos Narrow" w:hAnsi="Aptos Narrow" w:cs="Calibri"/>
          <w:color w:val="A6A6A6" w:themeColor="background1" w:themeShade="A6"/>
          <w:sz w:val="22"/>
          <w:szCs w:val="22"/>
        </w:rPr>
        <w:t xml:space="preserve"> to the satisfaction of the Council</w:t>
      </w:r>
      <w:r w:rsidRPr="00A51DB4">
        <w:rPr>
          <w:rFonts w:ascii="Aptos Narrow" w:hAnsi="Aptos Narrow" w:cs="Calibri"/>
          <w:color w:val="A6A6A6" w:themeColor="background1" w:themeShade="A6"/>
          <w:sz w:val="22"/>
          <w:szCs w:val="22"/>
        </w:rPr>
        <w:t xml:space="preserve"> that a</w:t>
      </w:r>
      <w:r w:rsidR="007B2082"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 xml:space="preserve">maintenance contract or maintenance programme for the system exists and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w:t>
      </w:r>
      <w:r w:rsidR="007B2082"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applied for the duration of consent.</w:t>
      </w:r>
    </w:p>
    <w:p w14:paraId="7D84520B" w14:textId="1D67C82E" w:rsidR="00245A51" w:rsidRPr="00A51DB4" w:rsidRDefault="00F128B6" w:rsidP="00862ABF">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w:t>
      </w:r>
      <w:r w:rsidR="00B049ED" w:rsidRPr="00A51DB4">
        <w:rPr>
          <w:rFonts w:ascii="Aptos Narrow" w:hAnsi="Aptos Narrow" w:cs="Calibri"/>
          <w:color w:val="A6A6A6" w:themeColor="background1" w:themeShade="A6"/>
          <w:sz w:val="22"/>
          <w:szCs w:val="22"/>
        </w:rPr>
        <w:t>C</w:t>
      </w:r>
      <w:r w:rsidRPr="00A51DB4">
        <w:rPr>
          <w:rFonts w:ascii="Aptos Narrow" w:hAnsi="Aptos Narrow" w:cs="Calibri"/>
          <w:color w:val="A6A6A6" w:themeColor="background1" w:themeShade="A6"/>
          <w:sz w:val="22"/>
          <w:szCs w:val="22"/>
        </w:rPr>
        <w:t xml:space="preserve">onsent </w:t>
      </w:r>
      <w:r w:rsidR="00B049ED" w:rsidRPr="00A51DB4">
        <w:rPr>
          <w:rFonts w:ascii="Aptos Narrow" w:hAnsi="Aptos Narrow" w:cs="Calibri"/>
          <w:color w:val="A6A6A6" w:themeColor="background1" w:themeShade="A6"/>
          <w:sz w:val="22"/>
          <w:szCs w:val="22"/>
        </w:rPr>
        <w:t>H</w:t>
      </w:r>
      <w:r w:rsidRPr="00A51DB4">
        <w:rPr>
          <w:rFonts w:ascii="Aptos Narrow" w:hAnsi="Aptos Narrow" w:cs="Calibri"/>
          <w:color w:val="A6A6A6" w:themeColor="background1" w:themeShade="A6"/>
          <w:sz w:val="22"/>
          <w:szCs w:val="22"/>
        </w:rPr>
        <w:t xml:space="preserve">older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notify the Council within 24 hours (where</w:t>
      </w:r>
      <w:r w:rsidR="00B049ED"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 xml:space="preserve">practicable) of the </w:t>
      </w:r>
      <w:r w:rsidR="00B049ED" w:rsidRPr="00A51DB4">
        <w:rPr>
          <w:rFonts w:ascii="Aptos Narrow" w:hAnsi="Aptos Narrow" w:cs="Calibri"/>
          <w:color w:val="A6A6A6" w:themeColor="background1" w:themeShade="A6"/>
          <w:sz w:val="22"/>
          <w:szCs w:val="22"/>
        </w:rPr>
        <w:t>C</w:t>
      </w:r>
      <w:r w:rsidRPr="00A51DB4">
        <w:rPr>
          <w:rFonts w:ascii="Aptos Narrow" w:hAnsi="Aptos Narrow" w:cs="Calibri"/>
          <w:color w:val="A6A6A6" w:themeColor="background1" w:themeShade="A6"/>
          <w:sz w:val="22"/>
          <w:szCs w:val="22"/>
        </w:rPr>
        <w:t xml:space="preserve">onsent </w:t>
      </w:r>
      <w:r w:rsidR="00B049ED" w:rsidRPr="00A51DB4">
        <w:rPr>
          <w:rFonts w:ascii="Aptos Narrow" w:hAnsi="Aptos Narrow" w:cs="Calibri"/>
          <w:color w:val="A6A6A6" w:themeColor="background1" w:themeShade="A6"/>
          <w:sz w:val="22"/>
          <w:szCs w:val="22"/>
        </w:rPr>
        <w:t>H</w:t>
      </w:r>
      <w:r w:rsidRPr="00A51DB4">
        <w:rPr>
          <w:rFonts w:ascii="Aptos Narrow" w:hAnsi="Aptos Narrow" w:cs="Calibri"/>
          <w:color w:val="A6A6A6" w:themeColor="background1" w:themeShade="A6"/>
          <w:sz w:val="22"/>
          <w:szCs w:val="22"/>
        </w:rPr>
        <w:t>older becoming aware of any occasion whe</w:t>
      </w:r>
      <w:r w:rsidR="00F07A7B" w:rsidRPr="00A51DB4">
        <w:rPr>
          <w:rFonts w:ascii="Aptos Narrow" w:hAnsi="Aptos Narrow" w:cs="Calibri"/>
          <w:color w:val="A6A6A6" w:themeColor="background1" w:themeShade="A6"/>
          <w:sz w:val="22"/>
          <w:szCs w:val="22"/>
        </w:rPr>
        <w:t>re</w:t>
      </w:r>
      <w:r w:rsidRPr="00A51DB4">
        <w:rPr>
          <w:rFonts w:ascii="Aptos Narrow" w:hAnsi="Aptos Narrow" w:cs="Calibri"/>
          <w:color w:val="A6A6A6" w:themeColor="background1" w:themeShade="A6"/>
          <w:sz w:val="22"/>
          <w:szCs w:val="22"/>
        </w:rPr>
        <w:t xml:space="preserve"> the limits specifi</w:t>
      </w:r>
      <w:r w:rsidRPr="00F64016">
        <w:rPr>
          <w:rFonts w:ascii="Aptos Narrow" w:hAnsi="Aptos Narrow" w:cs="Calibri"/>
          <w:color w:val="A6A6A6" w:themeColor="background1" w:themeShade="A6"/>
          <w:sz w:val="22"/>
          <w:szCs w:val="22"/>
        </w:rPr>
        <w:t>ed</w:t>
      </w:r>
      <w:r w:rsidR="00B049ED" w:rsidRPr="00F64016">
        <w:rPr>
          <w:rFonts w:ascii="Aptos Narrow" w:hAnsi="Aptos Narrow" w:cs="Calibri"/>
          <w:color w:val="A6A6A6" w:themeColor="background1" w:themeShade="A6"/>
          <w:sz w:val="22"/>
          <w:szCs w:val="22"/>
        </w:rPr>
        <w:t xml:space="preserve"> </w:t>
      </w:r>
      <w:r w:rsidRPr="00F64016">
        <w:rPr>
          <w:rFonts w:ascii="Aptos Narrow" w:hAnsi="Aptos Narrow" w:cs="Calibri"/>
          <w:color w:val="A6A6A6" w:themeColor="background1" w:themeShade="A6"/>
          <w:sz w:val="22"/>
          <w:szCs w:val="22"/>
        </w:rPr>
        <w:t xml:space="preserve">in </w:t>
      </w:r>
      <w:r w:rsidR="00B049ED" w:rsidRPr="00F64016">
        <w:rPr>
          <w:rFonts w:ascii="Aptos Narrow" w:hAnsi="Aptos Narrow" w:cs="Calibri"/>
          <w:color w:val="A6A6A6" w:themeColor="background1" w:themeShade="A6"/>
          <w:sz w:val="22"/>
          <w:szCs w:val="22"/>
        </w:rPr>
        <w:t>C</w:t>
      </w:r>
      <w:r w:rsidRPr="00F64016">
        <w:rPr>
          <w:rFonts w:ascii="Aptos Narrow" w:hAnsi="Aptos Narrow" w:cs="Calibri"/>
          <w:color w:val="A6A6A6" w:themeColor="background1" w:themeShade="A6"/>
          <w:sz w:val="22"/>
          <w:szCs w:val="22"/>
        </w:rPr>
        <w:t xml:space="preserve">onditions </w:t>
      </w:r>
      <w:r w:rsidR="00B049ED" w:rsidRPr="00F64016">
        <w:rPr>
          <w:rFonts w:ascii="Aptos Narrow" w:hAnsi="Aptos Narrow" w:cs="Calibri"/>
          <w:color w:val="A6A6A6" w:themeColor="background1" w:themeShade="A6"/>
          <w:sz w:val="22"/>
          <w:szCs w:val="22"/>
        </w:rPr>
        <w:t>[</w:t>
      </w:r>
      <w:r w:rsidR="00F64016" w:rsidRPr="00F64016">
        <w:rPr>
          <w:rFonts w:ascii="Aptos Narrow" w:hAnsi="Aptos Narrow" w:cs="Calibri"/>
          <w:color w:val="A6A6A6" w:themeColor="background1" w:themeShade="A6"/>
          <w:sz w:val="22"/>
          <w:szCs w:val="22"/>
        </w:rPr>
        <w:fldChar w:fldCharType="begin"/>
      </w:r>
      <w:r w:rsidR="00F64016" w:rsidRPr="00F64016">
        <w:rPr>
          <w:rFonts w:ascii="Aptos Narrow" w:hAnsi="Aptos Narrow" w:cs="Calibri"/>
          <w:color w:val="A6A6A6" w:themeColor="background1" w:themeShade="A6"/>
          <w:sz w:val="22"/>
          <w:szCs w:val="22"/>
        </w:rPr>
        <w:instrText xml:space="preserve"> REF _Ref222927844 \r \h </w:instrText>
      </w:r>
      <w:r w:rsidR="00F64016">
        <w:rPr>
          <w:rFonts w:ascii="Aptos Narrow" w:hAnsi="Aptos Narrow" w:cs="Calibri"/>
          <w:color w:val="A6A6A6" w:themeColor="background1" w:themeShade="A6"/>
          <w:sz w:val="22"/>
          <w:szCs w:val="22"/>
        </w:rPr>
        <w:instrText xml:space="preserve"> \* MERGEFORMAT </w:instrText>
      </w:r>
      <w:r w:rsidR="00F64016" w:rsidRPr="00F64016">
        <w:rPr>
          <w:rFonts w:ascii="Aptos Narrow" w:hAnsi="Aptos Narrow" w:cs="Calibri"/>
          <w:color w:val="A6A6A6" w:themeColor="background1" w:themeShade="A6"/>
          <w:sz w:val="22"/>
          <w:szCs w:val="22"/>
        </w:rPr>
      </w:r>
      <w:r w:rsidR="00F64016" w:rsidRPr="00F64016">
        <w:rPr>
          <w:rFonts w:ascii="Aptos Narrow" w:hAnsi="Aptos Narrow" w:cs="Calibri"/>
          <w:color w:val="A6A6A6" w:themeColor="background1" w:themeShade="A6"/>
          <w:sz w:val="22"/>
          <w:szCs w:val="22"/>
        </w:rPr>
        <w:fldChar w:fldCharType="separate"/>
      </w:r>
      <w:r w:rsidR="00F64016" w:rsidRPr="00F64016">
        <w:rPr>
          <w:rFonts w:ascii="Aptos Narrow" w:hAnsi="Aptos Narrow" w:cs="Calibri"/>
          <w:color w:val="A6A6A6" w:themeColor="background1" w:themeShade="A6"/>
          <w:sz w:val="22"/>
          <w:szCs w:val="22"/>
        </w:rPr>
        <w:t>13</w:t>
      </w:r>
      <w:r w:rsidR="00F64016" w:rsidRPr="00F64016">
        <w:rPr>
          <w:rFonts w:ascii="Aptos Narrow" w:hAnsi="Aptos Narrow" w:cs="Calibri"/>
          <w:color w:val="A6A6A6" w:themeColor="background1" w:themeShade="A6"/>
          <w:sz w:val="22"/>
          <w:szCs w:val="22"/>
        </w:rPr>
        <w:fldChar w:fldCharType="end"/>
      </w:r>
      <w:r w:rsidR="00245A51" w:rsidRPr="00F64016">
        <w:rPr>
          <w:rFonts w:ascii="Aptos Narrow" w:hAnsi="Aptos Narrow" w:cs="Calibri"/>
          <w:color w:val="A6A6A6" w:themeColor="background1" w:themeShade="A6"/>
          <w:sz w:val="22"/>
          <w:szCs w:val="22"/>
        </w:rPr>
        <w:t>] are</w:t>
      </w:r>
      <w:r w:rsidRPr="00F64016">
        <w:rPr>
          <w:rFonts w:ascii="Aptos Narrow" w:hAnsi="Aptos Narrow" w:cs="Calibri"/>
          <w:color w:val="A6A6A6" w:themeColor="background1" w:themeShade="A6"/>
          <w:sz w:val="22"/>
          <w:szCs w:val="22"/>
        </w:rPr>
        <w:t xml:space="preserve"> exceeded, or any accidental discharge,</w:t>
      </w:r>
      <w:r w:rsidR="00245A51" w:rsidRPr="00F64016">
        <w:rPr>
          <w:rFonts w:ascii="Aptos Narrow" w:hAnsi="Aptos Narrow" w:cs="Calibri"/>
          <w:color w:val="A6A6A6" w:themeColor="background1" w:themeShade="A6"/>
          <w:sz w:val="22"/>
          <w:szCs w:val="22"/>
        </w:rPr>
        <w:t xml:space="preserve"> </w:t>
      </w:r>
      <w:r w:rsidRPr="00F64016">
        <w:rPr>
          <w:rFonts w:ascii="Aptos Narrow" w:hAnsi="Aptos Narrow" w:cs="Calibri"/>
          <w:color w:val="A6A6A6" w:themeColor="background1" w:themeShade="A6"/>
          <w:sz w:val="22"/>
          <w:szCs w:val="22"/>
        </w:rPr>
        <w:t>plant breakdown or other circumstance which is likely to</w:t>
      </w:r>
      <w:r w:rsidRPr="00A51DB4">
        <w:rPr>
          <w:rFonts w:ascii="Aptos Narrow" w:hAnsi="Aptos Narrow" w:cs="Calibri"/>
          <w:color w:val="A6A6A6" w:themeColor="background1" w:themeShade="A6"/>
          <w:sz w:val="22"/>
          <w:szCs w:val="22"/>
        </w:rPr>
        <w:t xml:space="preserve"> result in the limits of this consent</w:t>
      </w:r>
      <w:r w:rsidR="00245A51"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 xml:space="preserve">being exceeded. </w:t>
      </w:r>
    </w:p>
    <w:p w14:paraId="6D189203" w14:textId="06F99BCC" w:rsidR="00F128B6" w:rsidRPr="00A51DB4" w:rsidRDefault="00F128B6" w:rsidP="00862ABF">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w:t>
      </w:r>
      <w:r w:rsidR="00245A51" w:rsidRPr="00A51DB4">
        <w:rPr>
          <w:rFonts w:ascii="Aptos Narrow" w:hAnsi="Aptos Narrow" w:cs="Calibri"/>
          <w:color w:val="A6A6A6" w:themeColor="background1" w:themeShade="A6"/>
          <w:sz w:val="22"/>
          <w:szCs w:val="22"/>
        </w:rPr>
        <w:t>C</w:t>
      </w:r>
      <w:r w:rsidRPr="00A51DB4">
        <w:rPr>
          <w:rFonts w:ascii="Aptos Narrow" w:hAnsi="Aptos Narrow" w:cs="Calibri"/>
          <w:color w:val="A6A6A6" w:themeColor="background1" w:themeShade="A6"/>
          <w:sz w:val="22"/>
          <w:szCs w:val="22"/>
        </w:rPr>
        <w:t xml:space="preserve">onsent </w:t>
      </w:r>
      <w:r w:rsidR="00245A51" w:rsidRPr="00A51DB4">
        <w:rPr>
          <w:rFonts w:ascii="Aptos Narrow" w:hAnsi="Aptos Narrow" w:cs="Calibri"/>
          <w:color w:val="A6A6A6" w:themeColor="background1" w:themeShade="A6"/>
          <w:sz w:val="22"/>
          <w:szCs w:val="22"/>
        </w:rPr>
        <w:t>H</w:t>
      </w:r>
      <w:r w:rsidRPr="00A51DB4">
        <w:rPr>
          <w:rFonts w:ascii="Aptos Narrow" w:hAnsi="Aptos Narrow" w:cs="Calibri"/>
          <w:color w:val="A6A6A6" w:themeColor="background1" w:themeShade="A6"/>
          <w:sz w:val="22"/>
          <w:szCs w:val="22"/>
        </w:rPr>
        <w:t xml:space="preserve">older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within </w:t>
      </w:r>
      <w:r w:rsidR="00245A51" w:rsidRPr="00A51DB4">
        <w:rPr>
          <w:rFonts w:ascii="Aptos Narrow" w:hAnsi="Aptos Narrow" w:cs="Calibri"/>
          <w:color w:val="A6A6A6" w:themeColor="background1" w:themeShade="A6"/>
          <w:sz w:val="22"/>
          <w:szCs w:val="22"/>
        </w:rPr>
        <w:t>ten (</w:t>
      </w:r>
      <w:r w:rsidRPr="00A51DB4">
        <w:rPr>
          <w:rFonts w:ascii="Aptos Narrow" w:hAnsi="Aptos Narrow" w:cs="Calibri"/>
          <w:color w:val="A6A6A6" w:themeColor="background1" w:themeShade="A6"/>
          <w:sz w:val="22"/>
          <w:szCs w:val="22"/>
        </w:rPr>
        <w:t>10</w:t>
      </w:r>
      <w:r w:rsidR="00245A51" w:rsidRPr="00A51DB4">
        <w:rPr>
          <w:rFonts w:ascii="Aptos Narrow" w:hAnsi="Aptos Narrow" w:cs="Calibri"/>
          <w:color w:val="A6A6A6" w:themeColor="background1" w:themeShade="A6"/>
          <w:sz w:val="22"/>
          <w:szCs w:val="22"/>
        </w:rPr>
        <w:t>)</w:t>
      </w:r>
      <w:r w:rsidRPr="00A51DB4">
        <w:rPr>
          <w:rFonts w:ascii="Aptos Narrow" w:hAnsi="Aptos Narrow" w:cs="Calibri"/>
          <w:color w:val="A6A6A6" w:themeColor="background1" w:themeShade="A6"/>
          <w:sz w:val="22"/>
          <w:szCs w:val="22"/>
        </w:rPr>
        <w:t xml:space="preserve"> working days of the </w:t>
      </w:r>
      <w:r w:rsidR="003E7589" w:rsidRPr="00A51DB4">
        <w:rPr>
          <w:rFonts w:ascii="Aptos Narrow" w:hAnsi="Aptos Narrow" w:cs="Calibri"/>
          <w:color w:val="A6A6A6" w:themeColor="background1" w:themeShade="A6"/>
          <w:sz w:val="22"/>
          <w:szCs w:val="22"/>
        </w:rPr>
        <w:t xml:space="preserve">exceedance/s </w:t>
      </w:r>
      <w:r w:rsidRPr="00A51DB4">
        <w:rPr>
          <w:rFonts w:ascii="Aptos Narrow" w:hAnsi="Aptos Narrow" w:cs="Calibri"/>
          <w:color w:val="A6A6A6" w:themeColor="background1" w:themeShade="A6"/>
          <w:sz w:val="22"/>
          <w:szCs w:val="22"/>
        </w:rPr>
        <w:t>occurring,</w:t>
      </w:r>
      <w:r w:rsidR="003E7589"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provide a written report to the Council, identifying the non-compliance,</w:t>
      </w:r>
      <w:r w:rsidR="003E7589"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possible causes and steps to ensure future compliance, which may include but not be limited</w:t>
      </w:r>
      <w:r w:rsidR="003E7589"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 xml:space="preserve">to an investigation of the </w:t>
      </w:r>
      <w:r w:rsidRPr="00A51DB4">
        <w:rPr>
          <w:rFonts w:ascii="Aptos Narrow" w:hAnsi="Aptos Narrow" w:cs="Calibri"/>
          <w:color w:val="A6A6A6" w:themeColor="background1" w:themeShade="A6"/>
          <w:sz w:val="22"/>
          <w:szCs w:val="22"/>
        </w:rPr>
        <w:lastRenderedPageBreak/>
        <w:t>treatment plant operation and capabilities and the</w:t>
      </w:r>
      <w:r w:rsidR="003E7589"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implementation of remedial action to prevent recurring non-compliance.</w:t>
      </w:r>
    </w:p>
    <w:p w14:paraId="175196B2" w14:textId="711AB89C" w:rsidR="00F128B6" w:rsidRPr="00A51DB4" w:rsidRDefault="00F128B6" w:rsidP="00862ABF">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w:t>
      </w:r>
      <w:r w:rsidR="003E7589" w:rsidRPr="00A51DB4">
        <w:rPr>
          <w:rFonts w:ascii="Aptos Narrow" w:hAnsi="Aptos Narrow" w:cs="Calibri"/>
          <w:color w:val="A6A6A6" w:themeColor="background1" w:themeShade="A6"/>
          <w:sz w:val="22"/>
          <w:szCs w:val="22"/>
        </w:rPr>
        <w:t>C</w:t>
      </w:r>
      <w:r w:rsidRPr="00A51DB4">
        <w:rPr>
          <w:rFonts w:ascii="Aptos Narrow" w:hAnsi="Aptos Narrow" w:cs="Calibri"/>
          <w:color w:val="A6A6A6" w:themeColor="background1" w:themeShade="A6"/>
          <w:sz w:val="22"/>
          <w:szCs w:val="22"/>
        </w:rPr>
        <w:t xml:space="preserve">onsent </w:t>
      </w:r>
      <w:r w:rsidR="003E7589" w:rsidRPr="00A51DB4">
        <w:rPr>
          <w:rFonts w:ascii="Aptos Narrow" w:hAnsi="Aptos Narrow" w:cs="Calibri"/>
          <w:color w:val="A6A6A6" w:themeColor="background1" w:themeShade="A6"/>
          <w:sz w:val="22"/>
          <w:szCs w:val="22"/>
        </w:rPr>
        <w:t>H</w:t>
      </w:r>
      <w:r w:rsidRPr="00A51DB4">
        <w:rPr>
          <w:rFonts w:ascii="Aptos Narrow" w:hAnsi="Aptos Narrow" w:cs="Calibri"/>
          <w:color w:val="A6A6A6" w:themeColor="background1" w:themeShade="A6"/>
          <w:sz w:val="22"/>
          <w:szCs w:val="22"/>
        </w:rPr>
        <w:t xml:space="preserve">older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maintain and keep a Complaints Register for all complaints </w:t>
      </w:r>
      <w:r w:rsidR="003E7589" w:rsidRPr="00A51DB4">
        <w:rPr>
          <w:rFonts w:ascii="Aptos Narrow" w:hAnsi="Aptos Narrow" w:cs="Calibri"/>
          <w:color w:val="A6A6A6" w:themeColor="background1" w:themeShade="A6"/>
          <w:sz w:val="22"/>
          <w:szCs w:val="22"/>
        </w:rPr>
        <w:t>received by the Consent Holder in relation to</w:t>
      </w:r>
      <w:r w:rsidRPr="00A51DB4">
        <w:rPr>
          <w:rFonts w:ascii="Aptos Narrow" w:hAnsi="Aptos Narrow" w:cs="Calibri"/>
          <w:color w:val="A6A6A6" w:themeColor="background1" w:themeShade="A6"/>
          <w:sz w:val="22"/>
          <w:szCs w:val="22"/>
        </w:rPr>
        <w:t xml:space="preserve"> the </w:t>
      </w:r>
      <w:r w:rsidR="003E7589" w:rsidRPr="00A51DB4">
        <w:rPr>
          <w:rFonts w:ascii="Aptos Narrow" w:hAnsi="Aptos Narrow" w:cs="Calibri"/>
          <w:color w:val="A6A6A6" w:themeColor="background1" w:themeShade="A6"/>
          <w:sz w:val="22"/>
          <w:szCs w:val="22"/>
        </w:rPr>
        <w:t xml:space="preserve">wastewater </w:t>
      </w:r>
      <w:r w:rsidRPr="00A51DB4">
        <w:rPr>
          <w:rFonts w:ascii="Aptos Narrow" w:hAnsi="Aptos Narrow" w:cs="Calibri"/>
          <w:color w:val="A6A6A6" w:themeColor="background1" w:themeShade="A6"/>
          <w:sz w:val="22"/>
          <w:szCs w:val="22"/>
        </w:rPr>
        <w:t xml:space="preserve">treatment </w:t>
      </w:r>
      <w:r w:rsidR="003E7589" w:rsidRPr="00A51DB4">
        <w:rPr>
          <w:rFonts w:ascii="Aptos Narrow" w:hAnsi="Aptos Narrow" w:cs="Calibri"/>
          <w:color w:val="A6A6A6" w:themeColor="background1" w:themeShade="A6"/>
          <w:sz w:val="22"/>
          <w:szCs w:val="22"/>
        </w:rPr>
        <w:t>system</w:t>
      </w:r>
      <w:r w:rsidRPr="00A51DB4">
        <w:rPr>
          <w:rFonts w:ascii="Aptos Narrow" w:hAnsi="Aptos Narrow" w:cs="Calibri"/>
          <w:color w:val="A6A6A6" w:themeColor="background1" w:themeShade="A6"/>
          <w:sz w:val="22"/>
          <w:szCs w:val="22"/>
        </w:rPr>
        <w:t>. The Register</w:t>
      </w:r>
      <w:r w:rsidR="003E7589" w:rsidRPr="00A51DB4">
        <w:rPr>
          <w:rFonts w:ascii="Aptos Narrow" w:hAnsi="Aptos Narrow" w:cs="Calibri"/>
          <w:color w:val="A6A6A6" w:themeColor="background1" w:themeShade="A6"/>
          <w:sz w:val="22"/>
          <w:szCs w:val="22"/>
        </w:rPr>
        <w:t xml:space="preserve">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record:</w:t>
      </w:r>
    </w:p>
    <w:p w14:paraId="473E87CD" w14:textId="3559A90D" w:rsidR="00F128B6" w:rsidRPr="00A51DB4" w:rsidRDefault="00F128B6" w:rsidP="003E7589">
      <w:pPr>
        <w:pStyle w:val="paragraph"/>
        <w:numPr>
          <w:ilvl w:val="1"/>
          <w:numId w:val="26"/>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The date, time and duration of the alleged event/incident that has resulted in the</w:t>
      </w:r>
      <w:r w:rsidR="003E7589"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complaint</w:t>
      </w:r>
      <w:r w:rsidR="00590CBF" w:rsidRPr="00A51DB4">
        <w:rPr>
          <w:rFonts w:ascii="Aptos Narrow" w:hAnsi="Aptos Narrow" w:cs="Calibri"/>
          <w:color w:val="A6A6A6" w:themeColor="background1" w:themeShade="A6"/>
          <w:sz w:val="22"/>
          <w:szCs w:val="22"/>
        </w:rPr>
        <w:t>.</w:t>
      </w:r>
    </w:p>
    <w:p w14:paraId="44EC8D6D" w14:textId="4BB72C17" w:rsidR="00F128B6" w:rsidRPr="00A51DB4" w:rsidRDefault="00F128B6" w:rsidP="003E7589">
      <w:pPr>
        <w:pStyle w:val="paragraph"/>
        <w:numPr>
          <w:ilvl w:val="1"/>
          <w:numId w:val="26"/>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The location of the complainant when the alleged event/incident was detected</w:t>
      </w:r>
      <w:r w:rsidR="00590CBF" w:rsidRPr="00A51DB4">
        <w:rPr>
          <w:rFonts w:ascii="Aptos Narrow" w:hAnsi="Aptos Narrow" w:cs="Calibri"/>
          <w:color w:val="A6A6A6" w:themeColor="background1" w:themeShade="A6"/>
          <w:sz w:val="22"/>
          <w:szCs w:val="22"/>
        </w:rPr>
        <w:t>.</w:t>
      </w:r>
    </w:p>
    <w:p w14:paraId="41FA7327" w14:textId="1BAF6A8F" w:rsidR="00F128B6" w:rsidRPr="00A51DB4" w:rsidRDefault="00F128B6" w:rsidP="003E7589">
      <w:pPr>
        <w:pStyle w:val="paragraph"/>
        <w:numPr>
          <w:ilvl w:val="1"/>
          <w:numId w:val="26"/>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The possible cause of the alleged event/incident.</w:t>
      </w:r>
    </w:p>
    <w:p w14:paraId="3770632D" w14:textId="40F15FDD" w:rsidR="00F128B6" w:rsidRPr="00A51DB4" w:rsidRDefault="00F128B6" w:rsidP="003E7589">
      <w:pPr>
        <w:pStyle w:val="paragraph"/>
        <w:numPr>
          <w:ilvl w:val="1"/>
          <w:numId w:val="26"/>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weather conditions and wind direction at the </w:t>
      </w:r>
      <w:r w:rsidR="00A51DB4">
        <w:rPr>
          <w:rFonts w:ascii="Aptos Narrow" w:hAnsi="Aptos Narrow" w:cs="Calibri"/>
          <w:color w:val="A6A6A6" w:themeColor="background1" w:themeShade="A6"/>
          <w:sz w:val="22"/>
          <w:szCs w:val="22"/>
        </w:rPr>
        <w:t>S</w:t>
      </w:r>
      <w:r w:rsidRPr="00A51DB4">
        <w:rPr>
          <w:rFonts w:ascii="Aptos Narrow" w:hAnsi="Aptos Narrow" w:cs="Calibri"/>
          <w:color w:val="A6A6A6" w:themeColor="background1" w:themeShade="A6"/>
          <w:sz w:val="22"/>
          <w:szCs w:val="22"/>
        </w:rPr>
        <w:t>ite when the event/incident allegedly</w:t>
      </w:r>
      <w:r w:rsidR="003E7589"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occurred</w:t>
      </w:r>
      <w:r w:rsidR="00590CBF" w:rsidRPr="00A51DB4">
        <w:rPr>
          <w:rFonts w:ascii="Aptos Narrow" w:hAnsi="Aptos Narrow" w:cs="Calibri"/>
          <w:color w:val="A6A6A6" w:themeColor="background1" w:themeShade="A6"/>
          <w:sz w:val="22"/>
          <w:szCs w:val="22"/>
        </w:rPr>
        <w:t>.</w:t>
      </w:r>
    </w:p>
    <w:p w14:paraId="6D9992C8" w14:textId="4FE11408" w:rsidR="00F128B6" w:rsidRPr="00A51DB4" w:rsidRDefault="00F128B6" w:rsidP="003E7589">
      <w:pPr>
        <w:pStyle w:val="paragraph"/>
        <w:numPr>
          <w:ilvl w:val="1"/>
          <w:numId w:val="26"/>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Any corrective action undertaken by the </w:t>
      </w:r>
      <w:r w:rsidR="00590CBF" w:rsidRPr="00A51DB4">
        <w:rPr>
          <w:rFonts w:ascii="Aptos Narrow" w:hAnsi="Aptos Narrow" w:cs="Calibri"/>
          <w:color w:val="A6A6A6" w:themeColor="background1" w:themeShade="A6"/>
          <w:sz w:val="22"/>
          <w:szCs w:val="22"/>
        </w:rPr>
        <w:t>C</w:t>
      </w:r>
      <w:r w:rsidRPr="00A51DB4">
        <w:rPr>
          <w:rFonts w:ascii="Aptos Narrow" w:hAnsi="Aptos Narrow" w:cs="Calibri"/>
          <w:color w:val="A6A6A6" w:themeColor="background1" w:themeShade="A6"/>
          <w:sz w:val="22"/>
          <w:szCs w:val="22"/>
        </w:rPr>
        <w:t xml:space="preserve">onsent </w:t>
      </w:r>
      <w:r w:rsidR="00590CBF" w:rsidRPr="00A51DB4">
        <w:rPr>
          <w:rFonts w:ascii="Aptos Narrow" w:hAnsi="Aptos Narrow" w:cs="Calibri"/>
          <w:color w:val="A6A6A6" w:themeColor="background1" w:themeShade="A6"/>
          <w:sz w:val="22"/>
          <w:szCs w:val="22"/>
        </w:rPr>
        <w:t>H</w:t>
      </w:r>
      <w:r w:rsidRPr="00A51DB4">
        <w:rPr>
          <w:rFonts w:ascii="Aptos Narrow" w:hAnsi="Aptos Narrow" w:cs="Calibri"/>
          <w:color w:val="A6A6A6" w:themeColor="background1" w:themeShade="A6"/>
          <w:sz w:val="22"/>
          <w:szCs w:val="22"/>
        </w:rPr>
        <w:t>older in response to the complaint.</w:t>
      </w:r>
    </w:p>
    <w:p w14:paraId="305174D5" w14:textId="2CC58324" w:rsidR="00F128B6" w:rsidRPr="00A51DB4" w:rsidRDefault="00F128B6" w:rsidP="00862ABF">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Complaints which may indicate non-compliance with the conditions of this resource consent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be</w:t>
      </w:r>
      <w:r w:rsidR="00CA56A4" w:rsidRPr="00A51DB4">
        <w:rPr>
          <w:rFonts w:ascii="Aptos Narrow" w:hAnsi="Aptos Narrow" w:cs="Calibri"/>
          <w:color w:val="A6A6A6" w:themeColor="background1" w:themeShade="A6"/>
          <w:sz w:val="22"/>
          <w:szCs w:val="22"/>
        </w:rPr>
        <w:t xml:space="preserve"> </w:t>
      </w:r>
      <w:r w:rsidRPr="00A51DB4">
        <w:rPr>
          <w:rFonts w:ascii="Aptos Narrow" w:hAnsi="Aptos Narrow" w:cs="Calibri"/>
          <w:color w:val="A6A6A6" w:themeColor="background1" w:themeShade="A6"/>
          <w:sz w:val="22"/>
          <w:szCs w:val="22"/>
        </w:rPr>
        <w:t xml:space="preserve">forwarded to the Council within </w:t>
      </w:r>
      <w:r w:rsidR="00CA56A4" w:rsidRPr="00A51DB4">
        <w:rPr>
          <w:rFonts w:ascii="Aptos Narrow" w:hAnsi="Aptos Narrow" w:cs="Calibri"/>
          <w:color w:val="A6A6A6" w:themeColor="background1" w:themeShade="A6"/>
          <w:sz w:val="22"/>
          <w:szCs w:val="22"/>
        </w:rPr>
        <w:t>five (</w:t>
      </w:r>
      <w:r w:rsidRPr="00A51DB4">
        <w:rPr>
          <w:rFonts w:ascii="Aptos Narrow" w:hAnsi="Aptos Narrow" w:cs="Calibri"/>
          <w:color w:val="A6A6A6" w:themeColor="background1" w:themeShade="A6"/>
          <w:sz w:val="22"/>
          <w:szCs w:val="22"/>
        </w:rPr>
        <w:t>5</w:t>
      </w:r>
      <w:r w:rsidR="00CA56A4" w:rsidRPr="00A51DB4">
        <w:rPr>
          <w:rFonts w:ascii="Aptos Narrow" w:hAnsi="Aptos Narrow" w:cs="Calibri"/>
          <w:color w:val="A6A6A6" w:themeColor="background1" w:themeShade="A6"/>
          <w:sz w:val="22"/>
          <w:szCs w:val="22"/>
        </w:rPr>
        <w:t>)</w:t>
      </w:r>
      <w:r w:rsidRPr="00A51DB4">
        <w:rPr>
          <w:rFonts w:ascii="Aptos Narrow" w:hAnsi="Aptos Narrow" w:cs="Calibri"/>
          <w:color w:val="A6A6A6" w:themeColor="background1" w:themeShade="A6"/>
          <w:sz w:val="22"/>
          <w:szCs w:val="22"/>
        </w:rPr>
        <w:t xml:space="preserve"> working days of the complaint being received.</w:t>
      </w:r>
    </w:p>
    <w:p w14:paraId="0701A947" w14:textId="5AD5554B" w:rsidR="00F128B6" w:rsidRPr="00A51DB4" w:rsidRDefault="00F128B6" w:rsidP="00862ABF">
      <w:pPr>
        <w:pStyle w:val="paragraph"/>
        <w:numPr>
          <w:ilvl w:val="0"/>
          <w:numId w:val="13"/>
        </w:numPr>
        <w:spacing w:before="240" w:beforeAutospacing="0" w:after="0" w:afterAutospacing="0"/>
        <w:ind w:hanging="578"/>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 xml:space="preserve">The Consent Holder </w:t>
      </w:r>
      <w:r w:rsidR="00C5478E" w:rsidRPr="00A51DB4">
        <w:rPr>
          <w:rFonts w:ascii="Aptos Narrow" w:hAnsi="Aptos Narrow" w:cs="Calibri"/>
          <w:color w:val="A6A6A6" w:themeColor="background1" w:themeShade="A6"/>
          <w:sz w:val="22"/>
          <w:szCs w:val="22"/>
        </w:rPr>
        <w:t>must</w:t>
      </w:r>
      <w:r w:rsidRPr="00A51DB4">
        <w:rPr>
          <w:rFonts w:ascii="Aptos Narrow" w:hAnsi="Aptos Narrow" w:cs="Calibri"/>
          <w:color w:val="A6A6A6" w:themeColor="background1" w:themeShade="A6"/>
          <w:sz w:val="22"/>
          <w:szCs w:val="22"/>
        </w:rPr>
        <w:t xml:space="preserve"> provide a report to the Council every year by 30 November, addressing the following:</w:t>
      </w:r>
    </w:p>
    <w:p w14:paraId="65C7C9FB" w14:textId="77777777" w:rsidR="00F128B6" w:rsidRPr="00A51DB4" w:rsidRDefault="00F128B6" w:rsidP="00F128B6">
      <w:pPr>
        <w:pStyle w:val="paragraph"/>
        <w:numPr>
          <w:ilvl w:val="1"/>
          <w:numId w:val="24"/>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A summary of all monitoring results and observations recorded.</w:t>
      </w:r>
    </w:p>
    <w:p w14:paraId="3C9C7D12" w14:textId="77777777" w:rsidR="00F128B6" w:rsidRPr="00A51DB4" w:rsidRDefault="00F128B6" w:rsidP="00F128B6">
      <w:pPr>
        <w:pStyle w:val="paragraph"/>
        <w:numPr>
          <w:ilvl w:val="1"/>
          <w:numId w:val="24"/>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Critical analysis of the monitoring data collected and comments on any emerging trends.</w:t>
      </w:r>
    </w:p>
    <w:p w14:paraId="5A77020A" w14:textId="77777777" w:rsidR="00F128B6" w:rsidRPr="00A51DB4" w:rsidRDefault="00F128B6" w:rsidP="00F128B6">
      <w:pPr>
        <w:pStyle w:val="paragraph"/>
        <w:numPr>
          <w:ilvl w:val="1"/>
          <w:numId w:val="24"/>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Comment on compliance with the conditions of this resource consent.</w:t>
      </w:r>
    </w:p>
    <w:p w14:paraId="2296260E" w14:textId="77777777" w:rsidR="00F128B6" w:rsidRPr="00A51DB4" w:rsidRDefault="00F128B6" w:rsidP="00F128B6">
      <w:pPr>
        <w:pStyle w:val="paragraph"/>
        <w:numPr>
          <w:ilvl w:val="1"/>
          <w:numId w:val="24"/>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Comment on the performance and adequacy of the disposal system.</w:t>
      </w:r>
    </w:p>
    <w:p w14:paraId="753EBA8E" w14:textId="77777777" w:rsidR="00F128B6" w:rsidRPr="00A51DB4" w:rsidRDefault="00F128B6" w:rsidP="00F128B6">
      <w:pPr>
        <w:pStyle w:val="paragraph"/>
        <w:numPr>
          <w:ilvl w:val="1"/>
          <w:numId w:val="24"/>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Any reasons for non-compliance or difficulties in achieving compliance with the conditions of this resource consent and a description of the effectiveness of any remedial works undertaken.</w:t>
      </w:r>
    </w:p>
    <w:p w14:paraId="45C3B46F" w14:textId="604FD13A" w:rsidR="009425C0" w:rsidRPr="00A51DB4" w:rsidRDefault="009425C0" w:rsidP="00F128B6">
      <w:pPr>
        <w:pStyle w:val="paragraph"/>
        <w:numPr>
          <w:ilvl w:val="1"/>
          <w:numId w:val="24"/>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Any complaints received.</w:t>
      </w:r>
    </w:p>
    <w:p w14:paraId="385A60A1" w14:textId="4F56D1B0" w:rsidR="00D003B0" w:rsidRPr="00A51DB4" w:rsidRDefault="00F128B6" w:rsidP="009425C0">
      <w:pPr>
        <w:pStyle w:val="paragraph"/>
        <w:numPr>
          <w:ilvl w:val="1"/>
          <w:numId w:val="24"/>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A51DB4">
        <w:rPr>
          <w:rFonts w:ascii="Aptos Narrow" w:hAnsi="Aptos Narrow" w:cs="Calibri"/>
          <w:color w:val="A6A6A6" w:themeColor="background1" w:themeShade="A6"/>
          <w:sz w:val="22"/>
          <w:szCs w:val="22"/>
        </w:rPr>
        <w:t>Any other issue considered relevant to the Consent Holder</w:t>
      </w:r>
      <w:r w:rsidR="00862ABF">
        <w:rPr>
          <w:rFonts w:ascii="Aptos Narrow" w:hAnsi="Aptos Narrow" w:cs="Calibri"/>
          <w:color w:val="A6A6A6" w:themeColor="background1" w:themeShade="A6"/>
          <w:sz w:val="22"/>
          <w:szCs w:val="22"/>
        </w:rPr>
        <w:t>.</w:t>
      </w:r>
      <w:r w:rsidR="00D003B0" w:rsidRPr="00A51DB4">
        <w:rPr>
          <w:rFonts w:ascii="Aptos Narrow" w:hAnsi="Aptos Narrow"/>
          <w:b/>
          <w:bCs/>
          <w:color w:val="A6A6A6" w:themeColor="background1" w:themeShade="A6"/>
        </w:rPr>
        <w:br w:type="page"/>
      </w:r>
    </w:p>
    <w:p w14:paraId="28895A26" w14:textId="19F07237" w:rsidR="00FF39A5" w:rsidRPr="00A51DB4" w:rsidRDefault="00FF39A5" w:rsidP="00DF7F6B">
      <w:pPr>
        <w:spacing w:after="0"/>
        <w:rPr>
          <w:rFonts w:ascii="Aptos Narrow" w:hAnsi="Aptos Narrow"/>
          <w:b/>
          <w:bCs/>
          <w:color w:val="A6A6A6" w:themeColor="background1" w:themeShade="A6"/>
        </w:rPr>
      </w:pPr>
      <w:r w:rsidRPr="00DF7F6B">
        <w:rPr>
          <w:rFonts w:ascii="Aptos Narrow" w:hAnsi="Aptos Narrow"/>
          <w:b/>
          <w:bCs/>
          <w:color w:val="A6A6A6" w:themeColor="background1" w:themeShade="A6"/>
          <w:highlight w:val="yellow"/>
        </w:rPr>
        <w:lastRenderedPageBreak/>
        <w:t>APPENDIX 1</w:t>
      </w:r>
    </w:p>
    <w:tbl>
      <w:tblPr>
        <w:tblpPr w:leftFromText="180" w:rightFromText="180" w:vertAnchor="text"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4"/>
        <w:gridCol w:w="1932"/>
        <w:gridCol w:w="1795"/>
        <w:gridCol w:w="1796"/>
      </w:tblGrid>
      <w:tr w:rsidR="00A51DB4" w:rsidRPr="00A51DB4" w14:paraId="468DB77E" w14:textId="77777777" w:rsidTr="00DF7F6B">
        <w:trPr>
          <w:trHeight w:val="607"/>
        </w:trPr>
        <w:tc>
          <w:tcPr>
            <w:tcW w:w="3974" w:type="dxa"/>
            <w:shd w:val="clear" w:color="auto" w:fill="7F7F7F" w:themeFill="text1" w:themeFillTint="80"/>
          </w:tcPr>
          <w:p w14:paraId="11CD55AE" w14:textId="77777777" w:rsidR="00FF39A5" w:rsidRPr="00A51DB4" w:rsidRDefault="00FF39A5" w:rsidP="00F906B6">
            <w:pPr>
              <w:pStyle w:val="TableParagraph"/>
              <w:spacing w:before="80" w:after="80"/>
              <w:ind w:left="107"/>
              <w:rPr>
                <w:rFonts w:ascii="Aptos Narrow" w:hAnsi="Aptos Narrow" w:cs="Calibri"/>
                <w:b/>
                <w:bCs/>
                <w:color w:val="A6A6A6" w:themeColor="background1" w:themeShade="A6"/>
              </w:rPr>
            </w:pPr>
            <w:r w:rsidRPr="00A51DB4">
              <w:rPr>
                <w:rFonts w:ascii="Aptos Narrow" w:hAnsi="Aptos Narrow" w:cs="Calibri"/>
                <w:b/>
                <w:bCs/>
                <w:color w:val="A6A6A6" w:themeColor="background1" w:themeShade="A6"/>
                <w:spacing w:val="-2"/>
              </w:rPr>
              <w:t>Document</w:t>
            </w:r>
          </w:p>
        </w:tc>
        <w:tc>
          <w:tcPr>
            <w:tcW w:w="1932" w:type="dxa"/>
            <w:shd w:val="clear" w:color="auto" w:fill="7F7F7F" w:themeFill="text1" w:themeFillTint="80"/>
          </w:tcPr>
          <w:p w14:paraId="0D5CA3CB" w14:textId="77777777" w:rsidR="00FF39A5" w:rsidRPr="00A51DB4" w:rsidRDefault="00FF39A5" w:rsidP="00F906B6">
            <w:pPr>
              <w:pStyle w:val="TableParagraph"/>
              <w:spacing w:before="80" w:after="80"/>
              <w:ind w:left="104"/>
              <w:rPr>
                <w:rFonts w:ascii="Aptos Narrow" w:hAnsi="Aptos Narrow" w:cs="Calibri"/>
                <w:b/>
                <w:bCs/>
                <w:color w:val="A6A6A6" w:themeColor="background1" w:themeShade="A6"/>
              </w:rPr>
            </w:pPr>
            <w:r w:rsidRPr="00A51DB4">
              <w:rPr>
                <w:rFonts w:ascii="Aptos Narrow" w:hAnsi="Aptos Narrow" w:cs="Calibri"/>
                <w:b/>
                <w:bCs/>
                <w:color w:val="A6A6A6" w:themeColor="background1" w:themeShade="A6"/>
                <w:spacing w:val="-2"/>
              </w:rPr>
              <w:t>Author</w:t>
            </w:r>
          </w:p>
        </w:tc>
        <w:tc>
          <w:tcPr>
            <w:tcW w:w="1795" w:type="dxa"/>
            <w:shd w:val="clear" w:color="auto" w:fill="7F7F7F" w:themeFill="text1" w:themeFillTint="80"/>
          </w:tcPr>
          <w:p w14:paraId="36046356" w14:textId="77777777" w:rsidR="00FF39A5" w:rsidRPr="00A51DB4" w:rsidRDefault="00FF39A5" w:rsidP="00F906B6">
            <w:pPr>
              <w:pStyle w:val="TableParagraph"/>
              <w:spacing w:before="80" w:after="80"/>
              <w:ind w:left="104"/>
              <w:rPr>
                <w:rFonts w:ascii="Aptos Narrow" w:hAnsi="Aptos Narrow" w:cs="Calibri"/>
                <w:b/>
                <w:bCs/>
                <w:color w:val="A6A6A6" w:themeColor="background1" w:themeShade="A6"/>
              </w:rPr>
            </w:pPr>
            <w:r w:rsidRPr="00A51DB4">
              <w:rPr>
                <w:rFonts w:ascii="Aptos Narrow" w:hAnsi="Aptos Narrow" w:cs="Calibri"/>
                <w:b/>
                <w:bCs/>
                <w:color w:val="A6A6A6" w:themeColor="background1" w:themeShade="A6"/>
                <w:spacing w:val="-4"/>
              </w:rPr>
              <w:t>Date</w:t>
            </w:r>
          </w:p>
        </w:tc>
        <w:tc>
          <w:tcPr>
            <w:tcW w:w="1796" w:type="dxa"/>
            <w:shd w:val="clear" w:color="auto" w:fill="7F7F7F" w:themeFill="text1" w:themeFillTint="80"/>
          </w:tcPr>
          <w:p w14:paraId="6163A3BF" w14:textId="77777777" w:rsidR="00FF39A5" w:rsidRPr="00A51DB4" w:rsidRDefault="00FF39A5" w:rsidP="00F906B6">
            <w:pPr>
              <w:pStyle w:val="TableParagraph"/>
              <w:tabs>
                <w:tab w:val="left" w:pos="139"/>
              </w:tabs>
              <w:spacing w:before="80" w:after="80"/>
              <w:ind w:left="104" w:right="634"/>
              <w:rPr>
                <w:rFonts w:ascii="Aptos Narrow" w:hAnsi="Aptos Narrow" w:cs="Calibri"/>
                <w:b/>
                <w:bCs/>
                <w:color w:val="A6A6A6" w:themeColor="background1" w:themeShade="A6"/>
              </w:rPr>
            </w:pPr>
            <w:r w:rsidRPr="00A51DB4">
              <w:rPr>
                <w:rFonts w:ascii="Aptos Narrow" w:hAnsi="Aptos Narrow" w:cs="Calibri"/>
                <w:b/>
                <w:bCs/>
                <w:color w:val="A6A6A6" w:themeColor="background1" w:themeShade="A6"/>
                <w:spacing w:val="-2"/>
              </w:rPr>
              <w:t>Document Version</w:t>
            </w:r>
          </w:p>
        </w:tc>
      </w:tr>
      <w:tr w:rsidR="00A51DB4" w:rsidRPr="00A51DB4" w14:paraId="3C22DBCF" w14:textId="77777777" w:rsidTr="00DF7F6B">
        <w:trPr>
          <w:trHeight w:val="436"/>
        </w:trPr>
        <w:tc>
          <w:tcPr>
            <w:tcW w:w="9497" w:type="dxa"/>
            <w:gridSpan w:val="4"/>
            <w:shd w:val="clear" w:color="auto" w:fill="D1D1D1" w:themeFill="background2" w:themeFillShade="E6"/>
          </w:tcPr>
          <w:p w14:paraId="45C54633" w14:textId="77489FBF" w:rsidR="00FF39A5" w:rsidRPr="00A51DB4" w:rsidRDefault="00FF39A5" w:rsidP="00F906B6">
            <w:pPr>
              <w:pStyle w:val="TableParagraph"/>
              <w:tabs>
                <w:tab w:val="left" w:pos="139"/>
              </w:tabs>
              <w:spacing w:before="80" w:after="80"/>
              <w:ind w:left="104" w:right="634"/>
              <w:rPr>
                <w:rFonts w:ascii="Aptos Narrow" w:hAnsi="Aptos Narrow" w:cs="Calibri"/>
                <w:b/>
                <w:bCs/>
                <w:color w:val="A6A6A6" w:themeColor="background1" w:themeShade="A6"/>
                <w:spacing w:val="-2"/>
              </w:rPr>
            </w:pPr>
          </w:p>
        </w:tc>
      </w:tr>
      <w:tr w:rsidR="00A51DB4" w:rsidRPr="00A51DB4" w14:paraId="34E20DB5" w14:textId="77777777" w:rsidTr="00DF7F6B">
        <w:trPr>
          <w:trHeight w:val="277"/>
        </w:trPr>
        <w:tc>
          <w:tcPr>
            <w:tcW w:w="3974" w:type="dxa"/>
          </w:tcPr>
          <w:p w14:paraId="20576067" w14:textId="550AE1E3" w:rsidR="00FF39A5" w:rsidRPr="00A51DB4" w:rsidRDefault="00FF39A5" w:rsidP="00F906B6">
            <w:pPr>
              <w:pStyle w:val="TableParagraph"/>
              <w:spacing w:before="80" w:after="80"/>
              <w:ind w:left="107"/>
              <w:rPr>
                <w:rFonts w:ascii="Aptos Narrow" w:hAnsi="Aptos Narrow" w:cs="Calibri"/>
                <w:color w:val="A6A6A6" w:themeColor="background1" w:themeShade="A6"/>
              </w:rPr>
            </w:pPr>
          </w:p>
        </w:tc>
        <w:tc>
          <w:tcPr>
            <w:tcW w:w="1932" w:type="dxa"/>
          </w:tcPr>
          <w:p w14:paraId="531A1ED7" w14:textId="5FA1962B"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rPr>
            </w:pPr>
          </w:p>
        </w:tc>
        <w:tc>
          <w:tcPr>
            <w:tcW w:w="1795" w:type="dxa"/>
          </w:tcPr>
          <w:p w14:paraId="2C1E0CA0" w14:textId="0B052679" w:rsidR="00FF39A5" w:rsidRPr="00A51DB4" w:rsidRDefault="00FF39A5" w:rsidP="00F906B6">
            <w:pPr>
              <w:pStyle w:val="TableParagraph"/>
              <w:spacing w:before="80" w:after="80"/>
              <w:ind w:left="104"/>
              <w:rPr>
                <w:rFonts w:ascii="Aptos Narrow" w:hAnsi="Aptos Narrow" w:cs="Calibri"/>
                <w:color w:val="A6A6A6" w:themeColor="background1" w:themeShade="A6"/>
              </w:rPr>
            </w:pPr>
          </w:p>
        </w:tc>
        <w:tc>
          <w:tcPr>
            <w:tcW w:w="1796" w:type="dxa"/>
          </w:tcPr>
          <w:p w14:paraId="17D72CE5" w14:textId="3825539B" w:rsidR="00FF39A5" w:rsidRPr="00A51DB4" w:rsidRDefault="00FF39A5" w:rsidP="00F906B6">
            <w:pPr>
              <w:pStyle w:val="TableParagraph"/>
              <w:spacing w:before="80" w:after="80"/>
              <w:ind w:left="104"/>
              <w:rPr>
                <w:rFonts w:ascii="Aptos Narrow" w:hAnsi="Aptos Narrow" w:cs="Calibri"/>
                <w:color w:val="A6A6A6" w:themeColor="background1" w:themeShade="A6"/>
              </w:rPr>
            </w:pPr>
          </w:p>
        </w:tc>
      </w:tr>
      <w:tr w:rsidR="00A51DB4" w:rsidRPr="00A51DB4" w14:paraId="5FCFAF6B" w14:textId="77777777" w:rsidTr="00DF7F6B">
        <w:trPr>
          <w:trHeight w:val="140"/>
        </w:trPr>
        <w:tc>
          <w:tcPr>
            <w:tcW w:w="3974" w:type="dxa"/>
          </w:tcPr>
          <w:p w14:paraId="5F349B4A" w14:textId="4FC38453"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00364B1D" w14:textId="34377D02" w:rsidR="00FF39A5" w:rsidRPr="00A51DB4" w:rsidRDefault="00FF39A5" w:rsidP="00F906B6">
            <w:pPr>
              <w:pStyle w:val="TableParagraph"/>
              <w:tabs>
                <w:tab w:val="left" w:pos="1287"/>
              </w:tabs>
              <w:spacing w:before="80" w:after="80"/>
              <w:ind w:right="99"/>
              <w:rPr>
                <w:rFonts w:ascii="Aptos Narrow" w:hAnsi="Aptos Narrow" w:cs="Calibri"/>
                <w:color w:val="A6A6A6" w:themeColor="background1" w:themeShade="A6"/>
                <w:spacing w:val="-2"/>
              </w:rPr>
            </w:pPr>
          </w:p>
        </w:tc>
        <w:tc>
          <w:tcPr>
            <w:tcW w:w="1795" w:type="dxa"/>
          </w:tcPr>
          <w:p w14:paraId="3DEC5A39" w14:textId="1CBDB0E2"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2F4E0983" w14:textId="1D889B62"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28188F15" w14:textId="77777777" w:rsidTr="00DF7F6B">
        <w:trPr>
          <w:trHeight w:val="133"/>
        </w:trPr>
        <w:tc>
          <w:tcPr>
            <w:tcW w:w="3974" w:type="dxa"/>
          </w:tcPr>
          <w:p w14:paraId="3D898AFD" w14:textId="5E21A9BA"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60A5F40F" w14:textId="5EF45304"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5990CFB8" w14:textId="2C4B4720"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237DB1BE" w14:textId="1AB852C0"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7D49B58E" w14:textId="77777777" w:rsidTr="00DF7F6B">
        <w:trPr>
          <w:trHeight w:val="139"/>
        </w:trPr>
        <w:tc>
          <w:tcPr>
            <w:tcW w:w="3974" w:type="dxa"/>
          </w:tcPr>
          <w:p w14:paraId="5135CFED" w14:textId="4B24C0F1"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187692E3" w14:textId="449960D6"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17EDD580" w14:textId="5EBE463C"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1A244A79" w14:textId="4C79264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4B121262" w14:textId="77777777" w:rsidTr="00DF7F6B">
        <w:trPr>
          <w:trHeight w:val="273"/>
        </w:trPr>
        <w:tc>
          <w:tcPr>
            <w:tcW w:w="3974" w:type="dxa"/>
          </w:tcPr>
          <w:p w14:paraId="0FC7123C" w14:textId="4F2FFFF2" w:rsidR="00FF39A5" w:rsidRPr="00A51DB4" w:rsidRDefault="00FF39A5" w:rsidP="00F906B6">
            <w:pPr>
              <w:pStyle w:val="TableParagraph"/>
              <w:spacing w:before="80" w:after="80"/>
              <w:ind w:left="107"/>
              <w:rPr>
                <w:rFonts w:ascii="Aptos Narrow" w:hAnsi="Aptos Narrow" w:cs="Calibri"/>
                <w:b/>
                <w:bCs/>
                <w:color w:val="A6A6A6" w:themeColor="background1" w:themeShade="A6"/>
                <w:spacing w:val="-5"/>
              </w:rPr>
            </w:pPr>
          </w:p>
        </w:tc>
        <w:tc>
          <w:tcPr>
            <w:tcW w:w="1932" w:type="dxa"/>
          </w:tcPr>
          <w:p w14:paraId="63132ED5" w14:textId="006C20B9"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71F89391" w14:textId="2221A964"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68421AFC" w14:textId="5C0AB72A"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413C443B" w14:textId="77777777" w:rsidTr="00DF7F6B">
        <w:trPr>
          <w:trHeight w:val="137"/>
        </w:trPr>
        <w:tc>
          <w:tcPr>
            <w:tcW w:w="9497" w:type="dxa"/>
            <w:gridSpan w:val="4"/>
            <w:shd w:val="clear" w:color="auto" w:fill="D1D1D1" w:themeFill="background2" w:themeFillShade="E6"/>
          </w:tcPr>
          <w:p w14:paraId="0F581578" w14:textId="7F7ABD3B"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5C1E0273" w14:textId="77777777" w:rsidTr="00DF7F6B">
        <w:trPr>
          <w:trHeight w:val="129"/>
        </w:trPr>
        <w:tc>
          <w:tcPr>
            <w:tcW w:w="3974" w:type="dxa"/>
          </w:tcPr>
          <w:p w14:paraId="401268A5" w14:textId="22BA6F54"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1D455A49"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08A55BEB"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4AC3FF17"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15604940" w14:textId="77777777" w:rsidTr="00DF7F6B">
        <w:trPr>
          <w:trHeight w:val="48"/>
        </w:trPr>
        <w:tc>
          <w:tcPr>
            <w:tcW w:w="3974" w:type="dxa"/>
          </w:tcPr>
          <w:p w14:paraId="0650E19A" w14:textId="654DBCC2"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67EB9308"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53747BB0"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36B9EA5A"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2D3336ED" w14:textId="77777777" w:rsidTr="00DF7F6B">
        <w:trPr>
          <w:trHeight w:val="48"/>
        </w:trPr>
        <w:tc>
          <w:tcPr>
            <w:tcW w:w="3974" w:type="dxa"/>
          </w:tcPr>
          <w:p w14:paraId="29E6EBD3" w14:textId="724F571C"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1AF1D3BF"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4A5514E9"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3D101645"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589EB8C6" w14:textId="77777777" w:rsidTr="00DF7F6B">
        <w:trPr>
          <w:trHeight w:val="48"/>
        </w:trPr>
        <w:tc>
          <w:tcPr>
            <w:tcW w:w="3974" w:type="dxa"/>
          </w:tcPr>
          <w:p w14:paraId="20CEDE1E" w14:textId="68CDB7F1"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3B2BEB55"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1EEFEBD4"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7536F695"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16FECB06" w14:textId="77777777" w:rsidTr="00DF7F6B">
        <w:trPr>
          <w:trHeight w:val="48"/>
        </w:trPr>
        <w:tc>
          <w:tcPr>
            <w:tcW w:w="3974" w:type="dxa"/>
          </w:tcPr>
          <w:p w14:paraId="5C236D81" w14:textId="3716929C"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562CC514"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0E917A98"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7E18C306"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5435A912" w14:textId="77777777" w:rsidTr="00DF7F6B">
        <w:trPr>
          <w:trHeight w:val="48"/>
        </w:trPr>
        <w:tc>
          <w:tcPr>
            <w:tcW w:w="3974" w:type="dxa"/>
          </w:tcPr>
          <w:p w14:paraId="47BF52D0" w14:textId="78034063"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11D8C0CB"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4368ED4F"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2B64C711"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1B7011A1" w14:textId="77777777" w:rsidTr="00DF7F6B">
        <w:trPr>
          <w:trHeight w:val="48"/>
        </w:trPr>
        <w:tc>
          <w:tcPr>
            <w:tcW w:w="3974" w:type="dxa"/>
          </w:tcPr>
          <w:p w14:paraId="29A405D6" w14:textId="2FCA0E60"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1480A49B"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26379B30"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3E4941DA"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18CCD6D4" w14:textId="77777777" w:rsidTr="00DF7F6B">
        <w:trPr>
          <w:trHeight w:val="48"/>
        </w:trPr>
        <w:tc>
          <w:tcPr>
            <w:tcW w:w="3974" w:type="dxa"/>
          </w:tcPr>
          <w:p w14:paraId="35610144" w14:textId="75964ED1"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657A54E2"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2117515F"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1699793D"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295AA72F" w14:textId="77777777" w:rsidTr="00DF7F6B">
        <w:trPr>
          <w:trHeight w:val="48"/>
        </w:trPr>
        <w:tc>
          <w:tcPr>
            <w:tcW w:w="3974" w:type="dxa"/>
          </w:tcPr>
          <w:p w14:paraId="055A494D" w14:textId="225A8EE1"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73BAD0FB"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60F02E5C"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792F5EF4"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62BCE10F" w14:textId="77777777" w:rsidTr="00DF7F6B">
        <w:trPr>
          <w:trHeight w:val="48"/>
        </w:trPr>
        <w:tc>
          <w:tcPr>
            <w:tcW w:w="9497" w:type="dxa"/>
            <w:gridSpan w:val="4"/>
            <w:shd w:val="clear" w:color="auto" w:fill="D1D1D1" w:themeFill="background2" w:themeFillShade="E6"/>
          </w:tcPr>
          <w:p w14:paraId="15CC8953" w14:textId="07281766"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729D44CA" w14:textId="77777777" w:rsidTr="00DF7F6B">
        <w:trPr>
          <w:trHeight w:val="48"/>
        </w:trPr>
        <w:tc>
          <w:tcPr>
            <w:tcW w:w="3974" w:type="dxa"/>
          </w:tcPr>
          <w:p w14:paraId="0312E73A" w14:textId="28164660"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073D4955"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5532EA44"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1D521FDE"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3EEB38C3" w14:textId="77777777" w:rsidTr="00DF7F6B">
        <w:trPr>
          <w:trHeight w:val="48"/>
        </w:trPr>
        <w:tc>
          <w:tcPr>
            <w:tcW w:w="3974" w:type="dxa"/>
          </w:tcPr>
          <w:p w14:paraId="1664DB9E" w14:textId="79968BB1"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3649F4F8"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4E47AD41"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2ECE6451"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727CAA8D" w14:textId="77777777" w:rsidTr="00DF7F6B">
        <w:trPr>
          <w:trHeight w:val="48"/>
        </w:trPr>
        <w:tc>
          <w:tcPr>
            <w:tcW w:w="3974" w:type="dxa"/>
          </w:tcPr>
          <w:p w14:paraId="60ED79AA" w14:textId="1F79F5B2"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11614D05"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5CD47F9F"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5F30E98D"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59AD1B20" w14:textId="77777777" w:rsidTr="00DF7F6B">
        <w:trPr>
          <w:trHeight w:val="48"/>
        </w:trPr>
        <w:tc>
          <w:tcPr>
            <w:tcW w:w="3974" w:type="dxa"/>
          </w:tcPr>
          <w:p w14:paraId="33A7C561" w14:textId="24D372D3"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464BF247"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6A9A780A"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42FC0734"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37FE99DB" w14:textId="77777777" w:rsidTr="00DF7F6B">
        <w:trPr>
          <w:trHeight w:val="48"/>
        </w:trPr>
        <w:tc>
          <w:tcPr>
            <w:tcW w:w="3974" w:type="dxa"/>
          </w:tcPr>
          <w:p w14:paraId="60F66E2B" w14:textId="5EE8D53A"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68ED55C3"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74001A7D"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430528E4"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r w:rsidR="00A51DB4" w:rsidRPr="00A51DB4" w14:paraId="70D9C2D8" w14:textId="77777777" w:rsidTr="00DF7F6B">
        <w:trPr>
          <w:trHeight w:val="48"/>
        </w:trPr>
        <w:tc>
          <w:tcPr>
            <w:tcW w:w="3974" w:type="dxa"/>
          </w:tcPr>
          <w:p w14:paraId="3D613708" w14:textId="25490457" w:rsidR="00FF39A5" w:rsidRPr="00A51DB4" w:rsidRDefault="00FF39A5" w:rsidP="00F906B6">
            <w:pPr>
              <w:pStyle w:val="TableParagraph"/>
              <w:spacing w:before="80" w:after="80"/>
              <w:ind w:left="107"/>
              <w:rPr>
                <w:rFonts w:ascii="Aptos Narrow" w:hAnsi="Aptos Narrow" w:cs="Calibri"/>
                <w:color w:val="A6A6A6" w:themeColor="background1" w:themeShade="A6"/>
                <w:spacing w:val="-5"/>
              </w:rPr>
            </w:pPr>
          </w:p>
        </w:tc>
        <w:tc>
          <w:tcPr>
            <w:tcW w:w="1932" w:type="dxa"/>
          </w:tcPr>
          <w:p w14:paraId="55890AE4" w14:textId="77777777" w:rsidR="00FF39A5" w:rsidRPr="00A51DB4" w:rsidRDefault="00FF39A5" w:rsidP="00F906B6">
            <w:pPr>
              <w:pStyle w:val="TableParagraph"/>
              <w:tabs>
                <w:tab w:val="left" w:pos="1287"/>
              </w:tabs>
              <w:spacing w:before="80" w:after="80"/>
              <w:ind w:left="104" w:right="99"/>
              <w:rPr>
                <w:rFonts w:ascii="Aptos Narrow" w:hAnsi="Aptos Narrow" w:cs="Calibri"/>
                <w:color w:val="A6A6A6" w:themeColor="background1" w:themeShade="A6"/>
                <w:spacing w:val="-2"/>
              </w:rPr>
            </w:pPr>
          </w:p>
        </w:tc>
        <w:tc>
          <w:tcPr>
            <w:tcW w:w="1795" w:type="dxa"/>
          </w:tcPr>
          <w:p w14:paraId="0573B6A1"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2"/>
              </w:rPr>
            </w:pPr>
          </w:p>
        </w:tc>
        <w:tc>
          <w:tcPr>
            <w:tcW w:w="1796" w:type="dxa"/>
          </w:tcPr>
          <w:p w14:paraId="4332043F" w14:textId="77777777" w:rsidR="00FF39A5" w:rsidRPr="00A51DB4" w:rsidRDefault="00FF39A5" w:rsidP="00F906B6">
            <w:pPr>
              <w:pStyle w:val="TableParagraph"/>
              <w:spacing w:before="80" w:after="80"/>
              <w:ind w:left="104"/>
              <w:rPr>
                <w:rFonts w:ascii="Aptos Narrow" w:hAnsi="Aptos Narrow" w:cs="Calibri"/>
                <w:color w:val="A6A6A6" w:themeColor="background1" w:themeShade="A6"/>
                <w:spacing w:val="-10"/>
              </w:rPr>
            </w:pPr>
          </w:p>
        </w:tc>
      </w:tr>
    </w:tbl>
    <w:p w14:paraId="0E06657A" w14:textId="77777777" w:rsidR="009831D2" w:rsidRPr="00A51DB4" w:rsidRDefault="009831D2" w:rsidP="00895056">
      <w:pPr>
        <w:rPr>
          <w:rFonts w:ascii="Aptos Narrow" w:hAnsi="Aptos Narrow"/>
          <w:color w:val="A6A6A6" w:themeColor="background1" w:themeShade="A6"/>
        </w:rPr>
      </w:pPr>
    </w:p>
    <w:sectPr w:rsidR="009831D2" w:rsidRPr="00A51DB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515C" w14:textId="77777777" w:rsidR="004D4820" w:rsidRDefault="004D4820" w:rsidP="008E6282">
      <w:pPr>
        <w:spacing w:after="0" w:line="240" w:lineRule="auto"/>
      </w:pPr>
      <w:r>
        <w:separator/>
      </w:r>
    </w:p>
  </w:endnote>
  <w:endnote w:type="continuationSeparator" w:id="0">
    <w:p w14:paraId="7AA055E9" w14:textId="77777777" w:rsidR="004D4820" w:rsidRDefault="004D4820" w:rsidP="008E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4">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6975" w14:textId="77777777" w:rsidR="008E6282" w:rsidRDefault="008E6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7FA8" w14:textId="77777777" w:rsidR="008E6282" w:rsidRDefault="008E6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763A" w14:textId="77777777" w:rsidR="008E6282" w:rsidRDefault="008E6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94CE" w14:textId="77777777" w:rsidR="004D4820" w:rsidRDefault="004D4820" w:rsidP="008E6282">
      <w:pPr>
        <w:spacing w:after="0" w:line="240" w:lineRule="auto"/>
      </w:pPr>
      <w:r>
        <w:separator/>
      </w:r>
    </w:p>
  </w:footnote>
  <w:footnote w:type="continuationSeparator" w:id="0">
    <w:p w14:paraId="1F22CB8E" w14:textId="77777777" w:rsidR="004D4820" w:rsidRDefault="004D4820" w:rsidP="008E6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C029" w14:textId="77777777" w:rsidR="008E6282" w:rsidRDefault="008E6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33778"/>
      <w:docPartObj>
        <w:docPartGallery w:val="Watermarks"/>
        <w:docPartUnique/>
      </w:docPartObj>
    </w:sdtPr>
    <w:sdtContent>
      <w:p w14:paraId="40F20A1F" w14:textId="2B3B90F7" w:rsidR="008E6282" w:rsidRDefault="00000000">
        <w:pPr>
          <w:pStyle w:val="Header"/>
        </w:pPr>
        <w:r>
          <w:rPr>
            <w:noProof/>
          </w:rPr>
          <w:pict w14:anchorId="33926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9283" w14:textId="77777777" w:rsidR="008E6282" w:rsidRDefault="008E6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99"/>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66D48"/>
    <w:multiLevelType w:val="multilevel"/>
    <w:tmpl w:val="375C47F0"/>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A2FFE"/>
    <w:multiLevelType w:val="hybridMultilevel"/>
    <w:tmpl w:val="9A900E8E"/>
    <w:lvl w:ilvl="0" w:tplc="FFFFFFFF">
      <w:start w:val="1"/>
      <w:numFmt w:val="upperLetter"/>
      <w:lvlText w:val="%1."/>
      <w:lvlJc w:val="left"/>
      <w:pPr>
        <w:ind w:left="720" w:hanging="360"/>
      </w:pPr>
    </w:lvl>
    <w:lvl w:ilvl="1" w:tplc="14090019">
      <w:start w:val="1"/>
      <w:numFmt w:val="lowerLetter"/>
      <w:lvlText w:val="%2."/>
      <w:lvlJc w:val="left"/>
      <w:pPr>
        <w:ind w:left="214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4F505F"/>
    <w:multiLevelType w:val="hybridMultilevel"/>
    <w:tmpl w:val="333A7E52"/>
    <w:lvl w:ilvl="0" w:tplc="14090015">
      <w:start w:val="1"/>
      <w:numFmt w:val="upp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4"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1A03250D"/>
    <w:multiLevelType w:val="hybridMultilevel"/>
    <w:tmpl w:val="766EE69E"/>
    <w:lvl w:ilvl="0" w:tplc="FFFFFFFF">
      <w:start w:val="1"/>
      <w:numFmt w:val="decimal"/>
      <w:lvlText w:val="%1."/>
      <w:lvlJc w:val="left"/>
      <w:pPr>
        <w:ind w:left="1494" w:hanging="360"/>
      </w:pPr>
      <w:rPr>
        <w:rFonts w:ascii="Calibri" w:eastAsia="Calibri Light" w:hAnsi="Calibri" w:cs="Calibri"/>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6" w15:restartNumberingAfterBreak="0">
    <w:nsid w:val="1ABD0121"/>
    <w:multiLevelType w:val="hybridMultilevel"/>
    <w:tmpl w:val="DFF68FB8"/>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7"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8"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0D46C4"/>
    <w:multiLevelType w:val="hybridMultilevel"/>
    <w:tmpl w:val="0002B248"/>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11" w15:restartNumberingAfterBreak="0">
    <w:nsid w:val="273F5956"/>
    <w:multiLevelType w:val="hybridMultilevel"/>
    <w:tmpl w:val="766EE69E"/>
    <w:lvl w:ilvl="0" w:tplc="FFFFFFFF">
      <w:start w:val="1"/>
      <w:numFmt w:val="decimal"/>
      <w:lvlText w:val="%1."/>
      <w:lvlJc w:val="left"/>
      <w:pPr>
        <w:ind w:left="1494" w:hanging="360"/>
      </w:pPr>
      <w:rPr>
        <w:rFonts w:ascii="Calibri" w:eastAsia="Calibri Light" w:hAnsi="Calibri" w:cs="Calibri"/>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12" w15:restartNumberingAfterBreak="0">
    <w:nsid w:val="32BE53E2"/>
    <w:multiLevelType w:val="hybridMultilevel"/>
    <w:tmpl w:val="8DFA168A"/>
    <w:lvl w:ilvl="0" w:tplc="1409001B">
      <w:start w:val="1"/>
      <w:numFmt w:val="lowerRoman"/>
      <w:lvlText w:val="%1."/>
      <w:lvlJc w:val="right"/>
      <w:pPr>
        <w:ind w:left="1854" w:hanging="360"/>
      </w:pPr>
    </w:lvl>
    <w:lvl w:ilvl="1" w:tplc="14090019">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3" w15:restartNumberingAfterBreak="0">
    <w:nsid w:val="3A255F4B"/>
    <w:multiLevelType w:val="hybridMultilevel"/>
    <w:tmpl w:val="7D3CF6E6"/>
    <w:lvl w:ilvl="0" w:tplc="14090019">
      <w:start w:val="1"/>
      <w:numFmt w:val="lowerLetter"/>
      <w:lvlText w:val="%1."/>
      <w:lvlJc w:val="left"/>
      <w:pPr>
        <w:ind w:left="720" w:hanging="360"/>
      </w:pPr>
    </w:lvl>
    <w:lvl w:ilvl="1" w:tplc="1409001B">
      <w:start w:val="1"/>
      <w:numFmt w:val="lowerRoman"/>
      <w:lvlText w:val="%2."/>
      <w:lvlJc w:val="right"/>
      <w:pPr>
        <w:ind w:left="142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3DB75BDF"/>
    <w:multiLevelType w:val="hybridMultilevel"/>
    <w:tmpl w:val="843C64B6"/>
    <w:lvl w:ilvl="0" w:tplc="14090019">
      <w:start w:val="1"/>
      <w:numFmt w:val="lowerLetter"/>
      <w:lvlText w:val="%1."/>
      <w:lvlJc w:val="left"/>
      <w:pPr>
        <w:ind w:left="1429" w:hanging="360"/>
      </w:pPr>
    </w:lvl>
    <w:lvl w:ilvl="1" w:tplc="14090019">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6"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7" w15:restartNumberingAfterBreak="0">
    <w:nsid w:val="410D5210"/>
    <w:multiLevelType w:val="hybridMultilevel"/>
    <w:tmpl w:val="64E66588"/>
    <w:lvl w:ilvl="0" w:tplc="FFFFFFFF">
      <w:start w:val="1"/>
      <w:numFmt w:val="lowerRoman"/>
      <w:lvlText w:val="%1."/>
      <w:lvlJc w:val="right"/>
      <w:pPr>
        <w:ind w:left="1440" w:hanging="360"/>
      </w:pPr>
    </w:lvl>
    <w:lvl w:ilvl="1" w:tplc="1409001B">
      <w:start w:val="1"/>
      <w:numFmt w:val="lowerRoman"/>
      <w:lvlText w:val="%2."/>
      <w:lvlJc w:val="right"/>
      <w:pPr>
        <w:ind w:left="1429"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9CE3093"/>
    <w:multiLevelType w:val="hybridMultilevel"/>
    <w:tmpl w:val="4692B0E0"/>
    <w:lvl w:ilvl="0" w:tplc="1409001B">
      <w:start w:val="1"/>
      <w:numFmt w:val="lowerRoman"/>
      <w:lvlText w:val="%1."/>
      <w:lvlJc w:val="righ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 w15:restartNumberingAfterBreak="0">
    <w:nsid w:val="4BCE637A"/>
    <w:multiLevelType w:val="multilevel"/>
    <w:tmpl w:val="2E584A22"/>
    <w:lvl w:ilvl="0">
      <w:start w:val="6"/>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o"/>
      <w:lvlJc w:val="left"/>
      <w:pPr>
        <w:ind w:left="993" w:hanging="360"/>
      </w:pPr>
      <w:rPr>
        <w:rFonts w:ascii="Courier New" w:eastAsia="Courier New" w:hAnsi="Courier New" w:cs="Courier New" w:hint="default"/>
        <w:b w:val="0"/>
        <w:bCs w:val="0"/>
        <w:i w:val="0"/>
        <w:iCs w:val="0"/>
        <w:spacing w:val="0"/>
        <w:w w:val="100"/>
        <w:sz w:val="21"/>
        <w:szCs w:val="21"/>
        <w:lang w:val="en-US" w:eastAsia="en-US" w:bidi="ar-SA"/>
      </w:rPr>
    </w:lvl>
    <w:lvl w:ilvl="4">
      <w:start w:val="1"/>
      <w:numFmt w:val="lowerRoman"/>
      <w:lvlText w:val="%5."/>
      <w:lvlJc w:val="left"/>
      <w:pPr>
        <w:ind w:left="2302" w:hanging="278"/>
        <w:jc w:val="right"/>
      </w:pPr>
      <w:rPr>
        <w:rFonts w:ascii="Calibri Light" w:eastAsia="Calibri Light" w:hAnsi="Calibri Light" w:cs="Calibri Light" w:hint="default"/>
        <w:b w:val="0"/>
        <w:bCs w:val="0"/>
        <w:i w:val="0"/>
        <w:iCs w:val="0"/>
        <w:spacing w:val="0"/>
        <w:w w:val="100"/>
        <w:sz w:val="21"/>
        <w:szCs w:val="21"/>
        <w:lang w:val="en-US" w:eastAsia="en-US" w:bidi="ar-SA"/>
      </w:rPr>
    </w:lvl>
    <w:lvl w:ilvl="5">
      <w:numFmt w:val="bullet"/>
      <w:lvlText w:val="•"/>
      <w:lvlJc w:val="left"/>
      <w:pPr>
        <w:ind w:left="4435" w:hanging="278"/>
      </w:pPr>
      <w:rPr>
        <w:rFonts w:hint="default"/>
        <w:lang w:val="en-US" w:eastAsia="en-US" w:bidi="ar-SA"/>
      </w:rPr>
    </w:lvl>
    <w:lvl w:ilvl="6">
      <w:numFmt w:val="bullet"/>
      <w:lvlText w:val="•"/>
      <w:lvlJc w:val="left"/>
      <w:pPr>
        <w:ind w:left="5503" w:hanging="278"/>
      </w:pPr>
      <w:rPr>
        <w:rFonts w:hint="default"/>
        <w:lang w:val="en-US" w:eastAsia="en-US" w:bidi="ar-SA"/>
      </w:rPr>
    </w:lvl>
    <w:lvl w:ilvl="7">
      <w:numFmt w:val="bullet"/>
      <w:lvlText w:val="•"/>
      <w:lvlJc w:val="left"/>
      <w:pPr>
        <w:ind w:left="6571" w:hanging="278"/>
      </w:pPr>
      <w:rPr>
        <w:rFonts w:hint="default"/>
        <w:lang w:val="en-US" w:eastAsia="en-US" w:bidi="ar-SA"/>
      </w:rPr>
    </w:lvl>
    <w:lvl w:ilvl="8">
      <w:numFmt w:val="bullet"/>
      <w:lvlText w:val="•"/>
      <w:lvlJc w:val="left"/>
      <w:pPr>
        <w:ind w:left="7639" w:hanging="278"/>
      </w:pPr>
      <w:rPr>
        <w:rFonts w:hint="default"/>
        <w:lang w:val="en-US" w:eastAsia="en-US" w:bidi="ar-SA"/>
      </w:rPr>
    </w:lvl>
  </w:abstractNum>
  <w:abstractNum w:abstractNumId="20" w15:restartNumberingAfterBreak="0">
    <w:nsid w:val="600E51B4"/>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A83AC6"/>
    <w:multiLevelType w:val="hybridMultilevel"/>
    <w:tmpl w:val="B260AFE2"/>
    <w:lvl w:ilvl="0" w:tplc="14090019">
      <w:start w:val="1"/>
      <w:numFmt w:val="lowerLetter"/>
      <w:lvlText w:val="%1."/>
      <w:lvlJc w:val="left"/>
      <w:pPr>
        <w:ind w:left="1353"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22"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3" w15:restartNumberingAfterBreak="0">
    <w:nsid w:val="64F552E5"/>
    <w:multiLevelType w:val="hybridMultilevel"/>
    <w:tmpl w:val="883CCC12"/>
    <w:lvl w:ilvl="0" w:tplc="5F629588">
      <w:start w:val="8"/>
      <w:numFmt w:val="decimal"/>
      <w:lvlText w:val="%1."/>
      <w:lvlJc w:val="left"/>
      <w:pPr>
        <w:ind w:left="1494" w:hanging="360"/>
      </w:pPr>
      <w:rPr>
        <w:rFonts w:ascii="Aptos Narrow" w:eastAsia="Calibri Light" w:hAnsi="Aptos Narrow" w:cs="Calibri" w:hint="default"/>
        <w:b w:val="0"/>
        <w:bCs w:val="0"/>
        <w:i w:val="0"/>
        <w:iCs w:val="0"/>
        <w:color w:val="A6A6A6" w:themeColor="background1" w:themeShade="A6"/>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97910"/>
    <w:multiLevelType w:val="hybridMultilevel"/>
    <w:tmpl w:val="061A5582"/>
    <w:lvl w:ilvl="0" w:tplc="FFFFFFFF">
      <w:start w:val="1"/>
      <w:numFmt w:val="upperLetter"/>
      <w:lvlText w:val="%1."/>
      <w:lvlJc w:val="left"/>
      <w:pPr>
        <w:ind w:left="720" w:hanging="360"/>
      </w:pPr>
    </w:lvl>
    <w:lvl w:ilvl="1" w:tplc="14090015">
      <w:start w:val="1"/>
      <w:numFmt w:val="upperLetter"/>
      <w:lvlText w:val="%2."/>
      <w:lvlJc w:val="left"/>
      <w:pPr>
        <w:ind w:left="142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7833E1"/>
    <w:multiLevelType w:val="hybridMultilevel"/>
    <w:tmpl w:val="766EE69E"/>
    <w:lvl w:ilvl="0" w:tplc="F7180126">
      <w:start w:val="1"/>
      <w:numFmt w:val="decimal"/>
      <w:lvlText w:val="%1."/>
      <w:lvlJc w:val="left"/>
      <w:pPr>
        <w:ind w:left="1494" w:hanging="360"/>
      </w:pPr>
      <w:rPr>
        <w:rFonts w:ascii="Calibri" w:eastAsia="Calibri Light" w:hAnsi="Calibri"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26" w15:restartNumberingAfterBreak="0">
    <w:nsid w:val="6BBF5798"/>
    <w:multiLevelType w:val="hybridMultilevel"/>
    <w:tmpl w:val="53A42FAE"/>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7" w15:restartNumberingAfterBreak="0">
    <w:nsid w:val="6F141432"/>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527890"/>
    <w:multiLevelType w:val="hybridMultilevel"/>
    <w:tmpl w:val="E23841E4"/>
    <w:lvl w:ilvl="0" w:tplc="702CD6F8">
      <w:numFmt w:val="bullet"/>
      <w:lvlText w:val=""/>
      <w:lvlJc w:val="left"/>
      <w:pPr>
        <w:ind w:left="827" w:hanging="360"/>
      </w:pPr>
      <w:rPr>
        <w:rFonts w:ascii="Symbol" w:eastAsiaTheme="minorHAnsi" w:hAnsi="Symbol" w:hint="default"/>
        <w:color w:val="auto"/>
      </w:rPr>
    </w:lvl>
    <w:lvl w:ilvl="1" w:tplc="14090003" w:tentative="1">
      <w:start w:val="1"/>
      <w:numFmt w:val="bullet"/>
      <w:lvlText w:val="o"/>
      <w:lvlJc w:val="left"/>
      <w:pPr>
        <w:ind w:left="1547" w:hanging="360"/>
      </w:pPr>
      <w:rPr>
        <w:rFonts w:ascii="Courier New" w:hAnsi="Courier New" w:cs="Courier New" w:hint="default"/>
      </w:rPr>
    </w:lvl>
    <w:lvl w:ilvl="2" w:tplc="14090005" w:tentative="1">
      <w:start w:val="1"/>
      <w:numFmt w:val="bullet"/>
      <w:lvlText w:val=""/>
      <w:lvlJc w:val="left"/>
      <w:pPr>
        <w:ind w:left="2267" w:hanging="360"/>
      </w:pPr>
      <w:rPr>
        <w:rFonts w:ascii="Wingdings" w:hAnsi="Wingdings" w:hint="default"/>
      </w:rPr>
    </w:lvl>
    <w:lvl w:ilvl="3" w:tplc="14090001" w:tentative="1">
      <w:start w:val="1"/>
      <w:numFmt w:val="bullet"/>
      <w:lvlText w:val=""/>
      <w:lvlJc w:val="left"/>
      <w:pPr>
        <w:ind w:left="2987" w:hanging="360"/>
      </w:pPr>
      <w:rPr>
        <w:rFonts w:ascii="Symbol" w:hAnsi="Symbol" w:hint="default"/>
      </w:rPr>
    </w:lvl>
    <w:lvl w:ilvl="4" w:tplc="14090003" w:tentative="1">
      <w:start w:val="1"/>
      <w:numFmt w:val="bullet"/>
      <w:lvlText w:val="o"/>
      <w:lvlJc w:val="left"/>
      <w:pPr>
        <w:ind w:left="3707" w:hanging="360"/>
      </w:pPr>
      <w:rPr>
        <w:rFonts w:ascii="Courier New" w:hAnsi="Courier New" w:cs="Courier New" w:hint="default"/>
      </w:rPr>
    </w:lvl>
    <w:lvl w:ilvl="5" w:tplc="14090005" w:tentative="1">
      <w:start w:val="1"/>
      <w:numFmt w:val="bullet"/>
      <w:lvlText w:val=""/>
      <w:lvlJc w:val="left"/>
      <w:pPr>
        <w:ind w:left="4427" w:hanging="360"/>
      </w:pPr>
      <w:rPr>
        <w:rFonts w:ascii="Wingdings" w:hAnsi="Wingdings" w:hint="default"/>
      </w:rPr>
    </w:lvl>
    <w:lvl w:ilvl="6" w:tplc="14090001" w:tentative="1">
      <w:start w:val="1"/>
      <w:numFmt w:val="bullet"/>
      <w:lvlText w:val=""/>
      <w:lvlJc w:val="left"/>
      <w:pPr>
        <w:ind w:left="5147" w:hanging="360"/>
      </w:pPr>
      <w:rPr>
        <w:rFonts w:ascii="Symbol" w:hAnsi="Symbol" w:hint="default"/>
      </w:rPr>
    </w:lvl>
    <w:lvl w:ilvl="7" w:tplc="14090003" w:tentative="1">
      <w:start w:val="1"/>
      <w:numFmt w:val="bullet"/>
      <w:lvlText w:val="o"/>
      <w:lvlJc w:val="left"/>
      <w:pPr>
        <w:ind w:left="5867" w:hanging="360"/>
      </w:pPr>
      <w:rPr>
        <w:rFonts w:ascii="Courier New" w:hAnsi="Courier New" w:cs="Courier New" w:hint="default"/>
      </w:rPr>
    </w:lvl>
    <w:lvl w:ilvl="8" w:tplc="14090005" w:tentative="1">
      <w:start w:val="1"/>
      <w:numFmt w:val="bullet"/>
      <w:lvlText w:val=""/>
      <w:lvlJc w:val="left"/>
      <w:pPr>
        <w:ind w:left="6587" w:hanging="360"/>
      </w:pPr>
      <w:rPr>
        <w:rFonts w:ascii="Wingdings" w:hAnsi="Wingdings" w:hint="default"/>
      </w:rPr>
    </w:lvl>
  </w:abstractNum>
  <w:abstractNum w:abstractNumId="29" w15:restartNumberingAfterBreak="0">
    <w:nsid w:val="70757D16"/>
    <w:multiLevelType w:val="hybridMultilevel"/>
    <w:tmpl w:val="194613AC"/>
    <w:lvl w:ilvl="0" w:tplc="14090019">
      <w:start w:val="1"/>
      <w:numFmt w:val="lowerLetter"/>
      <w:lvlText w:val="%1."/>
      <w:lvlJc w:val="left"/>
      <w:pPr>
        <w:ind w:left="1429" w:hanging="360"/>
      </w:pPr>
    </w:lvl>
    <w:lvl w:ilvl="1" w:tplc="14090019">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30" w15:restartNumberingAfterBreak="0">
    <w:nsid w:val="75A918D7"/>
    <w:multiLevelType w:val="hybridMultilevel"/>
    <w:tmpl w:val="34C61702"/>
    <w:lvl w:ilvl="0" w:tplc="14090015">
      <w:start w:val="1"/>
      <w:numFmt w:val="upperLetter"/>
      <w:lvlText w:val="%1."/>
      <w:lvlJc w:val="left"/>
      <w:pPr>
        <w:ind w:left="2280" w:hanging="360"/>
      </w:pPr>
    </w:lvl>
    <w:lvl w:ilvl="1" w:tplc="14090019" w:tentative="1">
      <w:start w:val="1"/>
      <w:numFmt w:val="lowerLetter"/>
      <w:lvlText w:val="%2."/>
      <w:lvlJc w:val="left"/>
      <w:pPr>
        <w:ind w:left="3000" w:hanging="360"/>
      </w:pPr>
    </w:lvl>
    <w:lvl w:ilvl="2" w:tplc="1409001B" w:tentative="1">
      <w:start w:val="1"/>
      <w:numFmt w:val="lowerRoman"/>
      <w:lvlText w:val="%3."/>
      <w:lvlJc w:val="right"/>
      <w:pPr>
        <w:ind w:left="3720" w:hanging="180"/>
      </w:pPr>
    </w:lvl>
    <w:lvl w:ilvl="3" w:tplc="1409000F" w:tentative="1">
      <w:start w:val="1"/>
      <w:numFmt w:val="decimal"/>
      <w:lvlText w:val="%4."/>
      <w:lvlJc w:val="left"/>
      <w:pPr>
        <w:ind w:left="4440" w:hanging="360"/>
      </w:pPr>
    </w:lvl>
    <w:lvl w:ilvl="4" w:tplc="14090019" w:tentative="1">
      <w:start w:val="1"/>
      <w:numFmt w:val="lowerLetter"/>
      <w:lvlText w:val="%5."/>
      <w:lvlJc w:val="left"/>
      <w:pPr>
        <w:ind w:left="5160" w:hanging="360"/>
      </w:pPr>
    </w:lvl>
    <w:lvl w:ilvl="5" w:tplc="1409001B" w:tentative="1">
      <w:start w:val="1"/>
      <w:numFmt w:val="lowerRoman"/>
      <w:lvlText w:val="%6."/>
      <w:lvlJc w:val="right"/>
      <w:pPr>
        <w:ind w:left="5880" w:hanging="180"/>
      </w:pPr>
    </w:lvl>
    <w:lvl w:ilvl="6" w:tplc="1409000F" w:tentative="1">
      <w:start w:val="1"/>
      <w:numFmt w:val="decimal"/>
      <w:lvlText w:val="%7."/>
      <w:lvlJc w:val="left"/>
      <w:pPr>
        <w:ind w:left="6600" w:hanging="360"/>
      </w:pPr>
    </w:lvl>
    <w:lvl w:ilvl="7" w:tplc="14090019" w:tentative="1">
      <w:start w:val="1"/>
      <w:numFmt w:val="lowerLetter"/>
      <w:lvlText w:val="%8."/>
      <w:lvlJc w:val="left"/>
      <w:pPr>
        <w:ind w:left="7320" w:hanging="360"/>
      </w:pPr>
    </w:lvl>
    <w:lvl w:ilvl="8" w:tplc="1409001B" w:tentative="1">
      <w:start w:val="1"/>
      <w:numFmt w:val="lowerRoman"/>
      <w:lvlText w:val="%9."/>
      <w:lvlJc w:val="right"/>
      <w:pPr>
        <w:ind w:left="8040" w:hanging="180"/>
      </w:pPr>
    </w:lvl>
  </w:abstractNum>
  <w:abstractNum w:abstractNumId="31" w15:restartNumberingAfterBreak="0">
    <w:nsid w:val="784428A3"/>
    <w:multiLevelType w:val="hybridMultilevel"/>
    <w:tmpl w:val="4980306C"/>
    <w:lvl w:ilvl="0" w:tplc="FFFFFFFF">
      <w:start w:val="1"/>
      <w:numFmt w:val="lowerRoman"/>
      <w:lvlText w:val="%1."/>
      <w:lvlJc w:val="right"/>
      <w:pPr>
        <w:ind w:left="1440" w:hanging="360"/>
      </w:pPr>
    </w:lvl>
    <w:lvl w:ilvl="1" w:tplc="14090015">
      <w:start w:val="1"/>
      <w:numFmt w:val="upperLetter"/>
      <w:lvlText w:val="%2."/>
      <w:lvlJc w:val="left"/>
      <w:pPr>
        <w:ind w:left="1429"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B084336"/>
    <w:multiLevelType w:val="hybridMultilevel"/>
    <w:tmpl w:val="7918ED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15:restartNumberingAfterBreak="0">
    <w:nsid w:val="7D190DAD"/>
    <w:multiLevelType w:val="hybridMultilevel"/>
    <w:tmpl w:val="8C647E22"/>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35096829">
    <w:abstractNumId w:val="25"/>
  </w:num>
  <w:num w:numId="2" w16cid:durableId="1789858972">
    <w:abstractNumId w:val="19"/>
  </w:num>
  <w:num w:numId="3" w16cid:durableId="2020616757">
    <w:abstractNumId w:val="28"/>
  </w:num>
  <w:num w:numId="4" w16cid:durableId="801731907">
    <w:abstractNumId w:val="1"/>
  </w:num>
  <w:num w:numId="5" w16cid:durableId="561525123">
    <w:abstractNumId w:val="9"/>
  </w:num>
  <w:num w:numId="6" w16cid:durableId="22899140">
    <w:abstractNumId w:val="11"/>
  </w:num>
  <w:num w:numId="7" w16cid:durableId="445782898">
    <w:abstractNumId w:val="5"/>
  </w:num>
  <w:num w:numId="8" w16cid:durableId="836921262">
    <w:abstractNumId w:val="15"/>
  </w:num>
  <w:num w:numId="9" w16cid:durableId="1739474621">
    <w:abstractNumId w:val="27"/>
  </w:num>
  <w:num w:numId="10" w16cid:durableId="1256399393">
    <w:abstractNumId w:val="4"/>
  </w:num>
  <w:num w:numId="11" w16cid:durableId="1161191755">
    <w:abstractNumId w:val="16"/>
  </w:num>
  <w:num w:numId="12" w16cid:durableId="2097247408">
    <w:abstractNumId w:val="21"/>
  </w:num>
  <w:num w:numId="13" w16cid:durableId="876892334">
    <w:abstractNumId w:val="8"/>
  </w:num>
  <w:num w:numId="14" w16cid:durableId="1013454499">
    <w:abstractNumId w:val="20"/>
  </w:num>
  <w:num w:numId="15" w16cid:durableId="1375734638">
    <w:abstractNumId w:val="6"/>
  </w:num>
  <w:num w:numId="16" w16cid:durableId="73627168">
    <w:abstractNumId w:val="26"/>
  </w:num>
  <w:num w:numId="17" w16cid:durableId="471481117">
    <w:abstractNumId w:val="3"/>
  </w:num>
  <w:num w:numId="18" w16cid:durableId="1673754146">
    <w:abstractNumId w:val="13"/>
  </w:num>
  <w:num w:numId="19" w16cid:durableId="410736000">
    <w:abstractNumId w:val="18"/>
  </w:num>
  <w:num w:numId="20" w16cid:durableId="6248528">
    <w:abstractNumId w:val="17"/>
  </w:num>
  <w:num w:numId="21" w16cid:durableId="826743860">
    <w:abstractNumId w:val="31"/>
  </w:num>
  <w:num w:numId="22" w16cid:durableId="1484615546">
    <w:abstractNumId w:val="33"/>
  </w:num>
  <w:num w:numId="23" w16cid:durableId="438909568">
    <w:abstractNumId w:val="24"/>
  </w:num>
  <w:num w:numId="24" w16cid:durableId="1871868964">
    <w:abstractNumId w:val="2"/>
  </w:num>
  <w:num w:numId="25" w16cid:durableId="541093516">
    <w:abstractNumId w:val="12"/>
  </w:num>
  <w:num w:numId="26" w16cid:durableId="1750811074">
    <w:abstractNumId w:val="29"/>
  </w:num>
  <w:num w:numId="27" w16cid:durableId="1703552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1778641">
    <w:abstractNumId w:val="32"/>
  </w:num>
  <w:num w:numId="29" w16cid:durableId="1539468811">
    <w:abstractNumId w:val="30"/>
  </w:num>
  <w:num w:numId="30" w16cid:durableId="119151313">
    <w:abstractNumId w:val="10"/>
  </w:num>
  <w:num w:numId="31" w16cid:durableId="91053257">
    <w:abstractNumId w:val="23"/>
  </w:num>
  <w:num w:numId="32" w16cid:durableId="1743747338">
    <w:abstractNumId w:val="14"/>
  </w:num>
  <w:num w:numId="33" w16cid:durableId="375207060">
    <w:abstractNumId w:val="0"/>
  </w:num>
  <w:num w:numId="34" w16cid:durableId="7929900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56"/>
    <w:rsid w:val="00010E15"/>
    <w:rsid w:val="00012B9D"/>
    <w:rsid w:val="0001560F"/>
    <w:rsid w:val="00022B7A"/>
    <w:rsid w:val="0002410B"/>
    <w:rsid w:val="000343AD"/>
    <w:rsid w:val="000403D4"/>
    <w:rsid w:val="00041F5D"/>
    <w:rsid w:val="00043872"/>
    <w:rsid w:val="000479E3"/>
    <w:rsid w:val="00075FB9"/>
    <w:rsid w:val="0008508D"/>
    <w:rsid w:val="0009383A"/>
    <w:rsid w:val="000A3BCC"/>
    <w:rsid w:val="000A7E5A"/>
    <w:rsid w:val="000B0F1A"/>
    <w:rsid w:val="000D6A69"/>
    <w:rsid w:val="000E0638"/>
    <w:rsid w:val="000E4552"/>
    <w:rsid w:val="00112CB8"/>
    <w:rsid w:val="00114114"/>
    <w:rsid w:val="00115334"/>
    <w:rsid w:val="001208F8"/>
    <w:rsid w:val="001217D3"/>
    <w:rsid w:val="0012559D"/>
    <w:rsid w:val="00126C1D"/>
    <w:rsid w:val="00161E12"/>
    <w:rsid w:val="00167D75"/>
    <w:rsid w:val="0017536A"/>
    <w:rsid w:val="00181457"/>
    <w:rsid w:val="0019594F"/>
    <w:rsid w:val="001A5669"/>
    <w:rsid w:val="001B129D"/>
    <w:rsid w:val="001B3ECC"/>
    <w:rsid w:val="001B4DA2"/>
    <w:rsid w:val="001C39BD"/>
    <w:rsid w:val="001C5A40"/>
    <w:rsid w:val="001D0ACD"/>
    <w:rsid w:val="001D5E52"/>
    <w:rsid w:val="001E7A64"/>
    <w:rsid w:val="002157EE"/>
    <w:rsid w:val="00221F4D"/>
    <w:rsid w:val="00235E09"/>
    <w:rsid w:val="00245A51"/>
    <w:rsid w:val="00250218"/>
    <w:rsid w:val="00251971"/>
    <w:rsid w:val="0025614B"/>
    <w:rsid w:val="00263947"/>
    <w:rsid w:val="00264F1D"/>
    <w:rsid w:val="00272416"/>
    <w:rsid w:val="00292588"/>
    <w:rsid w:val="002B5A5F"/>
    <w:rsid w:val="002B64D2"/>
    <w:rsid w:val="002C6DD9"/>
    <w:rsid w:val="002D04FD"/>
    <w:rsid w:val="002E268A"/>
    <w:rsid w:val="002E2B56"/>
    <w:rsid w:val="002E43F6"/>
    <w:rsid w:val="002E6760"/>
    <w:rsid w:val="00300D0C"/>
    <w:rsid w:val="003024CE"/>
    <w:rsid w:val="00314592"/>
    <w:rsid w:val="00324B6A"/>
    <w:rsid w:val="00361139"/>
    <w:rsid w:val="00376E7B"/>
    <w:rsid w:val="003D76B5"/>
    <w:rsid w:val="003D7980"/>
    <w:rsid w:val="003E0F31"/>
    <w:rsid w:val="003E7589"/>
    <w:rsid w:val="003F5AE4"/>
    <w:rsid w:val="00411D98"/>
    <w:rsid w:val="00423549"/>
    <w:rsid w:val="004305F2"/>
    <w:rsid w:val="00430901"/>
    <w:rsid w:val="00444076"/>
    <w:rsid w:val="00462E8D"/>
    <w:rsid w:val="00465948"/>
    <w:rsid w:val="00467F4D"/>
    <w:rsid w:val="00477CC2"/>
    <w:rsid w:val="00482AA2"/>
    <w:rsid w:val="004A643F"/>
    <w:rsid w:val="004C146C"/>
    <w:rsid w:val="004D4820"/>
    <w:rsid w:val="004D5D8A"/>
    <w:rsid w:val="004F521D"/>
    <w:rsid w:val="005147C5"/>
    <w:rsid w:val="00520674"/>
    <w:rsid w:val="00543F10"/>
    <w:rsid w:val="00545F4B"/>
    <w:rsid w:val="00554A08"/>
    <w:rsid w:val="005721F8"/>
    <w:rsid w:val="00577FBB"/>
    <w:rsid w:val="00581E4D"/>
    <w:rsid w:val="00590CBF"/>
    <w:rsid w:val="00593DB9"/>
    <w:rsid w:val="005A4180"/>
    <w:rsid w:val="005B60F7"/>
    <w:rsid w:val="005C3F62"/>
    <w:rsid w:val="005C5FD9"/>
    <w:rsid w:val="005C74B8"/>
    <w:rsid w:val="005C7F39"/>
    <w:rsid w:val="00607197"/>
    <w:rsid w:val="006159F6"/>
    <w:rsid w:val="0062647A"/>
    <w:rsid w:val="00635DBF"/>
    <w:rsid w:val="00643581"/>
    <w:rsid w:val="00650152"/>
    <w:rsid w:val="0065082B"/>
    <w:rsid w:val="006578E5"/>
    <w:rsid w:val="00662DC1"/>
    <w:rsid w:val="006679BA"/>
    <w:rsid w:val="00673682"/>
    <w:rsid w:val="00681FE1"/>
    <w:rsid w:val="00695CFF"/>
    <w:rsid w:val="0069747E"/>
    <w:rsid w:val="006A6972"/>
    <w:rsid w:val="006B0A58"/>
    <w:rsid w:val="006D5768"/>
    <w:rsid w:val="006D6E5B"/>
    <w:rsid w:val="006E5156"/>
    <w:rsid w:val="006F6345"/>
    <w:rsid w:val="0071732B"/>
    <w:rsid w:val="00725327"/>
    <w:rsid w:val="00726906"/>
    <w:rsid w:val="00732812"/>
    <w:rsid w:val="007335C9"/>
    <w:rsid w:val="00757A64"/>
    <w:rsid w:val="00764CBD"/>
    <w:rsid w:val="00766137"/>
    <w:rsid w:val="0076690C"/>
    <w:rsid w:val="007B2082"/>
    <w:rsid w:val="007B674E"/>
    <w:rsid w:val="007C50E4"/>
    <w:rsid w:val="007E6D42"/>
    <w:rsid w:val="007E7376"/>
    <w:rsid w:val="0080673D"/>
    <w:rsid w:val="00821D92"/>
    <w:rsid w:val="00822DA1"/>
    <w:rsid w:val="00827E73"/>
    <w:rsid w:val="00842226"/>
    <w:rsid w:val="008513AA"/>
    <w:rsid w:val="00851EBB"/>
    <w:rsid w:val="008533A8"/>
    <w:rsid w:val="00862ABF"/>
    <w:rsid w:val="00873971"/>
    <w:rsid w:val="00895056"/>
    <w:rsid w:val="008A0E58"/>
    <w:rsid w:val="008B46D7"/>
    <w:rsid w:val="008B5F19"/>
    <w:rsid w:val="008E562A"/>
    <w:rsid w:val="008E6282"/>
    <w:rsid w:val="008F032F"/>
    <w:rsid w:val="00905A02"/>
    <w:rsid w:val="009101CD"/>
    <w:rsid w:val="009131D1"/>
    <w:rsid w:val="009278EC"/>
    <w:rsid w:val="00936738"/>
    <w:rsid w:val="0094056F"/>
    <w:rsid w:val="009425C0"/>
    <w:rsid w:val="0094530F"/>
    <w:rsid w:val="009473CB"/>
    <w:rsid w:val="00960E4A"/>
    <w:rsid w:val="00964744"/>
    <w:rsid w:val="00971A63"/>
    <w:rsid w:val="0097629C"/>
    <w:rsid w:val="009778A9"/>
    <w:rsid w:val="009831D2"/>
    <w:rsid w:val="009A374B"/>
    <w:rsid w:val="009B5C97"/>
    <w:rsid w:val="009B5FB9"/>
    <w:rsid w:val="009B7D7B"/>
    <w:rsid w:val="009C7162"/>
    <w:rsid w:val="009E4BD9"/>
    <w:rsid w:val="00A03F06"/>
    <w:rsid w:val="00A121E0"/>
    <w:rsid w:val="00A23D9B"/>
    <w:rsid w:val="00A3253A"/>
    <w:rsid w:val="00A50F3A"/>
    <w:rsid w:val="00A51075"/>
    <w:rsid w:val="00A51DB4"/>
    <w:rsid w:val="00A55C55"/>
    <w:rsid w:val="00A638B3"/>
    <w:rsid w:val="00A6400C"/>
    <w:rsid w:val="00A73AF8"/>
    <w:rsid w:val="00A862AD"/>
    <w:rsid w:val="00AA38CE"/>
    <w:rsid w:val="00AC4594"/>
    <w:rsid w:val="00AC5043"/>
    <w:rsid w:val="00AE039F"/>
    <w:rsid w:val="00B049ED"/>
    <w:rsid w:val="00B1175D"/>
    <w:rsid w:val="00B23D2E"/>
    <w:rsid w:val="00B250E8"/>
    <w:rsid w:val="00B27BD4"/>
    <w:rsid w:val="00B34DC6"/>
    <w:rsid w:val="00B375AC"/>
    <w:rsid w:val="00B568A7"/>
    <w:rsid w:val="00B62F23"/>
    <w:rsid w:val="00B86876"/>
    <w:rsid w:val="00BA0C7E"/>
    <w:rsid w:val="00BA5A02"/>
    <w:rsid w:val="00BA5AC9"/>
    <w:rsid w:val="00BF5802"/>
    <w:rsid w:val="00C016F6"/>
    <w:rsid w:val="00C1329B"/>
    <w:rsid w:val="00C261E7"/>
    <w:rsid w:val="00C27F41"/>
    <w:rsid w:val="00C33FEC"/>
    <w:rsid w:val="00C42145"/>
    <w:rsid w:val="00C5478E"/>
    <w:rsid w:val="00C55C81"/>
    <w:rsid w:val="00C632C6"/>
    <w:rsid w:val="00C81EE0"/>
    <w:rsid w:val="00C8219C"/>
    <w:rsid w:val="00C830BA"/>
    <w:rsid w:val="00C9139B"/>
    <w:rsid w:val="00CA56A4"/>
    <w:rsid w:val="00CA7569"/>
    <w:rsid w:val="00CC17DA"/>
    <w:rsid w:val="00CC411B"/>
    <w:rsid w:val="00D003B0"/>
    <w:rsid w:val="00D041CF"/>
    <w:rsid w:val="00D22C0E"/>
    <w:rsid w:val="00D245E0"/>
    <w:rsid w:val="00D25234"/>
    <w:rsid w:val="00D50982"/>
    <w:rsid w:val="00D610CF"/>
    <w:rsid w:val="00D620C3"/>
    <w:rsid w:val="00D77820"/>
    <w:rsid w:val="00D9529A"/>
    <w:rsid w:val="00DA5CAF"/>
    <w:rsid w:val="00DC73A5"/>
    <w:rsid w:val="00DD7A41"/>
    <w:rsid w:val="00DF7F6B"/>
    <w:rsid w:val="00E01074"/>
    <w:rsid w:val="00E0282D"/>
    <w:rsid w:val="00E10E8B"/>
    <w:rsid w:val="00E13377"/>
    <w:rsid w:val="00E1758D"/>
    <w:rsid w:val="00E210F0"/>
    <w:rsid w:val="00E40D87"/>
    <w:rsid w:val="00E41A89"/>
    <w:rsid w:val="00E47D5E"/>
    <w:rsid w:val="00E6471D"/>
    <w:rsid w:val="00EA40B3"/>
    <w:rsid w:val="00EA765A"/>
    <w:rsid w:val="00EA7CDE"/>
    <w:rsid w:val="00EB1E56"/>
    <w:rsid w:val="00EB3530"/>
    <w:rsid w:val="00EB72EF"/>
    <w:rsid w:val="00EE2D60"/>
    <w:rsid w:val="00F0175D"/>
    <w:rsid w:val="00F07A7B"/>
    <w:rsid w:val="00F10534"/>
    <w:rsid w:val="00F128B6"/>
    <w:rsid w:val="00F132F5"/>
    <w:rsid w:val="00F1426E"/>
    <w:rsid w:val="00F215F1"/>
    <w:rsid w:val="00F378A5"/>
    <w:rsid w:val="00F47D40"/>
    <w:rsid w:val="00F517DB"/>
    <w:rsid w:val="00F54908"/>
    <w:rsid w:val="00F55B1F"/>
    <w:rsid w:val="00F64016"/>
    <w:rsid w:val="00F665D2"/>
    <w:rsid w:val="00F724E5"/>
    <w:rsid w:val="00F77E21"/>
    <w:rsid w:val="00F81BD9"/>
    <w:rsid w:val="00F87FC7"/>
    <w:rsid w:val="00F92CC7"/>
    <w:rsid w:val="00F931BD"/>
    <w:rsid w:val="00F94814"/>
    <w:rsid w:val="00F96389"/>
    <w:rsid w:val="00FA3452"/>
    <w:rsid w:val="00FB468D"/>
    <w:rsid w:val="00FD0823"/>
    <w:rsid w:val="00FF39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E1D7A"/>
  <w15:chartTrackingRefBased/>
  <w15:docId w15:val="{39A2C535-48E4-4D78-88D8-E5CBB3DB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5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5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056"/>
    <w:rPr>
      <w:rFonts w:eastAsiaTheme="majorEastAsia" w:cstheme="majorBidi"/>
      <w:color w:val="272727" w:themeColor="text1" w:themeTint="D8"/>
    </w:rPr>
  </w:style>
  <w:style w:type="paragraph" w:styleId="Title">
    <w:name w:val="Title"/>
    <w:basedOn w:val="Normal"/>
    <w:next w:val="Normal"/>
    <w:link w:val="TitleChar"/>
    <w:uiPriority w:val="10"/>
    <w:qFormat/>
    <w:rsid w:val="00895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056"/>
    <w:pPr>
      <w:spacing w:before="160"/>
      <w:jc w:val="center"/>
    </w:pPr>
    <w:rPr>
      <w:i/>
      <w:iCs/>
      <w:color w:val="404040" w:themeColor="text1" w:themeTint="BF"/>
    </w:rPr>
  </w:style>
  <w:style w:type="character" w:customStyle="1" w:styleId="QuoteChar">
    <w:name w:val="Quote Char"/>
    <w:basedOn w:val="DefaultParagraphFont"/>
    <w:link w:val="Quote"/>
    <w:uiPriority w:val="29"/>
    <w:rsid w:val="00895056"/>
    <w:rPr>
      <w:i/>
      <w:iCs/>
      <w:color w:val="404040" w:themeColor="text1" w:themeTint="BF"/>
    </w:rPr>
  </w:style>
  <w:style w:type="paragraph" w:styleId="ListParagraph">
    <w:name w:val="List Paragraph"/>
    <w:basedOn w:val="Normal"/>
    <w:uiPriority w:val="1"/>
    <w:qFormat/>
    <w:rsid w:val="00895056"/>
    <w:pPr>
      <w:ind w:left="720"/>
      <w:contextualSpacing/>
    </w:pPr>
  </w:style>
  <w:style w:type="character" w:styleId="IntenseEmphasis">
    <w:name w:val="Intense Emphasis"/>
    <w:basedOn w:val="DefaultParagraphFont"/>
    <w:uiPriority w:val="21"/>
    <w:qFormat/>
    <w:rsid w:val="00895056"/>
    <w:rPr>
      <w:i/>
      <w:iCs/>
      <w:color w:val="0F4761" w:themeColor="accent1" w:themeShade="BF"/>
    </w:rPr>
  </w:style>
  <w:style w:type="paragraph" w:styleId="IntenseQuote">
    <w:name w:val="Intense Quote"/>
    <w:basedOn w:val="Normal"/>
    <w:next w:val="Normal"/>
    <w:link w:val="IntenseQuoteChar"/>
    <w:uiPriority w:val="30"/>
    <w:qFormat/>
    <w:rsid w:val="00895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056"/>
    <w:rPr>
      <w:i/>
      <w:iCs/>
      <w:color w:val="0F4761" w:themeColor="accent1" w:themeShade="BF"/>
    </w:rPr>
  </w:style>
  <w:style w:type="character" w:styleId="IntenseReference">
    <w:name w:val="Intense Reference"/>
    <w:basedOn w:val="DefaultParagraphFont"/>
    <w:uiPriority w:val="32"/>
    <w:qFormat/>
    <w:rsid w:val="00895056"/>
    <w:rPr>
      <w:b/>
      <w:bCs/>
      <w:smallCaps/>
      <w:color w:val="0F4761" w:themeColor="accent1" w:themeShade="BF"/>
      <w:spacing w:val="5"/>
    </w:rPr>
  </w:style>
  <w:style w:type="paragraph" w:customStyle="1" w:styleId="TableParagraph">
    <w:name w:val="Table Paragraph"/>
    <w:basedOn w:val="Normal"/>
    <w:uiPriority w:val="1"/>
    <w:qFormat/>
    <w:rsid w:val="00895056"/>
    <w:pPr>
      <w:widowControl w:val="0"/>
      <w:autoSpaceDE w:val="0"/>
      <w:autoSpaceDN w:val="0"/>
      <w:spacing w:before="40" w:after="0" w:line="240" w:lineRule="auto"/>
      <w:ind w:left="103"/>
    </w:pPr>
    <w:rPr>
      <w:rFonts w:ascii="Calibri Light" w:eastAsia="Calibri Light" w:hAnsi="Calibri Light" w:cs="Calibri Light"/>
      <w:kern w:val="0"/>
      <w:lang w:val="en-US"/>
      <w14:ligatures w14:val="none"/>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pPr>
      <w:widowControl w:val="0"/>
      <w:autoSpaceDE w:val="0"/>
      <w:autoSpaceDN w:val="0"/>
      <w:spacing w:after="0" w:line="240" w:lineRule="auto"/>
    </w:pPr>
    <w:rPr>
      <w:rFonts w:ascii="Calibri Light" w:eastAsia="Calibri Light" w:hAnsi="Calibri Light" w:cs="Calibri Light"/>
      <w:kern w:val="0"/>
      <w:sz w:val="20"/>
      <w:szCs w:val="20"/>
      <w:lang w:val="en-US"/>
      <w14:ligatures w14:val="none"/>
    </w:rPr>
  </w:style>
  <w:style w:type="character" w:customStyle="1" w:styleId="CommentTextChar">
    <w:name w:val="Comment Text Char"/>
    <w:basedOn w:val="DefaultParagraphFont"/>
    <w:link w:val="CommentText"/>
    <w:uiPriority w:val="99"/>
    <w:rsid w:val="00895056"/>
    <w:rPr>
      <w:rFonts w:ascii="Calibri Light" w:eastAsia="Calibri Light" w:hAnsi="Calibri Light" w:cs="Calibri Light"/>
      <w:kern w:val="0"/>
      <w:sz w:val="20"/>
      <w:szCs w:val="20"/>
      <w:lang w:val="en-US"/>
      <w14:ligatures w14:val="none"/>
    </w:rPr>
  </w:style>
  <w:style w:type="paragraph" w:styleId="BodyText">
    <w:name w:val="Body Text"/>
    <w:basedOn w:val="Normal"/>
    <w:link w:val="BodyTextChar"/>
    <w:uiPriority w:val="1"/>
    <w:qFormat/>
    <w:rsid w:val="00895056"/>
    <w:pPr>
      <w:widowControl w:val="0"/>
      <w:autoSpaceDE w:val="0"/>
      <w:autoSpaceDN w:val="0"/>
      <w:spacing w:before="120" w:after="0" w:line="240" w:lineRule="auto"/>
      <w:ind w:left="1494" w:hanging="360"/>
      <w:jc w:val="both"/>
    </w:pPr>
    <w:rPr>
      <w:rFonts w:ascii="Calibri Light" w:eastAsia="Calibri Light" w:hAnsi="Calibri Light" w:cs="Calibri Light"/>
      <w:kern w:val="0"/>
      <w:sz w:val="21"/>
      <w:szCs w:val="21"/>
      <w:lang w:val="en-US"/>
      <w14:ligatures w14:val="none"/>
    </w:rPr>
  </w:style>
  <w:style w:type="character" w:customStyle="1" w:styleId="BodyTextChar">
    <w:name w:val="Body Text Char"/>
    <w:basedOn w:val="DefaultParagraphFont"/>
    <w:link w:val="BodyText"/>
    <w:uiPriority w:val="1"/>
    <w:rsid w:val="00895056"/>
    <w:rPr>
      <w:rFonts w:ascii="Calibri Light" w:eastAsia="Calibri Light" w:hAnsi="Calibri Light" w:cs="Calibri Light"/>
      <w:kern w:val="0"/>
      <w:sz w:val="21"/>
      <w:szCs w:val="21"/>
      <w:lang w:val="en-US"/>
      <w14:ligatures w14:val="none"/>
    </w:rPr>
  </w:style>
  <w:style w:type="paragraph" w:customStyle="1" w:styleId="paragraph">
    <w:name w:val="paragraph"/>
    <w:basedOn w:val="Normal"/>
    <w:rsid w:val="00895056"/>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CommentSubject">
    <w:name w:val="annotation subject"/>
    <w:basedOn w:val="CommentText"/>
    <w:next w:val="CommentText"/>
    <w:link w:val="CommentSubjectChar"/>
    <w:uiPriority w:val="99"/>
    <w:semiHidden/>
    <w:unhideWhenUsed/>
    <w:rsid w:val="008F032F"/>
    <w:pPr>
      <w:widowControl/>
      <w:autoSpaceDE/>
      <w:autoSpaceDN/>
      <w:spacing w:after="160"/>
    </w:pPr>
    <w:rPr>
      <w:rFonts w:asciiTheme="minorHAnsi" w:eastAsiaTheme="minorHAnsi" w:hAnsiTheme="minorHAnsi" w:cstheme="minorBidi"/>
      <w:b/>
      <w:bCs/>
      <w:kern w:val="2"/>
      <w:lang w:val="en-NZ"/>
      <w14:ligatures w14:val="standardContextual"/>
    </w:rPr>
  </w:style>
  <w:style w:type="character" w:customStyle="1" w:styleId="CommentSubjectChar">
    <w:name w:val="Comment Subject Char"/>
    <w:basedOn w:val="CommentTextChar"/>
    <w:link w:val="CommentSubject"/>
    <w:uiPriority w:val="99"/>
    <w:semiHidden/>
    <w:rsid w:val="008F032F"/>
    <w:rPr>
      <w:rFonts w:ascii="Calibri Light" w:eastAsia="Calibri Light" w:hAnsi="Calibri Light" w:cs="Calibri Light"/>
      <w:b/>
      <w:bCs/>
      <w:kern w:val="0"/>
      <w:sz w:val="20"/>
      <w:szCs w:val="20"/>
      <w:lang w:val="en-US"/>
      <w14:ligatures w14:val="none"/>
    </w:rPr>
  </w:style>
  <w:style w:type="character" w:customStyle="1" w:styleId="fontstyle01">
    <w:name w:val="fontstyle01"/>
    <w:basedOn w:val="DefaultParagraphFont"/>
    <w:rsid w:val="00D50982"/>
    <w:rPr>
      <w:rFonts w:ascii="CIDFont+F4" w:hAnsi="CIDFont+F4" w:hint="default"/>
      <w:b w:val="0"/>
      <w:bCs w:val="0"/>
      <w:i w:val="0"/>
      <w:iCs w:val="0"/>
      <w:color w:val="000000"/>
      <w:sz w:val="24"/>
      <w:szCs w:val="24"/>
    </w:rPr>
  </w:style>
  <w:style w:type="table" w:styleId="TableGrid">
    <w:name w:val="Table Grid"/>
    <w:basedOn w:val="TableNormal"/>
    <w:uiPriority w:val="39"/>
    <w:rsid w:val="00D5098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282"/>
  </w:style>
  <w:style w:type="paragraph" w:styleId="Footer">
    <w:name w:val="footer"/>
    <w:basedOn w:val="Normal"/>
    <w:link w:val="FooterChar"/>
    <w:uiPriority w:val="99"/>
    <w:unhideWhenUsed/>
    <w:rsid w:val="008E6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EPANZ-1167831518-70126</_dlc_DocId>
    <_dlc_DocIdUrl xmlns="5ae100dd-7238-47d4-864c-a888c323434e">
      <Url>https://epaintune.sharepoint.com/sites/EPA/_layouts/15/DocIdRedir.aspx?ID=EPANZ-1167831518-70126</Url>
      <Description>EPANZ-1167831518-70126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BDABCA-79B8-4C28-80F1-ECED21752734}">
  <ds:schemaRefs>
    <ds:schemaRef ds:uri="http://schemas.microsoft.com/sharepoint/v3/contenttype/forms"/>
  </ds:schemaRefs>
</ds:datastoreItem>
</file>

<file path=customXml/itemProps2.xml><?xml version="1.0" encoding="utf-8"?>
<ds:datastoreItem xmlns:ds="http://schemas.openxmlformats.org/officeDocument/2006/customXml" ds:itemID="{6FD47519-721E-4E8E-B3B8-016F8EE68AA4}"/>
</file>

<file path=customXml/itemProps3.xml><?xml version="1.0" encoding="utf-8"?>
<ds:datastoreItem xmlns:ds="http://schemas.openxmlformats.org/officeDocument/2006/customXml" ds:itemID="{FBB2462F-332D-4436-9F22-979EB4D66FBB}">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4.xml><?xml version="1.0" encoding="utf-8"?>
<ds:datastoreItem xmlns:ds="http://schemas.openxmlformats.org/officeDocument/2006/customXml" ds:itemID="{1971C3D9-EFEC-454C-A3AD-7BBE69ABFFC5}"/>
</file>

<file path=docProps/app.xml><?xml version="1.0" encoding="utf-8"?>
<Properties xmlns="http://schemas.openxmlformats.org/officeDocument/2006/extended-properties" xmlns:vt="http://schemas.openxmlformats.org/officeDocument/2006/docPropsVTypes">
  <Template>Normal</Template>
  <TotalTime>1</TotalTime>
  <Pages>10</Pages>
  <Words>2977</Words>
  <Characters>16970</Characters>
  <Application>Microsoft Office Word</Application>
  <DocSecurity>0</DocSecurity>
  <Lines>141</Lines>
  <Paragraphs>39</Paragraphs>
  <ScaleCrop>false</ScaleCrop>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Tait</dc:creator>
  <cp:keywords/>
  <dc:description/>
  <cp:lastModifiedBy>Susannah Tait</cp:lastModifiedBy>
  <cp:revision>3</cp:revision>
  <dcterms:created xsi:type="dcterms:W3CDTF">2026-03-08T22:01:00Z</dcterms:created>
  <dcterms:modified xsi:type="dcterms:W3CDTF">2026-03-08T22:02:00Z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37f665a7-8683-45ec-b9ba-74a566732a3e</vt:lpwstr>
  </property>
</Properties>
</file>