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51F1" w14:textId="3BA6C684" w:rsidR="00270671" w:rsidRDefault="00270671">
      <w:pPr>
        <w:rPr>
          <w:rFonts w:ascii="Verdana" w:hAnsi="Verdana"/>
          <w:b/>
          <w:bCs/>
          <w:lang w:val="en-NZ"/>
        </w:rPr>
      </w:pPr>
      <w:r w:rsidRPr="00270671">
        <w:rPr>
          <w:rFonts w:ascii="Verdana" w:hAnsi="Verdana"/>
          <w:b/>
          <w:bCs/>
          <w:lang w:val="en-NZ"/>
        </w:rPr>
        <w:t xml:space="preserve">APPENDIX B: </w:t>
      </w:r>
      <w:r w:rsidR="00DB4E71">
        <w:rPr>
          <w:rFonts w:ascii="Verdana" w:hAnsi="Verdana"/>
          <w:b/>
          <w:bCs/>
          <w:lang w:val="en-NZ"/>
        </w:rPr>
        <w:t>RESOURCE CONSENT TRIGGERS</w:t>
      </w:r>
    </w:p>
    <w:p w14:paraId="3BB5BB13" w14:textId="5ACE02B2" w:rsidR="00270671" w:rsidRPr="00270671" w:rsidRDefault="00270671">
      <w:pPr>
        <w:rPr>
          <w:rFonts w:ascii="Verdana" w:hAnsi="Verdana"/>
          <w:sz w:val="19"/>
          <w:szCs w:val="19"/>
          <w:lang w:val="en-NZ"/>
        </w:rPr>
      </w:pPr>
      <w:r w:rsidRPr="00270671">
        <w:rPr>
          <w:rFonts w:ascii="Verdana" w:hAnsi="Verdana"/>
          <w:sz w:val="19"/>
          <w:szCs w:val="19"/>
        </w:rPr>
        <w:t>Resource consents required in accordance with clause 5(1)(f) of Schedule 5 of the Fast-track Approvals Act 2024 are as follows:</w:t>
      </w:r>
    </w:p>
    <w:p w14:paraId="1BC2A164" w14:textId="7ED6C356" w:rsidR="00270671" w:rsidRDefault="00B04D36">
      <w:pPr>
        <w:rPr>
          <w:rFonts w:ascii="Verdana" w:hAnsi="Verdana"/>
          <w:b/>
          <w:bCs/>
          <w:sz w:val="19"/>
          <w:szCs w:val="19"/>
          <w:lang w:val="en-NZ"/>
        </w:rPr>
      </w:pPr>
      <w:r>
        <w:rPr>
          <w:rFonts w:ascii="Verdana" w:hAnsi="Verdana"/>
          <w:b/>
          <w:bCs/>
          <w:sz w:val="19"/>
          <w:szCs w:val="19"/>
          <w:lang w:val="en-NZ"/>
        </w:rPr>
        <w:t>1</w:t>
      </w:r>
      <w:r w:rsidR="00270671">
        <w:rPr>
          <w:rFonts w:ascii="Verdana" w:hAnsi="Verdana"/>
          <w:b/>
          <w:bCs/>
          <w:sz w:val="19"/>
          <w:szCs w:val="19"/>
          <w:lang w:val="en-NZ"/>
        </w:rPr>
        <w:t>.</w:t>
      </w:r>
      <w:r w:rsidR="00270671">
        <w:rPr>
          <w:rFonts w:ascii="Verdana" w:hAnsi="Verdana"/>
          <w:b/>
          <w:bCs/>
          <w:sz w:val="19"/>
          <w:szCs w:val="19"/>
          <w:lang w:val="en-NZ"/>
        </w:rPr>
        <w:tab/>
        <w:t>Stage 0 Subdivision</w:t>
      </w:r>
    </w:p>
    <w:p w14:paraId="7C511E28" w14:textId="77777777" w:rsidR="00270671" w:rsidRPr="00270671" w:rsidRDefault="00270671" w:rsidP="00270671">
      <w:pPr>
        <w:rPr>
          <w:rFonts w:ascii="Verdana" w:hAnsi="Verdana"/>
          <w:sz w:val="19"/>
          <w:szCs w:val="19"/>
          <w:u w:val="single"/>
        </w:rPr>
      </w:pPr>
      <w:r w:rsidRPr="00270671">
        <w:rPr>
          <w:rFonts w:ascii="Verdana" w:hAnsi="Verdana"/>
          <w:sz w:val="19"/>
          <w:szCs w:val="19"/>
          <w:u w:val="single"/>
        </w:rPr>
        <w:t>National Environmental Standard for Assessing and Managing Contaminants in Soil to Protect Human Health 2011</w:t>
      </w:r>
    </w:p>
    <w:p w14:paraId="4EFEE81B" w14:textId="081A8036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(a)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>The proposal includes subdivision and change of us</w:t>
      </w:r>
      <w:r>
        <w:rPr>
          <w:rFonts w:ascii="Verdana" w:hAnsi="Verdana"/>
          <w:sz w:val="19"/>
          <w:szCs w:val="19"/>
        </w:rPr>
        <w:t xml:space="preserve">e </w:t>
      </w:r>
      <w:r w:rsidRPr="00270671">
        <w:rPr>
          <w:rFonts w:ascii="Verdana" w:hAnsi="Verdana"/>
          <w:sz w:val="19"/>
          <w:szCs w:val="19"/>
        </w:rPr>
        <w:t>that does not meet the requirements for a permitted activity under Regulation 8 and is a controlled activity under Regulation 9(1).</w:t>
      </w:r>
    </w:p>
    <w:p w14:paraId="1C1C6C28" w14:textId="0C0221EB" w:rsidR="00270671" w:rsidRPr="00270671" w:rsidRDefault="00270671">
      <w:pPr>
        <w:rPr>
          <w:rFonts w:ascii="Verdana" w:hAnsi="Verdana"/>
          <w:sz w:val="19"/>
          <w:szCs w:val="19"/>
          <w:u w:val="single"/>
          <w:lang w:val="en-NZ"/>
        </w:rPr>
      </w:pPr>
      <w:r w:rsidRPr="00270671">
        <w:rPr>
          <w:rFonts w:ascii="Verdana" w:hAnsi="Verdana"/>
          <w:sz w:val="19"/>
          <w:szCs w:val="19"/>
          <w:u w:val="single"/>
        </w:rPr>
        <w:t>Matamata-</w:t>
      </w:r>
      <w:proofErr w:type="spellStart"/>
      <w:r w:rsidRPr="00270671">
        <w:rPr>
          <w:rFonts w:ascii="Verdana" w:hAnsi="Verdana"/>
          <w:sz w:val="19"/>
          <w:szCs w:val="19"/>
          <w:u w:val="single"/>
        </w:rPr>
        <w:t>Piako</w:t>
      </w:r>
      <w:proofErr w:type="spellEnd"/>
      <w:r w:rsidRPr="00270671">
        <w:rPr>
          <w:rFonts w:ascii="Verdana" w:hAnsi="Verdana"/>
          <w:sz w:val="19"/>
          <w:szCs w:val="19"/>
          <w:u w:val="single"/>
        </w:rPr>
        <w:t xml:space="preserve"> Operative District Plan</w:t>
      </w:r>
    </w:p>
    <w:p w14:paraId="6872FDF4" w14:textId="6A96F106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1A3C63">
        <w:rPr>
          <w:rFonts w:ascii="Verdana" w:hAnsi="Verdana"/>
          <w:sz w:val="19"/>
          <w:szCs w:val="19"/>
        </w:rPr>
        <w:t>b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 xml:space="preserve">The site is partially located within the Rural-Residential Zone, where any subdivision is a Restricted Discretionary activity under Rule 6.1.3(3a). </w:t>
      </w:r>
    </w:p>
    <w:p w14:paraId="108C9C34" w14:textId="6D6BF767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1A3C63">
        <w:rPr>
          <w:rFonts w:ascii="Verdana" w:hAnsi="Verdana"/>
          <w:sz w:val="19"/>
          <w:szCs w:val="19"/>
        </w:rPr>
        <w:t>c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 xml:space="preserve">The site is partially located within the </w:t>
      </w:r>
      <w:proofErr w:type="spellStart"/>
      <w:r w:rsidRPr="00270671">
        <w:rPr>
          <w:rFonts w:ascii="Verdana" w:hAnsi="Verdana"/>
          <w:sz w:val="19"/>
          <w:szCs w:val="19"/>
        </w:rPr>
        <w:t>E</w:t>
      </w:r>
      <w:r w:rsidR="002D40C1">
        <w:rPr>
          <w:rFonts w:ascii="Verdana" w:hAnsi="Verdana"/>
          <w:sz w:val="19"/>
          <w:szCs w:val="19"/>
        </w:rPr>
        <w:t>ldonwood</w:t>
      </w:r>
      <w:proofErr w:type="spellEnd"/>
      <w:r w:rsidR="002D40C1">
        <w:rPr>
          <w:rFonts w:ascii="Verdana" w:hAnsi="Verdana"/>
          <w:sz w:val="19"/>
          <w:szCs w:val="19"/>
        </w:rPr>
        <w:t xml:space="preserve"> South Structure </w:t>
      </w:r>
      <w:proofErr w:type="gramStart"/>
      <w:r w:rsidR="002D40C1">
        <w:rPr>
          <w:rFonts w:ascii="Verdana" w:hAnsi="Verdana"/>
          <w:sz w:val="19"/>
          <w:szCs w:val="19"/>
        </w:rPr>
        <w:t>Plan (‘</w:t>
      </w:r>
      <w:proofErr w:type="gramEnd"/>
      <w:r w:rsidR="002D40C1">
        <w:rPr>
          <w:rFonts w:ascii="Verdana" w:hAnsi="Verdana"/>
          <w:sz w:val="19"/>
          <w:szCs w:val="19"/>
        </w:rPr>
        <w:t>E</w:t>
      </w:r>
      <w:r w:rsidRPr="00270671">
        <w:rPr>
          <w:rFonts w:ascii="Verdana" w:hAnsi="Verdana"/>
          <w:sz w:val="19"/>
          <w:szCs w:val="19"/>
        </w:rPr>
        <w:t>S</w:t>
      </w:r>
      <w:r w:rsidR="002D40C1">
        <w:rPr>
          <w:rFonts w:ascii="Verdana" w:hAnsi="Verdana"/>
          <w:sz w:val="19"/>
          <w:szCs w:val="19"/>
        </w:rPr>
        <w:t>S</w:t>
      </w:r>
      <w:r w:rsidRPr="00270671">
        <w:rPr>
          <w:rFonts w:ascii="Verdana" w:hAnsi="Verdana"/>
          <w:sz w:val="19"/>
          <w:szCs w:val="19"/>
        </w:rPr>
        <w:t>P</w:t>
      </w:r>
      <w:r w:rsidR="002D40C1">
        <w:rPr>
          <w:rFonts w:ascii="Verdana" w:hAnsi="Verdana"/>
          <w:sz w:val="19"/>
          <w:szCs w:val="19"/>
        </w:rPr>
        <w:t>’)</w:t>
      </w:r>
      <w:r w:rsidRPr="00270671">
        <w:rPr>
          <w:rFonts w:ascii="Verdana" w:hAnsi="Verdana"/>
          <w:sz w:val="19"/>
          <w:szCs w:val="19"/>
        </w:rPr>
        <w:t xml:space="preserve"> Area, where any subdivision is a Restricted Discretionary activity under Rule 6.1.3(3b). </w:t>
      </w:r>
    </w:p>
    <w:p w14:paraId="7D532A3F" w14:textId="128664CB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1A3C63">
        <w:rPr>
          <w:rFonts w:ascii="Verdana" w:hAnsi="Verdana"/>
          <w:sz w:val="19"/>
          <w:szCs w:val="19"/>
        </w:rPr>
        <w:t>d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bookmarkStart w:id="0" w:name="_Hlk218844788"/>
      <w:r w:rsidRPr="00270671">
        <w:rPr>
          <w:rFonts w:ascii="Verdana" w:hAnsi="Verdana"/>
          <w:sz w:val="19"/>
          <w:szCs w:val="19"/>
        </w:rPr>
        <w:t xml:space="preserve">The proposal includes subdivision of sites containing high quality soils which is not listed in Activity Table </w:t>
      </w:r>
      <w:proofErr w:type="gramStart"/>
      <w:r w:rsidRPr="00270671">
        <w:rPr>
          <w:rFonts w:ascii="Verdana" w:hAnsi="Verdana"/>
          <w:sz w:val="19"/>
          <w:szCs w:val="19"/>
        </w:rPr>
        <w:t>6.1.4, and</w:t>
      </w:r>
      <w:proofErr w:type="gramEnd"/>
      <w:r w:rsidRPr="00270671">
        <w:rPr>
          <w:rFonts w:ascii="Verdana" w:hAnsi="Verdana"/>
          <w:sz w:val="19"/>
          <w:szCs w:val="19"/>
        </w:rPr>
        <w:t xml:space="preserve"> is a Non-Complying activity under Rule 2.1.5. </w:t>
      </w:r>
    </w:p>
    <w:p w14:paraId="58BB107E" w14:textId="1E47DA72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1A3C63">
        <w:rPr>
          <w:rFonts w:ascii="Verdana" w:hAnsi="Verdana"/>
          <w:sz w:val="19"/>
          <w:szCs w:val="19"/>
        </w:rPr>
        <w:t>e)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 xml:space="preserve">No physical works are proposed to service proposed </w:t>
      </w:r>
      <w:r w:rsidR="003D7FA8">
        <w:rPr>
          <w:rFonts w:ascii="Verdana" w:hAnsi="Verdana"/>
          <w:sz w:val="19"/>
          <w:szCs w:val="19"/>
        </w:rPr>
        <w:t>L</w:t>
      </w:r>
      <w:r w:rsidRPr="00270671">
        <w:rPr>
          <w:rFonts w:ascii="Verdana" w:hAnsi="Verdana"/>
          <w:sz w:val="19"/>
          <w:szCs w:val="19"/>
        </w:rPr>
        <w:t xml:space="preserve">ots 1-7 under this application as required by Performance Standard 6.2.3. This is a Restricted Discretionary activity under 6.2.1(iii). </w:t>
      </w:r>
    </w:p>
    <w:p w14:paraId="5CBD4CF4" w14:textId="1650CCF3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1A3C63">
        <w:rPr>
          <w:rFonts w:ascii="Verdana" w:hAnsi="Verdana"/>
          <w:sz w:val="19"/>
          <w:szCs w:val="19"/>
        </w:rPr>
        <w:t>f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>As the proposal is limited to the creation of vacant lots and no on-site infrastructure is proposed, the subdivision does not comply with requirements under 9.2.2, 9.2.3, and 9.2.4 of the ES</w:t>
      </w:r>
      <w:r w:rsidR="002D40C1">
        <w:rPr>
          <w:rFonts w:ascii="Verdana" w:hAnsi="Verdana"/>
          <w:sz w:val="19"/>
          <w:szCs w:val="19"/>
        </w:rPr>
        <w:t>S</w:t>
      </w:r>
      <w:r w:rsidRPr="00270671">
        <w:rPr>
          <w:rFonts w:ascii="Verdana" w:hAnsi="Verdana"/>
          <w:sz w:val="19"/>
          <w:szCs w:val="19"/>
        </w:rPr>
        <w:t>P as required by Performance Standard 6.3.3. This is a Non-Complying activity under Rule 6.3.3(iii).</w:t>
      </w:r>
    </w:p>
    <w:p w14:paraId="45E9EA3A" w14:textId="77777777" w:rsidR="00A779CB" w:rsidRDefault="00A779CB" w:rsidP="00270671">
      <w:pPr>
        <w:ind w:left="567" w:hanging="567"/>
        <w:rPr>
          <w:rFonts w:ascii="Verdana" w:hAnsi="Verdana"/>
          <w:sz w:val="19"/>
          <w:szCs w:val="19"/>
        </w:rPr>
      </w:pPr>
    </w:p>
    <w:bookmarkEnd w:id="0"/>
    <w:p w14:paraId="18D5FF7C" w14:textId="6D8570E2" w:rsidR="00270671" w:rsidRDefault="00B04D36">
      <w:pPr>
        <w:rPr>
          <w:rFonts w:ascii="Verdana" w:hAnsi="Verdana"/>
          <w:b/>
          <w:bCs/>
          <w:sz w:val="19"/>
          <w:szCs w:val="19"/>
          <w:lang w:val="en-NZ"/>
        </w:rPr>
      </w:pPr>
      <w:r>
        <w:rPr>
          <w:rFonts w:ascii="Verdana" w:hAnsi="Verdana"/>
          <w:b/>
          <w:bCs/>
          <w:sz w:val="19"/>
          <w:szCs w:val="19"/>
          <w:lang w:val="en-NZ"/>
        </w:rPr>
        <w:t>2</w:t>
      </w:r>
      <w:r w:rsidR="00270671">
        <w:rPr>
          <w:rFonts w:ascii="Verdana" w:hAnsi="Verdana"/>
          <w:b/>
          <w:bCs/>
          <w:sz w:val="19"/>
          <w:szCs w:val="19"/>
          <w:lang w:val="en-NZ"/>
        </w:rPr>
        <w:t>.</w:t>
      </w:r>
      <w:r w:rsidR="00270671">
        <w:rPr>
          <w:rFonts w:ascii="Verdana" w:hAnsi="Verdana"/>
          <w:b/>
          <w:bCs/>
          <w:sz w:val="19"/>
          <w:szCs w:val="19"/>
          <w:lang w:val="en-NZ"/>
        </w:rPr>
        <w:tab/>
        <w:t>Solar Farms</w:t>
      </w:r>
    </w:p>
    <w:p w14:paraId="07A9E701" w14:textId="71EF1945" w:rsidR="00270671" w:rsidRPr="00270671" w:rsidRDefault="00270671">
      <w:pPr>
        <w:rPr>
          <w:rFonts w:ascii="Verdana" w:hAnsi="Verdana"/>
          <w:sz w:val="19"/>
          <w:szCs w:val="19"/>
          <w:u w:val="single"/>
        </w:rPr>
      </w:pPr>
      <w:r w:rsidRPr="00270671">
        <w:rPr>
          <w:rFonts w:ascii="Verdana" w:hAnsi="Verdana"/>
          <w:sz w:val="19"/>
          <w:szCs w:val="19"/>
          <w:u w:val="single"/>
        </w:rPr>
        <w:t>National Environmental Standard for Assessing and Managing Contaminants in Soil to Protect Human Health 2011</w:t>
      </w:r>
    </w:p>
    <w:p w14:paraId="4A8A96EC" w14:textId="78846A74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(a)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>The proposal includes land disturbance that does not meet the requirements for a permitted activity under Regulation 8 and is a controlled activity under Regulation 9(1).</w:t>
      </w:r>
    </w:p>
    <w:p w14:paraId="30851A74" w14:textId="3E45A514" w:rsidR="00270671" w:rsidRPr="00270671" w:rsidRDefault="00270671">
      <w:pPr>
        <w:rPr>
          <w:rFonts w:ascii="Verdana" w:hAnsi="Verdana"/>
          <w:sz w:val="19"/>
          <w:szCs w:val="19"/>
          <w:u w:val="single"/>
        </w:rPr>
      </w:pPr>
      <w:r w:rsidRPr="00270671">
        <w:rPr>
          <w:rFonts w:ascii="Verdana" w:hAnsi="Verdana"/>
          <w:sz w:val="19"/>
          <w:szCs w:val="19"/>
          <w:u w:val="single"/>
        </w:rPr>
        <w:t>Waikato Regional Plan</w:t>
      </w:r>
      <w:r w:rsidR="00092B7B" w:rsidRPr="00233398">
        <w:rPr>
          <w:rStyle w:val="FootnoteReference"/>
          <w:rFonts w:ascii="Verdana" w:hAnsi="Verdana"/>
          <w:sz w:val="19"/>
          <w:szCs w:val="19"/>
        </w:rPr>
        <w:footnoteReference w:id="1"/>
      </w:r>
    </w:p>
    <w:p w14:paraId="7B872127" w14:textId="5D84E44D" w:rsidR="009972A2" w:rsidRPr="009972A2" w:rsidRDefault="009972A2" w:rsidP="00270671">
      <w:pPr>
        <w:ind w:left="567" w:hanging="567"/>
        <w:rPr>
          <w:rFonts w:ascii="Verdana" w:hAnsi="Verdana"/>
          <w:i/>
          <w:iCs/>
          <w:sz w:val="19"/>
          <w:szCs w:val="19"/>
        </w:rPr>
      </w:pPr>
      <w:r>
        <w:rPr>
          <w:rFonts w:ascii="Verdana" w:hAnsi="Verdana"/>
          <w:i/>
          <w:iCs/>
          <w:sz w:val="19"/>
          <w:szCs w:val="19"/>
        </w:rPr>
        <w:t>General</w:t>
      </w:r>
    </w:p>
    <w:p w14:paraId="0D45FBF7" w14:textId="2CBD76E6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(b)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 xml:space="preserve">The proposal includes drilling below the water table for temporary activities, including dewatering during construction and investigation for pump testing. This is a Controlled activity under Rule 3.8.4.7. </w:t>
      </w:r>
    </w:p>
    <w:p w14:paraId="6E68FE46" w14:textId="1CC6E575" w:rsidR="00E208D2" w:rsidRDefault="00270671" w:rsidP="00F46DD7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(c)</w:t>
      </w:r>
      <w:r>
        <w:rPr>
          <w:rFonts w:ascii="Verdana" w:hAnsi="Verdana"/>
          <w:sz w:val="19"/>
          <w:szCs w:val="19"/>
        </w:rPr>
        <w:tab/>
      </w:r>
      <w:r w:rsidR="00E208D2" w:rsidRPr="00E208D2">
        <w:rPr>
          <w:rFonts w:ascii="Verdana" w:hAnsi="Verdana"/>
          <w:sz w:val="19"/>
          <w:szCs w:val="19"/>
        </w:rPr>
        <w:t xml:space="preserve">The proposal includes drilling below the water table for dewatering spears that does not comply with Rule 3.8.4.6, however will comply with the Controlled Activity Standards, and is a Controlled activity under Rule 3.8.4.7. </w:t>
      </w:r>
    </w:p>
    <w:p w14:paraId="5680748E" w14:textId="6D4C0BA5" w:rsidR="00E208D2" w:rsidRDefault="000C297C" w:rsidP="000C297C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lastRenderedPageBreak/>
        <w:t>(d)</w:t>
      </w:r>
      <w:r>
        <w:rPr>
          <w:rFonts w:ascii="Verdana" w:hAnsi="Verdana"/>
          <w:sz w:val="19"/>
          <w:szCs w:val="19"/>
        </w:rPr>
        <w:tab/>
      </w:r>
      <w:r w:rsidR="00E208D2" w:rsidRPr="00E208D2">
        <w:rPr>
          <w:rFonts w:ascii="Verdana" w:hAnsi="Verdana"/>
          <w:sz w:val="19"/>
          <w:szCs w:val="19"/>
        </w:rPr>
        <w:t>The proposed temporary groundwater take for construction is a Discretionary activity under Rule 3.3.4.24</w:t>
      </w:r>
      <w:r>
        <w:rPr>
          <w:rFonts w:ascii="Verdana" w:hAnsi="Verdana"/>
          <w:sz w:val="19"/>
          <w:szCs w:val="19"/>
        </w:rPr>
        <w:t>.</w:t>
      </w:r>
    </w:p>
    <w:p w14:paraId="398214DE" w14:textId="2C8606BE" w:rsidR="009972A2" w:rsidRPr="009972A2" w:rsidRDefault="009972A2" w:rsidP="000C297C">
      <w:pPr>
        <w:ind w:left="567" w:hanging="567"/>
        <w:rPr>
          <w:rFonts w:ascii="Verdana" w:hAnsi="Verdana"/>
          <w:i/>
          <w:iCs/>
          <w:sz w:val="19"/>
          <w:szCs w:val="19"/>
        </w:rPr>
      </w:pPr>
      <w:r>
        <w:rPr>
          <w:rFonts w:ascii="Verdana" w:hAnsi="Verdana"/>
          <w:i/>
          <w:iCs/>
          <w:sz w:val="19"/>
          <w:szCs w:val="19"/>
        </w:rPr>
        <w:t>Southern Solar Farm</w:t>
      </w:r>
    </w:p>
    <w:p w14:paraId="1B9B772D" w14:textId="0392B816" w:rsidR="00F46DD7" w:rsidRDefault="009972A2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(e)</w:t>
      </w:r>
      <w:r>
        <w:rPr>
          <w:rFonts w:ascii="Verdana" w:hAnsi="Verdana"/>
          <w:sz w:val="19"/>
          <w:szCs w:val="19"/>
        </w:rPr>
        <w:tab/>
      </w:r>
      <w:r w:rsidR="00F46DD7" w:rsidRPr="00270671">
        <w:rPr>
          <w:rFonts w:ascii="Verdana" w:hAnsi="Verdana"/>
          <w:sz w:val="19"/>
          <w:szCs w:val="19"/>
        </w:rPr>
        <w:t>The Southern Solar Farm will utilise existing culvert catchments for the conveyance of stormwater. This is a Controlled activity as per Rule 4.2.9.3.</w:t>
      </w:r>
    </w:p>
    <w:p w14:paraId="6552128C" w14:textId="355B01AB" w:rsidR="009972A2" w:rsidRDefault="009972A2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(f)</w:t>
      </w:r>
      <w:r>
        <w:rPr>
          <w:rFonts w:ascii="Verdana" w:hAnsi="Verdana"/>
          <w:sz w:val="19"/>
          <w:szCs w:val="19"/>
        </w:rPr>
        <w:tab/>
      </w:r>
      <w:r w:rsidRPr="009972A2">
        <w:rPr>
          <w:rFonts w:ascii="Verdana" w:hAnsi="Verdana"/>
          <w:sz w:val="19"/>
          <w:szCs w:val="19"/>
        </w:rPr>
        <w:t>The proposal includes the establishment of new culverts for the conveyance of stormwater in a catchment which exceeds 5ha but does not exceed 500ha. This is a Controlled activity as per Rule 4.2.9.3.</w:t>
      </w:r>
    </w:p>
    <w:p w14:paraId="4A98779D" w14:textId="4AB8A3E0" w:rsidR="00270671" w:rsidRPr="00270671" w:rsidRDefault="00270671">
      <w:pPr>
        <w:rPr>
          <w:rFonts w:ascii="Verdana" w:hAnsi="Verdana"/>
          <w:sz w:val="19"/>
          <w:szCs w:val="19"/>
          <w:u w:val="single"/>
        </w:rPr>
      </w:pPr>
      <w:r w:rsidRPr="00270671">
        <w:rPr>
          <w:rFonts w:ascii="Verdana" w:hAnsi="Verdana"/>
          <w:sz w:val="19"/>
          <w:szCs w:val="19"/>
          <w:u w:val="single"/>
        </w:rPr>
        <w:t>Matamata-</w:t>
      </w:r>
      <w:proofErr w:type="spellStart"/>
      <w:r w:rsidRPr="00270671">
        <w:rPr>
          <w:rFonts w:ascii="Verdana" w:hAnsi="Verdana"/>
          <w:sz w:val="19"/>
          <w:szCs w:val="19"/>
          <w:u w:val="single"/>
        </w:rPr>
        <w:t>Piako</w:t>
      </w:r>
      <w:proofErr w:type="spellEnd"/>
      <w:r w:rsidRPr="00270671">
        <w:rPr>
          <w:rFonts w:ascii="Verdana" w:hAnsi="Verdana"/>
          <w:sz w:val="19"/>
          <w:szCs w:val="19"/>
          <w:u w:val="single"/>
        </w:rPr>
        <w:t xml:space="preserve"> Operative District Plan</w:t>
      </w:r>
    </w:p>
    <w:p w14:paraId="460E76F0" w14:textId="4BCAEB22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092B7B">
        <w:rPr>
          <w:rFonts w:ascii="Verdana" w:hAnsi="Verdana"/>
          <w:sz w:val="19"/>
          <w:szCs w:val="19"/>
        </w:rPr>
        <w:t>g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  <w:t>S</w:t>
      </w:r>
      <w:r w:rsidRPr="00270671">
        <w:rPr>
          <w:rFonts w:ascii="Verdana" w:hAnsi="Verdana"/>
          <w:sz w:val="19"/>
          <w:szCs w:val="19"/>
        </w:rPr>
        <w:t xml:space="preserve">olar Farms are </w:t>
      </w:r>
      <w:proofErr w:type="gramStart"/>
      <w:r w:rsidRPr="00270671">
        <w:rPr>
          <w:rFonts w:ascii="Verdana" w:hAnsi="Verdana"/>
          <w:sz w:val="19"/>
          <w:szCs w:val="19"/>
        </w:rPr>
        <w:t>provided for</w:t>
      </w:r>
      <w:proofErr w:type="gramEnd"/>
      <w:r w:rsidRPr="00270671">
        <w:rPr>
          <w:rFonts w:ascii="Verdana" w:hAnsi="Verdana"/>
          <w:sz w:val="19"/>
          <w:szCs w:val="19"/>
        </w:rPr>
        <w:t xml:space="preserve"> within the definition of Community-scale renewable energy </w:t>
      </w:r>
      <w:proofErr w:type="gramStart"/>
      <w:r w:rsidRPr="00270671">
        <w:rPr>
          <w:rFonts w:ascii="Verdana" w:hAnsi="Verdana"/>
          <w:sz w:val="19"/>
          <w:szCs w:val="19"/>
        </w:rPr>
        <w:t>generation</w:t>
      </w:r>
      <w:proofErr w:type="gramEnd"/>
      <w:r w:rsidRPr="00270671">
        <w:rPr>
          <w:rFonts w:ascii="Verdana" w:hAnsi="Verdana"/>
          <w:sz w:val="19"/>
          <w:szCs w:val="19"/>
        </w:rPr>
        <w:t xml:space="preserve"> which is a Permitted activity in the Rural Zone, as per Activity Status Table 8.3.1. </w:t>
      </w:r>
    </w:p>
    <w:p w14:paraId="1A36EC8C" w14:textId="43985C7A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092B7B">
        <w:rPr>
          <w:rFonts w:ascii="Verdana" w:hAnsi="Verdana"/>
          <w:sz w:val="19"/>
          <w:szCs w:val="19"/>
        </w:rPr>
        <w:t>h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 xml:space="preserve">The proposed northern and southern solar farms infringe yard and building coverage provisions within Rules 3.2.1 and </w:t>
      </w:r>
      <w:proofErr w:type="gramStart"/>
      <w:r w:rsidRPr="00270671">
        <w:rPr>
          <w:rFonts w:ascii="Verdana" w:hAnsi="Verdana"/>
          <w:sz w:val="19"/>
          <w:szCs w:val="19"/>
        </w:rPr>
        <w:t>3.2.2, and</w:t>
      </w:r>
      <w:proofErr w:type="gramEnd"/>
      <w:r w:rsidRPr="00270671">
        <w:rPr>
          <w:rFonts w:ascii="Verdana" w:hAnsi="Verdana"/>
          <w:sz w:val="19"/>
          <w:szCs w:val="19"/>
        </w:rPr>
        <w:t xml:space="preserve"> are therefore both Restricted Discretionary activity in the Rural Zone under Rule 3.2.1(iii) - Yards and 3.2.2 - Building Coverage. </w:t>
      </w:r>
    </w:p>
    <w:p w14:paraId="51EE631E" w14:textId="240ED9DA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092B7B">
        <w:rPr>
          <w:rFonts w:ascii="Verdana" w:hAnsi="Verdana"/>
          <w:sz w:val="19"/>
          <w:szCs w:val="19"/>
        </w:rPr>
        <w:t>i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 xml:space="preserve">Construction of the northern solar farm will result in an exceedance to the permitted noise levels for one receiver (162 Station Road) of </w:t>
      </w:r>
      <w:proofErr w:type="gramStart"/>
      <w:r w:rsidRPr="00270671">
        <w:rPr>
          <w:rFonts w:ascii="Verdana" w:hAnsi="Verdana"/>
          <w:sz w:val="19"/>
          <w:szCs w:val="19"/>
        </w:rPr>
        <w:t>2dB, and</w:t>
      </w:r>
      <w:proofErr w:type="gramEnd"/>
      <w:r w:rsidRPr="00270671">
        <w:rPr>
          <w:rFonts w:ascii="Verdana" w:hAnsi="Verdana"/>
          <w:sz w:val="19"/>
          <w:szCs w:val="19"/>
        </w:rPr>
        <w:t xml:space="preserve"> is therefore a Restricted Discretionary activity</w:t>
      </w:r>
      <w:r w:rsidR="00A779CB">
        <w:rPr>
          <w:rFonts w:ascii="Verdana" w:hAnsi="Verdana"/>
          <w:sz w:val="19"/>
          <w:szCs w:val="19"/>
        </w:rPr>
        <w:t xml:space="preserve"> under </w:t>
      </w:r>
      <w:r w:rsidR="007A74D3">
        <w:rPr>
          <w:rFonts w:ascii="Verdana" w:hAnsi="Verdana"/>
          <w:sz w:val="19"/>
          <w:szCs w:val="19"/>
        </w:rPr>
        <w:t>Rule 5.2.1(iv)</w:t>
      </w:r>
      <w:r w:rsidRPr="00270671">
        <w:rPr>
          <w:rFonts w:ascii="Verdana" w:hAnsi="Verdana"/>
          <w:sz w:val="19"/>
          <w:szCs w:val="19"/>
        </w:rPr>
        <w:t xml:space="preserve">. </w:t>
      </w:r>
    </w:p>
    <w:p w14:paraId="49E3DA04" w14:textId="5E2EA390" w:rsidR="00270671" w:rsidRDefault="00270671" w:rsidP="0027067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092B7B">
        <w:rPr>
          <w:rFonts w:ascii="Verdana" w:hAnsi="Verdana"/>
          <w:sz w:val="19"/>
          <w:szCs w:val="19"/>
        </w:rPr>
        <w:t>j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Pr="00270671">
        <w:rPr>
          <w:rFonts w:ascii="Verdana" w:hAnsi="Verdana"/>
          <w:sz w:val="19"/>
          <w:szCs w:val="19"/>
        </w:rPr>
        <w:t>The southern solar farm crossing does not comply with Standards 9.1.2(iv)(a)(i) and 9.1.2(vii)(a)(ii) and is therefore a Restricted Discretionary activity.</w:t>
      </w:r>
    </w:p>
    <w:p w14:paraId="6783B057" w14:textId="77777777" w:rsidR="007A74D3" w:rsidRDefault="007A74D3" w:rsidP="00270671">
      <w:pPr>
        <w:ind w:left="567" w:hanging="567"/>
        <w:rPr>
          <w:rFonts w:ascii="Verdana" w:hAnsi="Verdana"/>
          <w:sz w:val="19"/>
          <w:szCs w:val="19"/>
        </w:rPr>
      </w:pPr>
    </w:p>
    <w:p w14:paraId="4E68A446" w14:textId="7E5769DD" w:rsidR="00270671" w:rsidRPr="005A4700" w:rsidRDefault="00B04D36" w:rsidP="00270671">
      <w:pPr>
        <w:ind w:left="567" w:hanging="567"/>
        <w:rPr>
          <w:rFonts w:ascii="Verdana" w:hAnsi="Verdana"/>
          <w:b/>
          <w:bCs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b/>
          <w:bCs/>
          <w:color w:val="A6A6A6" w:themeColor="background1" w:themeShade="A6"/>
          <w:sz w:val="19"/>
          <w:szCs w:val="19"/>
        </w:rPr>
        <w:t>3.</w:t>
      </w:r>
      <w:r w:rsidRPr="005A4700">
        <w:rPr>
          <w:rFonts w:ascii="Verdana" w:hAnsi="Verdana"/>
          <w:b/>
          <w:bCs/>
          <w:color w:val="A6A6A6" w:themeColor="background1" w:themeShade="A6"/>
          <w:sz w:val="19"/>
          <w:szCs w:val="19"/>
        </w:rPr>
        <w:tab/>
        <w:t>Retirement Village</w:t>
      </w:r>
    </w:p>
    <w:p w14:paraId="773B54C0" w14:textId="77777777" w:rsidR="00B04D36" w:rsidRPr="005A4700" w:rsidRDefault="00B04D36" w:rsidP="00B04D36">
      <w:pPr>
        <w:rPr>
          <w:rFonts w:ascii="Verdana" w:hAnsi="Verdana"/>
          <w:color w:val="A6A6A6" w:themeColor="background1" w:themeShade="A6"/>
          <w:sz w:val="19"/>
          <w:szCs w:val="19"/>
          <w:u w:val="single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  <w:u w:val="single"/>
        </w:rPr>
        <w:t>National Environmental Standard for Assessing and Managing Contaminants in Soil to Protect Human Health 2011</w:t>
      </w:r>
    </w:p>
    <w:p w14:paraId="63DA16FB" w14:textId="4196FA03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(a)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>The proposal includes land disturbance that does not meet the requirements for a permitted activity under Regulation 8 and is a controlled activity under Regulation 9(1).</w:t>
      </w:r>
    </w:p>
    <w:p w14:paraId="20B856D3" w14:textId="7CBDBD34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  <w:u w:val="single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  <w:u w:val="single"/>
        </w:rPr>
        <w:t>Waikato Operative Regional Plan</w:t>
      </w:r>
    </w:p>
    <w:p w14:paraId="2B1E7848" w14:textId="4210D757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(b)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The proposed groundwater </w:t>
      </w:r>
      <w:proofErr w:type="gramStart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take</w:t>
      </w:r>
      <w:proofErr w:type="gramEnd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 xml:space="preserve"> (for dust suppression, irrigation and potable supply and pump station wet well construction) is a Discretionary activity under Rule 3.3.4.24. </w:t>
      </w:r>
    </w:p>
    <w:p w14:paraId="5355CC81" w14:textId="77777777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(c)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The discharge of water or sediment-laden water from temporary dewatering activities is not otherwise provided for in the </w:t>
      </w:r>
      <w:proofErr w:type="gramStart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WRP, and</w:t>
      </w:r>
      <w:proofErr w:type="gramEnd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 xml:space="preserve"> is Discretionary activity under Rule 3.5.4.5. </w:t>
      </w:r>
    </w:p>
    <w:p w14:paraId="6D6C646E" w14:textId="77777777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(d)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The proposed wastewater discharge does not comply with Rules 3.5.7.4 to 3.5.7.6 and is a Discretionary activity under Rule 3.5.7.7. </w:t>
      </w:r>
    </w:p>
    <w:p w14:paraId="62559A0E" w14:textId="277C2CA4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(e)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>The proposal includes drilling below the water table that does not comply with Rule 3.8.4.6, however will comply with the Controlled Activity Standards, and is a Controlled activity under Rule 3.8.</w:t>
      </w:r>
      <w:proofErr w:type="gramStart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4.7</w:t>
      </w:r>
      <w:proofErr w:type="gramEnd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.</w:t>
      </w:r>
    </w:p>
    <w:p w14:paraId="00C9CF38" w14:textId="77777777" w:rsidR="00B04D36" w:rsidRPr="005A4700" w:rsidRDefault="00B04D36" w:rsidP="00B04D36">
      <w:pPr>
        <w:rPr>
          <w:rFonts w:ascii="Verdana" w:hAnsi="Verdana"/>
          <w:color w:val="A6A6A6" w:themeColor="background1" w:themeShade="A6"/>
          <w:sz w:val="19"/>
          <w:szCs w:val="19"/>
          <w:u w:val="single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  <w:u w:val="single"/>
        </w:rPr>
        <w:t>Matamata-</w:t>
      </w:r>
      <w:proofErr w:type="spellStart"/>
      <w:r w:rsidRPr="005A4700">
        <w:rPr>
          <w:rFonts w:ascii="Verdana" w:hAnsi="Verdana"/>
          <w:color w:val="A6A6A6" w:themeColor="background1" w:themeShade="A6"/>
          <w:sz w:val="19"/>
          <w:szCs w:val="19"/>
          <w:u w:val="single"/>
        </w:rPr>
        <w:t>Piako</w:t>
      </w:r>
      <w:proofErr w:type="spellEnd"/>
      <w:r w:rsidRPr="005A4700">
        <w:rPr>
          <w:rFonts w:ascii="Verdana" w:hAnsi="Verdana"/>
          <w:color w:val="A6A6A6" w:themeColor="background1" w:themeShade="A6"/>
          <w:sz w:val="19"/>
          <w:szCs w:val="19"/>
          <w:u w:val="single"/>
        </w:rPr>
        <w:t xml:space="preserve"> Operative District Plan</w:t>
      </w:r>
    </w:p>
    <w:p w14:paraId="05DB4B30" w14:textId="3576A14F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(f)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>The proposed retirement village meets the definition of 'accommodation facilities' and is a Discretionary activity in the Rural Zone under Rule 2.2.3.10.</w:t>
      </w:r>
    </w:p>
    <w:p w14:paraId="68D32DDB" w14:textId="77777777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lastRenderedPageBreak/>
        <w:t>(g)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The proposal includes a facilities building meeting the definition of places of assembly and is a Discretionary activity in the Rural Zone under Rule 2.2.2.3. </w:t>
      </w:r>
    </w:p>
    <w:p w14:paraId="748BBF87" w14:textId="77777777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(h)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The proposal includes two dwellings for the housing of staff in the Rural </w:t>
      </w:r>
      <w:proofErr w:type="gramStart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Zone</w:t>
      </w:r>
      <w:proofErr w:type="gramEnd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 xml:space="preserve"> which is not listed in Activity Table </w:t>
      </w:r>
      <w:proofErr w:type="gramStart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2.2.3, and</w:t>
      </w:r>
      <w:proofErr w:type="gramEnd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 xml:space="preserve"> is a Non-complying activity under Rule 2.2. </w:t>
      </w:r>
    </w:p>
    <w:p w14:paraId="6A7A01C6" w14:textId="77777777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(i)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The proposal includes medical facilities, which are a Non-complying activity in the Rural Zone under Rule 2.2.2.3. </w:t>
      </w:r>
    </w:p>
    <w:p w14:paraId="1A3097BB" w14:textId="77777777" w:rsidR="00B04D36" w:rsidRPr="005A4700" w:rsidRDefault="00B04D36" w:rsidP="00270671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(j)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The proposal includes development which does not comply with the following development controls for the Rural Zone, and is a Restricted Discretionary under Rule 1.2.1(i)(b): </w:t>
      </w:r>
    </w:p>
    <w:p w14:paraId="28157F97" w14:textId="5319096D" w:rsidR="00B04D36" w:rsidRPr="005A4700" w:rsidRDefault="00B04D36" w:rsidP="00B04D36">
      <w:pPr>
        <w:ind w:left="1134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(i)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Villas are proposed within the front yard (to Station Road), with a setback of approximately 12m where a front yard setback of 25m is required under Development Control 3.2.1(iii). </w:t>
      </w:r>
    </w:p>
    <w:p w14:paraId="4F46FB53" w14:textId="1B853DB8" w:rsidR="00B04D36" w:rsidRPr="005A4700" w:rsidRDefault="00B04D36" w:rsidP="00B04D36">
      <w:pPr>
        <w:ind w:left="1134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(ii)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Villas are proposed within the side yard to the western and southern boundaries, with a minimum setback of approximately 3m where a side yard setback of 10m is required under Development Control 3.2.1(iii). </w:t>
      </w:r>
    </w:p>
    <w:p w14:paraId="179EAA5D" w14:textId="77777777" w:rsidR="00B04D36" w:rsidRPr="005A4700" w:rsidRDefault="00B04D36" w:rsidP="00B04D36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(k)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The proposal includes subdivision of sites containing high quality soils which </w:t>
      </w:r>
      <w:proofErr w:type="gramStart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is</w:t>
      </w:r>
      <w:proofErr w:type="gramEnd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 xml:space="preserve"> not listed Activity Table </w:t>
      </w:r>
      <w:proofErr w:type="gramStart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6.1.4, and</w:t>
      </w:r>
      <w:proofErr w:type="gramEnd"/>
      <w:r w:rsidRPr="005A4700">
        <w:rPr>
          <w:rFonts w:ascii="Verdana" w:hAnsi="Verdana"/>
          <w:color w:val="A6A6A6" w:themeColor="background1" w:themeShade="A6"/>
          <w:sz w:val="19"/>
          <w:szCs w:val="19"/>
        </w:rPr>
        <w:t xml:space="preserve"> is a Non-Complying activity under Rule 2.1.5. </w:t>
      </w:r>
    </w:p>
    <w:p w14:paraId="5216CFAB" w14:textId="77777777" w:rsidR="00B04D36" w:rsidRPr="005A4700" w:rsidRDefault="00B04D36" w:rsidP="00B04D36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(l)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 xml:space="preserve">The proposal includes secondary flow paths directed through proposed private road corridors which is a Restricted Discretionary activity in the Rural Zone under Rule 8.5.1.12. </w:t>
      </w:r>
    </w:p>
    <w:p w14:paraId="57D4B071" w14:textId="3BD79FD1" w:rsidR="00B04D36" w:rsidRDefault="00B04D36" w:rsidP="00B04D36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>(m)</w:t>
      </w:r>
      <w:r w:rsidRPr="005A4700">
        <w:rPr>
          <w:rFonts w:ascii="Verdana" w:hAnsi="Verdana"/>
          <w:color w:val="A6A6A6" w:themeColor="background1" w:themeShade="A6"/>
          <w:sz w:val="19"/>
          <w:szCs w:val="19"/>
        </w:rPr>
        <w:tab/>
        <w:t>The proposal includes a centralised wastewater treatment plant for the retirement village, which is a Restricted Discretionary activity in the Rural Zone under Rule 8.5.1.14.</w:t>
      </w:r>
    </w:p>
    <w:p w14:paraId="257A4324" w14:textId="77777777" w:rsidR="00576A6C" w:rsidRPr="005A4700" w:rsidRDefault="00576A6C" w:rsidP="00B04D36">
      <w:pPr>
        <w:ind w:left="567" w:hanging="567"/>
        <w:rPr>
          <w:rFonts w:ascii="Verdana" w:hAnsi="Verdana"/>
          <w:color w:val="A6A6A6" w:themeColor="background1" w:themeShade="A6"/>
          <w:sz w:val="19"/>
          <w:szCs w:val="19"/>
        </w:rPr>
      </w:pPr>
    </w:p>
    <w:p w14:paraId="4B1BF177" w14:textId="5FC885D7" w:rsidR="00B04D36" w:rsidRDefault="00B04D36" w:rsidP="00B04D36">
      <w:pPr>
        <w:ind w:left="567" w:hanging="567"/>
        <w:rPr>
          <w:rFonts w:ascii="Verdana" w:hAnsi="Verdana"/>
          <w:b/>
          <w:bCs/>
          <w:sz w:val="19"/>
          <w:szCs w:val="19"/>
        </w:rPr>
      </w:pPr>
      <w:r w:rsidRPr="00B04D36">
        <w:rPr>
          <w:rFonts w:ascii="Verdana" w:hAnsi="Verdana"/>
          <w:b/>
          <w:bCs/>
          <w:sz w:val="19"/>
          <w:szCs w:val="19"/>
        </w:rPr>
        <w:t>4.</w:t>
      </w:r>
      <w:r w:rsidRPr="00B04D36">
        <w:rPr>
          <w:rFonts w:ascii="Verdana" w:hAnsi="Verdana"/>
          <w:b/>
          <w:bCs/>
          <w:sz w:val="19"/>
          <w:szCs w:val="19"/>
        </w:rPr>
        <w:tab/>
        <w:t>Residential Subdivision and Greenway</w:t>
      </w:r>
    </w:p>
    <w:p w14:paraId="2A5C2CB7" w14:textId="77777777" w:rsidR="00B04D36" w:rsidRPr="00270671" w:rsidRDefault="00B04D36" w:rsidP="00B04D36">
      <w:pPr>
        <w:rPr>
          <w:rFonts w:ascii="Verdana" w:hAnsi="Verdana"/>
          <w:sz w:val="19"/>
          <w:szCs w:val="19"/>
          <w:u w:val="single"/>
        </w:rPr>
      </w:pPr>
      <w:r w:rsidRPr="00270671">
        <w:rPr>
          <w:rFonts w:ascii="Verdana" w:hAnsi="Verdana"/>
          <w:sz w:val="19"/>
          <w:szCs w:val="19"/>
          <w:u w:val="single"/>
        </w:rPr>
        <w:t>National Environmental Standard for Assessing and Managing Contaminants in Soil to Protect Human Health 2011</w:t>
      </w:r>
    </w:p>
    <w:p w14:paraId="2D2C2027" w14:textId="4E55BC47" w:rsidR="00B04D36" w:rsidRDefault="00B04D36" w:rsidP="00B04D36">
      <w:pPr>
        <w:ind w:left="567" w:hanging="567"/>
        <w:rPr>
          <w:rFonts w:ascii="Verdana" w:hAnsi="Verdana"/>
          <w:sz w:val="19"/>
          <w:szCs w:val="19"/>
        </w:rPr>
      </w:pPr>
      <w:r w:rsidRPr="00B04D36">
        <w:rPr>
          <w:rFonts w:ascii="Verdana" w:hAnsi="Verdana"/>
          <w:sz w:val="19"/>
          <w:szCs w:val="19"/>
        </w:rPr>
        <w:t>(a)</w:t>
      </w:r>
      <w:r w:rsidRPr="00B04D36">
        <w:rPr>
          <w:rFonts w:ascii="Verdana" w:hAnsi="Verdana"/>
          <w:sz w:val="19"/>
          <w:szCs w:val="19"/>
        </w:rPr>
        <w:tab/>
        <w:t xml:space="preserve">The proposal includes land disturbance that does not meet the requirements for a permitted activity under Regulation 8 and is a </w:t>
      </w:r>
      <w:r w:rsidR="00576A6C">
        <w:rPr>
          <w:rFonts w:ascii="Verdana" w:hAnsi="Verdana"/>
          <w:sz w:val="19"/>
          <w:szCs w:val="19"/>
        </w:rPr>
        <w:t>C</w:t>
      </w:r>
      <w:r w:rsidRPr="00B04D36">
        <w:rPr>
          <w:rFonts w:ascii="Verdana" w:hAnsi="Verdana"/>
          <w:sz w:val="19"/>
          <w:szCs w:val="19"/>
        </w:rPr>
        <w:t>ontrolled activity under Regulation 9(1).</w:t>
      </w:r>
    </w:p>
    <w:p w14:paraId="58FE9B4B" w14:textId="7C53931B" w:rsidR="00AE2E79" w:rsidRPr="00C47031" w:rsidRDefault="00AE2E79" w:rsidP="00B04D36">
      <w:pPr>
        <w:ind w:left="567" w:hanging="567"/>
        <w:rPr>
          <w:rFonts w:ascii="Verdana" w:hAnsi="Verdana"/>
          <w:sz w:val="19"/>
          <w:szCs w:val="19"/>
        </w:rPr>
      </w:pPr>
      <w:r w:rsidRPr="00AE2E79">
        <w:rPr>
          <w:rFonts w:ascii="Verdana" w:hAnsi="Verdana"/>
          <w:sz w:val="19"/>
          <w:szCs w:val="19"/>
          <w:u w:val="single"/>
        </w:rPr>
        <w:t>National Environmental Standard for Freshwater 2020</w:t>
      </w:r>
      <w:r w:rsidR="00C47031">
        <w:rPr>
          <w:rStyle w:val="FootnoteReference"/>
          <w:rFonts w:ascii="Verdana" w:hAnsi="Verdana"/>
          <w:sz w:val="19"/>
          <w:szCs w:val="19"/>
          <w:u w:val="single"/>
        </w:rPr>
        <w:footnoteReference w:id="2"/>
      </w:r>
    </w:p>
    <w:p w14:paraId="5A89C611" w14:textId="001040C3" w:rsidR="00C26F96" w:rsidRDefault="00AB3921" w:rsidP="00AB3921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(b)</w:t>
      </w:r>
      <w:r>
        <w:rPr>
          <w:rFonts w:ascii="Verdana" w:hAnsi="Verdana"/>
          <w:sz w:val="19"/>
          <w:szCs w:val="19"/>
        </w:rPr>
        <w:tab/>
        <w:t xml:space="preserve">The proposal involves </w:t>
      </w:r>
      <w:r w:rsidR="000F353E" w:rsidRPr="000F353E">
        <w:rPr>
          <w:rFonts w:ascii="Verdana" w:hAnsi="Verdana"/>
          <w:sz w:val="19"/>
          <w:szCs w:val="19"/>
        </w:rPr>
        <w:t>earthworks within 100m and vegetation clearance within 10m of an identified wetland</w:t>
      </w:r>
      <w:r w:rsidR="00C47031">
        <w:rPr>
          <w:rFonts w:ascii="Verdana" w:hAnsi="Verdana"/>
          <w:sz w:val="19"/>
          <w:szCs w:val="19"/>
        </w:rPr>
        <w:t xml:space="preserve"> and requires consent as a </w:t>
      </w:r>
      <w:r w:rsidR="00576A6C">
        <w:rPr>
          <w:rFonts w:ascii="Verdana" w:hAnsi="Verdana"/>
          <w:sz w:val="19"/>
          <w:szCs w:val="19"/>
        </w:rPr>
        <w:t>D</w:t>
      </w:r>
      <w:r w:rsidR="00C47031">
        <w:rPr>
          <w:rFonts w:ascii="Verdana" w:hAnsi="Verdana"/>
          <w:sz w:val="19"/>
          <w:szCs w:val="19"/>
        </w:rPr>
        <w:t>iscretionary activity under Regulation 45C(1) and (2).</w:t>
      </w:r>
    </w:p>
    <w:p w14:paraId="224C8B1E" w14:textId="448855F7" w:rsidR="00B04D36" w:rsidRPr="000A340E" w:rsidRDefault="00B04D36" w:rsidP="00B04D36">
      <w:pPr>
        <w:ind w:left="567" w:hanging="567"/>
        <w:rPr>
          <w:rFonts w:ascii="Verdana" w:hAnsi="Verdana"/>
          <w:sz w:val="19"/>
          <w:szCs w:val="19"/>
        </w:rPr>
      </w:pPr>
      <w:r w:rsidRPr="00B04D36">
        <w:rPr>
          <w:rFonts w:ascii="Verdana" w:hAnsi="Verdana"/>
          <w:sz w:val="19"/>
          <w:szCs w:val="19"/>
          <w:u w:val="single"/>
        </w:rPr>
        <w:t>Waikato Operative Regional Plan</w:t>
      </w:r>
      <w:r w:rsidR="000A340E">
        <w:rPr>
          <w:rStyle w:val="FootnoteReference"/>
          <w:rFonts w:ascii="Verdana" w:hAnsi="Verdana"/>
          <w:sz w:val="19"/>
          <w:szCs w:val="19"/>
          <w:u w:val="single"/>
        </w:rPr>
        <w:footnoteReference w:id="3"/>
      </w:r>
    </w:p>
    <w:p w14:paraId="7F670A5F" w14:textId="2340D1A9" w:rsidR="0003340B" w:rsidRDefault="00B04D36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c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Pr="00B04D36">
        <w:rPr>
          <w:rFonts w:ascii="Verdana" w:hAnsi="Verdana"/>
          <w:sz w:val="19"/>
          <w:szCs w:val="19"/>
        </w:rPr>
        <w:t xml:space="preserve">The proposed temporary groundwater </w:t>
      </w:r>
      <w:proofErr w:type="gramStart"/>
      <w:r w:rsidRPr="00B04D36">
        <w:rPr>
          <w:rFonts w:ascii="Verdana" w:hAnsi="Verdana"/>
          <w:sz w:val="19"/>
          <w:szCs w:val="19"/>
        </w:rPr>
        <w:t>take</w:t>
      </w:r>
      <w:proofErr w:type="gramEnd"/>
      <w:r w:rsidRPr="00B04D36">
        <w:rPr>
          <w:rFonts w:ascii="Verdana" w:hAnsi="Verdana"/>
          <w:sz w:val="19"/>
          <w:szCs w:val="19"/>
        </w:rPr>
        <w:t xml:space="preserve"> for the construction of the greenway and associated wet well pumpstations and WW trenching is a Discretionary Activity under Rule 3.3.4.24. </w:t>
      </w:r>
    </w:p>
    <w:p w14:paraId="3B826320" w14:textId="16AE65AF" w:rsidR="00743410" w:rsidRDefault="000A340E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lastRenderedPageBreak/>
        <w:t>(</w:t>
      </w:r>
      <w:r w:rsidR="00FA002B">
        <w:rPr>
          <w:rFonts w:ascii="Verdana" w:hAnsi="Verdana"/>
          <w:sz w:val="19"/>
          <w:szCs w:val="19"/>
        </w:rPr>
        <w:t>d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743410" w:rsidRPr="00743410">
        <w:rPr>
          <w:rFonts w:ascii="Verdana" w:hAnsi="Verdana"/>
          <w:sz w:val="19"/>
          <w:szCs w:val="19"/>
        </w:rPr>
        <w:t>The construction of the greenway and wastewater pumpstations will result in a permanent diversion of groundwater and is a Discretionary Activity under Rule 3.3.4.24.</w:t>
      </w:r>
    </w:p>
    <w:p w14:paraId="6E19C70B" w14:textId="03FF20C1" w:rsidR="00B3498E" w:rsidRDefault="00B3498E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e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  <w:t>T</w:t>
      </w:r>
      <w:r w:rsidR="000A340E" w:rsidRPr="000A340E">
        <w:rPr>
          <w:rFonts w:ascii="Verdana" w:hAnsi="Verdana"/>
          <w:sz w:val="19"/>
          <w:szCs w:val="19"/>
        </w:rPr>
        <w:t xml:space="preserve">he proposed discharge of stormwater into water and into land will not comply with Permitted or Controlled Activity Standards and is a Discretionary Activity under Rule 3.5.11.8. The proposal includes </w:t>
      </w:r>
      <w:proofErr w:type="gramStart"/>
      <w:r w:rsidR="000A340E" w:rsidRPr="000A340E">
        <w:rPr>
          <w:rFonts w:ascii="Verdana" w:hAnsi="Verdana"/>
          <w:sz w:val="19"/>
          <w:szCs w:val="19"/>
        </w:rPr>
        <w:t>off stream</w:t>
      </w:r>
      <w:proofErr w:type="gramEnd"/>
      <w:r w:rsidR="000A340E" w:rsidRPr="000A340E">
        <w:rPr>
          <w:rFonts w:ascii="Verdana" w:hAnsi="Verdana"/>
          <w:sz w:val="19"/>
          <w:szCs w:val="19"/>
        </w:rPr>
        <w:t xml:space="preserve"> damming that does not comply with Rule 3.6.4.4, however will comply with the Controlled Activity Standards, and is </w:t>
      </w:r>
      <w:proofErr w:type="gramStart"/>
      <w:r w:rsidR="000A340E" w:rsidRPr="000A340E">
        <w:rPr>
          <w:rFonts w:ascii="Verdana" w:hAnsi="Verdana"/>
          <w:sz w:val="19"/>
          <w:szCs w:val="19"/>
        </w:rPr>
        <w:t>a Controlled</w:t>
      </w:r>
      <w:proofErr w:type="gramEnd"/>
      <w:r w:rsidR="000A340E" w:rsidRPr="000A340E">
        <w:rPr>
          <w:rFonts w:ascii="Verdana" w:hAnsi="Verdana"/>
          <w:sz w:val="19"/>
          <w:szCs w:val="19"/>
        </w:rPr>
        <w:t xml:space="preserve"> Activity under Rule 3.6.4.9. </w:t>
      </w:r>
    </w:p>
    <w:p w14:paraId="69876E63" w14:textId="01FDB5DD" w:rsidR="00B3498E" w:rsidRDefault="00B3498E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f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0A340E" w:rsidRPr="000A340E">
        <w:rPr>
          <w:rFonts w:ascii="Verdana" w:hAnsi="Verdana"/>
          <w:sz w:val="19"/>
          <w:szCs w:val="19"/>
        </w:rPr>
        <w:t xml:space="preserve">The proposal requires the diversion of existing farm drains into the proposed Ashbourne Greenway that does not comply with Rule 3.6.4.8 and is a Discretionary Activity under Rule 3.6.4.13. </w:t>
      </w:r>
    </w:p>
    <w:p w14:paraId="3A10F17E" w14:textId="30C31EDD" w:rsidR="008A3E4F" w:rsidRDefault="00B3498E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g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0A340E" w:rsidRPr="000A340E">
        <w:rPr>
          <w:rFonts w:ascii="Verdana" w:hAnsi="Verdana"/>
          <w:sz w:val="19"/>
          <w:szCs w:val="19"/>
        </w:rPr>
        <w:t xml:space="preserve">The proposal includes drilling below the water table for dewatering spears that does not comply with Rule 3.8.4.6, however will comply with the Controlled Activity Standards, and is a Controlled Activity under Rule 3.8.4.7. </w:t>
      </w:r>
    </w:p>
    <w:p w14:paraId="7A5364D1" w14:textId="013BB95C" w:rsidR="008A3E4F" w:rsidRDefault="008A3E4F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h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0A340E" w:rsidRPr="000A340E">
        <w:rPr>
          <w:rFonts w:ascii="Verdana" w:hAnsi="Verdana"/>
          <w:sz w:val="19"/>
          <w:szCs w:val="19"/>
        </w:rPr>
        <w:t xml:space="preserve">The proposal includes an outlet structure from the Ashbourne Greenway to the </w:t>
      </w:r>
      <w:proofErr w:type="spellStart"/>
      <w:r w:rsidR="000A340E" w:rsidRPr="000A340E">
        <w:rPr>
          <w:rFonts w:ascii="Verdana" w:hAnsi="Verdana"/>
          <w:sz w:val="19"/>
          <w:szCs w:val="19"/>
        </w:rPr>
        <w:t>Waitoa</w:t>
      </w:r>
      <w:proofErr w:type="spellEnd"/>
      <w:r w:rsidR="000A340E" w:rsidRPr="000A340E">
        <w:rPr>
          <w:rFonts w:ascii="Verdana" w:hAnsi="Verdana"/>
          <w:sz w:val="19"/>
          <w:szCs w:val="19"/>
        </w:rPr>
        <w:t xml:space="preserve"> River. It is anticipated that this structure may be located on the bed of the </w:t>
      </w:r>
      <w:proofErr w:type="spellStart"/>
      <w:r w:rsidR="000A340E" w:rsidRPr="000A340E">
        <w:rPr>
          <w:rFonts w:ascii="Verdana" w:hAnsi="Verdana"/>
          <w:sz w:val="19"/>
          <w:szCs w:val="19"/>
        </w:rPr>
        <w:t>Waitoa</w:t>
      </w:r>
      <w:proofErr w:type="spellEnd"/>
      <w:r w:rsidR="000A340E" w:rsidRPr="000A340E">
        <w:rPr>
          <w:rFonts w:ascii="Verdana" w:hAnsi="Verdana"/>
          <w:sz w:val="19"/>
          <w:szCs w:val="19"/>
        </w:rPr>
        <w:t xml:space="preserve"> River and is a Discretionary Activity under Rule 4.2.4.4.  </w:t>
      </w:r>
    </w:p>
    <w:p w14:paraId="65FBDC4A" w14:textId="780E9D78" w:rsidR="008A3E4F" w:rsidRDefault="008A3E4F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i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0A340E" w:rsidRPr="000A340E">
        <w:rPr>
          <w:rFonts w:ascii="Verdana" w:hAnsi="Verdana"/>
          <w:sz w:val="19"/>
          <w:szCs w:val="19"/>
        </w:rPr>
        <w:t xml:space="preserve">The construction of the proposed outlet structure from the Ashbourne Greenway to the </w:t>
      </w:r>
      <w:proofErr w:type="spellStart"/>
      <w:r w:rsidR="000A340E" w:rsidRPr="000A340E">
        <w:rPr>
          <w:rFonts w:ascii="Verdana" w:hAnsi="Verdana"/>
          <w:sz w:val="19"/>
          <w:szCs w:val="19"/>
        </w:rPr>
        <w:t>Waitoa</w:t>
      </w:r>
      <w:proofErr w:type="spellEnd"/>
      <w:r w:rsidR="000A340E" w:rsidRPr="000A340E">
        <w:rPr>
          <w:rFonts w:ascii="Verdana" w:hAnsi="Verdana"/>
          <w:sz w:val="19"/>
          <w:szCs w:val="19"/>
        </w:rPr>
        <w:t xml:space="preserve"> River may require disturbance of the bed of the </w:t>
      </w:r>
      <w:proofErr w:type="spellStart"/>
      <w:r w:rsidR="000A340E" w:rsidRPr="000A340E">
        <w:rPr>
          <w:rFonts w:ascii="Verdana" w:hAnsi="Verdana"/>
          <w:sz w:val="19"/>
          <w:szCs w:val="19"/>
        </w:rPr>
        <w:t>Waitoa</w:t>
      </w:r>
      <w:proofErr w:type="spellEnd"/>
      <w:r w:rsidR="000A340E" w:rsidRPr="000A340E">
        <w:rPr>
          <w:rFonts w:ascii="Verdana" w:hAnsi="Verdana"/>
          <w:sz w:val="19"/>
          <w:szCs w:val="19"/>
        </w:rPr>
        <w:t xml:space="preserve"> River and is a Discretionary Activity under Rule 4.3.4.4. </w:t>
      </w:r>
    </w:p>
    <w:p w14:paraId="3DD9624C" w14:textId="3B1185E6" w:rsidR="000A340E" w:rsidRDefault="008A3E4F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j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0A340E" w:rsidRPr="000A340E">
        <w:rPr>
          <w:rFonts w:ascii="Verdana" w:hAnsi="Verdana"/>
          <w:sz w:val="19"/>
          <w:szCs w:val="19"/>
        </w:rPr>
        <w:t xml:space="preserve">Earthworks including </w:t>
      </w:r>
      <w:proofErr w:type="spellStart"/>
      <w:r w:rsidR="000A340E" w:rsidRPr="000A340E">
        <w:rPr>
          <w:rFonts w:ascii="Verdana" w:hAnsi="Verdana"/>
          <w:sz w:val="19"/>
          <w:szCs w:val="19"/>
        </w:rPr>
        <w:t>cleanfilling</w:t>
      </w:r>
      <w:proofErr w:type="spellEnd"/>
      <w:r w:rsidR="000A340E" w:rsidRPr="000A340E">
        <w:rPr>
          <w:rFonts w:ascii="Verdana" w:hAnsi="Verdana"/>
          <w:sz w:val="19"/>
          <w:szCs w:val="19"/>
        </w:rPr>
        <w:t>, sediment, and dust discharges that do not comply with permitted activity standards are proposed and are a Discretionary activity under Rule 5.1.4.15.</w:t>
      </w:r>
    </w:p>
    <w:p w14:paraId="5984B118" w14:textId="77777777" w:rsidR="00B04D36" w:rsidRPr="00270671" w:rsidRDefault="00B04D36" w:rsidP="00B04D36">
      <w:pPr>
        <w:rPr>
          <w:rFonts w:ascii="Verdana" w:hAnsi="Verdana"/>
          <w:sz w:val="19"/>
          <w:szCs w:val="19"/>
          <w:u w:val="single"/>
        </w:rPr>
      </w:pPr>
      <w:r w:rsidRPr="00270671">
        <w:rPr>
          <w:rFonts w:ascii="Verdana" w:hAnsi="Verdana"/>
          <w:sz w:val="19"/>
          <w:szCs w:val="19"/>
          <w:u w:val="single"/>
        </w:rPr>
        <w:t>Matamata-</w:t>
      </w:r>
      <w:proofErr w:type="spellStart"/>
      <w:r w:rsidRPr="00270671">
        <w:rPr>
          <w:rFonts w:ascii="Verdana" w:hAnsi="Verdana"/>
          <w:sz w:val="19"/>
          <w:szCs w:val="19"/>
          <w:u w:val="single"/>
        </w:rPr>
        <w:t>Piako</w:t>
      </w:r>
      <w:proofErr w:type="spellEnd"/>
      <w:r w:rsidRPr="00270671">
        <w:rPr>
          <w:rFonts w:ascii="Verdana" w:hAnsi="Verdana"/>
          <w:sz w:val="19"/>
          <w:szCs w:val="19"/>
          <w:u w:val="single"/>
        </w:rPr>
        <w:t xml:space="preserve"> Operative District Plan</w:t>
      </w:r>
    </w:p>
    <w:p w14:paraId="508328AE" w14:textId="08E3954B" w:rsidR="003724F6" w:rsidRDefault="003724F6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k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CA5398">
        <w:rPr>
          <w:rFonts w:ascii="Verdana" w:hAnsi="Verdana"/>
          <w:sz w:val="19"/>
          <w:szCs w:val="19"/>
        </w:rPr>
        <w:t>The proposal involves the provision for</w:t>
      </w:r>
      <w:r w:rsidR="00B04D36" w:rsidRPr="003724F6">
        <w:rPr>
          <w:rFonts w:ascii="Verdana" w:hAnsi="Verdana"/>
          <w:sz w:val="19"/>
          <w:szCs w:val="19"/>
        </w:rPr>
        <w:t xml:space="preserve"> future dwellings within the proposed residential lots, which is a Non-Complying Activity in the Rural and Rural-Residential Zones under Rule 2.2.3.2. </w:t>
      </w:r>
    </w:p>
    <w:p w14:paraId="76DADBC6" w14:textId="2D06028B" w:rsidR="003724F6" w:rsidRDefault="003724F6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l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CA5398">
        <w:rPr>
          <w:rFonts w:ascii="Verdana" w:hAnsi="Verdana"/>
          <w:sz w:val="19"/>
          <w:szCs w:val="19"/>
        </w:rPr>
        <w:t>The proposal involves</w:t>
      </w:r>
      <w:r w:rsidR="00B04D36" w:rsidRPr="003724F6">
        <w:rPr>
          <w:rFonts w:ascii="Verdana" w:hAnsi="Verdana"/>
          <w:sz w:val="19"/>
          <w:szCs w:val="19"/>
        </w:rPr>
        <w:t xml:space="preserve"> commercial tenancies for all activities identified in Activity Table 2.2.8.1-2.2.8-51 within the Commercial Node. These activities are a Non-Complying activity in the Rural-Residential Zone. </w:t>
      </w:r>
    </w:p>
    <w:p w14:paraId="6BD488A5" w14:textId="783E58D5" w:rsidR="003724F6" w:rsidRDefault="003724F6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m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B04D36" w:rsidRPr="003724F6">
        <w:rPr>
          <w:rFonts w:ascii="Verdana" w:hAnsi="Verdana"/>
          <w:sz w:val="19"/>
          <w:szCs w:val="19"/>
        </w:rPr>
        <w:t xml:space="preserve">Resource consent is sought for commercial tenancies for veterinary clinics within the Commercial Node that is in the Rural-Residential Zone, which is a Discretionary activity in the Rural-Residential Zone under Activity Table 2.2.8.6. </w:t>
      </w:r>
    </w:p>
    <w:p w14:paraId="652CD155" w14:textId="3EA32D0B" w:rsidR="003724F6" w:rsidRDefault="003724F6" w:rsidP="00B04D36">
      <w:pPr>
        <w:ind w:left="567" w:hanging="567"/>
        <w:rPr>
          <w:rFonts w:ascii="Verdana" w:hAnsi="Verdana"/>
          <w:sz w:val="19"/>
          <w:szCs w:val="19"/>
        </w:rPr>
      </w:pPr>
      <w:proofErr w:type="gramStart"/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n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B04D36" w:rsidRPr="003724F6">
        <w:rPr>
          <w:rFonts w:ascii="Verdana" w:hAnsi="Verdana"/>
          <w:sz w:val="19"/>
          <w:szCs w:val="19"/>
        </w:rPr>
        <w:t>Resource</w:t>
      </w:r>
      <w:proofErr w:type="gramEnd"/>
      <w:r w:rsidR="00B04D36" w:rsidRPr="003724F6">
        <w:rPr>
          <w:rFonts w:ascii="Verdana" w:hAnsi="Verdana"/>
          <w:sz w:val="19"/>
          <w:szCs w:val="19"/>
        </w:rPr>
        <w:t xml:space="preserve"> consent is sought for commercial tenancies for childcare facilities for greater than 10 pupils within the Commercial Node, which </w:t>
      </w:r>
      <w:proofErr w:type="gramStart"/>
      <w:r w:rsidR="00B04D36" w:rsidRPr="003724F6">
        <w:rPr>
          <w:rFonts w:ascii="Verdana" w:hAnsi="Verdana"/>
          <w:sz w:val="19"/>
          <w:szCs w:val="19"/>
        </w:rPr>
        <w:t>meet</w:t>
      </w:r>
      <w:proofErr w:type="gramEnd"/>
      <w:r w:rsidR="00B04D36" w:rsidRPr="003724F6">
        <w:rPr>
          <w:rFonts w:ascii="Verdana" w:hAnsi="Verdana"/>
          <w:sz w:val="19"/>
          <w:szCs w:val="19"/>
        </w:rPr>
        <w:t xml:space="preserve"> the definition of educational facilities, and is a Discretionary activity in the Rural-Residential Zone under Rule 2.2.2.2. </w:t>
      </w:r>
    </w:p>
    <w:p w14:paraId="5D1455BD" w14:textId="506E723B" w:rsidR="003724F6" w:rsidRDefault="003724F6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o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B04D36" w:rsidRPr="003724F6">
        <w:rPr>
          <w:rFonts w:ascii="Verdana" w:hAnsi="Verdana"/>
          <w:sz w:val="19"/>
          <w:szCs w:val="19"/>
        </w:rPr>
        <w:t xml:space="preserve">The proposed subdivision does not comply with performance standards 6.2.3, 6.2.4, and 6.2.8, and is a Non-Complying activity under Rule 6.3.5(iv). </w:t>
      </w:r>
    </w:p>
    <w:p w14:paraId="12333DAB" w14:textId="6B33E62D" w:rsidR="003724F6" w:rsidRPr="00364AA0" w:rsidRDefault="003724F6" w:rsidP="00B04D36">
      <w:pPr>
        <w:ind w:left="567" w:hanging="567"/>
        <w:rPr>
          <w:rFonts w:ascii="Verdana" w:hAnsi="Verdana"/>
          <w:sz w:val="19"/>
          <w:szCs w:val="19"/>
        </w:rPr>
      </w:pPr>
      <w:r w:rsidRPr="00364AA0">
        <w:rPr>
          <w:rFonts w:ascii="Verdana" w:hAnsi="Verdana"/>
          <w:sz w:val="19"/>
          <w:szCs w:val="19"/>
        </w:rPr>
        <w:t>(</w:t>
      </w:r>
      <w:r w:rsidR="00FA002B" w:rsidRPr="00364AA0">
        <w:rPr>
          <w:rFonts w:ascii="Verdana" w:hAnsi="Verdana"/>
          <w:sz w:val="19"/>
          <w:szCs w:val="19"/>
        </w:rPr>
        <w:t>p</w:t>
      </w:r>
      <w:r w:rsidRPr="00364AA0">
        <w:rPr>
          <w:rFonts w:ascii="Verdana" w:hAnsi="Verdana"/>
          <w:sz w:val="19"/>
          <w:szCs w:val="19"/>
        </w:rPr>
        <w:t>)</w:t>
      </w:r>
      <w:r w:rsidRPr="00364AA0">
        <w:rPr>
          <w:rFonts w:ascii="Verdana" w:hAnsi="Verdana"/>
          <w:sz w:val="19"/>
          <w:szCs w:val="19"/>
        </w:rPr>
        <w:tab/>
      </w:r>
      <w:r w:rsidR="00B04D36" w:rsidRPr="00364AA0">
        <w:rPr>
          <w:rFonts w:ascii="Verdana" w:hAnsi="Verdana"/>
          <w:sz w:val="19"/>
          <w:szCs w:val="19"/>
        </w:rPr>
        <w:t xml:space="preserve">The proposal includes subdivision of sites containing high quality soils which is not listed in Activity Table </w:t>
      </w:r>
      <w:proofErr w:type="gramStart"/>
      <w:r w:rsidR="00B04D36" w:rsidRPr="00364AA0">
        <w:rPr>
          <w:rFonts w:ascii="Verdana" w:hAnsi="Verdana"/>
          <w:sz w:val="19"/>
          <w:szCs w:val="19"/>
        </w:rPr>
        <w:t>6.1.4, and</w:t>
      </w:r>
      <w:proofErr w:type="gramEnd"/>
      <w:r w:rsidR="00B04D36" w:rsidRPr="00364AA0">
        <w:rPr>
          <w:rFonts w:ascii="Verdana" w:hAnsi="Verdana"/>
          <w:sz w:val="19"/>
          <w:szCs w:val="19"/>
        </w:rPr>
        <w:t xml:space="preserve"> is a Non-Complying activity under Rule 2.1.5. </w:t>
      </w:r>
    </w:p>
    <w:p w14:paraId="520EEAFD" w14:textId="70F969A0" w:rsidR="00E36C5C" w:rsidRDefault="003724F6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lastRenderedPageBreak/>
        <w:t>(</w:t>
      </w:r>
      <w:r w:rsidR="00FA002B">
        <w:rPr>
          <w:rFonts w:ascii="Verdana" w:hAnsi="Verdana"/>
          <w:sz w:val="19"/>
          <w:szCs w:val="19"/>
        </w:rPr>
        <w:t>q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B04D36" w:rsidRPr="003724F6">
        <w:rPr>
          <w:rFonts w:ascii="Verdana" w:hAnsi="Verdana"/>
          <w:sz w:val="19"/>
          <w:szCs w:val="19"/>
        </w:rPr>
        <w:t>The proposed subdivision does not comply with requirements under 9.2.2 of the ES</w:t>
      </w:r>
      <w:r w:rsidR="00E36C5C">
        <w:rPr>
          <w:rFonts w:ascii="Verdana" w:hAnsi="Verdana"/>
          <w:sz w:val="19"/>
          <w:szCs w:val="19"/>
        </w:rPr>
        <w:t>S</w:t>
      </w:r>
      <w:r w:rsidR="00B04D36" w:rsidRPr="003724F6">
        <w:rPr>
          <w:rFonts w:ascii="Verdana" w:hAnsi="Verdana"/>
          <w:sz w:val="19"/>
          <w:szCs w:val="19"/>
        </w:rPr>
        <w:t xml:space="preserve">P as required by Performance Standard 6.3.3. This is a Non-Complying activity under Rule 6.3.3(iii). </w:t>
      </w:r>
    </w:p>
    <w:p w14:paraId="1F05C9E5" w14:textId="2210CA6F" w:rsidR="00E36C5C" w:rsidRDefault="00E36C5C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r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B04D36" w:rsidRPr="003724F6">
        <w:rPr>
          <w:rFonts w:ascii="Verdana" w:hAnsi="Verdana"/>
          <w:sz w:val="19"/>
          <w:szCs w:val="19"/>
        </w:rPr>
        <w:t xml:space="preserve">The proposal includes secondary flow paths directed through proposed private road corridors which is a Restricted Discretionary activity in the Rural Zone under Rule 8.5.1.12. </w:t>
      </w:r>
    </w:p>
    <w:p w14:paraId="01E3EBF5" w14:textId="2D347D71" w:rsidR="00E36C5C" w:rsidRDefault="00E36C5C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s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B04D36" w:rsidRPr="003724F6">
        <w:rPr>
          <w:rFonts w:ascii="Verdana" w:hAnsi="Verdana"/>
          <w:sz w:val="19"/>
          <w:szCs w:val="19"/>
        </w:rPr>
        <w:t xml:space="preserve">The proposal includes new public roads, service lanes, cycleways, walkways, and public car parks, as part of the subdivision and is a Restricted Discretionary activity under Rule 8.6.2.1 and 9.1.2(v)(a)(c). </w:t>
      </w:r>
    </w:p>
    <w:p w14:paraId="37BDC9C3" w14:textId="624108B9" w:rsidR="00E36C5C" w:rsidRDefault="00E36C5C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t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B04D36" w:rsidRPr="003724F6">
        <w:rPr>
          <w:rFonts w:ascii="Verdana" w:hAnsi="Verdana"/>
          <w:sz w:val="19"/>
          <w:szCs w:val="19"/>
        </w:rPr>
        <w:t xml:space="preserve">The proposal includes vehicle crossings which do not comply with performance standards 9.1.2(iv)(a) (i) – (iii). This is a Restricted Discretionary activity under Rule 9.1.2.3.7. </w:t>
      </w:r>
    </w:p>
    <w:p w14:paraId="5FC77D55" w14:textId="7989E642" w:rsidR="00E36C5C" w:rsidRDefault="00FA002B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(u</w:t>
      </w:r>
      <w:r w:rsidR="00E36C5C">
        <w:rPr>
          <w:rFonts w:ascii="Verdana" w:hAnsi="Verdana"/>
          <w:sz w:val="19"/>
          <w:szCs w:val="19"/>
        </w:rPr>
        <w:t>)</w:t>
      </w:r>
      <w:r w:rsidR="00E36C5C">
        <w:rPr>
          <w:rFonts w:ascii="Verdana" w:hAnsi="Verdana"/>
          <w:sz w:val="19"/>
          <w:szCs w:val="19"/>
        </w:rPr>
        <w:tab/>
      </w:r>
      <w:r w:rsidR="00B04D36" w:rsidRPr="003724F6">
        <w:rPr>
          <w:rFonts w:ascii="Verdana" w:hAnsi="Verdana"/>
          <w:sz w:val="19"/>
          <w:szCs w:val="19"/>
        </w:rPr>
        <w:t xml:space="preserve">The proposal includes vehicle accesses which do not comply with performance standards 9.1.2(viii)(a)(ii). This is a Discretionary activity under Rule 9.1.2(viii)(b). </w:t>
      </w:r>
    </w:p>
    <w:p w14:paraId="5D671047" w14:textId="1724CB90" w:rsidR="00B04D36" w:rsidRDefault="00E36C5C" w:rsidP="00B04D36">
      <w:pPr>
        <w:ind w:left="567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</w:t>
      </w:r>
      <w:r w:rsidR="00FA002B">
        <w:rPr>
          <w:rFonts w:ascii="Verdana" w:hAnsi="Verdana"/>
          <w:sz w:val="19"/>
          <w:szCs w:val="19"/>
        </w:rPr>
        <w:t>v</w:t>
      </w:r>
      <w:r>
        <w:rPr>
          <w:rFonts w:ascii="Verdana" w:hAnsi="Verdana"/>
          <w:sz w:val="19"/>
          <w:szCs w:val="19"/>
        </w:rPr>
        <w:t>)</w:t>
      </w:r>
      <w:r>
        <w:rPr>
          <w:rFonts w:ascii="Verdana" w:hAnsi="Verdana"/>
          <w:sz w:val="19"/>
          <w:szCs w:val="19"/>
        </w:rPr>
        <w:tab/>
      </w:r>
      <w:r w:rsidR="00B04D36" w:rsidRPr="003724F6">
        <w:rPr>
          <w:rFonts w:ascii="Verdana" w:hAnsi="Verdana"/>
          <w:sz w:val="19"/>
          <w:szCs w:val="19"/>
        </w:rPr>
        <w:t>Resource consent is sought for future dwellings within the proposed residential freehold lots which do not comply with the following development controls for the Rural Zone and Rural</w:t>
      </w:r>
      <w:r>
        <w:rPr>
          <w:rFonts w:ascii="Verdana" w:hAnsi="Verdana"/>
          <w:sz w:val="19"/>
          <w:szCs w:val="19"/>
        </w:rPr>
        <w:t xml:space="preserve"> </w:t>
      </w:r>
      <w:r w:rsidR="00B04D36" w:rsidRPr="003724F6">
        <w:rPr>
          <w:rFonts w:ascii="Verdana" w:hAnsi="Verdana"/>
          <w:sz w:val="19"/>
          <w:szCs w:val="19"/>
        </w:rPr>
        <w:t>Residential Zone. This is a Restricted Discretionary under Rule 1.2.1(i)(b):</w:t>
      </w:r>
    </w:p>
    <w:p w14:paraId="5E6188D5" w14:textId="5284CC69" w:rsidR="005059DF" w:rsidRDefault="005059DF" w:rsidP="00732532">
      <w:pPr>
        <w:ind w:left="1134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(i)</w:t>
      </w:r>
      <w:r>
        <w:rPr>
          <w:rFonts w:ascii="Verdana" w:hAnsi="Verdana"/>
          <w:sz w:val="19"/>
          <w:szCs w:val="19"/>
        </w:rPr>
        <w:tab/>
      </w:r>
      <w:r w:rsidR="00CA5398" w:rsidRPr="00CA5398">
        <w:rPr>
          <w:rFonts w:ascii="Verdana" w:hAnsi="Verdana"/>
          <w:sz w:val="19"/>
          <w:szCs w:val="19"/>
        </w:rPr>
        <w:t>Front yard setbacks up to 3m and 5m,</w:t>
      </w:r>
      <w:r w:rsidR="00456867">
        <w:rPr>
          <w:rStyle w:val="FootnoteReference"/>
          <w:rFonts w:ascii="Verdana" w:hAnsi="Verdana"/>
          <w:sz w:val="19"/>
          <w:szCs w:val="19"/>
        </w:rPr>
        <w:footnoteReference w:id="4"/>
      </w:r>
      <w:r w:rsidR="00CA5398" w:rsidRPr="00CA5398">
        <w:rPr>
          <w:rFonts w:ascii="Verdana" w:hAnsi="Verdana"/>
          <w:sz w:val="19"/>
          <w:szCs w:val="19"/>
        </w:rPr>
        <w:t xml:space="preserve"> which do not meet the minimum required setback of 25m or 15m in the Rural Zone required under Rule 3.2.1(iii). </w:t>
      </w:r>
    </w:p>
    <w:p w14:paraId="70EF105D" w14:textId="77777777" w:rsidR="005059DF" w:rsidRDefault="005059DF" w:rsidP="00732532">
      <w:pPr>
        <w:ind w:left="1134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(ii)</w:t>
      </w:r>
      <w:r>
        <w:rPr>
          <w:rFonts w:ascii="Verdana" w:hAnsi="Verdana"/>
          <w:sz w:val="19"/>
          <w:szCs w:val="19"/>
        </w:rPr>
        <w:tab/>
      </w:r>
      <w:r w:rsidR="00CA5398" w:rsidRPr="00CA5398">
        <w:rPr>
          <w:rFonts w:ascii="Verdana" w:hAnsi="Verdana"/>
          <w:sz w:val="19"/>
          <w:szCs w:val="19"/>
        </w:rPr>
        <w:t>Front yard setbacks up to 3m and 5m, which do not meet the minimum required setback of 10m in the Rural-Residential Zone required under Rule 3.2.1(iii).</w:t>
      </w:r>
    </w:p>
    <w:p w14:paraId="2A3DBDF9" w14:textId="77777777" w:rsidR="005059DF" w:rsidRDefault="005059DF" w:rsidP="00732532">
      <w:pPr>
        <w:ind w:left="1134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(iii)</w:t>
      </w:r>
      <w:r w:rsidR="00CA5398" w:rsidRPr="00CA5398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ab/>
      </w:r>
      <w:r w:rsidR="00CA5398" w:rsidRPr="00CA5398">
        <w:rPr>
          <w:rFonts w:ascii="Verdana" w:hAnsi="Verdana"/>
          <w:sz w:val="19"/>
          <w:szCs w:val="19"/>
        </w:rPr>
        <w:t xml:space="preserve">Side yard setbacks up to 1.5m, which do not meet the minimum required setback of 10m in the Rural Zone required under Rule 3.2.1(iii). </w:t>
      </w:r>
    </w:p>
    <w:p w14:paraId="5F18ECD4" w14:textId="77777777" w:rsidR="005059DF" w:rsidRDefault="005059DF" w:rsidP="00732532">
      <w:pPr>
        <w:ind w:left="1134" w:hanging="567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(iv)</w:t>
      </w:r>
      <w:r>
        <w:rPr>
          <w:rFonts w:ascii="Verdana" w:hAnsi="Verdana"/>
          <w:sz w:val="19"/>
          <w:szCs w:val="19"/>
        </w:rPr>
        <w:tab/>
      </w:r>
      <w:r w:rsidR="00CA5398" w:rsidRPr="00CA5398">
        <w:rPr>
          <w:rFonts w:ascii="Verdana" w:hAnsi="Verdana"/>
          <w:sz w:val="19"/>
          <w:szCs w:val="19"/>
        </w:rPr>
        <w:t xml:space="preserve">Side yard setbacks up to 1.5m, which do not meet the minimum required setback of 5m in the Rural-Residential Zone required under Rule 3.2.1(iii). </w:t>
      </w:r>
    </w:p>
    <w:p w14:paraId="7CC3E35D" w14:textId="7FFFF395" w:rsidR="00CA5398" w:rsidRPr="003724F6" w:rsidRDefault="005059DF" w:rsidP="00732532">
      <w:pPr>
        <w:ind w:left="1134" w:hanging="567"/>
        <w:rPr>
          <w:rFonts w:ascii="Verdana" w:hAnsi="Verdana"/>
          <w:sz w:val="19"/>
          <w:szCs w:val="19"/>
          <w:lang w:val="en-NZ"/>
        </w:rPr>
      </w:pPr>
      <w:r w:rsidRPr="008B2B17">
        <w:rPr>
          <w:rFonts w:ascii="Verdana" w:hAnsi="Verdana"/>
          <w:sz w:val="19"/>
          <w:szCs w:val="19"/>
        </w:rPr>
        <w:t>(v)</w:t>
      </w:r>
      <w:r w:rsidRPr="008B2B17">
        <w:rPr>
          <w:rFonts w:ascii="Verdana" w:hAnsi="Verdana"/>
          <w:sz w:val="19"/>
          <w:szCs w:val="19"/>
        </w:rPr>
        <w:tab/>
      </w:r>
      <w:r w:rsidR="00CA5398" w:rsidRPr="008B2B17">
        <w:rPr>
          <w:rFonts w:ascii="Verdana" w:hAnsi="Verdana"/>
          <w:sz w:val="19"/>
          <w:szCs w:val="19"/>
        </w:rPr>
        <w:t xml:space="preserve">Building coverage up to </w:t>
      </w:r>
      <w:r w:rsidR="00DF6DF0" w:rsidRPr="008B2B17">
        <w:rPr>
          <w:rFonts w:ascii="Verdana" w:hAnsi="Verdana"/>
          <w:sz w:val="19"/>
          <w:szCs w:val="19"/>
        </w:rPr>
        <w:t xml:space="preserve">25%, </w:t>
      </w:r>
      <w:r w:rsidR="00CA5398" w:rsidRPr="008B2B17">
        <w:rPr>
          <w:rFonts w:ascii="Verdana" w:hAnsi="Verdana"/>
          <w:sz w:val="19"/>
          <w:szCs w:val="19"/>
        </w:rPr>
        <w:t>45% and 55% for all buildings,</w:t>
      </w:r>
      <w:r w:rsidR="00173222" w:rsidRPr="008B2B17">
        <w:rPr>
          <w:rStyle w:val="FootnoteReference"/>
          <w:rFonts w:ascii="Verdana" w:hAnsi="Verdana"/>
          <w:sz w:val="19"/>
          <w:szCs w:val="19"/>
        </w:rPr>
        <w:footnoteReference w:id="5"/>
      </w:r>
      <w:r w:rsidR="00CA5398" w:rsidRPr="008B2B17">
        <w:rPr>
          <w:rFonts w:ascii="Verdana" w:hAnsi="Verdana"/>
          <w:sz w:val="19"/>
          <w:szCs w:val="19"/>
        </w:rPr>
        <w:t xml:space="preserve"> which do not comply with the maximum building coverage requirements under Rule 3.2.2.</w:t>
      </w:r>
    </w:p>
    <w:sectPr w:rsidR="00CA5398" w:rsidRPr="003724F6" w:rsidSect="00270671">
      <w:foot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A3BC" w14:textId="77777777" w:rsidR="006F50C0" w:rsidRDefault="006F50C0" w:rsidP="00270671">
      <w:pPr>
        <w:spacing w:after="0" w:line="240" w:lineRule="auto"/>
      </w:pPr>
      <w:r>
        <w:separator/>
      </w:r>
    </w:p>
  </w:endnote>
  <w:endnote w:type="continuationSeparator" w:id="0">
    <w:p w14:paraId="0B3E799B" w14:textId="77777777" w:rsidR="006F50C0" w:rsidRDefault="006F50C0" w:rsidP="0027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897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EA0DF10" w14:textId="691CE440" w:rsidR="00270671" w:rsidRPr="00270671" w:rsidRDefault="0027067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B2B70">
          <w:rPr>
            <w:rFonts w:ascii="Arial" w:hAnsi="Arial" w:cs="Arial"/>
            <w:sz w:val="18"/>
            <w:szCs w:val="18"/>
          </w:rPr>
          <w:t xml:space="preserve">Page </w:t>
        </w:r>
        <w:r w:rsidRPr="00EB2B70">
          <w:rPr>
            <w:rFonts w:ascii="Arial" w:hAnsi="Arial" w:cs="Arial"/>
            <w:sz w:val="18"/>
            <w:szCs w:val="18"/>
          </w:rPr>
          <w:fldChar w:fldCharType="begin"/>
        </w:r>
        <w:r w:rsidRPr="00EB2B7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EB2B70">
          <w:rPr>
            <w:rFonts w:ascii="Arial" w:hAnsi="Arial" w:cs="Arial"/>
            <w:sz w:val="18"/>
            <w:szCs w:val="18"/>
          </w:rPr>
          <w:fldChar w:fldCharType="separate"/>
        </w:r>
        <w:r w:rsidRPr="00EB2B70">
          <w:rPr>
            <w:rFonts w:ascii="Arial" w:hAnsi="Arial" w:cs="Arial"/>
            <w:noProof/>
            <w:sz w:val="18"/>
            <w:szCs w:val="18"/>
          </w:rPr>
          <w:t>2</w:t>
        </w:r>
        <w:r w:rsidRPr="00EB2B70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331902A4" w14:textId="77777777" w:rsidR="00270671" w:rsidRDefault="0027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A2AC" w14:textId="77777777" w:rsidR="006F50C0" w:rsidRDefault="006F50C0" w:rsidP="00270671">
      <w:pPr>
        <w:spacing w:after="0" w:line="240" w:lineRule="auto"/>
      </w:pPr>
      <w:r>
        <w:separator/>
      </w:r>
    </w:p>
  </w:footnote>
  <w:footnote w:type="continuationSeparator" w:id="0">
    <w:p w14:paraId="64648A74" w14:textId="77777777" w:rsidR="006F50C0" w:rsidRDefault="006F50C0" w:rsidP="00270671">
      <w:pPr>
        <w:spacing w:after="0" w:line="240" w:lineRule="auto"/>
      </w:pPr>
      <w:r>
        <w:continuationSeparator/>
      </w:r>
    </w:p>
  </w:footnote>
  <w:footnote w:id="1">
    <w:p w14:paraId="10DABAF9" w14:textId="5C61025A" w:rsidR="00092B7B" w:rsidRPr="00D40984" w:rsidRDefault="00092B7B">
      <w:pPr>
        <w:pStyle w:val="FootnoteText"/>
        <w:rPr>
          <w:rFonts w:ascii="Verdana" w:hAnsi="Verdana"/>
          <w:sz w:val="16"/>
          <w:szCs w:val="16"/>
          <w:lang w:val="en-NZ"/>
        </w:rPr>
      </w:pPr>
      <w:r w:rsidRPr="00D40984">
        <w:rPr>
          <w:rStyle w:val="FootnoteReference"/>
          <w:rFonts w:ascii="Verdana" w:hAnsi="Verdana"/>
          <w:sz w:val="16"/>
          <w:szCs w:val="16"/>
        </w:rPr>
        <w:footnoteRef/>
      </w:r>
      <w:r w:rsidRPr="00D40984">
        <w:rPr>
          <w:rFonts w:ascii="Verdana" w:hAnsi="Verdana"/>
          <w:sz w:val="16"/>
          <w:szCs w:val="16"/>
        </w:rPr>
        <w:t xml:space="preserve"> </w:t>
      </w:r>
      <w:r w:rsidRPr="00D40984">
        <w:rPr>
          <w:rFonts w:ascii="Verdana" w:hAnsi="Verdana"/>
          <w:sz w:val="16"/>
          <w:szCs w:val="16"/>
          <w:lang w:val="en-NZ"/>
        </w:rPr>
        <w:t xml:space="preserve">Incorporating reasons set out the in the Applicant Response, at </w:t>
      </w:r>
      <w:r w:rsidR="00D40984" w:rsidRPr="00D40984">
        <w:rPr>
          <w:rFonts w:ascii="Verdana" w:hAnsi="Verdana"/>
          <w:sz w:val="16"/>
          <w:szCs w:val="16"/>
          <w:lang w:val="en-NZ"/>
        </w:rPr>
        <w:t>Attachment 2, page 31</w:t>
      </w:r>
    </w:p>
  </w:footnote>
  <w:footnote w:id="2">
    <w:p w14:paraId="2D3F5D35" w14:textId="357826FA" w:rsidR="00C47031" w:rsidRPr="00C47031" w:rsidRDefault="00C47031" w:rsidP="009C5C85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="00FA002B" w:rsidRPr="00D40984">
        <w:rPr>
          <w:rFonts w:ascii="Verdana" w:hAnsi="Verdana"/>
          <w:sz w:val="16"/>
          <w:szCs w:val="16"/>
          <w:lang w:val="en-NZ"/>
        </w:rPr>
        <w:t>Incorporating reasons set out the in the Applicant Response, at Attachment 2, page 3</w:t>
      </w:r>
      <w:r w:rsidR="00FA002B">
        <w:rPr>
          <w:rFonts w:ascii="Verdana" w:hAnsi="Verdana"/>
          <w:sz w:val="16"/>
          <w:szCs w:val="16"/>
          <w:lang w:val="en-NZ"/>
        </w:rPr>
        <w:t>3</w:t>
      </w:r>
    </w:p>
  </w:footnote>
  <w:footnote w:id="3">
    <w:p w14:paraId="3D56C311" w14:textId="1CCDFDEC" w:rsidR="000A340E" w:rsidRPr="000A340E" w:rsidRDefault="000A340E" w:rsidP="009C5C85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Pr="00D40984">
        <w:rPr>
          <w:rFonts w:ascii="Verdana" w:hAnsi="Verdana"/>
          <w:sz w:val="16"/>
          <w:szCs w:val="16"/>
          <w:lang w:val="en-NZ"/>
        </w:rPr>
        <w:t>Incorporating reasons set out the in the Applicant Response, at Attachment 2, page 3</w:t>
      </w:r>
      <w:r>
        <w:rPr>
          <w:rFonts w:ascii="Verdana" w:hAnsi="Verdana"/>
          <w:sz w:val="16"/>
          <w:szCs w:val="16"/>
          <w:lang w:val="en-NZ"/>
        </w:rPr>
        <w:t>2</w:t>
      </w:r>
    </w:p>
  </w:footnote>
  <w:footnote w:id="4">
    <w:p w14:paraId="4BA2B2E2" w14:textId="120DB8BC" w:rsidR="00456867" w:rsidRPr="00173222" w:rsidRDefault="00456867">
      <w:pPr>
        <w:pStyle w:val="FootnoteText"/>
        <w:rPr>
          <w:rFonts w:ascii="Verdana" w:hAnsi="Verdana"/>
          <w:sz w:val="16"/>
          <w:szCs w:val="16"/>
          <w:lang w:val="en-NZ"/>
        </w:rPr>
      </w:pPr>
      <w:r w:rsidRPr="00173222">
        <w:rPr>
          <w:rStyle w:val="FootnoteReference"/>
          <w:rFonts w:ascii="Verdana" w:hAnsi="Verdana"/>
          <w:sz w:val="16"/>
          <w:szCs w:val="16"/>
        </w:rPr>
        <w:footnoteRef/>
      </w:r>
      <w:r w:rsidRPr="00173222">
        <w:rPr>
          <w:rFonts w:ascii="Verdana" w:hAnsi="Verdana"/>
          <w:sz w:val="16"/>
          <w:szCs w:val="16"/>
        </w:rPr>
        <w:t xml:space="preserve"> Dependent on the lot size. A minimum front yard setback of 3m is proposed to apply to lots less than 450m² and a minimum front yard setback of 5m is proposed to apply to lots greater than 450m².</w:t>
      </w:r>
    </w:p>
  </w:footnote>
  <w:footnote w:id="5">
    <w:p w14:paraId="2DAA67B2" w14:textId="6253542D" w:rsidR="00173222" w:rsidRPr="00173222" w:rsidRDefault="00173222">
      <w:pPr>
        <w:pStyle w:val="FootnoteText"/>
        <w:rPr>
          <w:rFonts w:ascii="Verdana" w:hAnsi="Verdana"/>
          <w:sz w:val="16"/>
          <w:szCs w:val="16"/>
          <w:lang w:val="en-NZ"/>
        </w:rPr>
      </w:pPr>
      <w:r w:rsidRPr="008B2B17">
        <w:rPr>
          <w:rStyle w:val="FootnoteReference"/>
          <w:rFonts w:ascii="Verdana" w:hAnsi="Verdana"/>
          <w:sz w:val="16"/>
          <w:szCs w:val="16"/>
        </w:rPr>
        <w:footnoteRef/>
      </w:r>
      <w:r w:rsidRPr="008B2B17">
        <w:rPr>
          <w:rFonts w:ascii="Verdana" w:hAnsi="Verdana"/>
          <w:sz w:val="16"/>
          <w:szCs w:val="16"/>
        </w:rPr>
        <w:t xml:space="preserve"> Dependent on the lot size. A maximum site coverage of </w:t>
      </w:r>
      <w:r w:rsidR="00DF6DF0" w:rsidRPr="008B2B17">
        <w:rPr>
          <w:rFonts w:ascii="Verdana" w:hAnsi="Verdana"/>
          <w:sz w:val="16"/>
          <w:szCs w:val="16"/>
        </w:rPr>
        <w:t>25% is proposed to apply to lots greater than 1,200m</w:t>
      </w:r>
      <w:r w:rsidR="00DF6DF0" w:rsidRPr="008B2B17">
        <w:rPr>
          <w:rFonts w:ascii="Verdana" w:hAnsi="Verdana"/>
          <w:sz w:val="16"/>
          <w:szCs w:val="16"/>
          <w:vertAlign w:val="superscript"/>
        </w:rPr>
        <w:t>2</w:t>
      </w:r>
      <w:r w:rsidR="00DF6DF0" w:rsidRPr="008B2B17">
        <w:rPr>
          <w:rFonts w:ascii="Verdana" w:hAnsi="Verdana"/>
          <w:sz w:val="16"/>
          <w:szCs w:val="16"/>
        </w:rPr>
        <w:t xml:space="preserve">, </w:t>
      </w:r>
      <w:r w:rsidRPr="008B2B17">
        <w:rPr>
          <w:rFonts w:ascii="Verdana" w:hAnsi="Verdana"/>
          <w:sz w:val="16"/>
          <w:szCs w:val="16"/>
        </w:rPr>
        <w:t>45% is proposed to apply to lots greater than 450m² and a maximum site coverage of 55% is proposed to apply to lots less than 450m².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71"/>
    <w:rsid w:val="0003340B"/>
    <w:rsid w:val="00092B7B"/>
    <w:rsid w:val="000A340E"/>
    <w:rsid w:val="000C297C"/>
    <w:rsid w:val="000F353E"/>
    <w:rsid w:val="00112352"/>
    <w:rsid w:val="001364DF"/>
    <w:rsid w:val="00173222"/>
    <w:rsid w:val="001A3C63"/>
    <w:rsid w:val="00233398"/>
    <w:rsid w:val="00270671"/>
    <w:rsid w:val="002D40C1"/>
    <w:rsid w:val="00364AA0"/>
    <w:rsid w:val="003724F6"/>
    <w:rsid w:val="0037703A"/>
    <w:rsid w:val="003D7FA8"/>
    <w:rsid w:val="0044281D"/>
    <w:rsid w:val="00456867"/>
    <w:rsid w:val="005059DF"/>
    <w:rsid w:val="00576A6C"/>
    <w:rsid w:val="005A2338"/>
    <w:rsid w:val="005A321E"/>
    <w:rsid w:val="005A4700"/>
    <w:rsid w:val="005D74D4"/>
    <w:rsid w:val="00670C71"/>
    <w:rsid w:val="006C3D77"/>
    <w:rsid w:val="006F50C0"/>
    <w:rsid w:val="00732532"/>
    <w:rsid w:val="00743410"/>
    <w:rsid w:val="007A74D3"/>
    <w:rsid w:val="007D1953"/>
    <w:rsid w:val="008A3E4F"/>
    <w:rsid w:val="008B2B17"/>
    <w:rsid w:val="008C315E"/>
    <w:rsid w:val="009972A2"/>
    <w:rsid w:val="009C5C85"/>
    <w:rsid w:val="009E03ED"/>
    <w:rsid w:val="00A779CB"/>
    <w:rsid w:val="00AB3921"/>
    <w:rsid w:val="00AE2E79"/>
    <w:rsid w:val="00B04D36"/>
    <w:rsid w:val="00B3498E"/>
    <w:rsid w:val="00BA3133"/>
    <w:rsid w:val="00C26F96"/>
    <w:rsid w:val="00C47031"/>
    <w:rsid w:val="00CA5398"/>
    <w:rsid w:val="00D05538"/>
    <w:rsid w:val="00D40984"/>
    <w:rsid w:val="00DB2201"/>
    <w:rsid w:val="00DB4E71"/>
    <w:rsid w:val="00DF6DF0"/>
    <w:rsid w:val="00E208D2"/>
    <w:rsid w:val="00E36C5C"/>
    <w:rsid w:val="00E84A86"/>
    <w:rsid w:val="00EB2B70"/>
    <w:rsid w:val="00ED00C8"/>
    <w:rsid w:val="00F46DD7"/>
    <w:rsid w:val="00FA002B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348A6"/>
  <w15:chartTrackingRefBased/>
  <w15:docId w15:val="{1FAD1A53-9A09-45B1-A293-608F9385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36"/>
  </w:style>
  <w:style w:type="paragraph" w:styleId="Heading1">
    <w:name w:val="heading 1"/>
    <w:basedOn w:val="Normal"/>
    <w:next w:val="Normal"/>
    <w:link w:val="Heading1Char"/>
    <w:uiPriority w:val="9"/>
    <w:qFormat/>
    <w:rsid w:val="00270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6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0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671"/>
  </w:style>
  <w:style w:type="paragraph" w:styleId="Footer">
    <w:name w:val="footer"/>
    <w:basedOn w:val="Normal"/>
    <w:link w:val="FooterChar"/>
    <w:uiPriority w:val="99"/>
    <w:unhideWhenUsed/>
    <w:rsid w:val="00270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71"/>
  </w:style>
  <w:style w:type="paragraph" w:styleId="FootnoteText">
    <w:name w:val="footnote text"/>
    <w:basedOn w:val="Normal"/>
    <w:link w:val="FootnoteTextChar"/>
    <w:uiPriority w:val="99"/>
    <w:semiHidden/>
    <w:unhideWhenUsed/>
    <w:rsid w:val="004568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8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astTrack Document" ma:contentTypeID="0x010100E106A414AAFDB04FBE306619CD48353E002F0A2382F357314CA07B1E1FA9C121DE" ma:contentTypeVersion="27" ma:contentTypeDescription="" ma:contentTypeScope="" ma:versionID="60120fcc0e1f8cdc7aec70e836421e35">
  <xsd:schema xmlns:xsd="http://www.w3.org/2001/XMLSchema" xmlns:xs="http://www.w3.org/2001/XMLSchema" xmlns:p="http://schemas.microsoft.com/office/2006/metadata/properties" xmlns:ns1="http://schemas.microsoft.com/sharepoint/v3" xmlns:ns2="3f9f7acc-4d99-40e6-b6e9-12f826063963" xmlns:ns3="5ae100dd-7238-47d4-864c-a888c323434e" xmlns:ns4="2deeec1d-cb6f-4242-aff8-c2598d059fcc" xmlns:ns5="d9c6f299-dc7c-49c5-a3f7-54d1288b5f35" targetNamespace="http://schemas.microsoft.com/office/2006/metadata/properties" ma:root="true" ma:fieldsID="a868600dfeeeaa348862f884aa9f648b" ns1:_="" ns2:_="" ns3:_="" ns4:_="" ns5:_="">
    <xsd:import namespace="http://schemas.microsoft.com/sharepoint/v3"/>
    <xsd:import namespace="3f9f7acc-4d99-40e6-b6e9-12f826063963"/>
    <xsd:import namespace="5ae100dd-7238-47d4-864c-a888c323434e"/>
    <xsd:import namespace="2deeec1d-cb6f-4242-aff8-c2598d059fcc"/>
    <xsd:import namespace="d9c6f299-dc7c-49c5-a3f7-54d1288b5f35"/>
    <xsd:element name="properties">
      <xsd:complexType>
        <xsd:sequence>
          <xsd:element name="documentManagement">
            <xsd:complexType>
              <xsd:all>
                <xsd:element ref="ns2:FastTrackTopic" minOccurs="0"/>
                <xsd:element ref="ns2:FastTrackWebPage" minOccurs="0"/>
                <xsd:element ref="ns2:PRA" minOccurs="0"/>
                <xsd:element ref="ns2:FastTrackAppID" minOccurs="0"/>
                <xsd:element ref="ns2:FastTrackAppTitle" minOccurs="0"/>
                <xsd:element ref="ns2:FastTrackAppType" minOccurs="0"/>
                <xsd:element ref="ns1:Company" minOccurs="0"/>
                <xsd:element ref="ns2:FastTrackActs" minOccurs="0"/>
                <xsd:element ref="ns3:_dlc_DocIdPersistId" minOccurs="0"/>
                <xsd:element ref="ns3:_dlc_DocId" minOccurs="0"/>
                <xsd:element ref="ns3:_dlc_DocIdUr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dat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8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f7acc-4d99-40e6-b6e9-12f826063963" elementFormDefault="qualified">
    <xsd:import namespace="http://schemas.microsoft.com/office/2006/documentManagement/types"/>
    <xsd:import namespace="http://schemas.microsoft.com/office/infopath/2007/PartnerControls"/>
    <xsd:element name="FastTrackTopic" ma:index="2" nillable="true" ma:displayName="Fast Track Topic" ma:format="Dropdown" ma:internalName="FastTrackTopic">
      <xsd:simpleType>
        <xsd:restriction base="dms:Choice">
          <xsd:enumeration value="Contract Management"/>
          <xsd:enumeration value="Project Planning"/>
          <xsd:enumeration value="Close Out"/>
          <xsd:enumeration value="Applicant Communication"/>
          <xsd:enumeration value="Redacted Application Documents"/>
          <xsd:enumeration value="Media and General Communications"/>
          <xsd:enumeration value="Local Authority Communication"/>
          <xsd:enumeration value="Application Documents"/>
          <xsd:enumeration value="Complete Assessment"/>
          <xsd:enumeration value="Government Agency Communication"/>
          <xsd:enumeration value="Expert Panel Communication"/>
          <xsd:enumeration value="Media and General Communications"/>
          <xsd:enumeration value="Identification of Parties"/>
          <xsd:enumeration value="Comments from Parties"/>
          <xsd:enumeration value="Process Updates"/>
          <xsd:enumeration value="Invitation for Comment"/>
          <xsd:enumeration value="Local Authority Communication"/>
          <xsd:enumeration value="Government Agency Communication"/>
          <xsd:enumeration value="Expert Panel Communication"/>
          <xsd:enumeration value="Applicant Communication"/>
          <xsd:enumeration value="unsolicited communication"/>
          <xsd:enumeration value="Contractor Payments"/>
          <xsd:enumeration value="Cost Objections"/>
          <xsd:enumeration value="Project Finance"/>
          <xsd:enumeration value="Expert Panel Payments"/>
          <xsd:enumeration value="Applicant Cost Recovery"/>
          <xsd:enumeration value="Other Payments"/>
          <xsd:enumeration value="Internal Communication"/>
          <xsd:enumeration value="Local Authority Communication"/>
          <xsd:enumeration value="Further Information Requests"/>
          <xsd:enumeration value="Draft Application"/>
          <xsd:enumeration value="Applicant Communication"/>
          <xsd:enumeration value="Government Agency Communication"/>
          <xsd:enumeration value="Final Decision"/>
          <xsd:enumeration value="Applicant Communication"/>
          <xsd:enumeration value="Expert Panel Communication"/>
          <xsd:enumeration value="Draft Conditions"/>
          <xsd:enumeration value="Decision Release"/>
          <xsd:enumeration value="Draft Decision"/>
          <xsd:enumeration value="Resource consent, designation and certificate of compliance"/>
          <xsd:enumeration value="Media and General Communications"/>
          <xsd:enumeration value="Communication with Parties"/>
          <xsd:enumeration value="EPA Advice"/>
          <xsd:enumeration value="Local Authority Advice"/>
          <xsd:enumeration value="Decision and Appeal"/>
          <xsd:enumeration value="Reports and Advice"/>
          <xsd:enumeration value="Panel Correspondence"/>
          <xsd:enumeration value="Invited Comments"/>
          <xsd:enumeration value="Redacted Application Documents"/>
          <xsd:enumeration value="Government Agency Communication"/>
          <xsd:enumeration value="Applicant Communication"/>
          <xsd:enumeration value="Communication with Parties"/>
          <xsd:enumeration value="Local Authority Communication"/>
          <xsd:enumeration value="Expert Panel Communication"/>
          <xsd:enumeration value="Applicant Communication"/>
          <xsd:enumeration value="Further Information Requests"/>
          <xsd:enumeration value="Local Authority Communication"/>
          <xsd:enumeration value="Communication with Parties"/>
          <xsd:enumeration value="Government Agency Communication"/>
          <xsd:enumeration value="Expert reports and advice"/>
          <xsd:enumeration value="Local Authority Report and Advice"/>
          <xsd:enumeration value="Expert Panel Communication"/>
          <xsd:enumeration value="Applicant Communication"/>
          <xsd:enumeration value="Expert Panel Communication"/>
          <xsd:enumeration value="Communication with Parties"/>
          <xsd:enumeration value="Media and General Communications"/>
          <xsd:enumeration value="Iwi Authority Communication"/>
          <xsd:enumeration value="Appointments"/>
          <xsd:enumeration value="COI Register"/>
          <xsd:enumeration value="Register of Commissioners"/>
          <xsd:enumeration value="Local Authority Communication"/>
          <xsd:enumeration value="Convener Communication"/>
          <xsd:enumeration value="Government Agency Communication"/>
          <xsd:enumeration value="Pre-Hearing"/>
          <xsd:enumeration value="Media and General Communications"/>
          <xsd:enumeration value="Evidence"/>
          <xsd:enumeration value="Documents Presented at Hearing"/>
          <xsd:enumeration value="Applicant Communication"/>
          <xsd:enumeration value="Contractor Communication"/>
          <xsd:enumeration value="Government Agency Communication"/>
          <xsd:enumeration value="Hearing Operations"/>
          <xsd:enumeration value="Hearing Schedule"/>
          <xsd:enumeration value="Transcript and Recordings and Proceedings"/>
          <xsd:enumeration value="Internal Communication"/>
          <xsd:enumeration value="Communication with Parties"/>
          <xsd:enumeration value="Internal Communication"/>
          <xsd:enumeration value="Appeals"/>
          <xsd:enumeration value="Communication with Parties"/>
          <xsd:enumeration value="Applicant Communication"/>
          <xsd:enumeration value="Local Authority Communication"/>
          <xsd:enumeration value="Media and General Communications"/>
          <xsd:enumeration value="COI Register"/>
          <xsd:enumeration value="Travel and Accommodation"/>
          <xsd:enumeration value="Expert Panel Issued Documents"/>
          <xsd:enumeration value="Government Agency Communication"/>
          <xsd:enumeration value="Meetings"/>
          <xsd:enumeration value="Administration"/>
          <xsd:enumeration value="Applicant"/>
          <xsd:enumeration value="Panel Members"/>
          <xsd:enumeration value="Contractor Communication"/>
          <xsd:enumeration value="Local Authority Communication"/>
          <xsd:enumeration value="Expert Panel Communication"/>
          <xsd:enumeration value="Internal Communication"/>
          <xsd:enumeration value="Applicant Communication"/>
          <xsd:enumeration value="Communication with Parties"/>
          <xsd:enumeration value="Evidence"/>
          <xsd:enumeration value="Hearing Planning"/>
        </xsd:restriction>
      </xsd:simpleType>
    </xsd:element>
    <xsd:element name="FastTrackWebPage" ma:index="3" nillable="true" ma:displayName="Fast Track Web Page" ma:format="Dropdown" ma:internalName="FastTrackWebPage">
      <xsd:simpleType>
        <xsd:restriction base="dms:Choice">
          <xsd:enumeration value="Application"/>
          <xsd:enumeration value="Comments from invited parties"/>
          <xsd:enumeration value="Correspondence to and from the panel"/>
          <xsd:enumeration value="Expert Panel"/>
          <xsd:enumeration value="Draft conditions"/>
          <xsd:enumeration value="Reports and advice"/>
          <xsd:enumeration value="Decision notice"/>
          <xsd:enumeration value="Hearing"/>
          <xsd:enumeration value="Appeal"/>
          <xsd:enumeration value="Appeal - Expert conferencing"/>
          <xsd:enumeration value="Applicant Responses"/>
        </xsd:restriction>
      </xsd:simpleType>
    </xsd:element>
    <xsd:element name="PRA" ma:index="4" nillable="true" ma:displayName="PRA" ma:internalName="PRA">
      <xsd:simpleType>
        <xsd:restriction base="dms:Text">
          <xsd:maxLength value="255"/>
        </xsd:restriction>
      </xsd:simpleType>
    </xsd:element>
    <xsd:element name="FastTrackAppID" ma:index="5" nillable="true" ma:displayName="Unique Project ID" ma:internalName="FastTrackAppID">
      <xsd:simpleType>
        <xsd:restriction base="dms:Text">
          <xsd:maxLength value="255"/>
        </xsd:restriction>
      </xsd:simpleType>
    </xsd:element>
    <xsd:element name="FastTrackAppTitle" ma:index="6" nillable="true" ma:displayName="Project Name/Title" ma:internalName="FastTrackAppTitle">
      <xsd:simpleType>
        <xsd:restriction base="dms:Text">
          <xsd:maxLength value="255"/>
        </xsd:restriction>
      </xsd:simpleType>
    </xsd:element>
    <xsd:element name="FastTrackAppType" ma:index="7" nillable="true" ma:displayName="Application Type" ma:format="Dropdown" ma:internalName="FastTrackAppType">
      <xsd:simpleType>
        <xsd:restriction base="dms:Choice">
          <xsd:enumeration value="Referral"/>
          <xsd:enumeration value="Substantive"/>
        </xsd:restriction>
      </xsd:simpleType>
    </xsd:element>
    <xsd:element name="FastTrackActs" ma:index="9" nillable="true" ma:displayName="Fast Track Acts" ma:internalName="FastTrackA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source Management Act 1991"/>
                    <xsd:enumeration value="Resource Management Act 1991 - Notice of Requirement"/>
                    <xsd:enumeration value="Heritage New Zealand Pouhere Taonga Act 2014"/>
                    <xsd:enumeration value="The Wildlife Act 1953"/>
                    <xsd:enumeration value="The Conservation Act 1987"/>
                    <xsd:enumeration value="The Reserves Act 1977"/>
                    <xsd:enumeration value="The Exclusive Economic Zone and Continental Shelf (Environmental Effects) Act 2012"/>
                    <xsd:enumeration value="The Crown Minerals Act 1991"/>
                    <xsd:enumeration value="The Fisheries Act 1996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100dd-7238-47d4-864c-a888c323434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ec1d-cb6f-4242-aff8-c2598d05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12b3a59-6397-4d15-930a-dc7894fa5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f299-dc7c-49c5-a3f7-54d1288b5f3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332c9e0-a3cb-41c5-b68a-59db140cf3a4}" ma:internalName="TaxCatchAll" ma:showField="CatchAllData" ma:web="5ae100dd-7238-47d4-864c-a888c323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eec1d-cb6f-4242-aff8-c2598d059fcc">
      <Terms xmlns="http://schemas.microsoft.com/office/infopath/2007/PartnerControls"/>
    </lcf76f155ced4ddcb4097134ff3c332f>
    <Company xmlns="http://schemas.microsoft.com/sharepoint/v3">MATAMATA DEVELOPMENT LIMITED</Company>
    <FastTrackWebPage xmlns="3f9f7acc-4d99-40e6-b6e9-12f826063963" xsi:nil="true"/>
    <PRA xmlns="3f9f7acc-4d99-40e6-b6e9-12f826063963" xsi:nil="true"/>
    <FastTrackAppType xmlns="3f9f7acc-4d99-40e6-b6e9-12f826063963">Substantive Approval</FastTrackAppType>
    <date xmlns="2deeec1d-cb6f-4242-aff8-c2598d059fcc" xsi:nil="true"/>
    <FastTrackAppID xmlns="3f9f7acc-4d99-40e6-b6e9-12f826063963">FTAA-2507-1087</FastTrackAppID>
    <FastTrackAppTitle xmlns="3f9f7acc-4d99-40e6-b6e9-12f826063963">Ashbourne</FastTrackAppTitle>
    <FastTrackActs xmlns="3f9f7acc-4d99-40e6-b6e9-12f826063963">
      <Value>Resource Management Act 1991</Value>
    </FastTrackActs>
    <FastTrackTopic xmlns="3f9f7acc-4d99-40e6-b6e9-12f826063963" xsi:nil="true"/>
    <TaxCatchAll xmlns="d9c6f299-dc7c-49c5-a3f7-54d1288b5f35" xsi:nil="true"/>
    <_dlc_DocId xmlns="5ae100dd-7238-47d4-864c-a888c323434e">EPANZ-1167831518-70132</_dlc_DocId>
    <_dlc_DocIdUrl xmlns="5ae100dd-7238-47d4-864c-a888c323434e">
      <Url>https://epaintune.sharepoint.com/sites/EPA/_layouts/15/DocIdRedir.aspx?ID=EPANZ-1167831518-70132</Url>
      <Description>EPANZ-1167831518-70132</Description>
    </_dlc_DocIdUrl>
  </documentManagement>
</p:properties>
</file>

<file path=customXml/itemProps1.xml><?xml version="1.0" encoding="utf-8"?>
<ds:datastoreItem xmlns:ds="http://schemas.openxmlformats.org/officeDocument/2006/customXml" ds:itemID="{B92B2954-4970-4BF3-AC76-97365741E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45539-8FA3-45EB-B5F6-ACCE814ED15C}"/>
</file>

<file path=customXml/itemProps3.xml><?xml version="1.0" encoding="utf-8"?>
<ds:datastoreItem xmlns:ds="http://schemas.openxmlformats.org/officeDocument/2006/customXml" ds:itemID="{DC27079A-53C5-4381-8F38-F285BD0BBF83}"/>
</file>

<file path=customXml/itemProps4.xml><?xml version="1.0" encoding="utf-8"?>
<ds:datastoreItem xmlns:ds="http://schemas.openxmlformats.org/officeDocument/2006/customXml" ds:itemID="{9450F264-C7FB-4E2F-874B-412FDCD1D38F}"/>
</file>

<file path=customXml/itemProps5.xml><?xml version="1.0" encoding="utf-8"?>
<ds:datastoreItem xmlns:ds="http://schemas.openxmlformats.org/officeDocument/2006/customXml" ds:itemID="{3BF0DD9A-33C3-46BD-965E-F92476625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1817</Words>
  <Characters>10271</Characters>
  <Application>Microsoft Office Word</Application>
  <DocSecurity>0</DocSecurity>
  <Lines>183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Blakey</dc:creator>
  <cp:keywords/>
  <dc:description/>
  <cp:lastModifiedBy>Richard Blakey</cp:lastModifiedBy>
  <cp:revision>44</cp:revision>
  <dcterms:created xsi:type="dcterms:W3CDTF">2026-01-07T19:02:00Z</dcterms:created>
  <dcterms:modified xsi:type="dcterms:W3CDTF">2026-03-09T01:13:00Z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0x010100E106A414AAFDB04FBE306619CD48353E002F0A2382F357314CA07B1E1FA9C121DE</vt:lpwstr>
  </property>
  <property fmtid="{D5CDD505-2E9C-101B-9397-08002B2CF9AE}" pid="3" name="_dlc_DocIdItemGuid">
    <vt:lpwstr>4769bef4-39ce-4825-92b1-10db69898eec</vt:lpwstr>
  </property>
  <property fmtid="{D5CDD505-2E9C-101B-9397-08002B2CF9AE}" pid="4" name="MediaServiceImageTags">
    <vt:lpwstr/>
  </property>
</Properties>
</file>