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AB17" w14:textId="71A5D3FF" w:rsidR="00D84299" w:rsidRDefault="00D40AF7" w:rsidP="001E16D3">
      <w:pPr>
        <w:spacing w:before="240"/>
        <w:rPr>
          <w:rFonts w:ascii="Aptos Narrow" w:hAnsi="Aptos Narrow" w:cstheme="minorHAnsi"/>
          <w:b/>
          <w:bCs/>
          <w:lang w:val="en-NZ"/>
        </w:rPr>
      </w:pPr>
      <w:r>
        <w:rPr>
          <w:rFonts w:ascii="Aptos Narrow" w:hAnsi="Aptos Narrow" w:cstheme="minorHAnsi"/>
          <w:b/>
          <w:bCs/>
          <w:lang w:val="en-NZ"/>
        </w:rPr>
        <w:t xml:space="preserve">Groundwater </w:t>
      </w:r>
      <w:proofErr w:type="gramStart"/>
      <w:r>
        <w:rPr>
          <w:rFonts w:ascii="Aptos Narrow" w:hAnsi="Aptos Narrow" w:cstheme="minorHAnsi"/>
          <w:b/>
          <w:bCs/>
          <w:lang w:val="en-NZ"/>
        </w:rPr>
        <w:t>take</w:t>
      </w:r>
      <w:proofErr w:type="gramEnd"/>
      <w:r w:rsidR="00D84299">
        <w:rPr>
          <w:rFonts w:ascii="Aptos Narrow" w:hAnsi="Aptos Narrow" w:cstheme="minorHAnsi"/>
          <w:b/>
          <w:bCs/>
          <w:lang w:val="en-NZ"/>
        </w:rPr>
        <w:t xml:space="preserve"> conditions</w:t>
      </w:r>
    </w:p>
    <w:p w14:paraId="759D4216" w14:textId="77777777" w:rsidR="001E16D3" w:rsidRDefault="00D84299" w:rsidP="001E16D3">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14:paraId="5630F8DE" w14:textId="60AE8FA9" w:rsidR="00D84299" w:rsidRDefault="00D84299" w:rsidP="001E16D3">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1E16D3">
        <w:rPr>
          <w:rFonts w:ascii="Aptos Narrow" w:hAnsi="Aptos Narrow" w:cstheme="minorHAnsi"/>
          <w:b/>
          <w:bCs/>
          <w:lang w:val="en-NZ"/>
        </w:rPr>
        <w:t>notes</w:t>
      </w:r>
      <w:r>
        <w:rPr>
          <w:rFonts w:ascii="Aptos Narrow" w:hAnsi="Aptos Narrow" w:cstheme="minorHAnsi"/>
          <w:b/>
          <w:bCs/>
          <w:lang w:val="en-NZ"/>
        </w:rPr>
        <w:t xml:space="preserve"> guide the reader as follows:</w:t>
      </w:r>
    </w:p>
    <w:p w14:paraId="2E4C91AE" w14:textId="77777777" w:rsidR="00D84299" w:rsidRDefault="00D84299" w:rsidP="001E16D3">
      <w:pPr>
        <w:pStyle w:val="ListParagraph"/>
        <w:numPr>
          <w:ilvl w:val="0"/>
          <w:numId w:val="46"/>
        </w:numPr>
        <w:spacing w:before="240"/>
        <w:ind w:left="567" w:hanging="567"/>
        <w:contextualSpacing w:val="0"/>
        <w:jc w:val="both"/>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information that is not currently available and will be finalised later in the process</w:t>
      </w:r>
      <w:r w:rsidRPr="00DF0D95">
        <w:rPr>
          <w:rFonts w:ascii="Aptos Narrow" w:hAnsi="Aptos Narrow" w:cstheme="minorHAnsi"/>
          <w:b/>
          <w:bCs/>
          <w:lang w:val="en-NZ"/>
        </w:rPr>
        <w:t>.</w:t>
      </w:r>
    </w:p>
    <w:p w14:paraId="053E3D22" w14:textId="44D1070D" w:rsidR="00987CB3" w:rsidRPr="00987CB3" w:rsidRDefault="00D84299" w:rsidP="00987CB3">
      <w:pPr>
        <w:pStyle w:val="ListParagraph"/>
        <w:numPr>
          <w:ilvl w:val="0"/>
          <w:numId w:val="46"/>
        </w:numPr>
        <w:spacing w:before="240"/>
        <w:ind w:left="567" w:hanging="567"/>
        <w:contextualSpacing w:val="0"/>
        <w:jc w:val="both"/>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14:paraId="7F59D2C1" w14:textId="22085E75" w:rsidR="002F7CB0" w:rsidRPr="00D84299" w:rsidRDefault="00987CB3" w:rsidP="001E16D3">
      <w:pPr>
        <w:pStyle w:val="ListParagraph"/>
        <w:numPr>
          <w:ilvl w:val="0"/>
          <w:numId w:val="46"/>
        </w:numPr>
        <w:spacing w:before="240"/>
        <w:ind w:left="567" w:hanging="567"/>
        <w:contextualSpacing w:val="0"/>
        <w:jc w:val="both"/>
        <w:rPr>
          <w:rFonts w:ascii="Aptos Narrow" w:hAnsi="Aptos Narrow" w:cstheme="minorHAnsi"/>
          <w:b/>
          <w:bCs/>
          <w:lang w:val="en-NZ"/>
        </w:rPr>
      </w:pPr>
      <w:r w:rsidRPr="00987CB3">
        <w:rPr>
          <w:rFonts w:ascii="Aptos Narrow" w:hAnsi="Aptos Narrow" w:cs="Calibri"/>
          <w:b/>
          <w:bCs/>
          <w:color w:val="A6A6A6" w:themeColor="background1" w:themeShade="A6"/>
          <w:lang w:val="en-NZ"/>
        </w:rPr>
        <w:t xml:space="preserve">Greyed text </w:t>
      </w:r>
      <w:r w:rsidRPr="00987CB3">
        <w:rPr>
          <w:rFonts w:ascii="Aptos Narrow" w:hAnsi="Aptos Narrow" w:cs="Calibri"/>
          <w:b/>
          <w:bCs/>
          <w:lang w:val="en-NZ"/>
        </w:rPr>
        <w:t>relates to the retirement village (being the conditions the Panel would have imposed if it had found that consent could have been granted for this part of the Project)</w:t>
      </w:r>
      <w:r>
        <w:rPr>
          <w:rFonts w:ascii="Aptos Narrow" w:hAnsi="Aptos Narrow" w:cs="Calibri"/>
          <w:b/>
          <w:bCs/>
          <w:lang w:val="en-NZ"/>
        </w:rPr>
        <w:t>.</w:t>
      </w:r>
      <w:r w:rsidR="002F7CB0" w:rsidRPr="00D84299">
        <w:rPr>
          <w:rFonts w:ascii="Aptos Narrow" w:hAnsi="Aptos Narrow" w:cs="Calibri"/>
          <w:b/>
          <w:bCs/>
          <w:color w:val="A6A6A6" w:themeColor="background1" w:themeShade="A6"/>
          <w:lang w:val="en-NZ"/>
        </w:rPr>
        <w:br w:type="page"/>
      </w:r>
    </w:p>
    <w:p w14:paraId="3DBEB9E7" w14:textId="7A2BDA12" w:rsidR="008F4C92" w:rsidRPr="004A4C39" w:rsidRDefault="008F4C92" w:rsidP="00822215">
      <w:pPr>
        <w:pStyle w:val="TableParagraph"/>
        <w:tabs>
          <w:tab w:val="left" w:pos="1112"/>
        </w:tabs>
        <w:spacing w:before="240"/>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lastRenderedPageBreak/>
        <w:t>Resource Consent:</w:t>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Pr="004A4C39">
        <w:rPr>
          <w:rFonts w:ascii="Aptos Narrow" w:hAnsi="Aptos Narrow" w:cs="Calibri"/>
          <w:i/>
          <w:iCs/>
          <w:color w:val="A6A6A6" w:themeColor="background1" w:themeShade="A6"/>
          <w:highlight w:val="yellow"/>
          <w:lang w:val="en-NZ"/>
        </w:rPr>
        <w:t>Insert Consent Reference</w:t>
      </w:r>
      <w:r w:rsidRPr="004A4C39">
        <w:rPr>
          <w:rFonts w:ascii="Aptos Narrow" w:hAnsi="Aptos Narrow" w:cs="Calibri"/>
          <w:color w:val="A6A6A6" w:themeColor="background1" w:themeShade="A6"/>
          <w:lang w:val="en-NZ"/>
        </w:rPr>
        <w:t>  </w:t>
      </w:r>
    </w:p>
    <w:p w14:paraId="58EEA32A" w14:textId="77777777" w:rsidR="008F4C92" w:rsidRPr="004A4C39" w:rsidRDefault="008F4C92" w:rsidP="00822215">
      <w:pPr>
        <w:pStyle w:val="TableParagraph"/>
        <w:tabs>
          <w:tab w:val="left" w:pos="1112"/>
        </w:tabs>
        <w:spacing w:before="240"/>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Grants to</w:t>
      </w:r>
      <w:r w:rsidRPr="004A4C39">
        <w:rPr>
          <w:rFonts w:ascii="Aptos Narrow" w:hAnsi="Aptos Narrow" w:cs="Calibri"/>
          <w:color w:val="A6A6A6" w:themeColor="background1" w:themeShade="A6"/>
          <w:lang w:val="en-NZ"/>
        </w:rPr>
        <w:t>:</w:t>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t>Matamata Development Limited</w:t>
      </w:r>
    </w:p>
    <w:p w14:paraId="55F670B3" w14:textId="347CFEF9" w:rsidR="008F4C92" w:rsidRPr="004A4C39" w:rsidRDefault="008F4C92" w:rsidP="00822215">
      <w:pPr>
        <w:pStyle w:val="TableParagraph"/>
        <w:tabs>
          <w:tab w:val="left" w:pos="1112"/>
        </w:tabs>
        <w:spacing w:before="240"/>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Commencement date:</w:t>
      </w:r>
      <w:r w:rsidRPr="004A4C39">
        <w:rPr>
          <w:rFonts w:ascii="Aptos Narrow" w:hAnsi="Aptos Narrow" w:cs="Calibri"/>
          <w:color w:val="A6A6A6" w:themeColor="background1" w:themeShade="A6"/>
          <w:lang w:val="en-NZ"/>
        </w:rPr>
        <w:tab/>
      </w:r>
      <w:r w:rsidR="007203E2" w:rsidRPr="004A4C39">
        <w:rPr>
          <w:rFonts w:ascii="Aptos Narrow" w:hAnsi="Aptos Narrow" w:cs="Calibri"/>
          <w:color w:val="A6A6A6" w:themeColor="background1" w:themeShade="A6"/>
          <w:lang w:val="en-NZ"/>
        </w:rPr>
        <w:tab/>
      </w:r>
      <w:r w:rsidRPr="004A4C39">
        <w:rPr>
          <w:rFonts w:ascii="Aptos Narrow" w:hAnsi="Aptos Narrow" w:cs="Calibri"/>
          <w:i/>
          <w:iCs/>
          <w:color w:val="A6A6A6" w:themeColor="background1" w:themeShade="A6"/>
          <w:highlight w:val="yellow"/>
          <w:lang w:val="en-NZ"/>
        </w:rPr>
        <w:t>Insert Decision Date</w:t>
      </w:r>
      <w:r w:rsidRPr="004A4C39">
        <w:rPr>
          <w:rFonts w:ascii="Aptos Narrow" w:hAnsi="Aptos Narrow" w:cs="Calibri"/>
          <w:color w:val="A6A6A6" w:themeColor="background1" w:themeShade="A6"/>
          <w:lang w:val="en-NZ"/>
        </w:rPr>
        <w:t> </w:t>
      </w:r>
    </w:p>
    <w:p w14:paraId="6A4E7930" w14:textId="6936CBA8" w:rsidR="008F4C92" w:rsidRPr="004A4C39" w:rsidRDefault="008F4C92" w:rsidP="00822215">
      <w:pPr>
        <w:pStyle w:val="TableParagraph"/>
        <w:tabs>
          <w:tab w:val="left" w:pos="1112"/>
        </w:tabs>
        <w:spacing w:before="240"/>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Lapse Date:</w:t>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00D74EFD" w:rsidRPr="004A4C39">
        <w:rPr>
          <w:rFonts w:ascii="Aptos Narrow" w:hAnsi="Aptos Narrow" w:cs="Calibri"/>
          <w:color w:val="A6A6A6" w:themeColor="background1" w:themeShade="A6"/>
          <w:lang w:val="en-NZ"/>
        </w:rPr>
        <w:t xml:space="preserve">Five (5) </w:t>
      </w:r>
      <w:r w:rsidRPr="004A4C39">
        <w:rPr>
          <w:rFonts w:ascii="Aptos Narrow" w:hAnsi="Aptos Narrow" w:cs="Calibri"/>
          <w:color w:val="A6A6A6" w:themeColor="background1" w:themeShade="A6"/>
          <w:lang w:val="en-NZ"/>
        </w:rPr>
        <w:t>years after commencement date  </w:t>
      </w:r>
    </w:p>
    <w:p w14:paraId="7D149EFD" w14:textId="3ADF9BEB" w:rsidR="00690BF9" w:rsidRPr="004A4C39" w:rsidRDefault="008F4C92" w:rsidP="00822215">
      <w:pPr>
        <w:pStyle w:val="TableParagraph"/>
        <w:tabs>
          <w:tab w:val="left" w:pos="1112"/>
        </w:tabs>
        <w:spacing w:before="240"/>
        <w:ind w:left="102"/>
        <w:jc w:val="both"/>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Expiry date:</w:t>
      </w:r>
      <w:r w:rsidRPr="004A4C39">
        <w:rPr>
          <w:rFonts w:ascii="Aptos Narrow" w:hAnsi="Aptos Narrow" w:cs="Calibri"/>
          <w:color w:val="A6A6A6" w:themeColor="background1" w:themeShade="A6"/>
          <w:lang w:val="en-NZ"/>
        </w:rPr>
        <w:tab/>
      </w:r>
      <w:r w:rsidR="00690BF9" w:rsidRPr="004A4C39">
        <w:rPr>
          <w:rFonts w:ascii="Aptos Narrow" w:hAnsi="Aptos Narrow" w:cs="Calibri"/>
          <w:color w:val="A6A6A6" w:themeColor="background1" w:themeShade="A6"/>
          <w:lang w:val="en-NZ"/>
        </w:rPr>
        <w:tab/>
      </w:r>
      <w:r w:rsidR="00690BF9" w:rsidRPr="004A4C39">
        <w:rPr>
          <w:rFonts w:ascii="Aptos Narrow" w:hAnsi="Aptos Narrow" w:cs="Calibri"/>
          <w:color w:val="A6A6A6" w:themeColor="background1" w:themeShade="A6"/>
          <w:lang w:val="en-NZ"/>
        </w:rPr>
        <w:tab/>
      </w:r>
      <w:r w:rsidR="00690BF9" w:rsidRPr="004A4C39">
        <w:rPr>
          <w:rFonts w:ascii="Aptos Narrow" w:hAnsi="Aptos Narrow" w:cs="Calibri"/>
          <w:color w:val="A6A6A6" w:themeColor="background1" w:themeShade="A6"/>
          <w:highlight w:val="yellow"/>
          <w:lang w:val="en-NZ"/>
        </w:rPr>
        <w:t>Day Month Year</w:t>
      </w:r>
      <w:r w:rsidR="00690BF9" w:rsidRPr="004A4C39">
        <w:rPr>
          <w:rFonts w:ascii="Aptos Narrow" w:hAnsi="Aptos Narrow" w:cs="Calibri"/>
          <w:color w:val="A6A6A6" w:themeColor="background1" w:themeShade="A6"/>
          <w:lang w:val="en-NZ"/>
        </w:rPr>
        <w:t xml:space="preserve"> (35 years)</w:t>
      </w:r>
    </w:p>
    <w:p w14:paraId="73EAE894" w14:textId="77777777" w:rsidR="008F4C92" w:rsidRPr="004A4C39" w:rsidRDefault="008F4C92" w:rsidP="00822215">
      <w:pPr>
        <w:pStyle w:val="TableParagraph"/>
        <w:tabs>
          <w:tab w:val="left" w:pos="1112"/>
        </w:tabs>
        <w:spacing w:before="240"/>
        <w:ind w:left="2878" w:hanging="2775"/>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Location:</w:t>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r>
      <w:r w:rsidRPr="004A4C39">
        <w:rPr>
          <w:rFonts w:ascii="Aptos Narrow" w:hAnsi="Aptos Narrow" w:cs="Calibri"/>
          <w:color w:val="A6A6A6" w:themeColor="background1" w:themeShade="A6"/>
          <w:lang w:val="en-NZ"/>
        </w:rPr>
        <w:tab/>
        <w:t xml:space="preserve">Station Road, Matamata (Lot 1 Deposited Plan South Auckland </w:t>
      </w:r>
      <w:r w:rsidRPr="004A4C39">
        <w:rPr>
          <w:rFonts w:ascii="Aptos Narrow" w:hAnsi="Aptos Narrow" w:cs="Calibri"/>
          <w:color w:val="A6A6A6" w:themeColor="background1" w:themeShade="A6"/>
        </w:rPr>
        <w:t>65481</w:t>
      </w:r>
      <w:r w:rsidRPr="004A4C39">
        <w:rPr>
          <w:rFonts w:ascii="Aptos Narrow" w:hAnsi="Aptos Narrow" w:cs="Calibri"/>
          <w:color w:val="A6A6A6" w:themeColor="background1" w:themeShade="A6"/>
          <w:lang w:val="en-NZ"/>
        </w:rPr>
        <w:t>, Lot 2 Deposited Plan 567678, Lots 1 and 2 Deposited Plan 21055, Lots 4 and 5 Deposited Plan 384886, Lot 204 Deposited Plan 535395 and Lots 25 and 106 Deposited Plan 393306, Lot 3 Deposited Plan South Auckland 14362)</w:t>
      </w:r>
    </w:p>
    <w:p w14:paraId="2E196A73" w14:textId="77777777" w:rsidR="005F4FAA" w:rsidRDefault="008F4C92" w:rsidP="005F4FAA">
      <w:pPr>
        <w:pStyle w:val="TableParagraph"/>
        <w:tabs>
          <w:tab w:val="left" w:pos="1112"/>
        </w:tabs>
        <w:spacing w:before="240"/>
        <w:jc w:val="both"/>
        <w:rPr>
          <w:rFonts w:ascii="Aptos Narrow" w:hAnsi="Aptos Narrow" w:cs="Calibri"/>
          <w:color w:val="A6A6A6" w:themeColor="background1" w:themeShade="A6"/>
          <w:lang w:val="en-NZ"/>
        </w:rPr>
      </w:pPr>
      <w:r w:rsidRPr="004A4C39">
        <w:rPr>
          <w:rFonts w:ascii="Aptos Narrow" w:hAnsi="Aptos Narrow" w:cs="Calibri"/>
          <w:b/>
          <w:bCs/>
          <w:color w:val="A6A6A6" w:themeColor="background1" w:themeShade="A6"/>
          <w:lang w:val="en-NZ"/>
        </w:rPr>
        <w:t>The activity:</w:t>
      </w:r>
      <w:r w:rsidRPr="004A4C39">
        <w:rPr>
          <w:rFonts w:ascii="Aptos Narrow" w:hAnsi="Aptos Narrow" w:cs="Calibri"/>
          <w:color w:val="A6A6A6" w:themeColor="background1" w:themeShade="A6"/>
          <w:lang w:val="en-NZ"/>
        </w:rPr>
        <w:t> </w:t>
      </w:r>
      <w:r w:rsidR="00216CA8" w:rsidRPr="004A4C39">
        <w:rPr>
          <w:rFonts w:ascii="Aptos Narrow" w:hAnsi="Aptos Narrow" w:cs="Calibri"/>
          <w:color w:val="A6A6A6" w:themeColor="background1" w:themeShade="A6"/>
          <w:lang w:val="en-NZ"/>
        </w:rPr>
        <w:t>Water permit</w:t>
      </w:r>
      <w:r w:rsidR="00BB1989" w:rsidRPr="004A4C39">
        <w:rPr>
          <w:rFonts w:ascii="Aptos Narrow" w:hAnsi="Aptos Narrow" w:cs="Calibri"/>
          <w:color w:val="A6A6A6" w:themeColor="background1" w:themeShade="A6"/>
          <w:lang w:val="en-NZ"/>
        </w:rPr>
        <w:t xml:space="preserve"> </w:t>
      </w:r>
      <w:r w:rsidR="00216CA8" w:rsidRPr="004A4C39">
        <w:rPr>
          <w:rFonts w:ascii="Aptos Narrow" w:hAnsi="Aptos Narrow" w:cs="Calibri"/>
          <w:color w:val="A6A6A6" w:themeColor="background1" w:themeShade="A6"/>
          <w:lang w:val="en-NZ"/>
        </w:rPr>
        <w:t>(</w:t>
      </w:r>
      <w:r w:rsidR="00BB1989" w:rsidRPr="004A4C39">
        <w:rPr>
          <w:rFonts w:ascii="Aptos Narrow" w:hAnsi="Aptos Narrow" w:cs="Calibri"/>
          <w:color w:val="A6A6A6" w:themeColor="background1" w:themeShade="A6"/>
          <w:lang w:val="en-NZ"/>
        </w:rPr>
        <w:t xml:space="preserve">pursuant to </w:t>
      </w:r>
      <w:r w:rsidR="00216CA8" w:rsidRPr="004A4C39">
        <w:rPr>
          <w:rFonts w:ascii="Aptos Narrow" w:hAnsi="Aptos Narrow" w:cs="Calibri"/>
          <w:color w:val="A6A6A6" w:themeColor="background1" w:themeShade="A6"/>
          <w:lang w:val="en-NZ"/>
        </w:rPr>
        <w:t>section </w:t>
      </w:r>
      <w:r w:rsidR="006F65D1" w:rsidRPr="004A4C39">
        <w:rPr>
          <w:rFonts w:ascii="Aptos Narrow" w:hAnsi="Aptos Narrow" w:cs="Calibri"/>
          <w:color w:val="A6A6A6" w:themeColor="background1" w:themeShade="A6"/>
          <w:lang w:val="en-NZ"/>
        </w:rPr>
        <w:t>14</w:t>
      </w:r>
      <w:r w:rsidR="00216CA8" w:rsidRPr="004A4C39">
        <w:rPr>
          <w:rFonts w:ascii="Aptos Narrow" w:hAnsi="Aptos Narrow" w:cs="Calibri"/>
          <w:color w:val="A6A6A6" w:themeColor="background1" w:themeShade="A6"/>
          <w:lang w:val="en-NZ"/>
        </w:rPr>
        <w:t xml:space="preserve"> of the Resource Management Act 1991 (RMA)) to </w:t>
      </w:r>
      <w:r w:rsidR="00666906" w:rsidRPr="004A4C39">
        <w:rPr>
          <w:rFonts w:ascii="Aptos Narrow" w:hAnsi="Aptos Narrow" w:cs="Calibri"/>
          <w:color w:val="A6A6A6" w:themeColor="background1" w:themeShade="A6"/>
        </w:rPr>
        <w:t xml:space="preserve">permanently </w:t>
      </w:r>
      <w:r w:rsidR="00BB1989" w:rsidRPr="004A4C39">
        <w:rPr>
          <w:rFonts w:ascii="Aptos Narrow" w:hAnsi="Aptos Narrow" w:cs="Calibri"/>
          <w:color w:val="A6A6A6" w:themeColor="background1" w:themeShade="A6"/>
        </w:rPr>
        <w:t xml:space="preserve">take groundwater for </w:t>
      </w:r>
      <w:r w:rsidR="00666906" w:rsidRPr="004A4C39">
        <w:rPr>
          <w:rFonts w:ascii="Aptos Narrow" w:hAnsi="Aptos Narrow" w:cs="Calibri"/>
          <w:color w:val="A6A6A6" w:themeColor="background1" w:themeShade="A6"/>
        </w:rPr>
        <w:t xml:space="preserve">potable and irrigation water </w:t>
      </w:r>
      <w:r w:rsidR="00216CA8" w:rsidRPr="004A4C39">
        <w:rPr>
          <w:rFonts w:ascii="Aptos Narrow" w:hAnsi="Aptos Narrow" w:cs="Calibri"/>
          <w:color w:val="A6A6A6" w:themeColor="background1" w:themeShade="A6"/>
          <w:lang w:val="en-NZ"/>
        </w:rPr>
        <w:t xml:space="preserve">in association with the development of approximately </w:t>
      </w:r>
      <w:r w:rsidR="009E08D6" w:rsidRPr="004A4C39">
        <w:rPr>
          <w:rFonts w:ascii="Aptos Narrow" w:hAnsi="Aptos Narrow" w:cs="Calibri"/>
          <w:color w:val="A6A6A6" w:themeColor="background1" w:themeShade="A6"/>
          <w:lang w:val="en-NZ"/>
        </w:rPr>
        <w:t>95</w:t>
      </w:r>
      <w:r w:rsidR="00216CA8" w:rsidRPr="004A4C39">
        <w:rPr>
          <w:rFonts w:ascii="Aptos Narrow" w:hAnsi="Aptos Narrow" w:cs="Calibri"/>
          <w:color w:val="A6A6A6" w:themeColor="background1" w:themeShade="A6"/>
          <w:lang w:val="en-NZ"/>
        </w:rPr>
        <w:t>ha for residential purposes, a neighbourhood centre, a retirement village and two solar</w:t>
      </w:r>
      <w:bookmarkStart w:id="0" w:name="9.2.1_Complaints_Management"/>
      <w:bookmarkEnd w:id="0"/>
      <w:r w:rsidR="005F4FAA" w:rsidRPr="005F4FAA">
        <w:t xml:space="preserve"> </w:t>
      </w:r>
      <w:r w:rsidR="005F4FAA" w:rsidRPr="005F4FAA">
        <w:rPr>
          <w:rFonts w:ascii="Aptos Narrow" w:hAnsi="Aptos Narrow" w:cs="Calibri"/>
          <w:color w:val="A6A6A6" w:themeColor="background1" w:themeShade="A6"/>
          <w:lang w:val="en-NZ"/>
        </w:rPr>
        <w:t>farms and ancillary infrastructure.</w:t>
      </w:r>
    </w:p>
    <w:p w14:paraId="3BAC6E9F" w14:textId="750A7AE4" w:rsidR="00CF4E20" w:rsidRPr="00A25DAE" w:rsidRDefault="00CF4E20" w:rsidP="005F4FAA">
      <w:pPr>
        <w:pStyle w:val="TableParagraph"/>
        <w:tabs>
          <w:tab w:val="left" w:pos="1112"/>
        </w:tabs>
        <w:spacing w:before="240"/>
        <w:jc w:val="both"/>
        <w:rPr>
          <w:rFonts w:ascii="Aptos Narrow" w:hAnsi="Aptos Narrow" w:cstheme="minorHAnsi"/>
          <w:color w:val="A6A6A6" w:themeColor="background1" w:themeShade="A6"/>
          <w:lang w:val="en-NZ"/>
        </w:rPr>
      </w:pPr>
      <w:r w:rsidRPr="00A25DAE">
        <w:rPr>
          <w:rFonts w:ascii="Aptos Narrow" w:hAnsi="Aptos Narrow" w:cstheme="minorHAnsi"/>
          <w:b/>
          <w:bCs/>
          <w:color w:val="A6A6A6" w:themeColor="background1" w:themeShade="A6"/>
          <w:lang w:val="en-NZ"/>
        </w:rPr>
        <w:t xml:space="preserve">This consent </w:t>
      </w:r>
      <w:r w:rsidR="00EE04C9" w:rsidRPr="00A25DAE">
        <w:rPr>
          <w:rFonts w:ascii="Aptos Narrow" w:hAnsi="Aptos Narrow" w:cstheme="minorHAnsi"/>
          <w:b/>
          <w:bCs/>
          <w:color w:val="A6A6A6" w:themeColor="background1" w:themeShade="A6"/>
          <w:lang w:val="en-NZ"/>
        </w:rPr>
        <w:t xml:space="preserve">must </w:t>
      </w:r>
      <w:r w:rsidRPr="00A25DAE">
        <w:rPr>
          <w:rFonts w:ascii="Aptos Narrow" w:hAnsi="Aptos Narrow" w:cstheme="minorHAnsi"/>
          <w:b/>
          <w:bCs/>
          <w:color w:val="A6A6A6" w:themeColor="background1" w:themeShade="A6"/>
          <w:lang w:val="en-NZ"/>
        </w:rPr>
        <w:t>be read in conjunction with:</w:t>
      </w:r>
    </w:p>
    <w:p w14:paraId="611CA061"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2241822E"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462BE97D"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1DA944E4"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01C4A890"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70834598"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7711DBA4"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r w:rsidRPr="004A4C39">
        <w:rPr>
          <w:rFonts w:ascii="Aptos Narrow" w:hAnsi="Aptos Narrow" w:cstheme="minorHAnsi"/>
          <w:color w:val="A6A6A6" w:themeColor="background1" w:themeShade="A6"/>
          <w:highlight w:val="yellow"/>
          <w:lang w:val="en-NZ"/>
        </w:rPr>
        <w:t xml:space="preserve"> </w:t>
      </w:r>
    </w:p>
    <w:p w14:paraId="03242A6D"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p>
    <w:p w14:paraId="1D7C5737"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p>
    <w:p w14:paraId="462A94A0"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p>
    <w:p w14:paraId="6A949F14" w14:textId="77777777" w:rsidR="00CF4E20" w:rsidRPr="004A4C39" w:rsidRDefault="00CF4E20" w:rsidP="00CF4E20">
      <w:pPr>
        <w:pStyle w:val="TableParagraph"/>
        <w:numPr>
          <w:ilvl w:val="0"/>
          <w:numId w:val="37"/>
        </w:numPr>
        <w:tabs>
          <w:tab w:val="left" w:pos="142"/>
        </w:tabs>
        <w:spacing w:before="240"/>
        <w:ind w:left="822" w:hanging="357"/>
        <w:contextualSpacing/>
        <w:jc w:val="both"/>
        <w:rPr>
          <w:rFonts w:ascii="Aptos Narrow" w:hAnsi="Aptos Narrow" w:cstheme="minorHAnsi"/>
          <w:color w:val="A6A6A6" w:themeColor="background1" w:themeShade="A6"/>
          <w:highlight w:val="yellow"/>
          <w:lang w:val="en-NZ"/>
        </w:rPr>
      </w:pPr>
      <w:r w:rsidRPr="004A4C39">
        <w:rPr>
          <w:rFonts w:ascii="Aptos Narrow" w:hAnsi="Aptos Narrow" w:cstheme="minorHAnsi"/>
          <w:i/>
          <w:iCs/>
          <w:color w:val="A6A6A6" w:themeColor="background1" w:themeShade="A6"/>
          <w:highlight w:val="yellow"/>
          <w:lang w:val="en-NZ"/>
        </w:rPr>
        <w:t>Insert Consent Reference</w:t>
      </w:r>
      <w:r w:rsidRPr="004A4C39">
        <w:rPr>
          <w:rFonts w:ascii="Aptos Narrow" w:hAnsi="Aptos Narrow" w:cstheme="minorHAnsi"/>
          <w:color w:val="A6A6A6" w:themeColor="background1" w:themeShade="A6"/>
          <w:lang w:val="en-NZ"/>
        </w:rPr>
        <w:t>  </w:t>
      </w:r>
    </w:p>
    <w:p w14:paraId="682243CD" w14:textId="77777777" w:rsidR="00B51DB1" w:rsidRDefault="00B51DB1" w:rsidP="00A25DAE">
      <w:pPr>
        <w:pStyle w:val="TableParagraph"/>
        <w:tabs>
          <w:tab w:val="left" w:pos="142"/>
        </w:tabs>
        <w:spacing w:before="240"/>
        <w:ind w:left="102"/>
        <w:jc w:val="both"/>
        <w:rPr>
          <w:rFonts w:ascii="Aptos Narrow" w:hAnsi="Aptos Narrow" w:cstheme="minorHAnsi"/>
          <w:b/>
          <w:bCs/>
          <w:color w:val="A6A6A6" w:themeColor="background1" w:themeShade="A6"/>
        </w:rPr>
      </w:pPr>
      <w:r w:rsidRPr="00A25DAE">
        <w:rPr>
          <w:rFonts w:ascii="Aptos Narrow" w:hAnsi="Aptos Narrow" w:cstheme="minorHAnsi"/>
          <w:b/>
          <w:bCs/>
          <w:color w:val="A6A6A6" w:themeColor="background1" w:themeShade="A6"/>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642FF5" w:rsidRPr="00642FF5" w14:paraId="12D819E2" w14:textId="77777777" w:rsidTr="00313A75">
        <w:tc>
          <w:tcPr>
            <w:tcW w:w="1877" w:type="dxa"/>
            <w:vAlign w:val="center"/>
          </w:tcPr>
          <w:p w14:paraId="29D2B2CB"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(The) Council</w:t>
            </w:r>
          </w:p>
        </w:tc>
        <w:tc>
          <w:tcPr>
            <w:tcW w:w="7338" w:type="dxa"/>
            <w:vAlign w:val="center"/>
          </w:tcPr>
          <w:p w14:paraId="1321CD92"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Waikato Regional Council</w:t>
            </w:r>
          </w:p>
        </w:tc>
      </w:tr>
      <w:tr w:rsidR="00642FF5" w:rsidRPr="00642FF5" w14:paraId="72F050A2" w14:textId="77777777" w:rsidTr="00313A75">
        <w:tc>
          <w:tcPr>
            <w:tcW w:w="1877" w:type="dxa"/>
            <w:vAlign w:val="center"/>
          </w:tcPr>
          <w:p w14:paraId="07659D4A" w14:textId="77777777" w:rsidR="00642FF5" w:rsidRPr="00642FF5" w:rsidRDefault="00642FF5" w:rsidP="00313A75">
            <w:pPr>
              <w:pStyle w:val="TableParagraph"/>
              <w:tabs>
                <w:tab w:val="left" w:pos="142"/>
              </w:tabs>
              <w:spacing w:before="70" w:after="70"/>
              <w:ind w:left="0"/>
              <w:jc w:val="both"/>
              <w:rPr>
                <w:rFonts w:ascii="Aptos Narrow" w:hAnsi="Aptos Narrow" w:cstheme="minorHAnsi"/>
                <w:b/>
                <w:bCs/>
                <w:color w:val="A6A6A6" w:themeColor="background1" w:themeShade="A6"/>
              </w:rPr>
            </w:pPr>
            <w:r w:rsidRPr="00642FF5">
              <w:rPr>
                <w:rStyle w:val="fontstyle01"/>
                <w:rFonts w:ascii="Aptos Narrow" w:hAnsi="Aptos Narrow"/>
                <w:color w:val="A6A6A6" w:themeColor="background1" w:themeShade="A6"/>
              </w:rPr>
              <w:t xml:space="preserve">DOC </w:t>
            </w:r>
          </w:p>
        </w:tc>
        <w:tc>
          <w:tcPr>
            <w:tcW w:w="7338" w:type="dxa"/>
            <w:vAlign w:val="center"/>
          </w:tcPr>
          <w:p w14:paraId="604FDD79" w14:textId="77777777" w:rsidR="00642FF5" w:rsidRPr="00642FF5" w:rsidRDefault="00642FF5" w:rsidP="00313A75">
            <w:pPr>
              <w:pStyle w:val="TableParagraph"/>
              <w:tabs>
                <w:tab w:val="left" w:pos="142"/>
              </w:tabs>
              <w:spacing w:before="70" w:after="70"/>
              <w:ind w:left="0"/>
              <w:jc w:val="both"/>
              <w:rPr>
                <w:rFonts w:ascii="Aptos Narrow" w:hAnsi="Aptos Narrow" w:cstheme="minorHAnsi"/>
                <w:b/>
                <w:bCs/>
                <w:color w:val="A6A6A6" w:themeColor="background1" w:themeShade="A6"/>
              </w:rPr>
            </w:pPr>
            <w:r w:rsidRPr="00642FF5">
              <w:rPr>
                <w:rStyle w:val="fontstyle01"/>
                <w:rFonts w:ascii="Aptos Narrow" w:hAnsi="Aptos Narrow"/>
                <w:color w:val="A6A6A6" w:themeColor="background1" w:themeShade="A6"/>
              </w:rPr>
              <w:t>Department of Conservation</w:t>
            </w:r>
          </w:p>
        </w:tc>
      </w:tr>
      <w:tr w:rsidR="00642FF5" w:rsidRPr="00642FF5" w14:paraId="26E88AEA" w14:textId="77777777" w:rsidTr="00313A75">
        <w:tc>
          <w:tcPr>
            <w:tcW w:w="1877" w:type="dxa"/>
            <w:vAlign w:val="center"/>
          </w:tcPr>
          <w:p w14:paraId="749A65AE"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MP</w:t>
            </w:r>
          </w:p>
        </w:tc>
        <w:tc>
          <w:tcPr>
            <w:tcW w:w="7338" w:type="dxa"/>
            <w:vAlign w:val="center"/>
          </w:tcPr>
          <w:p w14:paraId="623BB055"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Management Plan</w:t>
            </w:r>
          </w:p>
        </w:tc>
      </w:tr>
      <w:tr w:rsidR="00642FF5" w:rsidRPr="00642FF5" w14:paraId="2451288D" w14:textId="77777777" w:rsidTr="00313A75">
        <w:tc>
          <w:tcPr>
            <w:tcW w:w="1877" w:type="dxa"/>
            <w:vAlign w:val="center"/>
          </w:tcPr>
          <w:p w14:paraId="42260B46" w14:textId="77777777" w:rsidR="00642FF5" w:rsidRPr="00642FF5" w:rsidRDefault="00642FF5" w:rsidP="00313A75">
            <w:pPr>
              <w:pStyle w:val="TableParagraph"/>
              <w:tabs>
                <w:tab w:val="left" w:pos="142"/>
              </w:tabs>
              <w:spacing w:before="70" w:after="70"/>
              <w:ind w:left="0"/>
              <w:jc w:val="both"/>
              <w:rPr>
                <w:rFonts w:ascii="Aptos Narrow" w:hAnsi="Aptos Narrow" w:cstheme="minorHAnsi"/>
                <w:b/>
                <w:bCs/>
                <w:color w:val="A6A6A6" w:themeColor="background1" w:themeShade="A6"/>
              </w:rPr>
            </w:pPr>
            <w:r w:rsidRPr="00642FF5">
              <w:rPr>
                <w:rStyle w:val="fontstyle01"/>
                <w:rFonts w:ascii="Aptos Narrow" w:hAnsi="Aptos Narrow"/>
                <w:color w:val="A6A6A6" w:themeColor="background1" w:themeShade="A6"/>
              </w:rPr>
              <w:t xml:space="preserve">RMA </w:t>
            </w:r>
          </w:p>
        </w:tc>
        <w:tc>
          <w:tcPr>
            <w:tcW w:w="7338" w:type="dxa"/>
            <w:vAlign w:val="center"/>
          </w:tcPr>
          <w:p w14:paraId="488B5538" w14:textId="77777777" w:rsidR="00642FF5" w:rsidRPr="00642FF5" w:rsidRDefault="00642FF5" w:rsidP="00313A75">
            <w:pPr>
              <w:pStyle w:val="TableParagraph"/>
              <w:tabs>
                <w:tab w:val="left" w:pos="142"/>
              </w:tabs>
              <w:spacing w:before="70" w:after="70"/>
              <w:ind w:left="0"/>
              <w:jc w:val="both"/>
              <w:rPr>
                <w:rFonts w:ascii="Aptos Narrow" w:hAnsi="Aptos Narrow" w:cstheme="minorHAnsi"/>
                <w:b/>
                <w:bCs/>
                <w:color w:val="A6A6A6" w:themeColor="background1" w:themeShade="A6"/>
              </w:rPr>
            </w:pPr>
            <w:r w:rsidRPr="00642FF5">
              <w:rPr>
                <w:rStyle w:val="fontstyle01"/>
                <w:rFonts w:ascii="Aptos Narrow" w:hAnsi="Aptos Narrow"/>
                <w:color w:val="A6A6A6" w:themeColor="background1" w:themeShade="A6"/>
              </w:rPr>
              <w:t>Resource Management Act 1991</w:t>
            </w:r>
          </w:p>
        </w:tc>
      </w:tr>
      <w:tr w:rsidR="00642FF5" w:rsidRPr="00642FF5" w14:paraId="701FB8DC" w14:textId="77777777" w:rsidTr="00313A75">
        <w:tc>
          <w:tcPr>
            <w:tcW w:w="1877" w:type="dxa"/>
            <w:vAlign w:val="center"/>
          </w:tcPr>
          <w:p w14:paraId="588D6F94"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Site</w:t>
            </w:r>
          </w:p>
        </w:tc>
        <w:tc>
          <w:tcPr>
            <w:tcW w:w="7338" w:type="dxa"/>
            <w:vAlign w:val="center"/>
          </w:tcPr>
          <w:p w14:paraId="44FE701C"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642FF5" w:rsidRPr="00642FF5" w14:paraId="61A21724" w14:textId="77777777" w:rsidTr="00313A75">
        <w:tc>
          <w:tcPr>
            <w:tcW w:w="1877" w:type="dxa"/>
            <w:vAlign w:val="center"/>
          </w:tcPr>
          <w:p w14:paraId="0C03D632" w14:textId="77777777" w:rsidR="00642FF5" w:rsidRPr="00642FF5" w:rsidRDefault="00642FF5" w:rsidP="00313A75">
            <w:pPr>
              <w:pStyle w:val="TableParagraph"/>
              <w:tabs>
                <w:tab w:val="left" w:pos="142"/>
              </w:tabs>
              <w:spacing w:before="70" w:after="70"/>
              <w:ind w:left="0"/>
              <w:jc w:val="both"/>
              <w:rPr>
                <w:rStyle w:val="fontstyle01"/>
                <w:rFonts w:ascii="Aptos Narrow" w:hAnsi="Aptos Narrow"/>
                <w:color w:val="A6A6A6" w:themeColor="background1" w:themeShade="A6"/>
              </w:rPr>
            </w:pPr>
            <w:r w:rsidRPr="00642FF5">
              <w:rPr>
                <w:rStyle w:val="fontstyle01"/>
                <w:rFonts w:ascii="Aptos Narrow" w:hAnsi="Aptos Narrow"/>
                <w:color w:val="A6A6A6" w:themeColor="background1" w:themeShade="A6"/>
              </w:rPr>
              <w:t>SQEP</w:t>
            </w:r>
          </w:p>
        </w:tc>
        <w:tc>
          <w:tcPr>
            <w:tcW w:w="7338" w:type="dxa"/>
            <w:vAlign w:val="center"/>
          </w:tcPr>
          <w:p w14:paraId="0A3D02D3" w14:textId="77777777" w:rsidR="00642FF5" w:rsidRPr="00642FF5" w:rsidRDefault="00642FF5" w:rsidP="00313A75">
            <w:pPr>
              <w:pStyle w:val="TableParagraph"/>
              <w:tabs>
                <w:tab w:val="left" w:pos="142"/>
              </w:tabs>
              <w:spacing w:before="70" w:after="70"/>
              <w:ind w:left="0"/>
              <w:jc w:val="both"/>
              <w:rPr>
                <w:rFonts w:ascii="Aptos Narrow" w:hAnsi="Aptos Narrow" w:cstheme="minorHAnsi"/>
                <w:b/>
                <w:bCs/>
                <w:color w:val="A6A6A6" w:themeColor="background1" w:themeShade="A6"/>
              </w:rPr>
            </w:pPr>
            <w:r w:rsidRPr="00642FF5">
              <w:rPr>
                <w:rStyle w:val="fontstyle01"/>
                <w:rFonts w:ascii="Aptos Narrow" w:hAnsi="Aptos Narrow"/>
                <w:color w:val="A6A6A6" w:themeColor="background1" w:themeShade="A6"/>
              </w:rPr>
              <w:t>Suitably Qualified and Experienced Person</w:t>
            </w:r>
          </w:p>
        </w:tc>
      </w:tr>
    </w:tbl>
    <w:p w14:paraId="62A7C41D" w14:textId="77777777" w:rsidR="00CF4E20" w:rsidRPr="004A4C39" w:rsidRDefault="00CF4E20" w:rsidP="00CF4E20">
      <w:pPr>
        <w:pStyle w:val="TableParagraph"/>
        <w:tabs>
          <w:tab w:val="left" w:pos="142"/>
        </w:tabs>
        <w:spacing w:before="240"/>
        <w:jc w:val="both"/>
        <w:rPr>
          <w:rFonts w:ascii="Aptos Narrow" w:hAnsi="Aptos Narrow" w:cstheme="minorHAnsi"/>
          <w:b/>
          <w:bCs/>
          <w:color w:val="A6A6A6" w:themeColor="background1" w:themeShade="A6"/>
          <w:lang w:val="en-NZ"/>
        </w:rPr>
      </w:pPr>
      <w:r w:rsidRPr="004A4C39">
        <w:rPr>
          <w:rFonts w:ascii="Aptos Narrow" w:hAnsi="Aptos Narrow" w:cstheme="minorHAnsi"/>
          <w:b/>
          <w:bCs/>
          <w:color w:val="A6A6A6" w:themeColor="background1" w:themeShade="A6"/>
          <w:lang w:val="en-NZ"/>
        </w:rPr>
        <w:t>And is subject to the following conditions:</w:t>
      </w:r>
    </w:p>
    <w:p w14:paraId="591B846B" w14:textId="77777777" w:rsidR="00CF4E20" w:rsidRPr="004A4C39" w:rsidRDefault="00CF4E20" w:rsidP="00CF4E20">
      <w:pPr>
        <w:pStyle w:val="TableParagraph"/>
        <w:tabs>
          <w:tab w:val="left" w:pos="142"/>
        </w:tabs>
        <w:spacing w:before="240"/>
        <w:jc w:val="both"/>
        <w:rPr>
          <w:rFonts w:ascii="Aptos Narrow" w:hAnsi="Aptos Narrow" w:cstheme="minorHAnsi"/>
          <w:color w:val="A6A6A6" w:themeColor="background1" w:themeShade="A6"/>
          <w:lang w:val="en-NZ"/>
        </w:rPr>
      </w:pPr>
      <w:r w:rsidRPr="004A4C39">
        <w:rPr>
          <w:rFonts w:ascii="Aptos Narrow" w:hAnsi="Aptos Narrow" w:cstheme="minorHAnsi"/>
          <w:b/>
          <w:bCs/>
          <w:color w:val="A6A6A6" w:themeColor="background1" w:themeShade="A6"/>
          <w:lang w:val="en-NZ"/>
        </w:rPr>
        <w:t>General conditions</w:t>
      </w:r>
    </w:p>
    <w:p w14:paraId="0FB3EEB1" w14:textId="2697F634" w:rsidR="00CF4E20" w:rsidRPr="004A4C39" w:rsidRDefault="00CF4E20" w:rsidP="00CF4E20">
      <w:pPr>
        <w:pStyle w:val="TableParagraph"/>
        <w:numPr>
          <w:ilvl w:val="0"/>
          <w:numId w:val="21"/>
        </w:numPr>
        <w:tabs>
          <w:tab w:val="clear" w:pos="720"/>
          <w:tab w:val="left" w:pos="709"/>
        </w:tabs>
        <w:spacing w:before="240"/>
        <w:ind w:hanging="578"/>
        <w:jc w:val="both"/>
        <w:rPr>
          <w:rFonts w:ascii="Aptos Narrow" w:hAnsi="Aptos Narrow" w:cstheme="minorHAnsi"/>
          <w:color w:val="A6A6A6" w:themeColor="background1" w:themeShade="A6"/>
          <w:lang w:val="en-NZ"/>
        </w:rPr>
      </w:pPr>
      <w:r w:rsidRPr="004A4C39">
        <w:rPr>
          <w:rFonts w:ascii="Aptos Narrow" w:hAnsi="Aptos Narrow" w:cstheme="minorHAnsi"/>
          <w:color w:val="A6A6A6" w:themeColor="background1" w:themeShade="A6"/>
          <w:lang w:val="en-NZ"/>
        </w:rPr>
        <w:t>The activity </w:t>
      </w:r>
      <w:r w:rsidR="00B51DB1" w:rsidRPr="004A4C39">
        <w:rPr>
          <w:rFonts w:ascii="Aptos Narrow" w:hAnsi="Aptos Narrow" w:cstheme="minorHAnsi"/>
          <w:color w:val="A6A6A6" w:themeColor="background1" w:themeShade="A6"/>
          <w:lang w:val="en-NZ"/>
        </w:rPr>
        <w:t>must</w:t>
      </w:r>
      <w:r w:rsidRPr="004A4C39">
        <w:rPr>
          <w:rFonts w:ascii="Aptos Narrow" w:hAnsi="Aptos Narrow" w:cstheme="minorHAnsi"/>
          <w:color w:val="A6A6A6" w:themeColor="background1" w:themeShade="A6"/>
          <w:lang w:val="en-NZ"/>
        </w:rPr>
        <w:t xml:space="preserve">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w:t>
      </w:r>
      <w:r w:rsidRPr="004A4C39">
        <w:rPr>
          <w:rFonts w:ascii="Aptos Narrow" w:hAnsi="Aptos Narrow" w:cstheme="minorHAnsi"/>
          <w:color w:val="A6A6A6" w:themeColor="background1" w:themeShade="A6"/>
          <w:lang w:val="en-NZ"/>
        </w:rPr>
        <w:lastRenderedPageBreak/>
        <w:t>application and consent conditions, the consent conditions will prevail.    </w:t>
      </w:r>
    </w:p>
    <w:p w14:paraId="04D8AC69" w14:textId="77777777" w:rsidR="00CF4E20" w:rsidRPr="004A4C39" w:rsidRDefault="00CF4E20" w:rsidP="00CF4E20">
      <w:pPr>
        <w:pStyle w:val="TableParagraph"/>
        <w:numPr>
          <w:ilvl w:val="0"/>
          <w:numId w:val="21"/>
        </w:numPr>
        <w:tabs>
          <w:tab w:val="clear" w:pos="720"/>
          <w:tab w:val="left" w:pos="709"/>
        </w:tabs>
        <w:spacing w:before="240"/>
        <w:ind w:hanging="578"/>
        <w:jc w:val="both"/>
        <w:rPr>
          <w:rFonts w:ascii="Aptos Narrow" w:hAnsi="Aptos Narrow" w:cstheme="minorHAnsi"/>
          <w:color w:val="A6A6A6" w:themeColor="background1" w:themeShade="A6"/>
          <w:lang w:val="en-NZ"/>
        </w:rPr>
      </w:pPr>
      <w:r w:rsidRPr="004A4C39">
        <w:rPr>
          <w:rFonts w:ascii="Aptos Narrow" w:hAnsi="Aptos Narrow" w:cstheme="minorHAnsi"/>
          <w:color w:val="A6A6A6" w:themeColor="background1" w:themeShade="A6"/>
          <w:lang w:val="en-NZ"/>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075ADCCA" w14:textId="1D2B10C4" w:rsidR="00CF4E20" w:rsidRPr="004A4C39" w:rsidRDefault="00CF4E20" w:rsidP="00B7281A">
      <w:pPr>
        <w:pStyle w:val="ListParagraph"/>
        <w:numPr>
          <w:ilvl w:val="0"/>
          <w:numId w:val="21"/>
        </w:numPr>
        <w:spacing w:before="240"/>
        <w:ind w:hanging="578"/>
        <w:contextualSpacing w:val="0"/>
        <w:jc w:val="both"/>
        <w:rPr>
          <w:rFonts w:ascii="Aptos Narrow" w:hAnsi="Aptos Narrow" w:cstheme="minorHAnsi"/>
          <w:color w:val="A6A6A6" w:themeColor="background1" w:themeShade="A6"/>
        </w:rPr>
      </w:pPr>
      <w:r w:rsidRPr="004A4C39">
        <w:rPr>
          <w:rFonts w:ascii="Aptos Narrow" w:hAnsi="Aptos Narrow" w:cstheme="minorHAnsi"/>
          <w:color w:val="A6A6A6" w:themeColor="background1" w:themeShade="A6"/>
        </w:rPr>
        <w:t xml:space="preserve">The Consent Holder </w:t>
      </w:r>
      <w:r w:rsidR="00B51DB1" w:rsidRPr="004A4C39">
        <w:rPr>
          <w:rFonts w:ascii="Aptos Narrow" w:hAnsi="Aptos Narrow" w:cstheme="minorHAnsi"/>
          <w:color w:val="A6A6A6" w:themeColor="background1" w:themeShade="A6"/>
        </w:rPr>
        <w:t>must</w:t>
      </w:r>
      <w:r w:rsidRPr="004A4C39">
        <w:rPr>
          <w:rFonts w:ascii="Aptos Narrow" w:hAnsi="Aptos Narrow" w:cstheme="minorHAnsi"/>
          <w:color w:val="A6A6A6" w:themeColor="background1" w:themeShade="A6"/>
        </w:rPr>
        <w:t xml:space="preserve"> advise the Waikato Regional Council (the Council) in writing, at least </w:t>
      </w:r>
      <w:r w:rsidR="000D5811" w:rsidRPr="004A4C39">
        <w:rPr>
          <w:rFonts w:ascii="Aptos Narrow" w:hAnsi="Aptos Narrow" w:cstheme="minorHAnsi"/>
          <w:color w:val="A6A6A6" w:themeColor="background1" w:themeShade="A6"/>
        </w:rPr>
        <w:t>five (</w:t>
      </w:r>
      <w:r w:rsidRPr="004A4C39">
        <w:rPr>
          <w:rFonts w:ascii="Aptos Narrow" w:hAnsi="Aptos Narrow" w:cstheme="minorHAnsi"/>
          <w:color w:val="A6A6A6" w:themeColor="background1" w:themeShade="A6"/>
        </w:rPr>
        <w:t>5</w:t>
      </w:r>
      <w:r w:rsidR="000D5811" w:rsidRPr="004A4C39">
        <w:rPr>
          <w:rFonts w:ascii="Aptos Narrow" w:hAnsi="Aptos Narrow" w:cstheme="minorHAnsi"/>
          <w:color w:val="A6A6A6" w:themeColor="background1" w:themeShade="A6"/>
        </w:rPr>
        <w:t>)</w:t>
      </w:r>
      <w:r w:rsidRPr="004A4C39">
        <w:rPr>
          <w:rFonts w:ascii="Aptos Narrow" w:hAnsi="Aptos Narrow" w:cstheme="minorHAnsi"/>
          <w:color w:val="A6A6A6" w:themeColor="background1" w:themeShade="A6"/>
        </w:rPr>
        <w:t xml:space="preserve"> working days prior to </w:t>
      </w:r>
      <w:r w:rsidR="00CC56F0">
        <w:rPr>
          <w:rFonts w:ascii="Aptos Narrow" w:hAnsi="Aptos Narrow" w:cstheme="minorHAnsi"/>
          <w:color w:val="A6A6A6" w:themeColor="background1" w:themeShade="A6"/>
        </w:rPr>
        <w:t>the exercise of this consent</w:t>
      </w:r>
      <w:r w:rsidRPr="004A4C39">
        <w:rPr>
          <w:rFonts w:ascii="Aptos Narrow" w:hAnsi="Aptos Narrow" w:cstheme="minorHAnsi"/>
          <w:color w:val="A6A6A6" w:themeColor="background1" w:themeShade="A6"/>
        </w:rPr>
        <w:t xml:space="preserve">, so that monitoring of the conditions of this consent can be undertaken. </w:t>
      </w:r>
    </w:p>
    <w:p w14:paraId="43D4DE0A" w14:textId="77777777" w:rsidR="00CF4E20" w:rsidRPr="004A4C39" w:rsidRDefault="00CF4E20" w:rsidP="00B7281A">
      <w:pPr>
        <w:pStyle w:val="ListParagraph"/>
        <w:spacing w:before="240"/>
        <w:contextualSpacing w:val="0"/>
        <w:rPr>
          <w:rFonts w:ascii="Aptos Narrow" w:hAnsi="Aptos Narrow" w:cstheme="minorHAnsi"/>
          <w:i/>
          <w:iCs/>
          <w:color w:val="A6A6A6" w:themeColor="background1" w:themeShade="A6"/>
        </w:rPr>
      </w:pPr>
      <w:r w:rsidRPr="004A4C39">
        <w:rPr>
          <w:rFonts w:ascii="Aptos Narrow" w:hAnsi="Aptos Narrow" w:cstheme="minorHAnsi"/>
          <w:i/>
          <w:iCs/>
          <w:color w:val="A6A6A6" w:themeColor="background1" w:themeShade="A6"/>
        </w:rPr>
        <w:t xml:space="preserve">Advice </w:t>
      </w:r>
      <w:proofErr w:type="gramStart"/>
      <w:r w:rsidRPr="004A4C39">
        <w:rPr>
          <w:rFonts w:ascii="Aptos Narrow" w:hAnsi="Aptos Narrow" w:cstheme="minorHAnsi"/>
          <w:i/>
          <w:iCs/>
          <w:color w:val="A6A6A6" w:themeColor="background1" w:themeShade="A6"/>
        </w:rPr>
        <w:t>note</w:t>
      </w:r>
      <w:proofErr w:type="gramEnd"/>
      <w:r w:rsidRPr="004A4C39">
        <w:rPr>
          <w:rFonts w:ascii="Aptos Narrow" w:hAnsi="Aptos Narrow" w:cstheme="minorHAnsi"/>
          <w:i/>
          <w:iCs/>
          <w:color w:val="A6A6A6" w:themeColor="background1" w:themeShade="A6"/>
        </w:rPr>
        <w:t xml:space="preserve">: All correspondence with the Council required by these conditions of consent should be sent via email to </w:t>
      </w:r>
      <w:r w:rsidRPr="004A4C39">
        <w:rPr>
          <w:rFonts w:ascii="Aptos Narrow" w:hAnsi="Aptos Narrow" w:cstheme="minorHAnsi"/>
          <w:i/>
          <w:iCs/>
          <w:color w:val="A6A6A6" w:themeColor="background1" w:themeShade="A6"/>
          <w:highlight w:val="yellow"/>
        </w:rPr>
        <w:t>xxx@wrc.govt.nz</w:t>
      </w:r>
      <w:r w:rsidRPr="004A4C39">
        <w:rPr>
          <w:rFonts w:ascii="Aptos Narrow" w:hAnsi="Aptos Narrow" w:cstheme="minorHAnsi"/>
          <w:i/>
          <w:iCs/>
          <w:color w:val="A6A6A6" w:themeColor="background1" w:themeShade="A6"/>
        </w:rPr>
        <w:t xml:space="preserve"> with reference to consent number </w:t>
      </w:r>
      <w:r w:rsidRPr="004A4C39">
        <w:rPr>
          <w:rFonts w:ascii="Aptos Narrow" w:hAnsi="Aptos Narrow" w:cstheme="minorHAnsi"/>
          <w:i/>
          <w:iCs/>
          <w:color w:val="A6A6A6" w:themeColor="background1" w:themeShade="A6"/>
          <w:highlight w:val="yellow"/>
        </w:rPr>
        <w:t>Insert Consent Reference</w:t>
      </w:r>
      <w:r w:rsidRPr="004A4C39">
        <w:rPr>
          <w:rFonts w:ascii="Aptos Narrow" w:hAnsi="Aptos Narrow" w:cstheme="minorHAnsi"/>
          <w:i/>
          <w:iCs/>
          <w:color w:val="A6A6A6" w:themeColor="background1" w:themeShade="A6"/>
        </w:rPr>
        <w:t>.</w:t>
      </w:r>
    </w:p>
    <w:p w14:paraId="5857095C" w14:textId="7AFEFDB4" w:rsidR="00CF4E20" w:rsidRPr="004A4C39" w:rsidRDefault="00CF4E20" w:rsidP="00B7281A">
      <w:pPr>
        <w:pStyle w:val="paragraph"/>
        <w:numPr>
          <w:ilvl w:val="0"/>
          <w:numId w:val="21"/>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4A4C39">
        <w:rPr>
          <w:rFonts w:ascii="Aptos Narrow" w:hAnsi="Aptos Narrow" w:cstheme="minorHAnsi"/>
          <w:color w:val="A6A6A6" w:themeColor="background1" w:themeShade="A6"/>
          <w:sz w:val="22"/>
          <w:szCs w:val="22"/>
        </w:rPr>
        <w:t>A copy of this</w:t>
      </w:r>
      <w:r w:rsidR="00B7281A">
        <w:rPr>
          <w:rFonts w:ascii="Aptos Narrow" w:hAnsi="Aptos Narrow" w:cstheme="minorHAnsi"/>
          <w:color w:val="A6A6A6" w:themeColor="background1" w:themeShade="A6"/>
          <w:sz w:val="22"/>
          <w:szCs w:val="22"/>
        </w:rPr>
        <w:t xml:space="preserve"> </w:t>
      </w:r>
      <w:r w:rsidR="00C36A27" w:rsidRPr="004A4C39">
        <w:rPr>
          <w:rFonts w:ascii="Aptos Narrow" w:hAnsi="Aptos Narrow" w:cstheme="minorHAnsi"/>
          <w:color w:val="A6A6A6" w:themeColor="background1" w:themeShade="A6"/>
          <w:sz w:val="22"/>
          <w:szCs w:val="22"/>
        </w:rPr>
        <w:t>permit</w:t>
      </w:r>
      <w:r w:rsidRPr="004A4C39">
        <w:rPr>
          <w:rFonts w:ascii="Aptos Narrow" w:hAnsi="Aptos Narrow" w:cstheme="minorHAnsi"/>
          <w:color w:val="A6A6A6" w:themeColor="background1" w:themeShade="A6"/>
          <w:sz w:val="22"/>
          <w:szCs w:val="22"/>
        </w:rPr>
        <w:t xml:space="preserve"> and any certified Management Plans </w:t>
      </w:r>
      <w:r w:rsidR="00642FF5">
        <w:rPr>
          <w:rFonts w:ascii="Aptos Narrow" w:hAnsi="Aptos Narrow" w:cstheme="minorHAnsi"/>
          <w:color w:val="A6A6A6" w:themeColor="background1" w:themeShade="A6"/>
          <w:sz w:val="22"/>
          <w:szCs w:val="22"/>
        </w:rPr>
        <w:t xml:space="preserve">(MP) </w:t>
      </w:r>
      <w:r w:rsidRPr="004A4C39">
        <w:rPr>
          <w:rFonts w:ascii="Aptos Narrow" w:hAnsi="Aptos Narrow" w:cstheme="minorHAnsi"/>
          <w:color w:val="A6A6A6" w:themeColor="background1" w:themeShade="A6"/>
          <w:sz w:val="22"/>
          <w:szCs w:val="22"/>
        </w:rPr>
        <w:t xml:space="preserve">must be </w:t>
      </w:r>
      <w:proofErr w:type="gramStart"/>
      <w:r w:rsidRPr="004A4C39">
        <w:rPr>
          <w:rFonts w:ascii="Aptos Narrow" w:hAnsi="Aptos Narrow" w:cstheme="minorHAnsi"/>
          <w:color w:val="A6A6A6" w:themeColor="background1" w:themeShade="A6"/>
          <w:sz w:val="22"/>
          <w:szCs w:val="22"/>
        </w:rPr>
        <w:t>kept on Site at all times</w:t>
      </w:r>
      <w:proofErr w:type="gramEnd"/>
      <w:r w:rsidRPr="004A4C39">
        <w:rPr>
          <w:rFonts w:ascii="Aptos Narrow" w:hAnsi="Aptos Narrow" w:cstheme="minorHAnsi"/>
          <w:color w:val="A6A6A6" w:themeColor="background1" w:themeShade="A6"/>
          <w:sz w:val="22"/>
          <w:szCs w:val="22"/>
        </w:rPr>
        <w:t xml:space="preserve"> that the works authorised by this consent are being undertaken and </w:t>
      </w:r>
      <w:r w:rsidR="00B51DB1" w:rsidRPr="004A4C39">
        <w:rPr>
          <w:rFonts w:ascii="Aptos Narrow" w:hAnsi="Aptos Narrow" w:cstheme="minorHAnsi"/>
          <w:color w:val="A6A6A6" w:themeColor="background1" w:themeShade="A6"/>
          <w:sz w:val="22"/>
          <w:szCs w:val="22"/>
        </w:rPr>
        <w:t>must</w:t>
      </w:r>
      <w:r w:rsidRPr="004A4C39">
        <w:rPr>
          <w:rFonts w:ascii="Aptos Narrow" w:hAnsi="Aptos Narrow" w:cstheme="minorHAnsi"/>
          <w:color w:val="A6A6A6" w:themeColor="background1" w:themeShade="A6"/>
          <w:sz w:val="22"/>
          <w:szCs w:val="22"/>
        </w:rPr>
        <w:t xml:space="preserve"> be produced without unreasonable delay upon request from the Council.</w:t>
      </w:r>
    </w:p>
    <w:p w14:paraId="1E0F058F" w14:textId="77777777" w:rsidR="00CF4E20" w:rsidRPr="004A4C39" w:rsidRDefault="00CF4E20" w:rsidP="00B7281A">
      <w:pPr>
        <w:pStyle w:val="paragraph"/>
        <w:numPr>
          <w:ilvl w:val="0"/>
          <w:numId w:val="21"/>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4A4C39">
        <w:rPr>
          <w:rFonts w:ascii="Aptos Narrow" w:hAnsi="Aptos Narrow" w:cstheme="minorHAnsi"/>
          <w:color w:val="A6A6A6" w:themeColor="background1" w:themeShade="A6"/>
          <w:sz w:val="22"/>
          <w:szCs w:val="22"/>
        </w:rPr>
        <w:t>Any reference in these conditions to a New Zealand Standard includes any later New Zealand Standard that amends or replaces it.</w:t>
      </w:r>
    </w:p>
    <w:p w14:paraId="41551172" w14:textId="77777777" w:rsidR="00CF4E20" w:rsidRPr="004A4C39" w:rsidRDefault="00CF4E20" w:rsidP="00CF4E20">
      <w:pPr>
        <w:pStyle w:val="paragraph"/>
        <w:numPr>
          <w:ilvl w:val="0"/>
          <w:numId w:val="21"/>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4A4C39">
        <w:rPr>
          <w:rFonts w:ascii="Aptos Narrow" w:hAnsi="Aptos Narrow" w:cstheme="minorHAnsi"/>
          <w:color w:val="A6A6A6" w:themeColor="background1" w:themeShade="A6"/>
          <w:sz w:val="22"/>
          <w:szCs w:val="22"/>
        </w:rPr>
        <w:t xml:space="preserve">The Consent Holder must pay to the Council any administrative charge fixed in accordance with Section 36 of the RMA, or any charge prescribed in accordance with regulations made under Section 360 of the RMA. </w:t>
      </w:r>
    </w:p>
    <w:p w14:paraId="778B1BBA" w14:textId="77777777" w:rsidR="00CF4E20" w:rsidRPr="004A4C39" w:rsidRDefault="00CF4E20" w:rsidP="00CF4E20">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4A4C39">
        <w:rPr>
          <w:rFonts w:ascii="Aptos Narrow" w:hAnsi="Aptos Narrow" w:cstheme="minorHAnsi"/>
          <w:i/>
          <w:iCs/>
          <w:color w:val="A6A6A6" w:themeColor="background1" w:themeShade="A6"/>
          <w:sz w:val="22"/>
          <w:szCs w:val="22"/>
        </w:rPr>
        <w:t xml:space="preserve">Advice notes: </w:t>
      </w:r>
    </w:p>
    <w:p w14:paraId="2EB39C31" w14:textId="77777777" w:rsidR="00CF4E20" w:rsidRPr="004A4C39" w:rsidRDefault="00CF4E20" w:rsidP="00CF4E20">
      <w:pPr>
        <w:pStyle w:val="paragraph"/>
        <w:numPr>
          <w:ilvl w:val="0"/>
          <w:numId w:val="38"/>
        </w:numPr>
        <w:spacing w:before="240" w:beforeAutospacing="0" w:after="0" w:afterAutospacing="0"/>
        <w:ind w:left="1134" w:hanging="425"/>
        <w:jc w:val="both"/>
        <w:textAlignment w:val="baseline"/>
        <w:rPr>
          <w:rFonts w:ascii="Aptos Narrow" w:hAnsi="Aptos Narrow" w:cstheme="minorHAnsi"/>
          <w:i/>
          <w:iCs/>
          <w:color w:val="A6A6A6" w:themeColor="background1" w:themeShade="A6"/>
          <w:sz w:val="22"/>
          <w:szCs w:val="22"/>
        </w:rPr>
      </w:pPr>
      <w:r w:rsidRPr="004A4C39">
        <w:rPr>
          <w:rFonts w:ascii="Aptos Narrow" w:hAnsi="Aptos Narrow" w:cstheme="minorHAnsi"/>
          <w:i/>
          <w:iCs/>
          <w:color w:val="A6A6A6" w:themeColor="background1" w:themeShade="A6"/>
          <w:sz w:val="22"/>
          <w:szCs w:val="22"/>
        </w:rPr>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3B7BD3C0" w14:textId="77777777" w:rsidR="00CF4E20" w:rsidRPr="004A4C39" w:rsidRDefault="00CF4E20" w:rsidP="00CF4E20">
      <w:pPr>
        <w:pStyle w:val="paragraph"/>
        <w:numPr>
          <w:ilvl w:val="0"/>
          <w:numId w:val="38"/>
        </w:numPr>
        <w:spacing w:before="240" w:beforeAutospacing="0" w:after="0" w:afterAutospacing="0"/>
        <w:ind w:left="1134" w:hanging="425"/>
        <w:jc w:val="both"/>
        <w:textAlignment w:val="baseline"/>
        <w:rPr>
          <w:rFonts w:ascii="Aptos Narrow" w:hAnsi="Aptos Narrow" w:cstheme="minorHAnsi"/>
          <w:i/>
          <w:iCs/>
          <w:color w:val="A6A6A6" w:themeColor="background1" w:themeShade="A6"/>
          <w:sz w:val="22"/>
          <w:szCs w:val="22"/>
        </w:rPr>
      </w:pPr>
      <w:r w:rsidRPr="004A4C39">
        <w:rPr>
          <w:rFonts w:ascii="Aptos Narrow" w:hAnsi="Aptos Narrow" w:cstheme="minorHAnsi"/>
          <w:i/>
          <w:iCs/>
          <w:color w:val="A6A6A6" w:themeColor="background1" w:themeShade="A6"/>
          <w:sz w:val="22"/>
          <w:szCs w:val="22"/>
        </w:rPr>
        <w:t>That pursuant to Section 332 of the RMA, enforcement officers may at all reasonable times go onto the property that is the subject of this consent, for the purpose of carrying out inspections, surveys, investigations, tests, measurements or taking samples.</w:t>
      </w:r>
    </w:p>
    <w:p w14:paraId="18773F53" w14:textId="356EF3F5" w:rsidR="00CF4E20" w:rsidRPr="004A4C39" w:rsidRDefault="00CF4E20" w:rsidP="00CF4E20">
      <w:pPr>
        <w:pStyle w:val="paragraph"/>
        <w:numPr>
          <w:ilvl w:val="0"/>
          <w:numId w:val="21"/>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id="1" w:name="_Ref222919359"/>
      <w:r w:rsidRPr="004A4C39">
        <w:rPr>
          <w:rFonts w:ascii="Aptos Narrow" w:hAnsi="Aptos Narrow" w:cstheme="minorHAnsi"/>
          <w:color w:val="A6A6A6" w:themeColor="background1" w:themeShade="A6"/>
          <w:sz w:val="22"/>
          <w:szCs w:val="22"/>
        </w:rPr>
        <w:t xml:space="preserve">The Council may, once per year, on any of the last </w:t>
      </w:r>
      <w:r w:rsidR="002D49B3" w:rsidRPr="004A4C39">
        <w:rPr>
          <w:rFonts w:ascii="Aptos Narrow" w:hAnsi="Aptos Narrow" w:cstheme="minorHAnsi"/>
          <w:color w:val="A6A6A6" w:themeColor="background1" w:themeShade="A6"/>
          <w:sz w:val="22"/>
          <w:szCs w:val="22"/>
        </w:rPr>
        <w:t>five (</w:t>
      </w:r>
      <w:r w:rsidRPr="004A4C39">
        <w:rPr>
          <w:rFonts w:ascii="Aptos Narrow" w:hAnsi="Aptos Narrow" w:cstheme="minorHAnsi"/>
          <w:color w:val="A6A6A6" w:themeColor="background1" w:themeShade="A6"/>
          <w:sz w:val="22"/>
          <w:szCs w:val="22"/>
        </w:rPr>
        <w:t>5</w:t>
      </w:r>
      <w:r w:rsidR="002D49B3" w:rsidRPr="004A4C39">
        <w:rPr>
          <w:rFonts w:ascii="Aptos Narrow" w:hAnsi="Aptos Narrow" w:cstheme="minorHAnsi"/>
          <w:color w:val="A6A6A6" w:themeColor="background1" w:themeShade="A6"/>
          <w:sz w:val="22"/>
          <w:szCs w:val="22"/>
        </w:rPr>
        <w:t>)</w:t>
      </w:r>
      <w:r w:rsidRPr="004A4C39">
        <w:rPr>
          <w:rFonts w:ascii="Aptos Narrow" w:hAnsi="Aptos Narrow" w:cstheme="minorHAnsi"/>
          <w:color w:val="A6A6A6" w:themeColor="background1" w:themeShade="A6"/>
          <w:sz w:val="22"/>
          <w:szCs w:val="22"/>
        </w:rPr>
        <w:t xml:space="preserve"> working days of either May or November, serve notice on the Consent Holder under Section 128(1) of the RMA of its intentions to review the conditions of this consent where:</w:t>
      </w:r>
      <w:bookmarkEnd w:id="1"/>
    </w:p>
    <w:p w14:paraId="31C50D13" w14:textId="77777777" w:rsidR="00CF4E20" w:rsidRPr="004A4C39" w:rsidRDefault="00CF4E20" w:rsidP="00CF4E20">
      <w:pPr>
        <w:pStyle w:val="paragraph"/>
        <w:numPr>
          <w:ilvl w:val="0"/>
          <w:numId w:val="15"/>
        </w:numPr>
        <w:tabs>
          <w:tab w:val="clear" w:pos="720"/>
          <w:tab w:val="num" w:pos="1134"/>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4A4C39">
        <w:rPr>
          <w:rFonts w:ascii="Aptos Narrow" w:hAnsi="Aptos Narrow" w:cstheme="minorHAnsi"/>
          <w:color w:val="A6A6A6" w:themeColor="background1" w:themeShade="A6"/>
          <w:sz w:val="22"/>
          <w:szCs w:val="22"/>
        </w:rPr>
        <w:t>A material adverse effect which was not identified in the AEE (and supporting material for the resource consent application) has arisen; or</w:t>
      </w:r>
    </w:p>
    <w:p w14:paraId="6F935509" w14:textId="77777777" w:rsidR="00CF4E20" w:rsidRPr="004A4C39" w:rsidRDefault="00CF4E20" w:rsidP="00CF4E20">
      <w:pPr>
        <w:pStyle w:val="paragraph"/>
        <w:numPr>
          <w:ilvl w:val="0"/>
          <w:numId w:val="15"/>
        </w:numPr>
        <w:tabs>
          <w:tab w:val="clear" w:pos="720"/>
          <w:tab w:val="num" w:pos="1134"/>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4A4C39">
        <w:rPr>
          <w:rFonts w:ascii="Aptos Narrow" w:hAnsi="Aptos Narrow" w:cstheme="minorHAnsi"/>
          <w:color w:val="A6A6A6" w:themeColor="background1" w:themeShade="A6"/>
          <w:sz w:val="22"/>
          <w:szCs w:val="22"/>
        </w:rPr>
        <w:t>The magnitude of adverse effects from the project are materially larger than what was indicated in the AEE (and supporting material for the resource consent application).</w:t>
      </w:r>
    </w:p>
    <w:p w14:paraId="4B299D30" w14:textId="77777777" w:rsidR="004A4C39" w:rsidRDefault="004A4C39" w:rsidP="00FF4937">
      <w:pPr>
        <w:pStyle w:val="BodyText"/>
        <w:spacing w:before="240"/>
        <w:ind w:left="0" w:firstLine="0"/>
        <w:jc w:val="left"/>
        <w:rPr>
          <w:rFonts w:ascii="Aptos Narrow" w:hAnsi="Aptos Narrow" w:cs="Calibri"/>
          <w:b/>
          <w:bCs/>
          <w:iCs/>
          <w:color w:val="A6A6A6" w:themeColor="background1" w:themeShade="A6"/>
          <w:sz w:val="22"/>
          <w:szCs w:val="22"/>
        </w:rPr>
      </w:pPr>
      <w:bookmarkStart w:id="2" w:name="4.1_General_Conditions"/>
      <w:bookmarkStart w:id="3" w:name="4.1.1_Fees_and_Charges"/>
      <w:bookmarkStart w:id="4" w:name="4.1.3_Consent_Lapse"/>
      <w:bookmarkEnd w:id="2"/>
      <w:bookmarkEnd w:id="3"/>
      <w:bookmarkEnd w:id="4"/>
    </w:p>
    <w:p w14:paraId="255A4B3C" w14:textId="168012B5" w:rsidR="00FF4937" w:rsidRPr="004A4C39" w:rsidRDefault="00FF4937" w:rsidP="00FF4937">
      <w:pPr>
        <w:pStyle w:val="BodyText"/>
        <w:spacing w:before="240"/>
        <w:ind w:left="0" w:firstLine="0"/>
        <w:jc w:val="left"/>
        <w:rPr>
          <w:rFonts w:ascii="Aptos Narrow" w:hAnsi="Aptos Narrow" w:cs="Calibri"/>
          <w:b/>
          <w:bCs/>
          <w:iCs/>
          <w:color w:val="A6A6A6" w:themeColor="background1" w:themeShade="A6"/>
          <w:sz w:val="22"/>
          <w:szCs w:val="22"/>
        </w:rPr>
      </w:pPr>
      <w:r w:rsidRPr="004A4C39">
        <w:rPr>
          <w:rFonts w:ascii="Aptos Narrow" w:hAnsi="Aptos Narrow" w:cs="Calibri"/>
          <w:b/>
          <w:bCs/>
          <w:iCs/>
          <w:color w:val="A6A6A6" w:themeColor="background1" w:themeShade="A6"/>
          <w:sz w:val="22"/>
          <w:szCs w:val="22"/>
        </w:rPr>
        <w:t xml:space="preserve">Groundwater </w:t>
      </w:r>
      <w:proofErr w:type="gramStart"/>
      <w:r w:rsidRPr="004A4C39">
        <w:rPr>
          <w:rFonts w:ascii="Aptos Narrow" w:hAnsi="Aptos Narrow" w:cs="Calibri"/>
          <w:b/>
          <w:bCs/>
          <w:iCs/>
          <w:color w:val="A6A6A6" w:themeColor="background1" w:themeShade="A6"/>
          <w:sz w:val="22"/>
          <w:szCs w:val="22"/>
        </w:rPr>
        <w:t>take</w:t>
      </w:r>
      <w:proofErr w:type="gramEnd"/>
      <w:r w:rsidRPr="004A4C39">
        <w:rPr>
          <w:rFonts w:ascii="Aptos Narrow" w:hAnsi="Aptos Narrow" w:cs="Calibri"/>
          <w:b/>
          <w:bCs/>
          <w:iCs/>
          <w:color w:val="A6A6A6" w:themeColor="background1" w:themeShade="A6"/>
          <w:sz w:val="22"/>
          <w:szCs w:val="22"/>
        </w:rPr>
        <w:t xml:space="preserve"> parameters</w:t>
      </w:r>
    </w:p>
    <w:p w14:paraId="0F7F236E" w14:textId="592936AC" w:rsidR="002E7C01" w:rsidRPr="004A4C39" w:rsidRDefault="002E7C01" w:rsidP="00AC12AB">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lang w:val="en-NZ"/>
        </w:rPr>
      </w:pPr>
      <w:bookmarkStart w:id="5" w:name="_Ref222919144"/>
      <w:r w:rsidRPr="004A4C39">
        <w:rPr>
          <w:rFonts w:ascii="Aptos Narrow" w:hAnsi="Aptos Narrow" w:cs="Calibri"/>
          <w:color w:val="A6A6A6" w:themeColor="background1" w:themeShade="A6"/>
          <w:lang w:val="en-NZ"/>
        </w:rPr>
        <w:t xml:space="preserve">Groundwater </w:t>
      </w:r>
      <w:r w:rsidR="00A94E10" w:rsidRPr="004A4C39">
        <w:rPr>
          <w:rFonts w:ascii="Aptos Narrow" w:hAnsi="Aptos Narrow" w:cs="Calibri"/>
          <w:color w:val="A6A6A6" w:themeColor="background1" w:themeShade="A6"/>
        </w:rPr>
        <w:t xml:space="preserve">is </w:t>
      </w:r>
      <w:proofErr w:type="spellStart"/>
      <w:r w:rsidR="00A94E10" w:rsidRPr="004A4C39">
        <w:rPr>
          <w:rFonts w:ascii="Aptos Narrow" w:hAnsi="Aptos Narrow" w:cs="Calibri"/>
          <w:color w:val="A6A6A6" w:themeColor="background1" w:themeShade="A6"/>
        </w:rPr>
        <w:t>authorised</w:t>
      </w:r>
      <w:proofErr w:type="spellEnd"/>
      <w:r w:rsidR="00A94E10" w:rsidRPr="004A4C39">
        <w:rPr>
          <w:rFonts w:ascii="Aptos Narrow" w:hAnsi="Aptos Narrow" w:cs="Calibri"/>
          <w:color w:val="A6A6A6" w:themeColor="background1" w:themeShade="A6"/>
        </w:rPr>
        <w:t xml:space="preserve"> to only be taken</w:t>
      </w:r>
      <w:r w:rsidR="00A7416C" w:rsidRPr="004A4C39">
        <w:rPr>
          <w:rFonts w:ascii="Aptos Narrow" w:hAnsi="Aptos Narrow" w:cs="Calibri"/>
          <w:color w:val="A6A6A6" w:themeColor="background1" w:themeShade="A6"/>
          <w:lang w:val="en-NZ"/>
        </w:rPr>
        <w:t xml:space="preserve"> via </w:t>
      </w:r>
      <w:r w:rsidR="00A7416C" w:rsidRPr="004A4C39">
        <w:rPr>
          <w:rFonts w:ascii="Aptos Narrow" w:hAnsi="Aptos Narrow" w:cs="Calibri"/>
          <w:color w:val="A6A6A6" w:themeColor="background1" w:themeShade="A6"/>
        </w:rPr>
        <w:t>bore number 72_12812 (with</w:t>
      </w:r>
      <w:r w:rsidR="00C85A47" w:rsidRPr="004A4C39">
        <w:rPr>
          <w:rFonts w:ascii="Aptos Narrow" w:hAnsi="Aptos Narrow" w:cs="Calibri"/>
          <w:color w:val="A6A6A6" w:themeColor="background1" w:themeShade="A6"/>
        </w:rPr>
        <w:t>in</w:t>
      </w:r>
      <w:r w:rsidR="00A7416C" w:rsidRPr="004A4C39">
        <w:rPr>
          <w:rFonts w:ascii="Aptos Narrow" w:hAnsi="Aptos Narrow" w:cs="Calibri"/>
          <w:color w:val="A6A6A6" w:themeColor="background1" w:themeShade="A6"/>
        </w:rPr>
        <w:t xml:space="preserve"> the retirement village area).</w:t>
      </w:r>
      <w:bookmarkEnd w:id="5"/>
    </w:p>
    <w:p w14:paraId="10A65FEB" w14:textId="179B527B" w:rsidR="004D228A" w:rsidRPr="00CE58FC" w:rsidRDefault="004D228A" w:rsidP="004D228A">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lang w:val="en-NZ"/>
        </w:rPr>
      </w:pPr>
      <w:r w:rsidRPr="004A4C39">
        <w:rPr>
          <w:rFonts w:ascii="Aptos Narrow" w:hAnsi="Aptos Narrow" w:cs="Calibri"/>
          <w:color w:val="A6A6A6" w:themeColor="background1" w:themeShade="A6"/>
          <w:lang w:val="en-NZ"/>
        </w:rPr>
        <w:t xml:space="preserve">The maximum </w:t>
      </w:r>
      <w:r w:rsidR="00E51651" w:rsidRPr="004A4C39">
        <w:rPr>
          <w:rFonts w:ascii="Aptos Narrow" w:hAnsi="Aptos Narrow" w:cs="Calibri"/>
          <w:color w:val="A6A6A6" w:themeColor="background1" w:themeShade="A6"/>
          <w:lang w:val="en-NZ"/>
        </w:rPr>
        <w:t xml:space="preserve">total </w:t>
      </w:r>
      <w:r w:rsidRPr="004A4C39">
        <w:rPr>
          <w:rFonts w:ascii="Aptos Narrow" w:hAnsi="Aptos Narrow" w:cs="Calibri"/>
          <w:color w:val="A6A6A6" w:themeColor="background1" w:themeShade="A6"/>
          <w:lang w:val="en-NZ"/>
        </w:rPr>
        <w:t xml:space="preserve">annual </w:t>
      </w:r>
      <w:r w:rsidR="00C436F7" w:rsidRPr="004A4C39">
        <w:rPr>
          <w:rFonts w:ascii="Aptos Narrow" w:hAnsi="Aptos Narrow" w:cs="Calibri"/>
          <w:color w:val="A6A6A6" w:themeColor="background1" w:themeShade="A6"/>
          <w:lang w:val="en-NZ"/>
        </w:rPr>
        <w:t xml:space="preserve">groundwater take </w:t>
      </w:r>
      <w:r w:rsidRPr="004A4C39">
        <w:rPr>
          <w:rFonts w:ascii="Aptos Narrow" w:hAnsi="Aptos Narrow" w:cs="Calibri"/>
          <w:color w:val="A6A6A6" w:themeColor="background1" w:themeShade="A6"/>
          <w:lang w:val="en-NZ"/>
        </w:rPr>
        <w:t xml:space="preserve">volume </w:t>
      </w:r>
      <w:r w:rsidR="00E51651" w:rsidRPr="004A4C39">
        <w:rPr>
          <w:rFonts w:ascii="Aptos Narrow" w:hAnsi="Aptos Narrow" w:cs="Calibri"/>
          <w:color w:val="A6A6A6" w:themeColor="background1" w:themeShade="A6"/>
          <w:lang w:val="en-NZ"/>
        </w:rPr>
        <w:t>(</w:t>
      </w:r>
      <w:r w:rsidRPr="004A4C39">
        <w:rPr>
          <w:rFonts w:ascii="Aptos Narrow" w:hAnsi="Aptos Narrow" w:cs="Calibri"/>
          <w:color w:val="A6A6A6" w:themeColor="background1" w:themeShade="A6"/>
          <w:lang w:val="en-NZ"/>
        </w:rPr>
        <w:t xml:space="preserve">for </w:t>
      </w:r>
      <w:r w:rsidR="00C436F7" w:rsidRPr="004A4C39">
        <w:rPr>
          <w:rFonts w:ascii="Aptos Narrow" w:hAnsi="Aptos Narrow" w:cs="Calibri"/>
          <w:color w:val="A6A6A6" w:themeColor="background1" w:themeShade="A6"/>
          <w:lang w:val="en-NZ"/>
        </w:rPr>
        <w:t>domestic supply</w:t>
      </w:r>
      <w:r w:rsidRPr="004A4C39">
        <w:rPr>
          <w:rFonts w:ascii="Aptos Narrow" w:hAnsi="Aptos Narrow" w:cs="Calibri"/>
          <w:color w:val="A6A6A6" w:themeColor="background1" w:themeShade="A6"/>
          <w:lang w:val="en-NZ"/>
        </w:rPr>
        <w:t xml:space="preserve"> </w:t>
      </w:r>
      <w:r w:rsidR="00E51651" w:rsidRPr="004A4C39">
        <w:rPr>
          <w:rFonts w:ascii="Aptos Narrow" w:hAnsi="Aptos Narrow" w:cs="Calibri"/>
          <w:color w:val="A6A6A6" w:themeColor="background1" w:themeShade="A6"/>
          <w:lang w:val="en-NZ"/>
        </w:rPr>
        <w:t xml:space="preserve">and irrigation </w:t>
      </w:r>
      <w:r w:rsidRPr="004A4C39">
        <w:rPr>
          <w:rFonts w:ascii="Aptos Narrow" w:hAnsi="Aptos Narrow" w:cs="Calibri"/>
          <w:color w:val="A6A6A6" w:themeColor="background1" w:themeShade="A6"/>
          <w:lang w:val="en-NZ"/>
        </w:rPr>
        <w:t>purposes</w:t>
      </w:r>
      <w:r w:rsidR="00E51651" w:rsidRPr="004A4C39">
        <w:rPr>
          <w:rFonts w:ascii="Aptos Narrow" w:hAnsi="Aptos Narrow" w:cs="Calibri"/>
          <w:color w:val="A6A6A6" w:themeColor="background1" w:themeShade="A6"/>
          <w:lang w:val="en-NZ"/>
        </w:rPr>
        <w:t>)</w:t>
      </w:r>
      <w:r w:rsidRPr="004A4C39">
        <w:rPr>
          <w:rFonts w:ascii="Aptos Narrow" w:hAnsi="Aptos Narrow" w:cs="Calibri"/>
          <w:color w:val="A6A6A6" w:themeColor="background1" w:themeShade="A6"/>
          <w:lang w:val="en-NZ"/>
        </w:rPr>
        <w:t xml:space="preserve"> is </w:t>
      </w:r>
      <w:r w:rsidR="00C436F7" w:rsidRPr="004A4C39">
        <w:rPr>
          <w:rFonts w:ascii="Aptos Narrow" w:hAnsi="Aptos Narrow" w:cs="Calibri"/>
          <w:color w:val="A6A6A6" w:themeColor="background1" w:themeShade="A6"/>
          <w:lang w:val="en-NZ"/>
        </w:rPr>
        <w:lastRenderedPageBreak/>
        <w:t>92</w:t>
      </w:r>
      <w:r w:rsidRPr="004A4C39">
        <w:rPr>
          <w:rFonts w:ascii="Aptos Narrow" w:hAnsi="Aptos Narrow" w:cs="Calibri"/>
          <w:color w:val="A6A6A6" w:themeColor="background1" w:themeShade="A6"/>
          <w:lang w:val="en-NZ"/>
        </w:rPr>
        <w:t>,</w:t>
      </w:r>
      <w:r w:rsidR="00C436F7" w:rsidRPr="004A4C39">
        <w:rPr>
          <w:rFonts w:ascii="Aptos Narrow" w:hAnsi="Aptos Narrow" w:cs="Calibri"/>
          <w:color w:val="A6A6A6" w:themeColor="background1" w:themeShade="A6"/>
          <w:lang w:val="en-NZ"/>
        </w:rPr>
        <w:t>308m</w:t>
      </w:r>
      <w:r w:rsidR="00C436F7" w:rsidRPr="004A4C39">
        <w:rPr>
          <w:rFonts w:ascii="Aptos Narrow" w:hAnsi="Aptos Narrow" w:cs="Calibri"/>
          <w:color w:val="A6A6A6" w:themeColor="background1" w:themeShade="A6"/>
          <w:vertAlign w:val="superscript"/>
          <w:lang w:val="en-NZ"/>
        </w:rPr>
        <w:t>3</w:t>
      </w:r>
      <w:r w:rsidRPr="004A4C39">
        <w:rPr>
          <w:rFonts w:ascii="Aptos Narrow" w:hAnsi="Aptos Narrow" w:cs="Calibri"/>
          <w:color w:val="A6A6A6" w:themeColor="background1" w:themeShade="A6"/>
          <w:lang w:val="en-NZ"/>
        </w:rPr>
        <w:t>/year</w:t>
      </w:r>
      <w:r w:rsidR="001B09EF" w:rsidRPr="004A4C39">
        <w:rPr>
          <w:rFonts w:ascii="Aptos Narrow" w:hAnsi="Aptos Narrow" w:cs="Calibri"/>
          <w:color w:val="A6A6A6" w:themeColor="background1" w:themeShade="A6"/>
          <w:lang w:val="en-NZ"/>
        </w:rPr>
        <w:t xml:space="preserve"> (inclusive of the </w:t>
      </w:r>
      <w:r w:rsidR="00C71994" w:rsidRPr="004A4C39">
        <w:rPr>
          <w:rFonts w:ascii="Aptos Narrow" w:hAnsi="Aptos Narrow" w:cs="Calibri"/>
          <w:color w:val="A6A6A6" w:themeColor="background1" w:themeShade="A6"/>
          <w:lang w:val="en-NZ"/>
        </w:rPr>
        <w:t>irrigat</w:t>
      </w:r>
      <w:r w:rsidR="00C71994" w:rsidRPr="00CE58FC">
        <w:rPr>
          <w:rFonts w:ascii="Aptos Narrow" w:hAnsi="Aptos Narrow" w:cs="Calibri"/>
          <w:color w:val="A6A6A6" w:themeColor="background1" w:themeShade="A6"/>
          <w:lang w:val="en-NZ"/>
        </w:rPr>
        <w:t>ion take in Condition [</w:t>
      </w:r>
      <w:r w:rsidR="00642FF5" w:rsidRPr="00CE58FC">
        <w:rPr>
          <w:rFonts w:ascii="Aptos Narrow" w:hAnsi="Aptos Narrow" w:cs="Calibri"/>
          <w:color w:val="A6A6A6" w:themeColor="background1" w:themeShade="A6"/>
          <w:lang w:val="en-NZ"/>
        </w:rPr>
        <w:fldChar w:fldCharType="begin"/>
      </w:r>
      <w:r w:rsidR="00642FF5" w:rsidRPr="00CE58FC">
        <w:rPr>
          <w:rFonts w:ascii="Aptos Narrow" w:hAnsi="Aptos Narrow" w:cs="Calibri"/>
          <w:color w:val="A6A6A6" w:themeColor="background1" w:themeShade="A6"/>
          <w:lang w:val="en-NZ"/>
        </w:rPr>
        <w:instrText xml:space="preserve"> REF _Ref222919009 \r \h </w:instrText>
      </w:r>
      <w:r w:rsidR="00CE58FC">
        <w:rPr>
          <w:rFonts w:ascii="Aptos Narrow" w:hAnsi="Aptos Narrow" w:cs="Calibri"/>
          <w:color w:val="A6A6A6" w:themeColor="background1" w:themeShade="A6"/>
          <w:lang w:val="en-NZ"/>
        </w:rPr>
        <w:instrText xml:space="preserve"> \* MERGEFORMAT </w:instrText>
      </w:r>
      <w:r w:rsidR="00642FF5" w:rsidRPr="00CE58FC">
        <w:rPr>
          <w:rFonts w:ascii="Aptos Narrow" w:hAnsi="Aptos Narrow" w:cs="Calibri"/>
          <w:color w:val="A6A6A6" w:themeColor="background1" w:themeShade="A6"/>
          <w:lang w:val="en-NZ"/>
        </w:rPr>
      </w:r>
      <w:r w:rsidR="00642FF5" w:rsidRPr="00CE58FC">
        <w:rPr>
          <w:rFonts w:ascii="Aptos Narrow" w:hAnsi="Aptos Narrow" w:cs="Calibri"/>
          <w:color w:val="A6A6A6" w:themeColor="background1" w:themeShade="A6"/>
          <w:lang w:val="en-NZ"/>
        </w:rPr>
        <w:fldChar w:fldCharType="separate"/>
      </w:r>
      <w:r w:rsidR="00642FF5" w:rsidRPr="00CE58FC">
        <w:rPr>
          <w:rFonts w:ascii="Aptos Narrow" w:hAnsi="Aptos Narrow" w:cs="Calibri"/>
          <w:color w:val="A6A6A6" w:themeColor="background1" w:themeShade="A6"/>
          <w:lang w:val="en-NZ"/>
        </w:rPr>
        <w:t>10</w:t>
      </w:r>
      <w:r w:rsidR="00642FF5" w:rsidRPr="00CE58FC">
        <w:rPr>
          <w:rFonts w:ascii="Aptos Narrow" w:hAnsi="Aptos Narrow" w:cs="Calibri"/>
          <w:color w:val="A6A6A6" w:themeColor="background1" w:themeShade="A6"/>
          <w:lang w:val="en-NZ"/>
        </w:rPr>
        <w:fldChar w:fldCharType="end"/>
      </w:r>
      <w:r w:rsidR="00C71994" w:rsidRPr="00CE58FC">
        <w:rPr>
          <w:rFonts w:ascii="Aptos Narrow" w:hAnsi="Aptos Narrow" w:cs="Calibri"/>
          <w:color w:val="A6A6A6" w:themeColor="background1" w:themeShade="A6"/>
          <w:lang w:val="en-NZ"/>
        </w:rPr>
        <w:t>])</w:t>
      </w:r>
      <w:r w:rsidRPr="00CE58FC">
        <w:rPr>
          <w:rFonts w:ascii="Aptos Narrow" w:hAnsi="Aptos Narrow" w:cs="Calibri"/>
          <w:color w:val="A6A6A6" w:themeColor="background1" w:themeShade="A6"/>
          <w:lang w:val="en-NZ"/>
        </w:rPr>
        <w:t>.</w:t>
      </w:r>
    </w:p>
    <w:p w14:paraId="53261C19" w14:textId="6AE9763F" w:rsidR="002C5B5D" w:rsidRPr="004A4C39" w:rsidRDefault="000732FC" w:rsidP="00FF4937">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lang w:val="en-NZ"/>
        </w:rPr>
      </w:pPr>
      <w:bookmarkStart w:id="6" w:name="_Ref222919009"/>
      <w:r w:rsidRPr="004A4C39">
        <w:rPr>
          <w:rFonts w:ascii="Aptos Narrow" w:hAnsi="Aptos Narrow" w:cs="Calibri"/>
          <w:color w:val="A6A6A6" w:themeColor="background1" w:themeShade="A6"/>
          <w:lang w:val="en-NZ"/>
        </w:rPr>
        <w:t xml:space="preserve">The maximum annual </w:t>
      </w:r>
      <w:r w:rsidR="00C436F7" w:rsidRPr="004A4C39">
        <w:rPr>
          <w:rFonts w:ascii="Aptos Narrow" w:hAnsi="Aptos Narrow" w:cs="Calibri"/>
          <w:color w:val="A6A6A6" w:themeColor="background1" w:themeShade="A6"/>
          <w:lang w:val="en-NZ"/>
        </w:rPr>
        <w:t xml:space="preserve">groundwater take </w:t>
      </w:r>
      <w:r w:rsidRPr="004A4C39">
        <w:rPr>
          <w:rFonts w:ascii="Aptos Narrow" w:hAnsi="Aptos Narrow" w:cs="Calibri"/>
          <w:color w:val="A6A6A6" w:themeColor="background1" w:themeShade="A6"/>
          <w:lang w:val="en-NZ"/>
        </w:rPr>
        <w:t xml:space="preserve">volume for irrigation purposes is </w:t>
      </w:r>
      <w:r w:rsidR="004D228A" w:rsidRPr="004A4C39">
        <w:rPr>
          <w:rFonts w:ascii="Aptos Narrow" w:hAnsi="Aptos Narrow" w:cs="Calibri"/>
          <w:color w:val="A6A6A6" w:themeColor="background1" w:themeShade="A6"/>
          <w:lang w:val="en-NZ"/>
        </w:rPr>
        <w:t>56,333m</w:t>
      </w:r>
      <w:r w:rsidR="004D228A" w:rsidRPr="004A4C39">
        <w:rPr>
          <w:rFonts w:ascii="Aptos Narrow" w:hAnsi="Aptos Narrow" w:cs="Calibri"/>
          <w:color w:val="A6A6A6" w:themeColor="background1" w:themeShade="A6"/>
          <w:vertAlign w:val="superscript"/>
          <w:lang w:val="en-NZ"/>
        </w:rPr>
        <w:t>3</w:t>
      </w:r>
      <w:r w:rsidR="004D228A" w:rsidRPr="004A4C39">
        <w:rPr>
          <w:rFonts w:ascii="Aptos Narrow" w:hAnsi="Aptos Narrow" w:cs="Calibri"/>
          <w:color w:val="A6A6A6" w:themeColor="background1" w:themeShade="A6"/>
          <w:lang w:val="en-NZ"/>
        </w:rPr>
        <w:t>/year.</w:t>
      </w:r>
      <w:bookmarkEnd w:id="6"/>
    </w:p>
    <w:p w14:paraId="14050FD2" w14:textId="77F284F0" w:rsidR="00FF4937" w:rsidRPr="004A4C39" w:rsidRDefault="00FF4937" w:rsidP="00FF4937">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lang w:val="en-NZ"/>
        </w:rPr>
      </w:pPr>
      <w:bookmarkStart w:id="7" w:name="_Ref222919162"/>
      <w:r w:rsidRPr="004A4C39">
        <w:rPr>
          <w:rFonts w:ascii="Aptos Narrow" w:hAnsi="Aptos Narrow" w:cs="Calibri"/>
          <w:color w:val="A6A6A6" w:themeColor="background1" w:themeShade="A6"/>
        </w:rPr>
        <w:t xml:space="preserve">The maximum daily groundwater take for irrigation and domestic supply purposes </w:t>
      </w:r>
      <w:r w:rsidR="00B51DB1" w:rsidRPr="004A4C39">
        <w:rPr>
          <w:rFonts w:ascii="Aptos Narrow" w:hAnsi="Aptos Narrow" w:cs="Calibri"/>
          <w:color w:val="A6A6A6" w:themeColor="background1" w:themeShade="A6"/>
        </w:rPr>
        <w:t>must</w:t>
      </w:r>
      <w:r w:rsidRPr="004A4C39">
        <w:rPr>
          <w:rFonts w:ascii="Aptos Narrow" w:hAnsi="Aptos Narrow" w:cs="Calibri"/>
          <w:color w:val="A6A6A6" w:themeColor="background1" w:themeShade="A6"/>
        </w:rPr>
        <w:t xml:space="preserve"> be 336m</w:t>
      </w:r>
      <w:r w:rsidRPr="004A4C39">
        <w:rPr>
          <w:rFonts w:ascii="Aptos Narrow" w:hAnsi="Aptos Narrow" w:cs="Calibri"/>
          <w:color w:val="A6A6A6" w:themeColor="background1" w:themeShade="A6"/>
          <w:vertAlign w:val="superscript"/>
        </w:rPr>
        <w:t>3</w:t>
      </w:r>
      <w:r w:rsidRPr="004A4C39">
        <w:rPr>
          <w:rFonts w:ascii="Aptos Narrow" w:hAnsi="Aptos Narrow" w:cs="Calibri"/>
          <w:color w:val="A6A6A6" w:themeColor="background1" w:themeShade="A6"/>
        </w:rPr>
        <w:t xml:space="preserve">/day for a maximum of 168 days per </w:t>
      </w:r>
      <w:r w:rsidR="004D622E" w:rsidRPr="004A4C39">
        <w:rPr>
          <w:rFonts w:ascii="Aptos Narrow" w:hAnsi="Aptos Narrow" w:cs="Calibri"/>
          <w:color w:val="A6A6A6" w:themeColor="background1" w:themeShade="A6"/>
        </w:rPr>
        <w:t>year (</w:t>
      </w:r>
      <w:r w:rsidR="008C255F" w:rsidRPr="004A4C39">
        <w:rPr>
          <w:rFonts w:ascii="Aptos Narrow" w:hAnsi="Aptos Narrow" w:cs="Calibri"/>
          <w:color w:val="A6A6A6" w:themeColor="background1" w:themeShade="A6"/>
        </w:rPr>
        <w:t>the dry season’)</w:t>
      </w:r>
      <w:r w:rsidRPr="004A4C39">
        <w:rPr>
          <w:rFonts w:ascii="Aptos Narrow" w:hAnsi="Aptos Narrow" w:cs="Calibri"/>
          <w:color w:val="A6A6A6" w:themeColor="background1" w:themeShade="A6"/>
        </w:rPr>
        <w:t>, with an average daily groundwater take for domestic supply purposes of 182.3m</w:t>
      </w:r>
      <w:r w:rsidRPr="004A4C39">
        <w:rPr>
          <w:rFonts w:ascii="Aptos Narrow" w:hAnsi="Aptos Narrow" w:cs="Calibri"/>
          <w:color w:val="A6A6A6" w:themeColor="background1" w:themeShade="A6"/>
          <w:vertAlign w:val="superscript"/>
        </w:rPr>
        <w:t>3</w:t>
      </w:r>
      <w:r w:rsidRPr="004A4C39">
        <w:rPr>
          <w:rFonts w:ascii="Aptos Narrow" w:hAnsi="Aptos Narrow" w:cs="Calibri"/>
          <w:color w:val="A6A6A6" w:themeColor="background1" w:themeShade="A6"/>
        </w:rPr>
        <w:t>/day for the remaining 197 days of the year.</w:t>
      </w:r>
      <w:bookmarkEnd w:id="7"/>
    </w:p>
    <w:p w14:paraId="6C04B892" w14:textId="39638520" w:rsidR="004D622E" w:rsidRPr="004A4C39" w:rsidRDefault="009B3F17" w:rsidP="00FF4937">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lang w:val="en-NZ"/>
        </w:rPr>
      </w:pPr>
      <w:r w:rsidRPr="00496CED">
        <w:rPr>
          <w:rFonts w:ascii="Aptos Narrow" w:hAnsi="Aptos Narrow" w:cs="Calibri"/>
          <w:color w:val="A6A6A6" w:themeColor="background1" w:themeShade="A6"/>
        </w:rPr>
        <w:t>As a minimum, t</w:t>
      </w:r>
      <w:r w:rsidR="004D622E" w:rsidRPr="00496CED">
        <w:rPr>
          <w:rFonts w:ascii="Aptos Narrow" w:hAnsi="Aptos Narrow" w:cs="Calibri"/>
          <w:color w:val="A6A6A6" w:themeColor="background1" w:themeShade="A6"/>
        </w:rPr>
        <w:t xml:space="preserve">he Consent Holder </w:t>
      </w:r>
      <w:r w:rsidRPr="00496CED">
        <w:rPr>
          <w:rFonts w:ascii="Aptos Narrow" w:hAnsi="Aptos Narrow" w:cs="Calibri"/>
          <w:color w:val="A6A6A6" w:themeColor="background1" w:themeShade="A6"/>
        </w:rPr>
        <w:t>must</w:t>
      </w:r>
      <w:r w:rsidR="00FC519A" w:rsidRPr="00496CED">
        <w:rPr>
          <w:rFonts w:ascii="Aptos Narrow" w:hAnsi="Aptos Narrow" w:cs="Calibri"/>
          <w:color w:val="A6A6A6" w:themeColor="background1" w:themeShade="A6"/>
        </w:rPr>
        <w:t xml:space="preserve"> provide an annual report to the Council confirming compliance with Conditions [</w:t>
      </w:r>
      <w:r w:rsidR="00493F64" w:rsidRPr="00496CED">
        <w:rPr>
          <w:rFonts w:ascii="Aptos Narrow" w:hAnsi="Aptos Narrow" w:cs="Calibri"/>
          <w:color w:val="A6A6A6" w:themeColor="background1" w:themeShade="A6"/>
        </w:rPr>
        <w:fldChar w:fldCharType="begin"/>
      </w:r>
      <w:r w:rsidR="00493F64" w:rsidRPr="00496CED">
        <w:rPr>
          <w:rFonts w:ascii="Aptos Narrow" w:hAnsi="Aptos Narrow" w:cs="Calibri"/>
          <w:color w:val="A6A6A6" w:themeColor="background1" w:themeShade="A6"/>
        </w:rPr>
        <w:instrText xml:space="preserve"> REF _Ref222919144 \r \h </w:instrText>
      </w:r>
      <w:r w:rsidR="00496CED">
        <w:rPr>
          <w:rFonts w:ascii="Aptos Narrow" w:hAnsi="Aptos Narrow" w:cs="Calibri"/>
          <w:color w:val="A6A6A6" w:themeColor="background1" w:themeShade="A6"/>
        </w:rPr>
        <w:instrText xml:space="preserve"> \* MERGEFORMAT </w:instrText>
      </w:r>
      <w:r w:rsidR="00493F64" w:rsidRPr="00496CED">
        <w:rPr>
          <w:rFonts w:ascii="Aptos Narrow" w:hAnsi="Aptos Narrow" w:cs="Calibri"/>
          <w:color w:val="A6A6A6" w:themeColor="background1" w:themeShade="A6"/>
        </w:rPr>
      </w:r>
      <w:r w:rsidR="00493F64" w:rsidRPr="00496CED">
        <w:rPr>
          <w:rFonts w:ascii="Aptos Narrow" w:hAnsi="Aptos Narrow" w:cs="Calibri"/>
          <w:color w:val="A6A6A6" w:themeColor="background1" w:themeShade="A6"/>
        </w:rPr>
        <w:fldChar w:fldCharType="separate"/>
      </w:r>
      <w:r w:rsidR="00493F64" w:rsidRPr="00496CED">
        <w:rPr>
          <w:rFonts w:ascii="Aptos Narrow" w:hAnsi="Aptos Narrow" w:cs="Calibri"/>
          <w:color w:val="A6A6A6" w:themeColor="background1" w:themeShade="A6"/>
        </w:rPr>
        <w:t>8</w:t>
      </w:r>
      <w:r w:rsidR="00493F64" w:rsidRPr="00496CED">
        <w:rPr>
          <w:rFonts w:ascii="Aptos Narrow" w:hAnsi="Aptos Narrow" w:cs="Calibri"/>
          <w:color w:val="A6A6A6" w:themeColor="background1" w:themeShade="A6"/>
        </w:rPr>
        <w:fldChar w:fldCharType="end"/>
      </w:r>
      <w:r w:rsidR="00FC519A" w:rsidRPr="00496CED">
        <w:rPr>
          <w:rFonts w:ascii="Aptos Narrow" w:hAnsi="Aptos Narrow" w:cs="Calibri"/>
          <w:color w:val="A6A6A6" w:themeColor="background1" w:themeShade="A6"/>
        </w:rPr>
        <w:t>] to</w:t>
      </w:r>
      <w:r w:rsidR="00493F64" w:rsidRPr="00496CED">
        <w:rPr>
          <w:rFonts w:ascii="Aptos Narrow" w:hAnsi="Aptos Narrow" w:cs="Calibri"/>
          <w:color w:val="A6A6A6" w:themeColor="background1" w:themeShade="A6"/>
        </w:rPr>
        <w:t xml:space="preserve"> [</w:t>
      </w:r>
      <w:r w:rsidR="00524E5D" w:rsidRPr="00496CED">
        <w:rPr>
          <w:rFonts w:ascii="Aptos Narrow" w:hAnsi="Aptos Narrow" w:cs="Calibri"/>
          <w:color w:val="A6A6A6" w:themeColor="background1" w:themeShade="A6"/>
        </w:rPr>
        <w:fldChar w:fldCharType="begin"/>
      </w:r>
      <w:r w:rsidR="00524E5D" w:rsidRPr="00496CED">
        <w:rPr>
          <w:rFonts w:ascii="Aptos Narrow" w:hAnsi="Aptos Narrow" w:cs="Calibri"/>
          <w:color w:val="A6A6A6" w:themeColor="background1" w:themeShade="A6"/>
        </w:rPr>
        <w:instrText xml:space="preserve"> REF _Ref222919162 \r \h </w:instrText>
      </w:r>
      <w:r w:rsidR="00496CED">
        <w:rPr>
          <w:rFonts w:ascii="Aptos Narrow" w:hAnsi="Aptos Narrow" w:cs="Calibri"/>
          <w:color w:val="A6A6A6" w:themeColor="background1" w:themeShade="A6"/>
        </w:rPr>
        <w:instrText xml:space="preserve"> \* MERGEFORMAT </w:instrText>
      </w:r>
      <w:r w:rsidR="00524E5D" w:rsidRPr="00496CED">
        <w:rPr>
          <w:rFonts w:ascii="Aptos Narrow" w:hAnsi="Aptos Narrow" w:cs="Calibri"/>
          <w:color w:val="A6A6A6" w:themeColor="background1" w:themeShade="A6"/>
        </w:rPr>
      </w:r>
      <w:r w:rsidR="00524E5D" w:rsidRPr="00496CED">
        <w:rPr>
          <w:rFonts w:ascii="Aptos Narrow" w:hAnsi="Aptos Narrow" w:cs="Calibri"/>
          <w:color w:val="A6A6A6" w:themeColor="background1" w:themeShade="A6"/>
        </w:rPr>
        <w:fldChar w:fldCharType="separate"/>
      </w:r>
      <w:r w:rsidR="00524E5D" w:rsidRPr="00496CED">
        <w:rPr>
          <w:rFonts w:ascii="Aptos Narrow" w:hAnsi="Aptos Narrow" w:cs="Calibri"/>
          <w:color w:val="A6A6A6" w:themeColor="background1" w:themeShade="A6"/>
        </w:rPr>
        <w:t>11</w:t>
      </w:r>
      <w:r w:rsidR="00524E5D" w:rsidRPr="00496CED">
        <w:rPr>
          <w:rFonts w:ascii="Aptos Narrow" w:hAnsi="Aptos Narrow" w:cs="Calibri"/>
          <w:color w:val="A6A6A6" w:themeColor="background1" w:themeShade="A6"/>
        </w:rPr>
        <w:fldChar w:fldCharType="end"/>
      </w:r>
      <w:r w:rsidR="00FC519A" w:rsidRPr="00496CED">
        <w:rPr>
          <w:rFonts w:ascii="Aptos Narrow" w:hAnsi="Aptos Narrow" w:cs="Calibri"/>
          <w:color w:val="A6A6A6" w:themeColor="background1" w:themeShade="A6"/>
        </w:rPr>
        <w:t>]</w:t>
      </w:r>
      <w:r w:rsidR="00D843CD" w:rsidRPr="00496CED">
        <w:rPr>
          <w:rFonts w:ascii="Aptos Narrow" w:hAnsi="Aptos Narrow" w:cs="Calibri"/>
          <w:color w:val="A6A6A6" w:themeColor="background1" w:themeShade="A6"/>
        </w:rPr>
        <w:t xml:space="preserve"> no later</w:t>
      </w:r>
      <w:r w:rsidR="00D843CD" w:rsidRPr="004A4C39">
        <w:rPr>
          <w:rFonts w:ascii="Aptos Narrow" w:hAnsi="Aptos Narrow" w:cs="Calibri"/>
          <w:color w:val="A6A6A6" w:themeColor="background1" w:themeShade="A6"/>
        </w:rPr>
        <w:t xml:space="preserve"> than 1 May each year.</w:t>
      </w:r>
      <w:r w:rsidR="004D622E" w:rsidRPr="004A4C39">
        <w:rPr>
          <w:rFonts w:ascii="Aptos Narrow" w:hAnsi="Aptos Narrow" w:cs="Calibri"/>
          <w:color w:val="A6A6A6" w:themeColor="background1" w:themeShade="A6"/>
        </w:rPr>
        <w:t xml:space="preserve"> </w:t>
      </w:r>
    </w:p>
    <w:p w14:paraId="4F9CA475" w14:textId="77777777" w:rsidR="00496CED" w:rsidRDefault="00496CED" w:rsidP="00822215">
      <w:pPr>
        <w:spacing w:before="240"/>
        <w:rPr>
          <w:rFonts w:ascii="Aptos Narrow" w:hAnsi="Aptos Narrow" w:cs="Calibri"/>
          <w:b/>
          <w:bCs/>
          <w:color w:val="A6A6A6" w:themeColor="background1" w:themeShade="A6"/>
        </w:rPr>
      </w:pPr>
    </w:p>
    <w:p w14:paraId="7C120AAC" w14:textId="39F6E42F" w:rsidR="00871028" w:rsidRPr="004A4C39" w:rsidRDefault="00871028" w:rsidP="00822215">
      <w:pPr>
        <w:spacing w:before="240"/>
        <w:rPr>
          <w:rFonts w:ascii="Aptos Narrow" w:hAnsi="Aptos Narrow" w:cs="Calibri"/>
          <w:b/>
          <w:bCs/>
          <w:color w:val="A6A6A6" w:themeColor="background1" w:themeShade="A6"/>
        </w:rPr>
      </w:pPr>
      <w:r w:rsidRPr="004A4C39">
        <w:rPr>
          <w:rFonts w:ascii="Aptos Narrow" w:hAnsi="Aptos Narrow" w:cs="Calibri"/>
          <w:b/>
          <w:bCs/>
          <w:color w:val="A6A6A6" w:themeColor="background1" w:themeShade="A6"/>
        </w:rPr>
        <w:t>Management Plans</w:t>
      </w:r>
    </w:p>
    <w:p w14:paraId="7DB86A15" w14:textId="4980FD63" w:rsidR="00D7038D" w:rsidRDefault="00D10A0A" w:rsidP="00D843CD">
      <w:pPr>
        <w:pStyle w:val="ListParagraph"/>
        <w:numPr>
          <w:ilvl w:val="0"/>
          <w:numId w:val="13"/>
        </w:numPr>
        <w:spacing w:before="240" w:after="240"/>
        <w:ind w:left="709" w:right="147" w:hanging="567"/>
        <w:contextualSpacing w:val="0"/>
        <w:jc w:val="both"/>
        <w:rPr>
          <w:rFonts w:ascii="Aptos Narrow" w:hAnsi="Aptos Narrow" w:cs="Calibri"/>
          <w:color w:val="A6A6A6" w:themeColor="background1" w:themeShade="A6"/>
        </w:rPr>
      </w:pPr>
      <w:r w:rsidRPr="00D10A0A">
        <w:rPr>
          <w:rFonts w:ascii="Aptos Narrow" w:hAnsi="Aptos Narrow" w:cs="Calibri"/>
          <w:color w:val="A6A6A6" w:themeColor="background1" w:themeShade="A6"/>
        </w:rPr>
        <w:t>The following draft MPs are relevant to the development and must be updated/certified:</w:t>
      </w:r>
    </w:p>
    <w:tbl>
      <w:tblPr>
        <w:tblpPr w:leftFromText="180" w:rightFromText="180" w:vertAnchor="text" w:tblpX="147" w:tblpY="1"/>
        <w:tblOverlap w:val="neve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3119"/>
        <w:gridCol w:w="1852"/>
      </w:tblGrid>
      <w:tr w:rsidR="00493F64" w:rsidRPr="00493F64" w14:paraId="059561F6" w14:textId="77777777" w:rsidTr="00313A75">
        <w:trPr>
          <w:trHeight w:val="552"/>
        </w:trPr>
        <w:tc>
          <w:tcPr>
            <w:tcW w:w="4673" w:type="dxa"/>
            <w:shd w:val="clear" w:color="auto" w:fill="D1D1D1" w:themeFill="background2" w:themeFillShade="E6"/>
          </w:tcPr>
          <w:p w14:paraId="3C65B395" w14:textId="77777777" w:rsidR="00493F64" w:rsidRPr="00493F64" w:rsidRDefault="00493F64" w:rsidP="00313A75">
            <w:pPr>
              <w:pStyle w:val="TableParagraph"/>
              <w:tabs>
                <w:tab w:val="left" w:pos="1322"/>
              </w:tabs>
              <w:spacing w:before="120" w:after="120"/>
              <w:ind w:left="107" w:right="100"/>
              <w:jc w:val="both"/>
              <w:rPr>
                <w:rFonts w:ascii="Aptos Narrow" w:hAnsi="Aptos Narrow" w:cstheme="minorHAnsi"/>
                <w:b/>
                <w:bCs/>
                <w:color w:val="A6A6A6" w:themeColor="background1" w:themeShade="A6"/>
              </w:rPr>
            </w:pPr>
            <w:r w:rsidRPr="00493F64">
              <w:rPr>
                <w:rFonts w:ascii="Aptos Narrow" w:hAnsi="Aptos Narrow" w:cstheme="minorHAnsi"/>
                <w:b/>
                <w:bCs/>
                <w:color w:val="A6A6A6" w:themeColor="background1" w:themeShade="A6"/>
              </w:rPr>
              <w:t>Management Plan</w:t>
            </w:r>
          </w:p>
        </w:tc>
        <w:tc>
          <w:tcPr>
            <w:tcW w:w="3119" w:type="dxa"/>
            <w:shd w:val="clear" w:color="auto" w:fill="D1D1D1" w:themeFill="background2" w:themeFillShade="E6"/>
          </w:tcPr>
          <w:p w14:paraId="24A73FAF" w14:textId="77777777" w:rsidR="00493F64" w:rsidRPr="00493F64" w:rsidRDefault="00493F64" w:rsidP="00313A75">
            <w:pPr>
              <w:pStyle w:val="TableParagraph"/>
              <w:spacing w:before="120" w:after="120"/>
              <w:ind w:left="104"/>
              <w:jc w:val="both"/>
              <w:rPr>
                <w:rFonts w:ascii="Aptos Narrow" w:hAnsi="Aptos Narrow" w:cstheme="minorHAnsi"/>
                <w:b/>
                <w:bCs/>
                <w:color w:val="A6A6A6" w:themeColor="background1" w:themeShade="A6"/>
              </w:rPr>
            </w:pPr>
            <w:r w:rsidRPr="00493F64">
              <w:rPr>
                <w:rFonts w:ascii="Aptos Narrow" w:hAnsi="Aptos Narrow" w:cstheme="minorHAnsi"/>
                <w:b/>
                <w:bCs/>
                <w:color w:val="A6A6A6" w:themeColor="background1" w:themeShade="A6"/>
              </w:rPr>
              <w:t>Author</w:t>
            </w:r>
          </w:p>
        </w:tc>
        <w:tc>
          <w:tcPr>
            <w:tcW w:w="1852" w:type="dxa"/>
            <w:shd w:val="clear" w:color="auto" w:fill="D1D1D1" w:themeFill="background2" w:themeFillShade="E6"/>
          </w:tcPr>
          <w:p w14:paraId="3F42ED46" w14:textId="77777777" w:rsidR="00493F64" w:rsidRPr="00493F64" w:rsidRDefault="00493F64" w:rsidP="00313A75">
            <w:pPr>
              <w:pStyle w:val="TableParagraph"/>
              <w:spacing w:before="120" w:after="120"/>
              <w:ind w:left="104" w:right="148"/>
              <w:jc w:val="both"/>
              <w:rPr>
                <w:rFonts w:ascii="Aptos Narrow" w:hAnsi="Aptos Narrow" w:cstheme="minorHAnsi"/>
                <w:b/>
                <w:bCs/>
                <w:color w:val="A6A6A6" w:themeColor="background1" w:themeShade="A6"/>
              </w:rPr>
            </w:pPr>
            <w:r w:rsidRPr="00493F64">
              <w:rPr>
                <w:rFonts w:ascii="Aptos Narrow" w:hAnsi="Aptos Narrow" w:cstheme="minorHAnsi"/>
                <w:b/>
                <w:bCs/>
                <w:color w:val="A6A6A6" w:themeColor="background1" w:themeShade="A6"/>
              </w:rPr>
              <w:t xml:space="preserve">Dated </w:t>
            </w:r>
          </w:p>
        </w:tc>
      </w:tr>
      <w:tr w:rsidR="00493F64" w:rsidRPr="00493F64" w14:paraId="00A00A8E" w14:textId="77777777" w:rsidTr="00313A75">
        <w:trPr>
          <w:trHeight w:val="552"/>
        </w:trPr>
        <w:tc>
          <w:tcPr>
            <w:tcW w:w="4673" w:type="dxa"/>
          </w:tcPr>
          <w:p w14:paraId="4EDBD170" w14:textId="4D747FE6" w:rsidR="00493F64" w:rsidRPr="00493F64" w:rsidRDefault="00493F64" w:rsidP="00313A75">
            <w:pPr>
              <w:pStyle w:val="TableParagraph"/>
              <w:tabs>
                <w:tab w:val="left" w:pos="1322"/>
              </w:tabs>
              <w:spacing w:before="120" w:after="120"/>
              <w:ind w:left="107" w:right="100"/>
              <w:jc w:val="both"/>
              <w:rPr>
                <w:rFonts w:ascii="Aptos Narrow" w:hAnsi="Aptos Narrow" w:cstheme="minorHAnsi"/>
                <w:color w:val="A6A6A6" w:themeColor="background1" w:themeShade="A6"/>
                <w:spacing w:val="-2"/>
              </w:rPr>
            </w:pPr>
            <w:r w:rsidRPr="00493F64">
              <w:rPr>
                <w:rFonts w:ascii="Aptos Narrow" w:hAnsi="Aptos Narrow" w:cs="Calibri"/>
                <w:color w:val="A6A6A6" w:themeColor="background1" w:themeShade="A6"/>
              </w:rPr>
              <w:t>Draft Water Management Plan</w:t>
            </w:r>
          </w:p>
        </w:tc>
        <w:tc>
          <w:tcPr>
            <w:tcW w:w="3119" w:type="dxa"/>
          </w:tcPr>
          <w:p w14:paraId="61FEA2EE" w14:textId="6299CDFF" w:rsidR="00493F64" w:rsidRPr="00493F64" w:rsidRDefault="00493F64" w:rsidP="00313A75">
            <w:pPr>
              <w:pStyle w:val="TableParagraph"/>
              <w:spacing w:before="120" w:after="120"/>
              <w:ind w:left="104"/>
              <w:jc w:val="both"/>
              <w:rPr>
                <w:rFonts w:ascii="Aptos Narrow" w:hAnsi="Aptos Narrow" w:cstheme="minorHAnsi"/>
                <w:color w:val="A6A6A6" w:themeColor="background1" w:themeShade="A6"/>
              </w:rPr>
            </w:pPr>
            <w:r w:rsidRPr="00493F64">
              <w:rPr>
                <w:rFonts w:ascii="Aptos Narrow" w:hAnsi="Aptos Narrow" w:cstheme="minorHAnsi"/>
                <w:color w:val="A6A6A6" w:themeColor="background1" w:themeShade="A6"/>
              </w:rPr>
              <w:t>WGA</w:t>
            </w:r>
          </w:p>
        </w:tc>
        <w:tc>
          <w:tcPr>
            <w:tcW w:w="1852" w:type="dxa"/>
          </w:tcPr>
          <w:p w14:paraId="00BD7E39" w14:textId="4C81C95F" w:rsidR="00493F64" w:rsidRPr="00493F64" w:rsidRDefault="00493F64" w:rsidP="00313A75">
            <w:pPr>
              <w:pStyle w:val="TableParagraph"/>
              <w:spacing w:before="120" w:after="120"/>
              <w:ind w:left="104" w:right="148"/>
              <w:jc w:val="both"/>
              <w:rPr>
                <w:rFonts w:ascii="Aptos Narrow" w:hAnsi="Aptos Narrow" w:cstheme="minorHAnsi"/>
                <w:color w:val="A6A6A6" w:themeColor="background1" w:themeShade="A6"/>
                <w:spacing w:val="-10"/>
              </w:rPr>
            </w:pPr>
            <w:r w:rsidRPr="00493F64">
              <w:rPr>
                <w:rFonts w:ascii="Aptos Narrow" w:hAnsi="Aptos Narrow" w:cstheme="minorHAnsi"/>
                <w:color w:val="A6A6A6" w:themeColor="background1" w:themeShade="A6"/>
                <w:spacing w:val="-10"/>
              </w:rPr>
              <w:t>June 2025</w:t>
            </w:r>
          </w:p>
        </w:tc>
      </w:tr>
    </w:tbl>
    <w:p w14:paraId="1627FC45"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bookmarkStart w:id="8" w:name="_Ref222852123"/>
      <w:r w:rsidRPr="00496CED">
        <w:rPr>
          <w:rFonts w:ascii="Aptos Narrow" w:hAnsi="Aptos Narrow" w:cs="Calibri"/>
          <w:color w:val="A6A6A6" w:themeColor="background1" w:themeShade="A6"/>
        </w:rPr>
        <w:t>The Consent Holder must ensure that all MPs are prepared by a SQEP, where the MP is an update of an existing draft, the update must be completed by a SQEP.</w:t>
      </w:r>
      <w:bookmarkEnd w:id="8"/>
    </w:p>
    <w:p w14:paraId="170596B2"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r w:rsidRPr="00496CED">
        <w:rPr>
          <w:rFonts w:ascii="Aptos Narrow" w:hAnsi="Aptos Narrow" w:cs="Calibri"/>
          <w:color w:val="A6A6A6" w:themeColor="background1" w:themeShade="A6"/>
        </w:rPr>
        <w:t>The Consent Holder must submit the listed MPs to the Council for certification at least twenty (20) working days prior to work commencing.</w:t>
      </w:r>
    </w:p>
    <w:p w14:paraId="4C72E3E9"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r w:rsidRPr="00496CED">
        <w:rPr>
          <w:rFonts w:ascii="Aptos Narrow" w:hAnsi="Aptos Narrow" w:cs="Calibri"/>
          <w:color w:val="A6A6A6" w:themeColor="background1" w:themeShade="A6"/>
        </w:rPr>
        <w:t xml:space="preserve">MPs may be submitted in parts or in stages to address </w:t>
      </w:r>
      <w:proofErr w:type="gramStart"/>
      <w:r w:rsidRPr="00496CED">
        <w:rPr>
          <w:rFonts w:ascii="Aptos Narrow" w:hAnsi="Aptos Narrow" w:cs="Calibri"/>
          <w:color w:val="A6A6A6" w:themeColor="background1" w:themeShade="A6"/>
        </w:rPr>
        <w:t>particular activities</w:t>
      </w:r>
      <w:proofErr w:type="gramEnd"/>
      <w:r w:rsidRPr="00496CED">
        <w:rPr>
          <w:rFonts w:ascii="Aptos Narrow" w:hAnsi="Aptos Narrow" w:cs="Calibri"/>
          <w:color w:val="A6A6A6" w:themeColor="background1" w:themeShade="A6"/>
        </w:rPr>
        <w:t xml:space="preserve"> or to reflect the staged implementation of the development. When </w:t>
      </w:r>
      <w:proofErr w:type="gramStart"/>
      <w:r w:rsidRPr="00496CED">
        <w:rPr>
          <w:rFonts w:ascii="Aptos Narrow" w:hAnsi="Aptos Narrow" w:cs="Calibri"/>
          <w:color w:val="A6A6A6" w:themeColor="background1" w:themeShade="A6"/>
        </w:rPr>
        <w:t>a MP</w:t>
      </w:r>
      <w:proofErr w:type="gramEnd"/>
      <w:r w:rsidRPr="00496CED">
        <w:rPr>
          <w:rFonts w:ascii="Aptos Narrow" w:hAnsi="Aptos Narrow" w:cs="Calibri"/>
          <w:color w:val="A6A6A6" w:themeColor="background1" w:themeShade="A6"/>
        </w:rPr>
        <w:t xml:space="preserve">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6E9E32CA"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r w:rsidRPr="00496CED">
        <w:rPr>
          <w:rFonts w:ascii="Aptos Narrow" w:hAnsi="Aptos Narrow" w:cs="Calibri"/>
          <w:color w:val="A6A6A6" w:themeColor="background1" w:themeShade="A6"/>
        </w:rPr>
        <w:t xml:space="preserve">The certification process for the MPs must be confined to confirming that the MPs: </w:t>
      </w:r>
    </w:p>
    <w:p w14:paraId="460F64B8" w14:textId="50A58539" w:rsidR="00496CED" w:rsidRPr="00496CED" w:rsidRDefault="00496CED" w:rsidP="00496CED">
      <w:pPr>
        <w:pStyle w:val="paragraph"/>
        <w:numPr>
          <w:ilvl w:val="0"/>
          <w:numId w:val="22"/>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t>Give effect to their objective/s (including any updated objective/s determined as part of a review provided for in Condition [</w:t>
      </w:r>
      <w:r w:rsidR="00F105C7">
        <w:rPr>
          <w:rFonts w:ascii="Aptos Narrow" w:hAnsi="Aptos Narrow" w:cs="Calibri"/>
          <w:color w:val="A6A6A6" w:themeColor="background1" w:themeShade="A6"/>
          <w:sz w:val="22"/>
          <w:szCs w:val="22"/>
        </w:rPr>
        <w:fldChar w:fldCharType="begin"/>
      </w:r>
      <w:r w:rsidR="00F105C7">
        <w:rPr>
          <w:rFonts w:ascii="Aptos Narrow" w:hAnsi="Aptos Narrow" w:cs="Calibri"/>
          <w:color w:val="A6A6A6" w:themeColor="background1" w:themeShade="A6"/>
          <w:sz w:val="22"/>
          <w:szCs w:val="22"/>
        </w:rPr>
        <w:instrText xml:space="preserve"> REF _Ref222919359 \r \h </w:instrText>
      </w:r>
      <w:r w:rsidR="00F105C7">
        <w:rPr>
          <w:rFonts w:ascii="Aptos Narrow" w:hAnsi="Aptos Narrow" w:cs="Calibri"/>
          <w:color w:val="A6A6A6" w:themeColor="background1" w:themeShade="A6"/>
          <w:sz w:val="22"/>
          <w:szCs w:val="22"/>
        </w:rPr>
      </w:r>
      <w:r w:rsidR="00F105C7">
        <w:rPr>
          <w:rFonts w:ascii="Aptos Narrow" w:hAnsi="Aptos Narrow" w:cs="Calibri"/>
          <w:color w:val="A6A6A6" w:themeColor="background1" w:themeShade="A6"/>
          <w:sz w:val="22"/>
          <w:szCs w:val="22"/>
        </w:rPr>
        <w:fldChar w:fldCharType="separate"/>
      </w:r>
      <w:r w:rsidR="00F105C7">
        <w:rPr>
          <w:rFonts w:ascii="Aptos Narrow" w:hAnsi="Aptos Narrow" w:cs="Calibri"/>
          <w:color w:val="A6A6A6" w:themeColor="background1" w:themeShade="A6"/>
          <w:sz w:val="22"/>
          <w:szCs w:val="22"/>
        </w:rPr>
        <w:t>7</w:t>
      </w:r>
      <w:r w:rsidR="00F105C7">
        <w:rPr>
          <w:rFonts w:ascii="Aptos Narrow" w:hAnsi="Aptos Narrow" w:cs="Calibri"/>
          <w:color w:val="A6A6A6" w:themeColor="background1" w:themeShade="A6"/>
          <w:sz w:val="22"/>
          <w:szCs w:val="22"/>
        </w:rPr>
        <w:fldChar w:fldCharType="end"/>
      </w:r>
      <w:r w:rsidRPr="00496CED">
        <w:rPr>
          <w:rFonts w:ascii="Aptos Narrow" w:hAnsi="Aptos Narrow" w:cs="Calibri"/>
          <w:color w:val="A6A6A6" w:themeColor="background1" w:themeShade="A6"/>
          <w:sz w:val="22"/>
          <w:szCs w:val="22"/>
        </w:rPr>
        <w:t>]).</w:t>
      </w:r>
    </w:p>
    <w:p w14:paraId="5797D211" w14:textId="77777777" w:rsidR="00496CED" w:rsidRPr="00496CED" w:rsidRDefault="00496CED" w:rsidP="00496CED">
      <w:pPr>
        <w:pStyle w:val="paragraph"/>
        <w:numPr>
          <w:ilvl w:val="0"/>
          <w:numId w:val="22"/>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t>Address the consent condition requirements.</w:t>
      </w:r>
    </w:p>
    <w:p w14:paraId="7662AD3D" w14:textId="77777777" w:rsidR="00496CED" w:rsidRPr="00496CED" w:rsidRDefault="00496CED" w:rsidP="00496CED">
      <w:pPr>
        <w:pStyle w:val="paragraph"/>
        <w:numPr>
          <w:ilvl w:val="0"/>
          <w:numId w:val="22"/>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t>Contain the required information.</w:t>
      </w:r>
    </w:p>
    <w:p w14:paraId="429CFFE9" w14:textId="77777777" w:rsidR="00496CED" w:rsidRPr="00496CED" w:rsidRDefault="00496CED" w:rsidP="00496CED">
      <w:pPr>
        <w:pStyle w:val="paragraph"/>
        <w:numPr>
          <w:ilvl w:val="0"/>
          <w:numId w:val="22"/>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t>Are generally consistent with the application documents (including draft MPs) listed in Appendix [1].</w:t>
      </w:r>
    </w:p>
    <w:p w14:paraId="1C126623"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bookmarkStart w:id="9" w:name="_Ref222851481"/>
      <w:r w:rsidRPr="00496CED">
        <w:rPr>
          <w:rFonts w:ascii="Aptos Narrow" w:hAnsi="Aptos Narrow" w:cs="Calibri"/>
          <w:color w:val="A6A6A6" w:themeColor="background1" w:themeShade="A6"/>
        </w:rPr>
        <w:t xml:space="preserve">Within twenty (20) working days of receiving </w:t>
      </w:r>
      <w:proofErr w:type="gramStart"/>
      <w:r w:rsidRPr="00496CED">
        <w:rPr>
          <w:rFonts w:ascii="Aptos Narrow" w:hAnsi="Aptos Narrow" w:cs="Calibri"/>
          <w:color w:val="A6A6A6" w:themeColor="background1" w:themeShade="A6"/>
        </w:rPr>
        <w:t>a MP</w:t>
      </w:r>
      <w:proofErr w:type="gramEnd"/>
      <w:r w:rsidRPr="00496CED">
        <w:rPr>
          <w:rFonts w:ascii="Aptos Narrow" w:hAnsi="Aptos Narrow" w:cs="Calibri"/>
          <w:color w:val="A6A6A6" w:themeColor="background1" w:themeShade="A6"/>
        </w:rPr>
        <w:t xml:space="preserve"> for certification, the Council must:</w:t>
      </w:r>
      <w:bookmarkEnd w:id="9"/>
    </w:p>
    <w:p w14:paraId="08E5140D" w14:textId="77777777" w:rsidR="00496CED" w:rsidRPr="00496CED" w:rsidRDefault="00496CED" w:rsidP="00496CED">
      <w:pPr>
        <w:pStyle w:val="paragraph"/>
        <w:numPr>
          <w:ilvl w:val="0"/>
          <w:numId w:val="39"/>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t xml:space="preserve">Notify the Consent Holder that the MP is certified. </w:t>
      </w:r>
    </w:p>
    <w:p w14:paraId="573EE733" w14:textId="77777777" w:rsidR="00496CED" w:rsidRPr="00496CED" w:rsidRDefault="00496CED" w:rsidP="00496CED">
      <w:pPr>
        <w:pStyle w:val="paragraph"/>
        <w:numPr>
          <w:ilvl w:val="0"/>
          <w:numId w:val="39"/>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proofErr w:type="gramStart"/>
      <w:r w:rsidRPr="00496CED">
        <w:rPr>
          <w:rFonts w:ascii="Aptos Narrow" w:hAnsi="Aptos Narrow" w:cs="Calibri"/>
          <w:color w:val="A6A6A6" w:themeColor="background1" w:themeShade="A6"/>
          <w:sz w:val="22"/>
          <w:szCs w:val="22"/>
        </w:rPr>
        <w:t>Or,</w:t>
      </w:r>
      <w:proofErr w:type="gramEnd"/>
      <w:r w:rsidRPr="00496CED">
        <w:rPr>
          <w:rFonts w:ascii="Aptos Narrow" w:hAnsi="Aptos Narrow" w:cs="Calibri"/>
          <w:color w:val="A6A6A6" w:themeColor="background1" w:themeShade="A6"/>
          <w:sz w:val="22"/>
          <w:szCs w:val="22"/>
        </w:rPr>
        <w:t xml:space="preserve">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23387D60" w14:textId="77777777" w:rsidR="00496CED" w:rsidRPr="00496CED" w:rsidRDefault="00496CED" w:rsidP="00496CED">
      <w:pPr>
        <w:pStyle w:val="paragraph"/>
        <w:numPr>
          <w:ilvl w:val="0"/>
          <w:numId w:val="39"/>
        </w:numPr>
        <w:spacing w:before="240" w:beforeAutospacing="0" w:after="0" w:afterAutospacing="0"/>
        <w:ind w:left="1134" w:hanging="425"/>
        <w:jc w:val="both"/>
        <w:textAlignment w:val="baseline"/>
        <w:rPr>
          <w:rFonts w:ascii="Aptos Narrow" w:hAnsi="Aptos Narrow" w:cs="Calibri"/>
          <w:color w:val="A6A6A6" w:themeColor="background1" w:themeShade="A6"/>
          <w:sz w:val="22"/>
          <w:szCs w:val="22"/>
        </w:rPr>
      </w:pPr>
      <w:r w:rsidRPr="00496CED">
        <w:rPr>
          <w:rFonts w:ascii="Aptos Narrow" w:hAnsi="Aptos Narrow" w:cs="Calibri"/>
          <w:color w:val="A6A6A6" w:themeColor="background1" w:themeShade="A6"/>
          <w:sz w:val="22"/>
          <w:szCs w:val="22"/>
        </w:rPr>
        <w:lastRenderedPageBreak/>
        <w:t>If no response is received from the Council within twenty (20) working days of lodgement of any MP, the relevant MP will be deemed to be certified.</w:t>
      </w:r>
    </w:p>
    <w:p w14:paraId="492E8A4A"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bookmarkStart w:id="10" w:name="4.2.3_Amendments_to_Management_Plans"/>
      <w:bookmarkEnd w:id="10"/>
      <w:r w:rsidRPr="00496CED">
        <w:rPr>
          <w:rFonts w:ascii="Aptos Narrow" w:hAnsi="Aptos Narrow" w:cs="Calibri"/>
          <w:color w:val="A6A6A6" w:themeColor="background1" w:themeShade="A6"/>
        </w:rPr>
        <w:t xml:space="preserve">The Consent Holder must implement all certified MPs for the duration of the </w:t>
      </w:r>
      <w:proofErr w:type="gramStart"/>
      <w:r w:rsidRPr="00496CED">
        <w:rPr>
          <w:rFonts w:ascii="Aptos Narrow" w:hAnsi="Aptos Narrow" w:cs="Calibri"/>
          <w:color w:val="A6A6A6" w:themeColor="background1" w:themeShade="A6"/>
        </w:rPr>
        <w:t>works</w:t>
      </w:r>
      <w:proofErr w:type="gramEnd"/>
      <w:r w:rsidRPr="00496CED">
        <w:rPr>
          <w:rFonts w:ascii="Aptos Narrow" w:hAnsi="Aptos Narrow" w:cs="Calibri"/>
          <w:color w:val="A6A6A6" w:themeColor="background1" w:themeShade="A6"/>
        </w:rPr>
        <w:t>.</w:t>
      </w:r>
    </w:p>
    <w:p w14:paraId="197C1E7D" w14:textId="77777777" w:rsidR="00496CED" w:rsidRPr="00496CED" w:rsidRDefault="00496CED" w:rsidP="00496CED">
      <w:pPr>
        <w:pStyle w:val="paragraph"/>
        <w:spacing w:before="240" w:beforeAutospacing="0" w:after="0" w:afterAutospacing="0"/>
        <w:ind w:left="720"/>
        <w:jc w:val="both"/>
        <w:textAlignment w:val="baseline"/>
        <w:rPr>
          <w:rFonts w:ascii="Aptos Narrow" w:hAnsi="Aptos Narrow" w:cs="Calibri"/>
          <w:b/>
          <w:bCs/>
          <w:i/>
          <w:iCs/>
          <w:color w:val="A6A6A6" w:themeColor="background1" w:themeShade="A6"/>
          <w:sz w:val="22"/>
          <w:szCs w:val="22"/>
        </w:rPr>
      </w:pPr>
      <w:r w:rsidRPr="00496CED">
        <w:rPr>
          <w:rFonts w:ascii="Aptos Narrow" w:hAnsi="Aptos Narrow" w:cs="Calibri"/>
          <w:b/>
          <w:bCs/>
          <w:i/>
          <w:iCs/>
          <w:color w:val="A6A6A6" w:themeColor="background1" w:themeShade="A6"/>
          <w:sz w:val="22"/>
          <w:szCs w:val="22"/>
        </w:rPr>
        <w:t>Amendments to Management Plans</w:t>
      </w:r>
    </w:p>
    <w:p w14:paraId="49AA6093" w14:textId="7556AF79"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r w:rsidRPr="00496CED">
        <w:rPr>
          <w:rFonts w:ascii="Aptos Narrow" w:hAnsi="Aptos Narrow" w:cs="Calibri"/>
          <w:color w:val="A6A6A6" w:themeColor="background1" w:themeShade="A6"/>
        </w:rPr>
        <w:t>Any changes and/or updates to a certified MP must be made in writing and submitted to the Council for certification in accordance with Condition [</w:t>
      </w:r>
      <w:r w:rsidR="008B23B7">
        <w:rPr>
          <w:rFonts w:ascii="Aptos Narrow" w:hAnsi="Aptos Narrow" w:cs="Calibri"/>
          <w:color w:val="A6A6A6" w:themeColor="background1" w:themeShade="A6"/>
        </w:rPr>
        <w:fldChar w:fldCharType="begin"/>
      </w:r>
      <w:r w:rsidR="008B23B7">
        <w:rPr>
          <w:rFonts w:ascii="Aptos Narrow" w:hAnsi="Aptos Narrow" w:cs="Calibri"/>
          <w:color w:val="A6A6A6" w:themeColor="background1" w:themeShade="A6"/>
        </w:rPr>
        <w:instrText xml:space="preserve"> REF _Ref222851481 \r \h </w:instrText>
      </w:r>
      <w:r w:rsidR="008B23B7">
        <w:rPr>
          <w:rFonts w:ascii="Aptos Narrow" w:hAnsi="Aptos Narrow" w:cs="Calibri"/>
          <w:color w:val="A6A6A6" w:themeColor="background1" w:themeShade="A6"/>
        </w:rPr>
      </w:r>
      <w:r w:rsidR="008B23B7">
        <w:rPr>
          <w:rFonts w:ascii="Aptos Narrow" w:hAnsi="Aptos Narrow" w:cs="Calibri"/>
          <w:color w:val="A6A6A6" w:themeColor="background1" w:themeShade="A6"/>
        </w:rPr>
        <w:fldChar w:fldCharType="separate"/>
      </w:r>
      <w:r w:rsidR="008B23B7">
        <w:rPr>
          <w:rFonts w:ascii="Aptos Narrow" w:hAnsi="Aptos Narrow" w:cs="Calibri"/>
          <w:color w:val="A6A6A6" w:themeColor="background1" w:themeShade="A6"/>
        </w:rPr>
        <w:t>18</w:t>
      </w:r>
      <w:r w:rsidR="008B23B7">
        <w:rPr>
          <w:rFonts w:ascii="Aptos Narrow" w:hAnsi="Aptos Narrow" w:cs="Calibri"/>
          <w:color w:val="A6A6A6" w:themeColor="background1" w:themeShade="A6"/>
        </w:rPr>
        <w:fldChar w:fldCharType="end"/>
      </w:r>
      <w:r w:rsidRPr="00496CED">
        <w:rPr>
          <w:rFonts w:ascii="Aptos Narrow" w:hAnsi="Aptos Narrow" w:cs="Calibri"/>
          <w:color w:val="A6A6A6" w:themeColor="background1" w:themeShade="A6"/>
        </w:rPr>
        <w:t>].</w:t>
      </w:r>
    </w:p>
    <w:p w14:paraId="2847C5F7" w14:textId="77777777" w:rsidR="00496CED" w:rsidRPr="00496CED" w:rsidRDefault="00496CED" w:rsidP="00496CED">
      <w:pPr>
        <w:pStyle w:val="ListParagraph"/>
        <w:numPr>
          <w:ilvl w:val="0"/>
          <w:numId w:val="13"/>
        </w:numPr>
        <w:spacing w:before="240"/>
        <w:ind w:left="709" w:right="147" w:hanging="567"/>
        <w:contextualSpacing w:val="0"/>
        <w:jc w:val="both"/>
        <w:rPr>
          <w:rFonts w:ascii="Aptos Narrow" w:hAnsi="Aptos Narrow" w:cs="Calibri"/>
          <w:color w:val="A6A6A6" w:themeColor="background1" w:themeShade="A6"/>
        </w:rPr>
      </w:pPr>
      <w:bookmarkStart w:id="11" w:name="_Ref222852139"/>
      <w:r w:rsidRPr="00496CED">
        <w:rPr>
          <w:rFonts w:ascii="Aptos Narrow" w:hAnsi="Aptos Narrow" w:cs="Calibri"/>
          <w:color w:val="A6A6A6" w:themeColor="background1" w:themeShade="A6"/>
        </w:rPr>
        <w:t xml:space="preserve">While </w:t>
      </w:r>
      <w:proofErr w:type="gramStart"/>
      <w:r w:rsidRPr="00496CED">
        <w:rPr>
          <w:rFonts w:ascii="Aptos Narrow" w:hAnsi="Aptos Narrow" w:cs="Calibri"/>
          <w:color w:val="A6A6A6" w:themeColor="background1" w:themeShade="A6"/>
        </w:rPr>
        <w:t>a MP</w:t>
      </w:r>
      <w:proofErr w:type="gramEnd"/>
      <w:r w:rsidRPr="00496CED">
        <w:rPr>
          <w:rFonts w:ascii="Aptos Narrow" w:hAnsi="Aptos Narrow" w:cs="Calibri"/>
          <w:color w:val="A6A6A6" w:themeColor="background1" w:themeShade="A6"/>
        </w:rPr>
        <w:t xml:space="preserve"> is being changed/updated, a construction activity must cease unless the Council provides written confirmation that the activity may continue.</w:t>
      </w:r>
      <w:bookmarkEnd w:id="11"/>
    </w:p>
    <w:p w14:paraId="6482510C" w14:textId="77777777" w:rsidR="00496CED" w:rsidRPr="00496CED" w:rsidRDefault="00496CED" w:rsidP="00496CED">
      <w:pPr>
        <w:pStyle w:val="paragraph"/>
        <w:spacing w:before="240" w:beforeAutospacing="0" w:after="0" w:afterAutospacing="0"/>
        <w:ind w:left="709"/>
        <w:jc w:val="both"/>
        <w:textAlignment w:val="baseline"/>
        <w:rPr>
          <w:rFonts w:ascii="Aptos Narrow" w:hAnsi="Aptos Narrow" w:cs="Calibri"/>
          <w:i/>
          <w:iCs/>
          <w:color w:val="A6A6A6" w:themeColor="background1" w:themeShade="A6"/>
          <w:sz w:val="22"/>
          <w:szCs w:val="22"/>
        </w:rPr>
      </w:pPr>
      <w:r w:rsidRPr="00496CED">
        <w:rPr>
          <w:rFonts w:ascii="Aptos Narrow" w:hAnsi="Aptos Narrow" w:cs="Calibri"/>
          <w:i/>
          <w:iCs/>
          <w:color w:val="A6A6A6" w:themeColor="background1" w:themeShade="A6"/>
          <w:sz w:val="22"/>
          <w:szCs w:val="22"/>
        </w:rPr>
        <w:t xml:space="preserve">Advice </w:t>
      </w:r>
      <w:proofErr w:type="gramStart"/>
      <w:r w:rsidRPr="00496CED">
        <w:rPr>
          <w:rFonts w:ascii="Aptos Narrow" w:hAnsi="Aptos Narrow" w:cs="Calibri"/>
          <w:i/>
          <w:iCs/>
          <w:color w:val="A6A6A6" w:themeColor="background1" w:themeShade="A6"/>
          <w:sz w:val="22"/>
          <w:szCs w:val="22"/>
        </w:rPr>
        <w:t>note</w:t>
      </w:r>
      <w:proofErr w:type="gramEnd"/>
      <w:r w:rsidRPr="00496CED">
        <w:rPr>
          <w:rFonts w:ascii="Aptos Narrow" w:hAnsi="Aptos Narrow" w:cs="Calibri"/>
          <w:i/>
          <w:iCs/>
          <w:color w:val="A6A6A6" w:themeColor="background1" w:themeShade="A6"/>
          <w:sz w:val="22"/>
          <w:szCs w:val="22"/>
        </w:rPr>
        <w:t>: This condition does not relate to any operational aspect of a MP.</w:t>
      </w:r>
    </w:p>
    <w:p w14:paraId="2B923DCE" w14:textId="0CC7CFE7" w:rsidR="004748B6" w:rsidRPr="004A4C39" w:rsidRDefault="004748B6" w:rsidP="004748B6">
      <w:pPr>
        <w:pStyle w:val="paragraph"/>
        <w:spacing w:before="240" w:beforeAutospacing="0" w:after="0" w:afterAutospacing="0"/>
        <w:ind w:left="720"/>
        <w:jc w:val="both"/>
        <w:textAlignment w:val="baseline"/>
        <w:rPr>
          <w:rFonts w:ascii="Aptos Narrow" w:hAnsi="Aptos Narrow" w:cs="Calibri"/>
          <w:b/>
          <w:bCs/>
          <w:i/>
          <w:iCs/>
          <w:color w:val="A6A6A6" w:themeColor="background1" w:themeShade="A6"/>
          <w:sz w:val="22"/>
          <w:szCs w:val="22"/>
        </w:rPr>
      </w:pPr>
      <w:r w:rsidRPr="004A4C39">
        <w:rPr>
          <w:rFonts w:ascii="Aptos Narrow" w:hAnsi="Aptos Narrow" w:cs="Calibri"/>
          <w:b/>
          <w:bCs/>
          <w:i/>
          <w:iCs/>
          <w:color w:val="A6A6A6" w:themeColor="background1" w:themeShade="A6"/>
          <w:sz w:val="22"/>
          <w:szCs w:val="22"/>
        </w:rPr>
        <w:t>Water Management Plan (WMP)</w:t>
      </w:r>
    </w:p>
    <w:p w14:paraId="3C25F57F" w14:textId="2DC5A92E" w:rsidR="0071302E" w:rsidRPr="004A4C39" w:rsidRDefault="0071302E" w:rsidP="003D751F">
      <w:pPr>
        <w:pStyle w:val="ListParagraph"/>
        <w:numPr>
          <w:ilvl w:val="0"/>
          <w:numId w:val="13"/>
        </w:numPr>
        <w:spacing w:before="240"/>
        <w:ind w:left="709" w:right="146" w:hanging="567"/>
        <w:contextualSpacing w:val="0"/>
        <w:jc w:val="both"/>
        <w:rPr>
          <w:rFonts w:ascii="Aptos Narrow" w:hAnsi="Aptos Narrow" w:cs="Calibri"/>
          <w:color w:val="A6A6A6" w:themeColor="background1" w:themeShade="A6"/>
        </w:rPr>
      </w:pPr>
      <w:r w:rsidRPr="004A4C39">
        <w:rPr>
          <w:rFonts w:ascii="Aptos Narrow" w:hAnsi="Aptos Narrow" w:cs="Calibri"/>
          <w:color w:val="A6A6A6" w:themeColor="background1" w:themeShade="A6"/>
        </w:rPr>
        <w:t xml:space="preserve">The Consent Holder </w:t>
      </w:r>
      <w:r w:rsidR="00B51DB1" w:rsidRPr="004A4C39">
        <w:rPr>
          <w:rFonts w:ascii="Aptos Narrow" w:hAnsi="Aptos Narrow" w:cs="Calibri"/>
          <w:color w:val="A6A6A6" w:themeColor="background1" w:themeShade="A6"/>
        </w:rPr>
        <w:t>must</w:t>
      </w:r>
      <w:r w:rsidRPr="004A4C39">
        <w:rPr>
          <w:rFonts w:ascii="Aptos Narrow" w:hAnsi="Aptos Narrow" w:cs="Calibri"/>
          <w:color w:val="A6A6A6" w:themeColor="background1" w:themeShade="A6"/>
        </w:rPr>
        <w:t xml:space="preserve"> </w:t>
      </w:r>
      <w:r w:rsidR="00757BCE" w:rsidRPr="004A4C39">
        <w:rPr>
          <w:rFonts w:ascii="Aptos Narrow" w:hAnsi="Aptos Narrow" w:cs="Calibri"/>
          <w:color w:val="A6A6A6" w:themeColor="background1" w:themeShade="A6"/>
        </w:rPr>
        <w:t xml:space="preserve">manage the consented groundwater take </w:t>
      </w:r>
      <w:r w:rsidRPr="004A4C39">
        <w:rPr>
          <w:rFonts w:ascii="Aptos Narrow" w:hAnsi="Aptos Narrow" w:cs="Calibri"/>
          <w:color w:val="A6A6A6" w:themeColor="background1" w:themeShade="A6"/>
        </w:rPr>
        <w:t xml:space="preserve">in accordance with the certified </w:t>
      </w:r>
      <w:r w:rsidR="00757BCE" w:rsidRPr="004A4C39">
        <w:rPr>
          <w:rFonts w:ascii="Aptos Narrow" w:hAnsi="Aptos Narrow" w:cs="Calibri"/>
          <w:color w:val="A6A6A6" w:themeColor="background1" w:themeShade="A6"/>
        </w:rPr>
        <w:t>WMP</w:t>
      </w:r>
      <w:r w:rsidRPr="004A4C39">
        <w:rPr>
          <w:rFonts w:ascii="Aptos Narrow" w:hAnsi="Aptos Narrow" w:cs="Calibri"/>
          <w:color w:val="A6A6A6" w:themeColor="background1" w:themeShade="A6"/>
        </w:rPr>
        <w:t xml:space="preserve">. The objective of the </w:t>
      </w:r>
      <w:r w:rsidR="00757BCE" w:rsidRPr="004A4C39">
        <w:rPr>
          <w:rFonts w:ascii="Aptos Narrow" w:hAnsi="Aptos Narrow" w:cs="Calibri"/>
          <w:color w:val="A6A6A6" w:themeColor="background1" w:themeShade="A6"/>
        </w:rPr>
        <w:t>W</w:t>
      </w:r>
      <w:r w:rsidRPr="004A4C39">
        <w:rPr>
          <w:rFonts w:ascii="Aptos Narrow" w:hAnsi="Aptos Narrow" w:cs="Calibri"/>
          <w:color w:val="A6A6A6" w:themeColor="background1" w:themeShade="A6"/>
        </w:rPr>
        <w:t xml:space="preserve">MP is to </w:t>
      </w:r>
      <w:r w:rsidR="00757BCE" w:rsidRPr="004A4C39">
        <w:rPr>
          <w:rFonts w:ascii="Aptos Narrow" w:hAnsi="Aptos Narrow" w:cs="Calibri"/>
          <w:color w:val="A6A6A6" w:themeColor="background1" w:themeShade="A6"/>
        </w:rPr>
        <w:t xml:space="preserve">ensure that </w:t>
      </w:r>
      <w:r w:rsidR="00770EBA" w:rsidRPr="004A4C39">
        <w:rPr>
          <w:rFonts w:ascii="Aptos Narrow" w:hAnsi="Aptos Narrow" w:cs="Calibri"/>
          <w:color w:val="A6A6A6" w:themeColor="background1" w:themeShade="A6"/>
        </w:rPr>
        <w:t>the abstracted groundwater</w:t>
      </w:r>
      <w:r w:rsidR="009B3F17" w:rsidRPr="004A4C39">
        <w:rPr>
          <w:rFonts w:ascii="Aptos Narrow" w:hAnsi="Aptos Narrow" w:cs="Calibri"/>
          <w:color w:val="A6A6A6" w:themeColor="background1" w:themeShade="A6"/>
        </w:rPr>
        <w:t xml:space="preserve"> satisfies the conditions of this consent and</w:t>
      </w:r>
      <w:r w:rsidR="00770EBA" w:rsidRPr="004A4C39">
        <w:rPr>
          <w:rFonts w:ascii="Aptos Narrow" w:hAnsi="Aptos Narrow" w:cs="Calibri"/>
          <w:color w:val="A6A6A6" w:themeColor="background1" w:themeShade="A6"/>
        </w:rPr>
        <w:t xml:space="preserve"> is used responsibly to meet the needs of the retirement village. </w:t>
      </w:r>
      <w:r w:rsidRPr="004A4C39">
        <w:rPr>
          <w:rFonts w:ascii="Aptos Narrow" w:hAnsi="Aptos Narrow" w:cs="Calibri"/>
          <w:color w:val="A6A6A6" w:themeColor="background1" w:themeShade="A6"/>
        </w:rPr>
        <w:t xml:space="preserve">The </w:t>
      </w:r>
      <w:r w:rsidR="00770EBA" w:rsidRPr="004A4C39">
        <w:rPr>
          <w:rFonts w:ascii="Aptos Narrow" w:hAnsi="Aptos Narrow" w:cs="Calibri"/>
          <w:color w:val="A6A6A6" w:themeColor="background1" w:themeShade="A6"/>
        </w:rPr>
        <w:t>W</w:t>
      </w:r>
      <w:r w:rsidRPr="004A4C39">
        <w:rPr>
          <w:rFonts w:ascii="Aptos Narrow" w:hAnsi="Aptos Narrow" w:cs="Calibri"/>
          <w:color w:val="A6A6A6" w:themeColor="background1" w:themeShade="A6"/>
        </w:rPr>
        <w:t xml:space="preserve">MP </w:t>
      </w:r>
      <w:r w:rsidR="00B51DB1" w:rsidRPr="004A4C39">
        <w:rPr>
          <w:rFonts w:ascii="Aptos Narrow" w:hAnsi="Aptos Narrow" w:cs="Calibri"/>
          <w:color w:val="A6A6A6" w:themeColor="background1" w:themeShade="A6"/>
        </w:rPr>
        <w:t>must</w:t>
      </w:r>
      <w:r w:rsidRPr="004A4C39">
        <w:rPr>
          <w:rFonts w:ascii="Aptos Narrow" w:hAnsi="Aptos Narrow" w:cs="Calibri"/>
          <w:color w:val="A6A6A6" w:themeColor="background1" w:themeShade="A6"/>
        </w:rPr>
        <w:t xml:space="preserve"> be updated as required to meet the objective. </w:t>
      </w:r>
      <w:r w:rsidR="00895967">
        <w:rPr>
          <w:rFonts w:ascii="Aptos Narrow" w:hAnsi="Aptos Narrow" w:cs="Calibri"/>
          <w:color w:val="A6A6A6" w:themeColor="background1" w:themeShade="A6"/>
        </w:rPr>
        <w:t>T</w:t>
      </w:r>
      <w:r w:rsidRPr="004A4C39">
        <w:rPr>
          <w:rFonts w:ascii="Aptos Narrow" w:hAnsi="Aptos Narrow" w:cs="Calibri"/>
          <w:color w:val="A6A6A6" w:themeColor="background1" w:themeShade="A6"/>
        </w:rPr>
        <w:t xml:space="preserve">he </w:t>
      </w:r>
      <w:r w:rsidR="00A839A9" w:rsidRPr="004A4C39">
        <w:rPr>
          <w:rFonts w:ascii="Aptos Narrow" w:hAnsi="Aptos Narrow" w:cs="Calibri"/>
          <w:color w:val="A6A6A6" w:themeColor="background1" w:themeShade="A6"/>
        </w:rPr>
        <w:t>W</w:t>
      </w:r>
      <w:r w:rsidRPr="004A4C39">
        <w:rPr>
          <w:rFonts w:ascii="Aptos Narrow" w:hAnsi="Aptos Narrow" w:cs="Calibri"/>
          <w:color w:val="A6A6A6" w:themeColor="background1" w:themeShade="A6"/>
        </w:rPr>
        <w:t xml:space="preserve">MP </w:t>
      </w:r>
      <w:r w:rsidR="00B51DB1" w:rsidRPr="004A4C39">
        <w:rPr>
          <w:rFonts w:ascii="Aptos Narrow" w:hAnsi="Aptos Narrow" w:cs="Calibri"/>
          <w:color w:val="A6A6A6" w:themeColor="background1" w:themeShade="A6"/>
        </w:rPr>
        <w:t>must</w:t>
      </w:r>
      <w:r w:rsidRPr="004A4C39">
        <w:rPr>
          <w:rFonts w:ascii="Aptos Narrow" w:hAnsi="Aptos Narrow" w:cs="Calibri"/>
          <w:color w:val="A6A6A6" w:themeColor="background1" w:themeShade="A6"/>
        </w:rPr>
        <w:t xml:space="preserve"> include</w:t>
      </w:r>
      <w:r w:rsidR="00895967">
        <w:rPr>
          <w:rFonts w:ascii="Aptos Narrow" w:hAnsi="Aptos Narrow" w:cs="Calibri"/>
          <w:color w:val="A6A6A6" w:themeColor="background1" w:themeShade="A6"/>
        </w:rPr>
        <w:t>, but is not limited to</w:t>
      </w:r>
      <w:r w:rsidRPr="004A4C39">
        <w:rPr>
          <w:rFonts w:ascii="Aptos Narrow" w:hAnsi="Aptos Narrow" w:cs="Calibri"/>
          <w:color w:val="A6A6A6" w:themeColor="background1" w:themeShade="A6"/>
        </w:rPr>
        <w:t>:</w:t>
      </w:r>
    </w:p>
    <w:p w14:paraId="0EA77C9B" w14:textId="77777777" w:rsidR="003201B6" w:rsidRPr="003201B6" w:rsidRDefault="003201B6" w:rsidP="003201B6">
      <w:pPr>
        <w:pStyle w:val="paragraph"/>
        <w:numPr>
          <w:ilvl w:val="0"/>
          <w:numId w:val="40"/>
        </w:numPr>
        <w:spacing w:before="240" w:beforeAutospacing="0" w:after="0" w:afterAutospacing="0"/>
        <w:jc w:val="both"/>
        <w:textAlignment w:val="baseline"/>
        <w:rPr>
          <w:rFonts w:ascii="Aptos Narrow" w:eastAsia="Calibri Light" w:hAnsi="Aptos Narrow" w:cs="Calibri"/>
          <w:color w:val="A6A6A6" w:themeColor="background1" w:themeShade="A6"/>
          <w:sz w:val="22"/>
          <w:szCs w:val="22"/>
          <w:lang w:val="en-US" w:eastAsia="en-US"/>
        </w:rPr>
      </w:pPr>
      <w:r w:rsidRPr="003201B6">
        <w:rPr>
          <w:rFonts w:ascii="Aptos Narrow" w:eastAsia="Calibri Light" w:hAnsi="Aptos Narrow" w:cs="Calibri"/>
          <w:color w:val="A6A6A6" w:themeColor="background1" w:themeShade="A6"/>
          <w:sz w:val="22"/>
          <w:szCs w:val="22"/>
          <w:lang w:val="en-US" w:eastAsia="en-US"/>
        </w:rPr>
        <w:t>A response to the conditions of this consent.</w:t>
      </w:r>
    </w:p>
    <w:p w14:paraId="0DBE5ED8" w14:textId="3F587998" w:rsidR="000741FD" w:rsidRPr="004A4C39" w:rsidRDefault="000741FD" w:rsidP="00D06056">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3201B6">
        <w:rPr>
          <w:rFonts w:ascii="Aptos Narrow" w:eastAsia="Calibri Light" w:hAnsi="Aptos Narrow" w:cs="Calibri"/>
          <w:color w:val="A6A6A6" w:themeColor="background1" w:themeShade="A6"/>
          <w:sz w:val="22"/>
          <w:szCs w:val="22"/>
          <w:lang w:val="en-US" w:eastAsia="en-US"/>
        </w:rPr>
        <w:t xml:space="preserve">The methods and process to monitor and report </w:t>
      </w:r>
      <w:r w:rsidR="00D42A53" w:rsidRPr="003201B6">
        <w:rPr>
          <w:rFonts w:ascii="Aptos Narrow" w:eastAsia="Calibri Light" w:hAnsi="Aptos Narrow" w:cs="Calibri"/>
          <w:color w:val="A6A6A6" w:themeColor="background1" w:themeShade="A6"/>
          <w:sz w:val="22"/>
          <w:szCs w:val="22"/>
          <w:lang w:val="en-US" w:eastAsia="en-US"/>
        </w:rPr>
        <w:t xml:space="preserve">on the </w:t>
      </w:r>
      <w:proofErr w:type="spellStart"/>
      <w:r w:rsidR="00D42A53" w:rsidRPr="003201B6">
        <w:rPr>
          <w:rFonts w:ascii="Aptos Narrow" w:eastAsia="Calibri Light" w:hAnsi="Aptos Narrow" w:cs="Calibri"/>
          <w:color w:val="A6A6A6" w:themeColor="background1" w:themeShade="A6"/>
          <w:sz w:val="22"/>
          <w:szCs w:val="22"/>
          <w:lang w:val="en-US" w:eastAsia="en-US"/>
        </w:rPr>
        <w:t>gro</w:t>
      </w:r>
      <w:r w:rsidR="00D42A53" w:rsidRPr="004A4C39">
        <w:rPr>
          <w:rFonts w:ascii="Aptos Narrow" w:hAnsi="Aptos Narrow" w:cs="Calibri"/>
          <w:color w:val="A6A6A6" w:themeColor="background1" w:themeShade="A6"/>
          <w:sz w:val="22"/>
          <w:szCs w:val="22"/>
        </w:rPr>
        <w:t>undwater</w:t>
      </w:r>
      <w:proofErr w:type="spellEnd"/>
      <w:r w:rsidR="00D42A53" w:rsidRPr="004A4C39">
        <w:rPr>
          <w:rFonts w:ascii="Aptos Narrow" w:hAnsi="Aptos Narrow" w:cs="Calibri"/>
          <w:color w:val="A6A6A6" w:themeColor="background1" w:themeShade="A6"/>
          <w:sz w:val="22"/>
          <w:szCs w:val="22"/>
        </w:rPr>
        <w:t xml:space="preserve"> take</w:t>
      </w:r>
      <w:r w:rsidR="00DD122A" w:rsidRPr="004A4C39">
        <w:rPr>
          <w:rFonts w:ascii="Aptos Narrow" w:hAnsi="Aptos Narrow" w:cs="Calibri"/>
          <w:color w:val="A6A6A6" w:themeColor="background1" w:themeShade="A6"/>
          <w:sz w:val="22"/>
          <w:szCs w:val="22"/>
        </w:rPr>
        <w:t xml:space="preserve">, </w:t>
      </w:r>
      <w:r w:rsidR="00192777" w:rsidRPr="004A4C39">
        <w:rPr>
          <w:rFonts w:ascii="Aptos Narrow" w:hAnsi="Aptos Narrow" w:cs="Calibri"/>
          <w:color w:val="A6A6A6" w:themeColor="background1" w:themeShade="A6"/>
          <w:sz w:val="22"/>
          <w:szCs w:val="22"/>
        </w:rPr>
        <w:t>including providing reports to the Council to confirm compliance with the groundwater take parameters in Conditions [</w:t>
      </w:r>
      <w:r w:rsidR="004F636A">
        <w:rPr>
          <w:rFonts w:ascii="Aptos Narrow" w:hAnsi="Aptos Narrow" w:cs="Calibri"/>
          <w:color w:val="A6A6A6" w:themeColor="background1" w:themeShade="A6"/>
          <w:sz w:val="22"/>
          <w:szCs w:val="22"/>
        </w:rPr>
        <w:fldChar w:fldCharType="begin"/>
      </w:r>
      <w:r w:rsidR="004F636A">
        <w:rPr>
          <w:rFonts w:ascii="Aptos Narrow" w:hAnsi="Aptos Narrow" w:cs="Calibri"/>
          <w:color w:val="A6A6A6" w:themeColor="background1" w:themeShade="A6"/>
          <w:sz w:val="22"/>
          <w:szCs w:val="22"/>
        </w:rPr>
        <w:instrText xml:space="preserve"> REF _Ref222919144 \r \h </w:instrText>
      </w:r>
      <w:r w:rsidR="004F636A">
        <w:rPr>
          <w:rFonts w:ascii="Aptos Narrow" w:hAnsi="Aptos Narrow" w:cs="Calibri"/>
          <w:color w:val="A6A6A6" w:themeColor="background1" w:themeShade="A6"/>
          <w:sz w:val="22"/>
          <w:szCs w:val="22"/>
        </w:rPr>
      </w:r>
      <w:r w:rsidR="004F636A">
        <w:rPr>
          <w:rFonts w:ascii="Aptos Narrow" w:hAnsi="Aptos Narrow" w:cs="Calibri"/>
          <w:color w:val="A6A6A6" w:themeColor="background1" w:themeShade="A6"/>
          <w:sz w:val="22"/>
          <w:szCs w:val="22"/>
        </w:rPr>
        <w:fldChar w:fldCharType="separate"/>
      </w:r>
      <w:r w:rsidR="004F636A">
        <w:rPr>
          <w:rFonts w:ascii="Aptos Narrow" w:hAnsi="Aptos Narrow" w:cs="Calibri"/>
          <w:color w:val="A6A6A6" w:themeColor="background1" w:themeShade="A6"/>
          <w:sz w:val="22"/>
          <w:szCs w:val="22"/>
        </w:rPr>
        <w:t>8</w:t>
      </w:r>
      <w:r w:rsidR="004F636A">
        <w:rPr>
          <w:rFonts w:ascii="Aptos Narrow" w:hAnsi="Aptos Narrow" w:cs="Calibri"/>
          <w:color w:val="A6A6A6" w:themeColor="background1" w:themeShade="A6"/>
          <w:sz w:val="22"/>
          <w:szCs w:val="22"/>
        </w:rPr>
        <w:fldChar w:fldCharType="end"/>
      </w:r>
      <w:r w:rsidR="00192777" w:rsidRPr="004A4C39">
        <w:rPr>
          <w:rFonts w:ascii="Aptos Narrow" w:hAnsi="Aptos Narrow" w:cs="Calibri"/>
          <w:color w:val="A6A6A6" w:themeColor="background1" w:themeShade="A6"/>
          <w:sz w:val="22"/>
          <w:szCs w:val="22"/>
        </w:rPr>
        <w:t>] to [</w:t>
      </w:r>
      <w:r w:rsidR="004F636A">
        <w:rPr>
          <w:rFonts w:ascii="Aptos Narrow" w:hAnsi="Aptos Narrow" w:cs="Calibri"/>
          <w:color w:val="A6A6A6" w:themeColor="background1" w:themeShade="A6"/>
          <w:sz w:val="22"/>
          <w:szCs w:val="22"/>
        </w:rPr>
        <w:fldChar w:fldCharType="begin"/>
      </w:r>
      <w:r w:rsidR="004F636A">
        <w:rPr>
          <w:rFonts w:ascii="Aptos Narrow" w:hAnsi="Aptos Narrow" w:cs="Calibri"/>
          <w:color w:val="A6A6A6" w:themeColor="background1" w:themeShade="A6"/>
          <w:sz w:val="22"/>
          <w:szCs w:val="22"/>
        </w:rPr>
        <w:instrText xml:space="preserve"> REF _Ref222919162 \r \h </w:instrText>
      </w:r>
      <w:r w:rsidR="004F636A">
        <w:rPr>
          <w:rFonts w:ascii="Aptos Narrow" w:hAnsi="Aptos Narrow" w:cs="Calibri"/>
          <w:color w:val="A6A6A6" w:themeColor="background1" w:themeShade="A6"/>
          <w:sz w:val="22"/>
          <w:szCs w:val="22"/>
        </w:rPr>
      </w:r>
      <w:r w:rsidR="004F636A">
        <w:rPr>
          <w:rFonts w:ascii="Aptos Narrow" w:hAnsi="Aptos Narrow" w:cs="Calibri"/>
          <w:color w:val="A6A6A6" w:themeColor="background1" w:themeShade="A6"/>
          <w:sz w:val="22"/>
          <w:szCs w:val="22"/>
        </w:rPr>
        <w:fldChar w:fldCharType="separate"/>
      </w:r>
      <w:r w:rsidR="004F636A">
        <w:rPr>
          <w:rFonts w:ascii="Aptos Narrow" w:hAnsi="Aptos Narrow" w:cs="Calibri"/>
          <w:color w:val="A6A6A6" w:themeColor="background1" w:themeShade="A6"/>
          <w:sz w:val="22"/>
          <w:szCs w:val="22"/>
        </w:rPr>
        <w:t>11</w:t>
      </w:r>
      <w:r w:rsidR="004F636A">
        <w:rPr>
          <w:rFonts w:ascii="Aptos Narrow" w:hAnsi="Aptos Narrow" w:cs="Calibri"/>
          <w:color w:val="A6A6A6" w:themeColor="background1" w:themeShade="A6"/>
          <w:sz w:val="22"/>
          <w:szCs w:val="22"/>
        </w:rPr>
        <w:fldChar w:fldCharType="end"/>
      </w:r>
      <w:r w:rsidR="00192777" w:rsidRPr="004A4C39">
        <w:rPr>
          <w:rFonts w:ascii="Aptos Narrow" w:hAnsi="Aptos Narrow" w:cs="Calibri"/>
          <w:color w:val="A6A6A6" w:themeColor="background1" w:themeShade="A6"/>
          <w:sz w:val="22"/>
          <w:szCs w:val="22"/>
        </w:rPr>
        <w:t>]</w:t>
      </w:r>
      <w:r w:rsidR="00D42A53" w:rsidRPr="004A4C39">
        <w:rPr>
          <w:rFonts w:ascii="Aptos Narrow" w:hAnsi="Aptos Narrow" w:cs="Calibri"/>
          <w:color w:val="A6A6A6" w:themeColor="background1" w:themeShade="A6"/>
          <w:sz w:val="22"/>
          <w:szCs w:val="22"/>
        </w:rPr>
        <w:t>.</w:t>
      </w:r>
    </w:p>
    <w:p w14:paraId="061BFA41" w14:textId="782A6700" w:rsidR="00BB32C4" w:rsidRPr="004A4C39" w:rsidRDefault="00BB32C4" w:rsidP="00D06056">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A comprehensive assessment of </w:t>
      </w:r>
      <w:r w:rsidR="00D06056" w:rsidRPr="004A4C39">
        <w:rPr>
          <w:rFonts w:ascii="Aptos Narrow" w:hAnsi="Aptos Narrow" w:cs="Calibri"/>
          <w:color w:val="A6A6A6" w:themeColor="background1" w:themeShade="A6"/>
          <w:sz w:val="22"/>
          <w:szCs w:val="22"/>
        </w:rPr>
        <w:t>anticipated</w:t>
      </w:r>
      <w:r w:rsidRPr="004A4C39">
        <w:rPr>
          <w:rFonts w:ascii="Aptos Narrow" w:hAnsi="Aptos Narrow" w:cs="Calibri"/>
          <w:color w:val="A6A6A6" w:themeColor="background1" w:themeShade="A6"/>
          <w:sz w:val="22"/>
          <w:szCs w:val="22"/>
        </w:rPr>
        <w:t xml:space="preserve"> demand and future demand for water </w:t>
      </w:r>
      <w:proofErr w:type="gramStart"/>
      <w:r w:rsidRPr="004A4C39">
        <w:rPr>
          <w:rFonts w:ascii="Aptos Narrow" w:hAnsi="Aptos Narrow" w:cs="Calibri"/>
          <w:color w:val="A6A6A6" w:themeColor="background1" w:themeShade="A6"/>
          <w:sz w:val="22"/>
          <w:szCs w:val="22"/>
        </w:rPr>
        <w:t>with</w:t>
      </w:r>
      <w:r w:rsidR="00D06056" w:rsidRPr="004A4C39">
        <w:rPr>
          <w:rFonts w:ascii="Aptos Narrow" w:hAnsi="Aptos Narrow" w:cs="Calibri"/>
          <w:color w:val="A6A6A6" w:themeColor="background1" w:themeShade="A6"/>
          <w:sz w:val="22"/>
          <w:szCs w:val="22"/>
        </w:rPr>
        <w:t xml:space="preserve"> </w:t>
      </w:r>
      <w:r w:rsidRPr="004A4C39">
        <w:rPr>
          <w:rFonts w:ascii="Aptos Narrow" w:hAnsi="Aptos Narrow" w:cs="Calibri"/>
          <w:color w:val="A6A6A6" w:themeColor="background1" w:themeShade="A6"/>
          <w:sz w:val="22"/>
          <w:szCs w:val="22"/>
        </w:rPr>
        <w:t>regard to</w:t>
      </w:r>
      <w:proofErr w:type="gramEnd"/>
      <w:r w:rsidR="00D06056" w:rsidRPr="004A4C39">
        <w:rPr>
          <w:rFonts w:ascii="Aptos Narrow" w:hAnsi="Aptos Narrow" w:cs="Calibri"/>
          <w:color w:val="A6A6A6" w:themeColor="background1" w:themeShade="A6"/>
          <w:sz w:val="22"/>
          <w:szCs w:val="22"/>
        </w:rPr>
        <w:t xml:space="preserve"> the staged nature of the retirement village development </w:t>
      </w:r>
      <w:r w:rsidRPr="004A4C39">
        <w:rPr>
          <w:rFonts w:ascii="Aptos Narrow" w:hAnsi="Aptos Narrow" w:cs="Calibri"/>
          <w:color w:val="A6A6A6" w:themeColor="background1" w:themeShade="A6"/>
          <w:sz w:val="22"/>
          <w:szCs w:val="22"/>
        </w:rPr>
        <w:t>to meet the following:</w:t>
      </w:r>
    </w:p>
    <w:p w14:paraId="7A5C54D8" w14:textId="22633952" w:rsidR="00BB32C4" w:rsidRPr="004A4C39" w:rsidRDefault="00BB32C4" w:rsidP="00D605EB">
      <w:pPr>
        <w:pStyle w:val="paragraph"/>
        <w:numPr>
          <w:ilvl w:val="0"/>
          <w:numId w:val="41"/>
        </w:numPr>
        <w:spacing w:before="240" w:beforeAutospacing="0" w:after="0" w:afterAutospacing="0"/>
        <w:ind w:left="1418" w:hanging="284"/>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Reasonable domestic needs.</w:t>
      </w:r>
    </w:p>
    <w:p w14:paraId="60297B2E" w14:textId="6B2CCED4" w:rsidR="00536B22" w:rsidRPr="004A4C39" w:rsidRDefault="008B03A1" w:rsidP="00D605EB">
      <w:pPr>
        <w:pStyle w:val="paragraph"/>
        <w:numPr>
          <w:ilvl w:val="0"/>
          <w:numId w:val="41"/>
        </w:numPr>
        <w:spacing w:before="240" w:beforeAutospacing="0" w:after="0" w:afterAutospacing="0"/>
        <w:ind w:left="1418" w:hanging="284"/>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Reasonable community needs (e.g. </w:t>
      </w:r>
      <w:r w:rsidR="0078130B" w:rsidRPr="004A4C39">
        <w:rPr>
          <w:rFonts w:ascii="Aptos Narrow" w:hAnsi="Aptos Narrow" w:cs="Calibri"/>
          <w:color w:val="A6A6A6" w:themeColor="background1" w:themeShade="A6"/>
          <w:sz w:val="22"/>
          <w:szCs w:val="22"/>
        </w:rPr>
        <w:t>f</w:t>
      </w:r>
      <w:r w:rsidRPr="004A4C39">
        <w:rPr>
          <w:rFonts w:ascii="Aptos Narrow" w:hAnsi="Aptos Narrow" w:cs="Calibri"/>
          <w:color w:val="A6A6A6" w:themeColor="background1" w:themeShade="A6"/>
          <w:sz w:val="22"/>
          <w:szCs w:val="22"/>
        </w:rPr>
        <w:t>or public amenities), including r</w:t>
      </w:r>
      <w:r w:rsidR="00536B22" w:rsidRPr="004A4C39">
        <w:rPr>
          <w:rFonts w:ascii="Aptos Narrow" w:hAnsi="Aptos Narrow" w:cs="Calibri"/>
          <w:color w:val="A6A6A6" w:themeColor="background1" w:themeShade="A6"/>
          <w:sz w:val="22"/>
          <w:szCs w:val="22"/>
        </w:rPr>
        <w:t>easonable irrigation needs.</w:t>
      </w:r>
    </w:p>
    <w:p w14:paraId="1E263D19" w14:textId="7CD99F8E" w:rsidR="00BB32C4" w:rsidRPr="004A4C39" w:rsidRDefault="00BB32C4" w:rsidP="00D605EB">
      <w:pPr>
        <w:pStyle w:val="paragraph"/>
        <w:numPr>
          <w:ilvl w:val="0"/>
          <w:numId w:val="41"/>
        </w:numPr>
        <w:spacing w:before="240" w:beforeAutospacing="0" w:after="0" w:afterAutospacing="0"/>
        <w:ind w:left="1418" w:hanging="284"/>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Public health needs in accordance with requirements under any act of</w:t>
      </w:r>
      <w:r w:rsidR="003569DA" w:rsidRPr="004A4C39">
        <w:rPr>
          <w:rFonts w:ascii="Aptos Narrow" w:hAnsi="Aptos Narrow" w:cs="Calibri"/>
          <w:color w:val="A6A6A6" w:themeColor="background1" w:themeShade="A6"/>
          <w:sz w:val="22"/>
          <w:szCs w:val="22"/>
        </w:rPr>
        <w:t xml:space="preserve"> </w:t>
      </w:r>
      <w:r w:rsidRPr="004A4C39">
        <w:rPr>
          <w:rFonts w:ascii="Aptos Narrow" w:hAnsi="Aptos Narrow" w:cs="Calibri"/>
          <w:color w:val="A6A6A6" w:themeColor="background1" w:themeShade="A6"/>
          <w:sz w:val="22"/>
          <w:szCs w:val="22"/>
        </w:rPr>
        <w:t>parliament or regulation.</w:t>
      </w:r>
    </w:p>
    <w:p w14:paraId="5C9F20F9" w14:textId="68A60259" w:rsidR="00BB32C4" w:rsidRPr="004A4C39" w:rsidRDefault="00BB32C4" w:rsidP="00D605EB">
      <w:pPr>
        <w:pStyle w:val="paragraph"/>
        <w:numPr>
          <w:ilvl w:val="0"/>
          <w:numId w:val="41"/>
        </w:numPr>
        <w:spacing w:before="240" w:beforeAutospacing="0" w:after="0" w:afterAutospacing="0"/>
        <w:ind w:left="1418" w:hanging="284"/>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An assessment as to </w:t>
      </w:r>
      <w:r w:rsidR="005472AD" w:rsidRPr="004A4C39">
        <w:rPr>
          <w:rFonts w:ascii="Aptos Narrow" w:hAnsi="Aptos Narrow" w:cs="Calibri"/>
          <w:color w:val="A6A6A6" w:themeColor="background1" w:themeShade="A6"/>
          <w:sz w:val="22"/>
          <w:szCs w:val="22"/>
        </w:rPr>
        <w:t>how</w:t>
      </w:r>
      <w:r w:rsidR="00947265" w:rsidRPr="004A4C39">
        <w:rPr>
          <w:rFonts w:ascii="Aptos Narrow" w:hAnsi="Aptos Narrow" w:cs="Calibri"/>
          <w:color w:val="A6A6A6" w:themeColor="background1" w:themeShade="A6"/>
          <w:sz w:val="22"/>
          <w:szCs w:val="22"/>
        </w:rPr>
        <w:t xml:space="preserve"> </w:t>
      </w:r>
      <w:r w:rsidR="0082773A" w:rsidRPr="004A4C39">
        <w:rPr>
          <w:rFonts w:ascii="Aptos Narrow" w:hAnsi="Aptos Narrow" w:cs="Calibri"/>
          <w:color w:val="A6A6A6" w:themeColor="background1" w:themeShade="A6"/>
          <w:sz w:val="22"/>
          <w:szCs w:val="22"/>
        </w:rPr>
        <w:t xml:space="preserve">water demand might </w:t>
      </w:r>
      <w:r w:rsidRPr="004A4C39">
        <w:rPr>
          <w:rFonts w:ascii="Aptos Narrow" w:hAnsi="Aptos Narrow" w:cs="Calibri"/>
          <w:color w:val="A6A6A6" w:themeColor="background1" w:themeShade="A6"/>
          <w:sz w:val="22"/>
          <w:szCs w:val="22"/>
        </w:rPr>
        <w:t>vary over time</w:t>
      </w:r>
      <w:r w:rsidR="00B94BAD" w:rsidRPr="004A4C39">
        <w:rPr>
          <w:rFonts w:ascii="Aptos Narrow" w:hAnsi="Aptos Narrow" w:cs="Calibri"/>
          <w:color w:val="A6A6A6" w:themeColor="background1" w:themeShade="A6"/>
          <w:sz w:val="22"/>
          <w:szCs w:val="22"/>
        </w:rPr>
        <w:t xml:space="preserve"> for </w:t>
      </w:r>
      <w:r w:rsidR="00DB2F63" w:rsidRPr="004A4C39">
        <w:rPr>
          <w:rFonts w:ascii="Aptos Narrow" w:hAnsi="Aptos Narrow" w:cs="Calibri"/>
          <w:color w:val="A6A6A6" w:themeColor="background1" w:themeShade="A6"/>
          <w:sz w:val="22"/>
          <w:szCs w:val="22"/>
        </w:rPr>
        <w:t>(</w:t>
      </w:r>
      <w:proofErr w:type="spellStart"/>
      <w:r w:rsidR="00DB2F63" w:rsidRPr="004A4C39">
        <w:rPr>
          <w:rFonts w:ascii="Aptos Narrow" w:hAnsi="Aptos Narrow" w:cs="Calibri"/>
          <w:color w:val="A6A6A6" w:themeColor="background1" w:themeShade="A6"/>
          <w:sz w:val="22"/>
          <w:szCs w:val="22"/>
        </w:rPr>
        <w:t>i</w:t>
      </w:r>
      <w:proofErr w:type="spellEnd"/>
      <w:r w:rsidR="00DB2F63" w:rsidRPr="004A4C39">
        <w:rPr>
          <w:rFonts w:ascii="Aptos Narrow" w:hAnsi="Aptos Narrow" w:cs="Calibri"/>
          <w:color w:val="A6A6A6" w:themeColor="background1" w:themeShade="A6"/>
          <w:sz w:val="22"/>
          <w:szCs w:val="22"/>
        </w:rPr>
        <w:t>), (ii) and (iii).</w:t>
      </w:r>
    </w:p>
    <w:p w14:paraId="12A5233D" w14:textId="31F0BFC7" w:rsidR="00FC2DFB" w:rsidRPr="004A4C39" w:rsidRDefault="00FC2DFB" w:rsidP="00FC2DFB">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Water reduction goals and methods.</w:t>
      </w:r>
    </w:p>
    <w:p w14:paraId="5ADCDC21" w14:textId="3E5350FF" w:rsidR="00FC2DFB" w:rsidRPr="004A4C39" w:rsidRDefault="00FC2DFB" w:rsidP="00FC2DFB">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Water loss management.</w:t>
      </w:r>
    </w:p>
    <w:p w14:paraId="37875E85" w14:textId="4C18B6EC" w:rsidR="0078130B" w:rsidRPr="004A4C39" w:rsidRDefault="0078130B" w:rsidP="00FC2DFB">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Methods for efficient water use.</w:t>
      </w:r>
    </w:p>
    <w:p w14:paraId="40CB2E6E" w14:textId="3EE54707" w:rsidR="00BB32C4" w:rsidRPr="004A4C39" w:rsidRDefault="00BB32C4" w:rsidP="00536B22">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A </w:t>
      </w:r>
      <w:r w:rsidR="00C16587" w:rsidRPr="004A4C39">
        <w:rPr>
          <w:rFonts w:ascii="Aptos Narrow" w:hAnsi="Aptos Narrow" w:cs="Calibri"/>
          <w:color w:val="A6A6A6" w:themeColor="background1" w:themeShade="A6"/>
          <w:sz w:val="22"/>
          <w:szCs w:val="22"/>
        </w:rPr>
        <w:t>D</w:t>
      </w:r>
      <w:r w:rsidRPr="004A4C39">
        <w:rPr>
          <w:rFonts w:ascii="Aptos Narrow" w:hAnsi="Aptos Narrow" w:cs="Calibri"/>
          <w:color w:val="A6A6A6" w:themeColor="background1" w:themeShade="A6"/>
          <w:sz w:val="22"/>
          <w:szCs w:val="22"/>
        </w:rPr>
        <w:t xml:space="preserve">rought </w:t>
      </w:r>
      <w:r w:rsidR="00C16587" w:rsidRPr="004A4C39">
        <w:rPr>
          <w:rFonts w:ascii="Aptos Narrow" w:hAnsi="Aptos Narrow" w:cs="Calibri"/>
          <w:color w:val="A6A6A6" w:themeColor="background1" w:themeShade="A6"/>
          <w:sz w:val="22"/>
          <w:szCs w:val="22"/>
        </w:rPr>
        <w:t>M</w:t>
      </w:r>
      <w:r w:rsidRPr="004A4C39">
        <w:rPr>
          <w:rFonts w:ascii="Aptos Narrow" w:hAnsi="Aptos Narrow" w:cs="Calibri"/>
          <w:color w:val="A6A6A6" w:themeColor="background1" w:themeShade="A6"/>
          <w:sz w:val="22"/>
          <w:szCs w:val="22"/>
        </w:rPr>
        <w:t xml:space="preserve">anagement </w:t>
      </w:r>
      <w:r w:rsidR="00C16587" w:rsidRPr="004A4C39">
        <w:rPr>
          <w:rFonts w:ascii="Aptos Narrow" w:hAnsi="Aptos Narrow" w:cs="Calibri"/>
          <w:color w:val="A6A6A6" w:themeColor="background1" w:themeShade="A6"/>
          <w:sz w:val="22"/>
          <w:szCs w:val="22"/>
        </w:rPr>
        <w:t>P</w:t>
      </w:r>
      <w:r w:rsidRPr="004A4C39">
        <w:rPr>
          <w:rFonts w:ascii="Aptos Narrow" w:hAnsi="Aptos Narrow" w:cs="Calibri"/>
          <w:color w:val="A6A6A6" w:themeColor="background1" w:themeShade="A6"/>
          <w:sz w:val="22"/>
          <w:szCs w:val="22"/>
        </w:rPr>
        <w:t>lan that includes:</w:t>
      </w:r>
    </w:p>
    <w:p w14:paraId="2D8A2BFA" w14:textId="1F67BD1C" w:rsidR="00A65E68" w:rsidRPr="004A4C39" w:rsidRDefault="00201ACF" w:rsidP="00085452">
      <w:pPr>
        <w:pStyle w:val="paragraph"/>
        <w:numPr>
          <w:ilvl w:val="0"/>
          <w:numId w:val="42"/>
        </w:numPr>
        <w:spacing w:before="240" w:beforeAutospacing="0" w:after="0" w:afterAutospacing="0"/>
        <w:ind w:left="1560" w:hanging="426"/>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Steps to prioritise </w:t>
      </w:r>
      <w:r w:rsidR="005660D3" w:rsidRPr="004A4C39">
        <w:rPr>
          <w:rFonts w:ascii="Aptos Narrow" w:hAnsi="Aptos Narrow" w:cs="Calibri"/>
          <w:color w:val="A6A6A6" w:themeColor="background1" w:themeShade="A6"/>
          <w:sz w:val="22"/>
          <w:szCs w:val="22"/>
        </w:rPr>
        <w:t xml:space="preserve">the </w:t>
      </w:r>
      <w:r w:rsidR="00347C02" w:rsidRPr="004A4C39">
        <w:rPr>
          <w:rFonts w:ascii="Aptos Narrow" w:hAnsi="Aptos Narrow" w:cs="Calibri"/>
          <w:color w:val="A6A6A6" w:themeColor="background1" w:themeShade="A6"/>
          <w:sz w:val="22"/>
          <w:szCs w:val="22"/>
        </w:rPr>
        <w:t xml:space="preserve">domestic supply (classified as a </w:t>
      </w:r>
      <w:r w:rsidR="00360387" w:rsidRPr="004A4C39">
        <w:rPr>
          <w:rFonts w:ascii="Aptos Narrow" w:hAnsi="Aptos Narrow" w:cs="Calibri"/>
          <w:color w:val="A6A6A6" w:themeColor="background1" w:themeShade="A6"/>
          <w:sz w:val="22"/>
          <w:szCs w:val="22"/>
        </w:rPr>
        <w:t>SW-B users</w:t>
      </w:r>
      <w:r w:rsidR="00347C02" w:rsidRPr="004A4C39">
        <w:rPr>
          <w:rFonts w:ascii="Aptos Narrow" w:hAnsi="Aptos Narrow" w:cs="Calibri"/>
          <w:color w:val="A6A6A6" w:themeColor="background1" w:themeShade="A6"/>
          <w:sz w:val="22"/>
          <w:szCs w:val="22"/>
        </w:rPr>
        <w:t>,</w:t>
      </w:r>
      <w:r w:rsidR="00360387" w:rsidRPr="004A4C39">
        <w:rPr>
          <w:rFonts w:ascii="Aptos Narrow" w:hAnsi="Aptos Narrow" w:cs="Calibri"/>
          <w:color w:val="A6A6A6" w:themeColor="background1" w:themeShade="A6"/>
          <w:sz w:val="22"/>
          <w:szCs w:val="22"/>
        </w:rPr>
        <w:t xml:space="preserve"> Policy 18 of the Waikato </w:t>
      </w:r>
      <w:r w:rsidR="00A65E68" w:rsidRPr="004A4C39">
        <w:rPr>
          <w:rFonts w:ascii="Aptos Narrow" w:hAnsi="Aptos Narrow" w:cs="Calibri"/>
          <w:color w:val="A6A6A6" w:themeColor="background1" w:themeShade="A6"/>
          <w:sz w:val="22"/>
          <w:szCs w:val="22"/>
        </w:rPr>
        <w:t>Regional Pla</w:t>
      </w:r>
      <w:r w:rsidR="00161836" w:rsidRPr="004A4C39">
        <w:rPr>
          <w:rFonts w:ascii="Aptos Narrow" w:hAnsi="Aptos Narrow" w:cs="Calibri"/>
          <w:color w:val="A6A6A6" w:themeColor="background1" w:themeShade="A6"/>
          <w:sz w:val="22"/>
          <w:szCs w:val="22"/>
        </w:rPr>
        <w:t>n</w:t>
      </w:r>
      <w:r w:rsidR="00A65E68" w:rsidRPr="004A4C39">
        <w:rPr>
          <w:rFonts w:ascii="Aptos Narrow" w:hAnsi="Aptos Narrow" w:cs="Calibri"/>
          <w:color w:val="A6A6A6" w:themeColor="background1" w:themeShade="A6"/>
          <w:sz w:val="22"/>
          <w:szCs w:val="22"/>
        </w:rPr>
        <w:t xml:space="preserve">, Chapter 3 (Water Module)). </w:t>
      </w:r>
    </w:p>
    <w:p w14:paraId="5F8C0DD8" w14:textId="4F1EC318" w:rsidR="00BB32C4" w:rsidRPr="004A4C39" w:rsidRDefault="00BB32C4" w:rsidP="00085452">
      <w:pPr>
        <w:pStyle w:val="paragraph"/>
        <w:numPr>
          <w:ilvl w:val="0"/>
          <w:numId w:val="42"/>
        </w:numPr>
        <w:spacing w:before="240" w:beforeAutospacing="0" w:after="0" w:afterAutospacing="0"/>
        <w:ind w:left="1560" w:hanging="426"/>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Steps to be taken </w:t>
      </w:r>
      <w:r w:rsidR="00926583" w:rsidRPr="004A4C39">
        <w:rPr>
          <w:rFonts w:ascii="Aptos Narrow" w:hAnsi="Aptos Narrow" w:cs="Calibri"/>
          <w:color w:val="A6A6A6" w:themeColor="background1" w:themeShade="A6"/>
          <w:sz w:val="22"/>
          <w:szCs w:val="22"/>
        </w:rPr>
        <w:t xml:space="preserve">by users </w:t>
      </w:r>
      <w:r w:rsidRPr="004A4C39">
        <w:rPr>
          <w:rFonts w:ascii="Aptos Narrow" w:hAnsi="Aptos Narrow" w:cs="Calibri"/>
          <w:color w:val="A6A6A6" w:themeColor="background1" w:themeShade="A6"/>
          <w:sz w:val="22"/>
          <w:szCs w:val="22"/>
        </w:rPr>
        <w:t>to reduce consumption during water shortage conditions</w:t>
      </w:r>
      <w:r w:rsidR="00347C02" w:rsidRPr="004A4C39">
        <w:rPr>
          <w:rFonts w:ascii="Aptos Narrow" w:hAnsi="Aptos Narrow" w:cs="Calibri"/>
          <w:color w:val="A6A6A6" w:themeColor="background1" w:themeShade="A6"/>
          <w:sz w:val="22"/>
          <w:szCs w:val="22"/>
        </w:rPr>
        <w:t xml:space="preserve"> (which may include rostering</w:t>
      </w:r>
      <w:r w:rsidR="005446BB" w:rsidRPr="004A4C39">
        <w:rPr>
          <w:rFonts w:ascii="Aptos Narrow" w:hAnsi="Aptos Narrow" w:cs="Calibri"/>
          <w:color w:val="A6A6A6" w:themeColor="background1" w:themeShade="A6"/>
          <w:sz w:val="22"/>
          <w:szCs w:val="22"/>
        </w:rPr>
        <w:t>, rationing or cessation)</w:t>
      </w:r>
      <w:r w:rsidR="005C4FE3" w:rsidRPr="004A4C39">
        <w:rPr>
          <w:rFonts w:ascii="Aptos Narrow" w:hAnsi="Aptos Narrow" w:cs="Calibri"/>
          <w:color w:val="A6A6A6" w:themeColor="background1" w:themeShade="A6"/>
          <w:sz w:val="22"/>
          <w:szCs w:val="22"/>
        </w:rPr>
        <w:t>.</w:t>
      </w:r>
    </w:p>
    <w:p w14:paraId="72190A10" w14:textId="45A71445" w:rsidR="00BB32C4" w:rsidRPr="004A4C39" w:rsidRDefault="00BB32C4" w:rsidP="00526A16">
      <w:pPr>
        <w:pStyle w:val="paragraph"/>
        <w:numPr>
          <w:ilvl w:val="0"/>
          <w:numId w:val="42"/>
        </w:numPr>
        <w:spacing w:before="240" w:beforeAutospacing="0" w:after="0" w:afterAutospacing="0"/>
        <w:ind w:left="1560" w:hanging="426"/>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Targets for the water savings expected to be achieved</w:t>
      </w:r>
      <w:r w:rsidR="005C4FE3" w:rsidRPr="004A4C39">
        <w:rPr>
          <w:rFonts w:ascii="Aptos Narrow" w:hAnsi="Aptos Narrow" w:cs="Calibri"/>
          <w:color w:val="A6A6A6" w:themeColor="background1" w:themeShade="A6"/>
          <w:sz w:val="22"/>
          <w:szCs w:val="22"/>
        </w:rPr>
        <w:t>.</w:t>
      </w:r>
      <w:r w:rsidRPr="004A4C39">
        <w:rPr>
          <w:rFonts w:ascii="Aptos Narrow" w:hAnsi="Aptos Narrow" w:cs="Calibri"/>
          <w:color w:val="A6A6A6" w:themeColor="background1" w:themeShade="A6"/>
          <w:sz w:val="22"/>
          <w:szCs w:val="22"/>
        </w:rPr>
        <w:t xml:space="preserve"> </w:t>
      </w:r>
    </w:p>
    <w:p w14:paraId="7E0C5E79" w14:textId="52C615A7" w:rsidR="00BB32C4" w:rsidRPr="004A4C39" w:rsidRDefault="00BB32C4" w:rsidP="00085452">
      <w:pPr>
        <w:pStyle w:val="paragraph"/>
        <w:numPr>
          <w:ilvl w:val="0"/>
          <w:numId w:val="42"/>
        </w:numPr>
        <w:spacing w:before="240" w:beforeAutospacing="0" w:after="0" w:afterAutospacing="0"/>
        <w:ind w:left="1560" w:hanging="426"/>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lastRenderedPageBreak/>
        <w:t>Steps taken to reduce consumption when demand is approaching the</w:t>
      </w:r>
      <w:r w:rsidR="00526A16" w:rsidRPr="004A4C39">
        <w:rPr>
          <w:rFonts w:ascii="Aptos Narrow" w:hAnsi="Aptos Narrow" w:cs="Calibri"/>
          <w:color w:val="A6A6A6" w:themeColor="background1" w:themeShade="A6"/>
          <w:sz w:val="22"/>
          <w:szCs w:val="22"/>
        </w:rPr>
        <w:t xml:space="preserve"> </w:t>
      </w:r>
      <w:r w:rsidRPr="004A4C39">
        <w:rPr>
          <w:rFonts w:ascii="Aptos Narrow" w:hAnsi="Aptos Narrow" w:cs="Calibri"/>
          <w:color w:val="A6A6A6" w:themeColor="background1" w:themeShade="A6"/>
          <w:sz w:val="22"/>
          <w:szCs w:val="22"/>
        </w:rPr>
        <w:t>maximum take volume specified under th</w:t>
      </w:r>
      <w:r w:rsidR="00526A16" w:rsidRPr="004A4C39">
        <w:rPr>
          <w:rFonts w:ascii="Aptos Narrow" w:hAnsi="Aptos Narrow" w:cs="Calibri"/>
          <w:color w:val="A6A6A6" w:themeColor="background1" w:themeShade="A6"/>
          <w:sz w:val="22"/>
          <w:szCs w:val="22"/>
        </w:rPr>
        <w:t xml:space="preserve">is </w:t>
      </w:r>
      <w:r w:rsidRPr="004A4C39">
        <w:rPr>
          <w:rFonts w:ascii="Aptos Narrow" w:hAnsi="Aptos Narrow" w:cs="Calibri"/>
          <w:color w:val="A6A6A6" w:themeColor="background1" w:themeShade="A6"/>
          <w:sz w:val="22"/>
          <w:szCs w:val="22"/>
        </w:rPr>
        <w:t>resource consent.</w:t>
      </w:r>
    </w:p>
    <w:p w14:paraId="6DD2AB0C" w14:textId="2EA99166" w:rsidR="00213A73" w:rsidRPr="004A4C39" w:rsidRDefault="00213A73" w:rsidP="00213A73">
      <w:pPr>
        <w:pStyle w:val="paragraph"/>
        <w:numPr>
          <w:ilvl w:val="0"/>
          <w:numId w:val="40"/>
        </w:numPr>
        <w:spacing w:before="240" w:beforeAutospacing="0" w:after="0" w:afterAutospacing="0"/>
        <w:jc w:val="both"/>
        <w:textAlignment w:val="baseline"/>
        <w:rPr>
          <w:rFonts w:ascii="Aptos Narrow" w:hAnsi="Aptos Narrow" w:cs="Calibri"/>
          <w:color w:val="A6A6A6" w:themeColor="background1" w:themeShade="A6"/>
          <w:sz w:val="22"/>
          <w:szCs w:val="22"/>
        </w:rPr>
      </w:pPr>
      <w:r w:rsidRPr="004A4C39">
        <w:rPr>
          <w:rFonts w:ascii="Aptos Narrow" w:hAnsi="Aptos Narrow" w:cs="Calibri"/>
          <w:color w:val="A6A6A6" w:themeColor="background1" w:themeShade="A6"/>
          <w:sz w:val="22"/>
          <w:szCs w:val="22"/>
        </w:rPr>
        <w:t xml:space="preserve">The process for the ongoing review and amendment of the </w:t>
      </w:r>
      <w:r w:rsidR="006F5CD6" w:rsidRPr="004A4C39">
        <w:rPr>
          <w:rFonts w:ascii="Aptos Narrow" w:hAnsi="Aptos Narrow" w:cs="Calibri"/>
          <w:color w:val="A6A6A6" w:themeColor="background1" w:themeShade="A6"/>
          <w:sz w:val="22"/>
          <w:szCs w:val="22"/>
        </w:rPr>
        <w:t>W</w:t>
      </w:r>
      <w:r w:rsidRPr="004A4C39">
        <w:rPr>
          <w:rFonts w:ascii="Aptos Narrow" w:hAnsi="Aptos Narrow" w:cs="Calibri"/>
          <w:color w:val="A6A6A6" w:themeColor="background1" w:themeShade="A6"/>
          <w:sz w:val="22"/>
          <w:szCs w:val="22"/>
        </w:rPr>
        <w:t>MP to maintain its effectiveness</w:t>
      </w:r>
      <w:r w:rsidR="006F5CD6" w:rsidRPr="004A4C39">
        <w:rPr>
          <w:rFonts w:ascii="Aptos Narrow" w:hAnsi="Aptos Narrow" w:cs="Calibri"/>
          <w:color w:val="A6A6A6" w:themeColor="background1" w:themeShade="A6"/>
          <w:sz w:val="22"/>
          <w:szCs w:val="22"/>
        </w:rPr>
        <w:t xml:space="preserve"> no more than ever five (5) years, or more regularly if required</w:t>
      </w:r>
      <w:r w:rsidRPr="004A4C39">
        <w:rPr>
          <w:rFonts w:ascii="Aptos Narrow" w:hAnsi="Aptos Narrow" w:cs="Calibri"/>
          <w:color w:val="A6A6A6" w:themeColor="background1" w:themeShade="A6"/>
          <w:sz w:val="22"/>
          <w:szCs w:val="22"/>
        </w:rPr>
        <w:t>.</w:t>
      </w:r>
    </w:p>
    <w:p w14:paraId="53B63C6F" w14:textId="2CBA2799" w:rsidR="00020063" w:rsidRPr="004A4C39" w:rsidRDefault="006527C2" w:rsidP="00D843CD">
      <w:pPr>
        <w:widowControl/>
        <w:autoSpaceDE/>
        <w:autoSpaceDN/>
        <w:spacing w:before="240"/>
        <w:ind w:left="709"/>
        <w:rPr>
          <w:rFonts w:ascii="Aptos Narrow" w:eastAsiaTheme="majorEastAsia" w:hAnsi="Aptos Narrow" w:cs="Calibri"/>
          <w:i/>
          <w:iCs/>
          <w:color w:val="A6A6A6" w:themeColor="background1" w:themeShade="A6"/>
        </w:rPr>
      </w:pPr>
      <w:bookmarkStart w:id="12" w:name="10.0_Regional_Consent_Conditions_–_Place"/>
      <w:bookmarkStart w:id="13" w:name="_bookmark58"/>
      <w:bookmarkEnd w:id="12"/>
      <w:bookmarkEnd w:id="13"/>
      <w:r w:rsidRPr="004A4C39">
        <w:rPr>
          <w:rFonts w:ascii="Aptos Narrow" w:hAnsi="Aptos Narrow" w:cs="Calibri"/>
          <w:i/>
          <w:iCs/>
          <w:color w:val="A6A6A6" w:themeColor="background1" w:themeShade="A6"/>
        </w:rPr>
        <w:t xml:space="preserve">Advice </w:t>
      </w:r>
      <w:proofErr w:type="gramStart"/>
      <w:r w:rsidRPr="004A4C39">
        <w:rPr>
          <w:rFonts w:ascii="Aptos Narrow" w:hAnsi="Aptos Narrow" w:cs="Calibri"/>
          <w:i/>
          <w:iCs/>
          <w:color w:val="A6A6A6" w:themeColor="background1" w:themeShade="A6"/>
        </w:rPr>
        <w:t>note</w:t>
      </w:r>
      <w:proofErr w:type="gramEnd"/>
      <w:r w:rsidRPr="004A4C39">
        <w:rPr>
          <w:rFonts w:ascii="Aptos Narrow" w:hAnsi="Aptos Narrow" w:cs="Calibri"/>
          <w:i/>
          <w:iCs/>
          <w:color w:val="A6A6A6" w:themeColor="background1" w:themeShade="A6"/>
        </w:rPr>
        <w:t xml:space="preserve">: </w:t>
      </w:r>
      <w:r w:rsidR="00363265" w:rsidRPr="004A4C39">
        <w:rPr>
          <w:rFonts w:ascii="Aptos Narrow" w:hAnsi="Aptos Narrow" w:cs="Calibri"/>
          <w:i/>
          <w:iCs/>
          <w:color w:val="A6A6A6" w:themeColor="background1" w:themeShade="A6"/>
        </w:rPr>
        <w:t>T</w:t>
      </w:r>
      <w:r w:rsidRPr="004A4C39">
        <w:rPr>
          <w:rFonts w:ascii="Aptos Narrow" w:hAnsi="Aptos Narrow" w:cs="Calibri"/>
          <w:i/>
          <w:iCs/>
          <w:color w:val="A6A6A6" w:themeColor="background1" w:themeShade="A6"/>
        </w:rPr>
        <w:t xml:space="preserve">he </w:t>
      </w:r>
      <w:r w:rsidR="00D06D07" w:rsidRPr="004A4C39">
        <w:rPr>
          <w:rFonts w:ascii="Aptos Narrow" w:hAnsi="Aptos Narrow" w:cs="Calibri"/>
          <w:i/>
          <w:iCs/>
          <w:color w:val="A6A6A6" w:themeColor="background1" w:themeShade="A6"/>
        </w:rPr>
        <w:t xml:space="preserve">Consent Holder </w:t>
      </w:r>
      <w:r w:rsidR="00363265" w:rsidRPr="004A4C39">
        <w:rPr>
          <w:rFonts w:ascii="Aptos Narrow" w:hAnsi="Aptos Narrow" w:cs="Calibri"/>
          <w:i/>
          <w:iCs/>
          <w:color w:val="A6A6A6" w:themeColor="background1" w:themeShade="A6"/>
        </w:rPr>
        <w:t xml:space="preserve">must </w:t>
      </w:r>
      <w:r w:rsidR="00D06D07" w:rsidRPr="004A4C39">
        <w:rPr>
          <w:rFonts w:ascii="Aptos Narrow" w:hAnsi="Aptos Narrow" w:cs="Calibri"/>
          <w:i/>
          <w:iCs/>
          <w:color w:val="A6A6A6" w:themeColor="background1" w:themeShade="A6"/>
        </w:rPr>
        <w:t>meet the requirements of the Water Services Act 2021 for a domestic water supply serving more than 25 people.</w:t>
      </w:r>
    </w:p>
    <w:p w14:paraId="03C1412E" w14:textId="77777777" w:rsidR="005472AD" w:rsidRPr="004A4C39" w:rsidRDefault="005472AD">
      <w:pPr>
        <w:widowControl/>
        <w:autoSpaceDE/>
        <w:autoSpaceDN/>
        <w:spacing w:after="160" w:line="259" w:lineRule="auto"/>
        <w:rPr>
          <w:rFonts w:ascii="Aptos Narrow" w:eastAsiaTheme="majorEastAsia" w:hAnsi="Aptos Narrow" w:cs="Calibri"/>
          <w:b/>
          <w:bCs/>
          <w:color w:val="A6A6A6" w:themeColor="background1" w:themeShade="A6"/>
        </w:rPr>
      </w:pPr>
      <w:r w:rsidRPr="004A4C39">
        <w:rPr>
          <w:rFonts w:ascii="Aptos Narrow" w:hAnsi="Aptos Narrow" w:cs="Calibri"/>
          <w:b/>
          <w:bCs/>
          <w:color w:val="A6A6A6" w:themeColor="background1" w:themeShade="A6"/>
        </w:rPr>
        <w:br w:type="page"/>
      </w:r>
    </w:p>
    <w:p w14:paraId="20501EDF" w14:textId="50675D72" w:rsidR="004C5DE6" w:rsidRPr="004A4C39" w:rsidRDefault="004C5DE6" w:rsidP="00D843CD">
      <w:pPr>
        <w:pStyle w:val="Heading1"/>
        <w:tabs>
          <w:tab w:val="left" w:pos="1135"/>
        </w:tabs>
        <w:spacing w:before="240" w:after="0"/>
        <w:ind w:right="816"/>
        <w:rPr>
          <w:color w:val="A6A6A6" w:themeColor="background1" w:themeShade="A6"/>
        </w:rPr>
      </w:pPr>
      <w:r w:rsidRPr="004A4C39">
        <w:rPr>
          <w:rFonts w:ascii="Aptos Narrow" w:hAnsi="Aptos Narrow" w:cs="Calibri"/>
          <w:b/>
          <w:bCs/>
          <w:color w:val="A6A6A6" w:themeColor="background1" w:themeShade="A6"/>
          <w:sz w:val="22"/>
          <w:szCs w:val="22"/>
          <w:highlight w:val="yellow"/>
        </w:rPr>
        <w:lastRenderedPageBreak/>
        <w:t>APPENDIX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74"/>
        <w:gridCol w:w="1932"/>
        <w:gridCol w:w="1795"/>
        <w:gridCol w:w="1796"/>
      </w:tblGrid>
      <w:tr w:rsidR="004A4C39" w:rsidRPr="004A4C39" w14:paraId="4FD6F719" w14:textId="77777777" w:rsidTr="00F906B6">
        <w:trPr>
          <w:trHeight w:val="607"/>
        </w:trPr>
        <w:tc>
          <w:tcPr>
            <w:tcW w:w="3974" w:type="dxa"/>
            <w:shd w:val="clear" w:color="auto" w:fill="7F7F7F" w:themeFill="text1" w:themeFillTint="80"/>
          </w:tcPr>
          <w:p w14:paraId="3F6F9DA4" w14:textId="77777777" w:rsidR="004C5DE6" w:rsidRPr="004A4C39" w:rsidRDefault="004C5DE6" w:rsidP="00D843CD">
            <w:pPr>
              <w:pStyle w:val="TableParagraph"/>
              <w:spacing w:before="120" w:after="120"/>
              <w:ind w:left="107"/>
              <w:rPr>
                <w:rFonts w:ascii="Aptos Narrow" w:hAnsi="Aptos Narrow" w:cs="Calibri"/>
                <w:b/>
                <w:bCs/>
                <w:color w:val="A6A6A6" w:themeColor="background1" w:themeShade="A6"/>
              </w:rPr>
            </w:pPr>
            <w:r w:rsidRPr="004A4C39">
              <w:rPr>
                <w:rFonts w:ascii="Aptos Narrow" w:hAnsi="Aptos Narrow" w:cs="Calibri"/>
                <w:b/>
                <w:bCs/>
                <w:color w:val="A6A6A6" w:themeColor="background1" w:themeShade="A6"/>
                <w:spacing w:val="-2"/>
              </w:rPr>
              <w:t>Document</w:t>
            </w:r>
          </w:p>
        </w:tc>
        <w:tc>
          <w:tcPr>
            <w:tcW w:w="1932" w:type="dxa"/>
            <w:shd w:val="clear" w:color="auto" w:fill="7F7F7F" w:themeFill="text1" w:themeFillTint="80"/>
          </w:tcPr>
          <w:p w14:paraId="37FF6BDA" w14:textId="77777777" w:rsidR="004C5DE6" w:rsidRPr="004A4C39" w:rsidRDefault="004C5DE6" w:rsidP="00D843CD">
            <w:pPr>
              <w:pStyle w:val="TableParagraph"/>
              <w:spacing w:before="120" w:after="120"/>
              <w:ind w:left="104"/>
              <w:rPr>
                <w:rFonts w:ascii="Aptos Narrow" w:hAnsi="Aptos Narrow" w:cs="Calibri"/>
                <w:b/>
                <w:bCs/>
                <w:color w:val="A6A6A6" w:themeColor="background1" w:themeShade="A6"/>
              </w:rPr>
            </w:pPr>
            <w:r w:rsidRPr="004A4C39">
              <w:rPr>
                <w:rFonts w:ascii="Aptos Narrow" w:hAnsi="Aptos Narrow" w:cs="Calibri"/>
                <w:b/>
                <w:bCs/>
                <w:color w:val="A6A6A6" w:themeColor="background1" w:themeShade="A6"/>
                <w:spacing w:val="-2"/>
              </w:rPr>
              <w:t>Author</w:t>
            </w:r>
          </w:p>
        </w:tc>
        <w:tc>
          <w:tcPr>
            <w:tcW w:w="1795" w:type="dxa"/>
            <w:shd w:val="clear" w:color="auto" w:fill="7F7F7F" w:themeFill="text1" w:themeFillTint="80"/>
          </w:tcPr>
          <w:p w14:paraId="5CD96AC7" w14:textId="77777777" w:rsidR="004C5DE6" w:rsidRPr="004A4C39" w:rsidRDefault="004C5DE6" w:rsidP="00D843CD">
            <w:pPr>
              <w:pStyle w:val="TableParagraph"/>
              <w:spacing w:before="120" w:after="120"/>
              <w:ind w:left="104"/>
              <w:rPr>
                <w:rFonts w:ascii="Aptos Narrow" w:hAnsi="Aptos Narrow" w:cs="Calibri"/>
                <w:b/>
                <w:bCs/>
                <w:color w:val="A6A6A6" w:themeColor="background1" w:themeShade="A6"/>
              </w:rPr>
            </w:pPr>
            <w:r w:rsidRPr="004A4C39">
              <w:rPr>
                <w:rFonts w:ascii="Aptos Narrow" w:hAnsi="Aptos Narrow" w:cs="Calibri"/>
                <w:b/>
                <w:bCs/>
                <w:color w:val="A6A6A6" w:themeColor="background1" w:themeShade="A6"/>
                <w:spacing w:val="-4"/>
              </w:rPr>
              <w:t>Date</w:t>
            </w:r>
          </w:p>
        </w:tc>
        <w:tc>
          <w:tcPr>
            <w:tcW w:w="1796" w:type="dxa"/>
            <w:shd w:val="clear" w:color="auto" w:fill="7F7F7F" w:themeFill="text1" w:themeFillTint="80"/>
          </w:tcPr>
          <w:p w14:paraId="1BE2334E" w14:textId="77777777" w:rsidR="004C5DE6" w:rsidRPr="004A4C39" w:rsidRDefault="004C5DE6" w:rsidP="00D843CD">
            <w:pPr>
              <w:pStyle w:val="TableParagraph"/>
              <w:tabs>
                <w:tab w:val="left" w:pos="139"/>
              </w:tabs>
              <w:spacing w:before="120" w:after="120"/>
              <w:ind w:left="104" w:right="634"/>
              <w:rPr>
                <w:rFonts w:ascii="Aptos Narrow" w:hAnsi="Aptos Narrow" w:cs="Calibri"/>
                <w:b/>
                <w:bCs/>
                <w:color w:val="A6A6A6" w:themeColor="background1" w:themeShade="A6"/>
              </w:rPr>
            </w:pPr>
            <w:r w:rsidRPr="004A4C39">
              <w:rPr>
                <w:rFonts w:ascii="Aptos Narrow" w:hAnsi="Aptos Narrow" w:cs="Calibri"/>
                <w:b/>
                <w:bCs/>
                <w:color w:val="A6A6A6" w:themeColor="background1" w:themeShade="A6"/>
                <w:spacing w:val="-2"/>
              </w:rPr>
              <w:t>Document Version</w:t>
            </w:r>
          </w:p>
        </w:tc>
      </w:tr>
      <w:tr w:rsidR="004A4C39" w:rsidRPr="004A4C39" w14:paraId="173A5042" w14:textId="77777777" w:rsidTr="00F906B6">
        <w:trPr>
          <w:trHeight w:val="436"/>
        </w:trPr>
        <w:tc>
          <w:tcPr>
            <w:tcW w:w="9497" w:type="dxa"/>
            <w:gridSpan w:val="4"/>
            <w:shd w:val="clear" w:color="auto" w:fill="D1D1D1" w:themeFill="background2" w:themeFillShade="E6"/>
          </w:tcPr>
          <w:p w14:paraId="04D26A07" w14:textId="2878B1F6" w:rsidR="004C5DE6" w:rsidRPr="004A4C39" w:rsidRDefault="004C5DE6" w:rsidP="00D843CD">
            <w:pPr>
              <w:pStyle w:val="TableParagraph"/>
              <w:tabs>
                <w:tab w:val="left" w:pos="139"/>
              </w:tabs>
              <w:spacing w:before="120" w:after="120"/>
              <w:ind w:left="104" w:right="634"/>
              <w:rPr>
                <w:rFonts w:ascii="Aptos Narrow" w:hAnsi="Aptos Narrow" w:cs="Calibri"/>
                <w:b/>
                <w:bCs/>
                <w:color w:val="A6A6A6" w:themeColor="background1" w:themeShade="A6"/>
                <w:spacing w:val="-2"/>
              </w:rPr>
            </w:pPr>
          </w:p>
        </w:tc>
      </w:tr>
      <w:tr w:rsidR="004A4C39" w:rsidRPr="004A4C39" w14:paraId="071267DC" w14:textId="77777777" w:rsidTr="00F906B6">
        <w:trPr>
          <w:trHeight w:val="277"/>
        </w:trPr>
        <w:tc>
          <w:tcPr>
            <w:tcW w:w="3974" w:type="dxa"/>
          </w:tcPr>
          <w:p w14:paraId="3325B2EB" w14:textId="394FF226" w:rsidR="004C5DE6" w:rsidRPr="004A4C39" w:rsidRDefault="004C5DE6" w:rsidP="00D843CD">
            <w:pPr>
              <w:pStyle w:val="TableParagraph"/>
              <w:spacing w:before="120" w:after="120"/>
              <w:ind w:left="107"/>
              <w:rPr>
                <w:rFonts w:ascii="Aptos Narrow" w:hAnsi="Aptos Narrow" w:cs="Calibri"/>
                <w:color w:val="A6A6A6" w:themeColor="background1" w:themeShade="A6"/>
              </w:rPr>
            </w:pPr>
          </w:p>
        </w:tc>
        <w:tc>
          <w:tcPr>
            <w:tcW w:w="1932" w:type="dxa"/>
          </w:tcPr>
          <w:p w14:paraId="484DAB07" w14:textId="780E5109" w:rsidR="004C5DE6" w:rsidRPr="004A4C39" w:rsidRDefault="004C5DE6" w:rsidP="00D843CD">
            <w:pPr>
              <w:pStyle w:val="TableParagraph"/>
              <w:tabs>
                <w:tab w:val="left" w:pos="1287"/>
              </w:tabs>
              <w:spacing w:before="120" w:after="120"/>
              <w:ind w:left="104" w:right="99"/>
              <w:rPr>
                <w:rFonts w:ascii="Aptos Narrow" w:hAnsi="Aptos Narrow" w:cs="Calibri"/>
                <w:color w:val="A6A6A6" w:themeColor="background1" w:themeShade="A6"/>
              </w:rPr>
            </w:pPr>
          </w:p>
        </w:tc>
        <w:tc>
          <w:tcPr>
            <w:tcW w:w="1795" w:type="dxa"/>
          </w:tcPr>
          <w:p w14:paraId="66A6F439" w14:textId="5847C99E" w:rsidR="004C5DE6" w:rsidRPr="004A4C39" w:rsidRDefault="004C5DE6" w:rsidP="00D843CD">
            <w:pPr>
              <w:pStyle w:val="TableParagraph"/>
              <w:spacing w:before="120" w:after="120"/>
              <w:ind w:left="104"/>
              <w:rPr>
                <w:rFonts w:ascii="Aptos Narrow" w:hAnsi="Aptos Narrow" w:cs="Calibri"/>
                <w:color w:val="A6A6A6" w:themeColor="background1" w:themeShade="A6"/>
              </w:rPr>
            </w:pPr>
          </w:p>
        </w:tc>
        <w:tc>
          <w:tcPr>
            <w:tcW w:w="1796" w:type="dxa"/>
          </w:tcPr>
          <w:p w14:paraId="2DF40FE4" w14:textId="550E9C45" w:rsidR="004C5DE6" w:rsidRPr="004A4C39" w:rsidRDefault="004C5DE6" w:rsidP="00D843CD">
            <w:pPr>
              <w:pStyle w:val="TableParagraph"/>
              <w:spacing w:before="120" w:after="120"/>
              <w:ind w:left="104"/>
              <w:rPr>
                <w:rFonts w:ascii="Aptos Narrow" w:hAnsi="Aptos Narrow" w:cs="Calibri"/>
                <w:color w:val="A6A6A6" w:themeColor="background1" w:themeShade="A6"/>
              </w:rPr>
            </w:pPr>
          </w:p>
        </w:tc>
      </w:tr>
      <w:tr w:rsidR="004A4C39" w:rsidRPr="004A4C39" w14:paraId="0E472D0F" w14:textId="77777777" w:rsidTr="00F906B6">
        <w:trPr>
          <w:trHeight w:val="140"/>
        </w:trPr>
        <w:tc>
          <w:tcPr>
            <w:tcW w:w="3974" w:type="dxa"/>
          </w:tcPr>
          <w:p w14:paraId="68272814" w14:textId="2C8DF628" w:rsidR="004C5DE6" w:rsidRPr="004A4C39" w:rsidRDefault="004C5DE6" w:rsidP="00D843CD">
            <w:pPr>
              <w:pStyle w:val="TableParagraph"/>
              <w:spacing w:before="120" w:after="120"/>
              <w:ind w:left="107"/>
              <w:rPr>
                <w:rFonts w:ascii="Aptos Narrow" w:hAnsi="Aptos Narrow" w:cs="Calibri"/>
                <w:color w:val="A6A6A6" w:themeColor="background1" w:themeShade="A6"/>
                <w:spacing w:val="-5"/>
              </w:rPr>
            </w:pPr>
          </w:p>
        </w:tc>
        <w:tc>
          <w:tcPr>
            <w:tcW w:w="1932" w:type="dxa"/>
          </w:tcPr>
          <w:p w14:paraId="41397A35" w14:textId="1EC28375" w:rsidR="004C5DE6" w:rsidRPr="004A4C39" w:rsidRDefault="004C5DE6" w:rsidP="00D843CD">
            <w:pPr>
              <w:pStyle w:val="TableParagraph"/>
              <w:tabs>
                <w:tab w:val="left" w:pos="1287"/>
              </w:tabs>
              <w:spacing w:before="120" w:after="120"/>
              <w:ind w:right="99"/>
              <w:rPr>
                <w:rFonts w:ascii="Aptos Narrow" w:hAnsi="Aptos Narrow" w:cs="Calibri"/>
                <w:color w:val="A6A6A6" w:themeColor="background1" w:themeShade="A6"/>
                <w:spacing w:val="-2"/>
              </w:rPr>
            </w:pPr>
          </w:p>
        </w:tc>
        <w:tc>
          <w:tcPr>
            <w:tcW w:w="1795" w:type="dxa"/>
          </w:tcPr>
          <w:p w14:paraId="55120F28" w14:textId="2739EB42" w:rsidR="004C5DE6" w:rsidRPr="004A4C39" w:rsidRDefault="004C5DE6" w:rsidP="00D843CD">
            <w:pPr>
              <w:pStyle w:val="TableParagraph"/>
              <w:spacing w:before="120" w:after="120"/>
              <w:ind w:left="104"/>
              <w:rPr>
                <w:rFonts w:ascii="Aptos Narrow" w:hAnsi="Aptos Narrow" w:cs="Calibri"/>
                <w:color w:val="A6A6A6" w:themeColor="background1" w:themeShade="A6"/>
                <w:spacing w:val="-2"/>
              </w:rPr>
            </w:pPr>
          </w:p>
        </w:tc>
        <w:tc>
          <w:tcPr>
            <w:tcW w:w="1796" w:type="dxa"/>
          </w:tcPr>
          <w:p w14:paraId="30DC4B72" w14:textId="74030EF3"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r w:rsidR="004A4C39" w:rsidRPr="004A4C39" w14:paraId="460354AD" w14:textId="77777777" w:rsidTr="00F906B6">
        <w:trPr>
          <w:trHeight w:val="133"/>
        </w:trPr>
        <w:tc>
          <w:tcPr>
            <w:tcW w:w="3974" w:type="dxa"/>
          </w:tcPr>
          <w:p w14:paraId="5B98475A" w14:textId="34618786" w:rsidR="004C5DE6" w:rsidRPr="004A4C39" w:rsidRDefault="004C5DE6" w:rsidP="00D843CD">
            <w:pPr>
              <w:pStyle w:val="TableParagraph"/>
              <w:spacing w:before="120" w:after="120"/>
              <w:ind w:left="107"/>
              <w:rPr>
                <w:rFonts w:ascii="Aptos Narrow" w:hAnsi="Aptos Narrow" w:cs="Calibri"/>
                <w:color w:val="A6A6A6" w:themeColor="background1" w:themeShade="A6"/>
                <w:spacing w:val="-5"/>
              </w:rPr>
            </w:pPr>
          </w:p>
        </w:tc>
        <w:tc>
          <w:tcPr>
            <w:tcW w:w="1932" w:type="dxa"/>
          </w:tcPr>
          <w:p w14:paraId="7BF63CA8" w14:textId="65DB1501" w:rsidR="004C5DE6" w:rsidRPr="004A4C39" w:rsidRDefault="004C5DE6" w:rsidP="00D843CD">
            <w:pPr>
              <w:pStyle w:val="TableParagraph"/>
              <w:tabs>
                <w:tab w:val="left" w:pos="1287"/>
              </w:tabs>
              <w:spacing w:before="120" w:after="120"/>
              <w:ind w:left="104" w:right="99"/>
              <w:rPr>
                <w:rFonts w:ascii="Aptos Narrow" w:hAnsi="Aptos Narrow" w:cs="Calibri"/>
                <w:color w:val="A6A6A6" w:themeColor="background1" w:themeShade="A6"/>
                <w:spacing w:val="-2"/>
              </w:rPr>
            </w:pPr>
          </w:p>
        </w:tc>
        <w:tc>
          <w:tcPr>
            <w:tcW w:w="1795" w:type="dxa"/>
          </w:tcPr>
          <w:p w14:paraId="3081E7A0" w14:textId="20C1A374" w:rsidR="004C5DE6" w:rsidRPr="004A4C39" w:rsidRDefault="004C5DE6" w:rsidP="00D843CD">
            <w:pPr>
              <w:pStyle w:val="TableParagraph"/>
              <w:spacing w:before="120" w:after="120"/>
              <w:ind w:left="104"/>
              <w:rPr>
                <w:rFonts w:ascii="Aptos Narrow" w:hAnsi="Aptos Narrow" w:cs="Calibri"/>
                <w:color w:val="A6A6A6" w:themeColor="background1" w:themeShade="A6"/>
                <w:spacing w:val="-2"/>
              </w:rPr>
            </w:pPr>
          </w:p>
        </w:tc>
        <w:tc>
          <w:tcPr>
            <w:tcW w:w="1796" w:type="dxa"/>
          </w:tcPr>
          <w:p w14:paraId="029FC2DD" w14:textId="3FA855AF"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r w:rsidR="004A4C39" w:rsidRPr="004A4C39" w14:paraId="37A394A6" w14:textId="77777777" w:rsidTr="00F906B6">
        <w:trPr>
          <w:trHeight w:val="139"/>
        </w:trPr>
        <w:tc>
          <w:tcPr>
            <w:tcW w:w="3974" w:type="dxa"/>
          </w:tcPr>
          <w:p w14:paraId="08D45A21" w14:textId="37EBEB6C" w:rsidR="004C5DE6" w:rsidRPr="004A4C39" w:rsidRDefault="004C5DE6" w:rsidP="00D843CD">
            <w:pPr>
              <w:pStyle w:val="TableParagraph"/>
              <w:spacing w:before="120" w:after="120"/>
              <w:ind w:left="107"/>
              <w:rPr>
                <w:rFonts w:ascii="Aptos Narrow" w:hAnsi="Aptos Narrow" w:cs="Calibri"/>
                <w:color w:val="A6A6A6" w:themeColor="background1" w:themeShade="A6"/>
                <w:spacing w:val="-5"/>
              </w:rPr>
            </w:pPr>
          </w:p>
        </w:tc>
        <w:tc>
          <w:tcPr>
            <w:tcW w:w="1932" w:type="dxa"/>
          </w:tcPr>
          <w:p w14:paraId="55924FF8" w14:textId="4E2B6AD4" w:rsidR="004C5DE6" w:rsidRPr="004A4C39" w:rsidRDefault="004C5DE6" w:rsidP="00D843CD">
            <w:pPr>
              <w:pStyle w:val="TableParagraph"/>
              <w:tabs>
                <w:tab w:val="left" w:pos="1287"/>
              </w:tabs>
              <w:spacing w:before="120" w:after="120"/>
              <w:ind w:left="104" w:right="99"/>
              <w:rPr>
                <w:rFonts w:ascii="Aptos Narrow" w:hAnsi="Aptos Narrow" w:cs="Calibri"/>
                <w:color w:val="A6A6A6" w:themeColor="background1" w:themeShade="A6"/>
                <w:spacing w:val="-2"/>
              </w:rPr>
            </w:pPr>
          </w:p>
        </w:tc>
        <w:tc>
          <w:tcPr>
            <w:tcW w:w="1795" w:type="dxa"/>
          </w:tcPr>
          <w:p w14:paraId="6912CED5" w14:textId="72AE2041" w:rsidR="004C5DE6" w:rsidRPr="004A4C39" w:rsidRDefault="004C5DE6" w:rsidP="00D843CD">
            <w:pPr>
              <w:pStyle w:val="TableParagraph"/>
              <w:spacing w:before="120" w:after="120"/>
              <w:ind w:left="104"/>
              <w:rPr>
                <w:rFonts w:ascii="Aptos Narrow" w:hAnsi="Aptos Narrow" w:cs="Calibri"/>
                <w:color w:val="A6A6A6" w:themeColor="background1" w:themeShade="A6"/>
                <w:spacing w:val="-2"/>
              </w:rPr>
            </w:pPr>
          </w:p>
        </w:tc>
        <w:tc>
          <w:tcPr>
            <w:tcW w:w="1796" w:type="dxa"/>
          </w:tcPr>
          <w:p w14:paraId="1195B73F" w14:textId="1D184444"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r w:rsidR="004A4C39" w:rsidRPr="004A4C39" w14:paraId="05F84A5B" w14:textId="77777777" w:rsidTr="00F906B6">
        <w:trPr>
          <w:trHeight w:val="273"/>
        </w:trPr>
        <w:tc>
          <w:tcPr>
            <w:tcW w:w="3974" w:type="dxa"/>
          </w:tcPr>
          <w:p w14:paraId="198A76F4" w14:textId="46FFB8D9" w:rsidR="004C5DE6" w:rsidRPr="004A4C39" w:rsidRDefault="004C5DE6" w:rsidP="00D843CD">
            <w:pPr>
              <w:pStyle w:val="TableParagraph"/>
              <w:spacing w:before="120" w:after="120"/>
              <w:ind w:left="107"/>
              <w:rPr>
                <w:rFonts w:ascii="Aptos Narrow" w:hAnsi="Aptos Narrow" w:cs="Calibri"/>
                <w:b/>
                <w:bCs/>
                <w:color w:val="A6A6A6" w:themeColor="background1" w:themeShade="A6"/>
                <w:spacing w:val="-5"/>
              </w:rPr>
            </w:pPr>
          </w:p>
        </w:tc>
        <w:tc>
          <w:tcPr>
            <w:tcW w:w="1932" w:type="dxa"/>
          </w:tcPr>
          <w:p w14:paraId="70022F87" w14:textId="23E8DB23" w:rsidR="004C5DE6" w:rsidRPr="004A4C39" w:rsidRDefault="004C5DE6" w:rsidP="00D843CD">
            <w:pPr>
              <w:pStyle w:val="TableParagraph"/>
              <w:tabs>
                <w:tab w:val="left" w:pos="1287"/>
              </w:tabs>
              <w:spacing w:before="120" w:after="120"/>
              <w:ind w:left="104" w:right="99"/>
              <w:rPr>
                <w:rFonts w:ascii="Aptos Narrow" w:hAnsi="Aptos Narrow" w:cs="Calibri"/>
                <w:color w:val="A6A6A6" w:themeColor="background1" w:themeShade="A6"/>
                <w:spacing w:val="-2"/>
              </w:rPr>
            </w:pPr>
          </w:p>
        </w:tc>
        <w:tc>
          <w:tcPr>
            <w:tcW w:w="1795" w:type="dxa"/>
          </w:tcPr>
          <w:p w14:paraId="1EE6336C" w14:textId="372B92CD" w:rsidR="004C5DE6" w:rsidRPr="004A4C39" w:rsidRDefault="004C5DE6" w:rsidP="00D843CD">
            <w:pPr>
              <w:pStyle w:val="TableParagraph"/>
              <w:spacing w:before="120" w:after="120"/>
              <w:ind w:left="104"/>
              <w:rPr>
                <w:rFonts w:ascii="Aptos Narrow" w:hAnsi="Aptos Narrow" w:cs="Calibri"/>
                <w:color w:val="A6A6A6" w:themeColor="background1" w:themeShade="A6"/>
                <w:spacing w:val="-2"/>
              </w:rPr>
            </w:pPr>
          </w:p>
        </w:tc>
        <w:tc>
          <w:tcPr>
            <w:tcW w:w="1796" w:type="dxa"/>
          </w:tcPr>
          <w:p w14:paraId="004F86F0" w14:textId="1DAB8815"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r w:rsidR="004A4C39" w:rsidRPr="004A4C39" w14:paraId="1194B99C" w14:textId="77777777" w:rsidTr="00F906B6">
        <w:trPr>
          <w:trHeight w:val="137"/>
        </w:trPr>
        <w:tc>
          <w:tcPr>
            <w:tcW w:w="9497" w:type="dxa"/>
            <w:gridSpan w:val="4"/>
            <w:shd w:val="clear" w:color="auto" w:fill="D1D1D1" w:themeFill="background2" w:themeFillShade="E6"/>
          </w:tcPr>
          <w:p w14:paraId="21493C22" w14:textId="3565A935"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r w:rsidR="004A4C39" w:rsidRPr="004A4C39" w14:paraId="667EB171" w14:textId="77777777" w:rsidTr="00F906B6">
        <w:trPr>
          <w:trHeight w:val="48"/>
        </w:trPr>
        <w:tc>
          <w:tcPr>
            <w:tcW w:w="3974" w:type="dxa"/>
          </w:tcPr>
          <w:p w14:paraId="3F810943" w14:textId="77777777" w:rsidR="004C5DE6" w:rsidRPr="004A4C39" w:rsidRDefault="004C5DE6" w:rsidP="00D843CD">
            <w:pPr>
              <w:spacing w:before="120" w:after="120"/>
              <w:ind w:left="1561" w:right="422"/>
              <w:jc w:val="both"/>
              <w:rPr>
                <w:rFonts w:ascii="Aptos Narrow" w:hAnsi="Aptos Narrow" w:cs="Calibri"/>
                <w:i/>
                <w:color w:val="A6A6A6" w:themeColor="background1" w:themeShade="A6"/>
              </w:rPr>
            </w:pPr>
          </w:p>
        </w:tc>
        <w:tc>
          <w:tcPr>
            <w:tcW w:w="1932" w:type="dxa"/>
          </w:tcPr>
          <w:p w14:paraId="544D37F0" w14:textId="77777777" w:rsidR="004C5DE6" w:rsidRPr="004A4C39" w:rsidRDefault="004C5DE6" w:rsidP="00D843CD">
            <w:pPr>
              <w:pStyle w:val="TableParagraph"/>
              <w:tabs>
                <w:tab w:val="left" w:pos="1287"/>
              </w:tabs>
              <w:spacing w:before="120" w:after="120"/>
              <w:ind w:left="104" w:right="99"/>
              <w:rPr>
                <w:rFonts w:ascii="Aptos Narrow" w:hAnsi="Aptos Narrow" w:cs="Calibri"/>
                <w:color w:val="A6A6A6" w:themeColor="background1" w:themeShade="A6"/>
                <w:spacing w:val="-2"/>
              </w:rPr>
            </w:pPr>
          </w:p>
        </w:tc>
        <w:tc>
          <w:tcPr>
            <w:tcW w:w="1795" w:type="dxa"/>
          </w:tcPr>
          <w:p w14:paraId="3167E1E8" w14:textId="77777777" w:rsidR="004C5DE6" w:rsidRPr="004A4C39" w:rsidRDefault="004C5DE6" w:rsidP="00D843CD">
            <w:pPr>
              <w:pStyle w:val="TableParagraph"/>
              <w:spacing w:before="120" w:after="120"/>
              <w:ind w:left="104"/>
              <w:rPr>
                <w:rFonts w:ascii="Aptos Narrow" w:hAnsi="Aptos Narrow" w:cs="Calibri"/>
                <w:color w:val="A6A6A6" w:themeColor="background1" w:themeShade="A6"/>
                <w:spacing w:val="-2"/>
              </w:rPr>
            </w:pPr>
          </w:p>
        </w:tc>
        <w:tc>
          <w:tcPr>
            <w:tcW w:w="1796" w:type="dxa"/>
          </w:tcPr>
          <w:p w14:paraId="79525473" w14:textId="77777777" w:rsidR="004C5DE6" w:rsidRPr="004A4C39" w:rsidRDefault="004C5DE6" w:rsidP="00D843CD">
            <w:pPr>
              <w:pStyle w:val="TableParagraph"/>
              <w:spacing w:before="120" w:after="120"/>
              <w:ind w:left="104"/>
              <w:rPr>
                <w:rFonts w:ascii="Aptos Narrow" w:hAnsi="Aptos Narrow" w:cs="Calibri"/>
                <w:color w:val="A6A6A6" w:themeColor="background1" w:themeShade="A6"/>
                <w:spacing w:val="-10"/>
              </w:rPr>
            </w:pPr>
          </w:p>
        </w:tc>
      </w:tr>
    </w:tbl>
    <w:p w14:paraId="3E7C3E52" w14:textId="77777777" w:rsidR="004C5DE6" w:rsidRPr="004A4C39" w:rsidRDefault="004C5DE6" w:rsidP="00822215">
      <w:pPr>
        <w:spacing w:before="240"/>
        <w:rPr>
          <w:rFonts w:ascii="Aptos Narrow" w:hAnsi="Aptos Narrow" w:cs="Calibri"/>
          <w:color w:val="A6A6A6" w:themeColor="background1" w:themeShade="A6"/>
        </w:rPr>
      </w:pPr>
    </w:p>
    <w:sectPr w:rsidR="004C5DE6" w:rsidRPr="004A4C39" w:rsidSect="00F41471">
      <w:headerReference w:type="even" r:id="rId10"/>
      <w:headerReference w:type="default" r:id="rId11"/>
      <w:footerReference w:type="even" r:id="rId12"/>
      <w:footerReference w:type="default" r:id="rId13"/>
      <w:headerReference w:type="first" r:id="rId14"/>
      <w:footerReference w:type="first" r:id="rId15"/>
      <w:pgSz w:w="11910" w:h="16840"/>
      <w:pgMar w:top="1460" w:right="992" w:bottom="1040" w:left="1133" w:header="485"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81DA" w14:textId="77777777" w:rsidR="00265DA2" w:rsidRDefault="00265DA2" w:rsidP="00D30380">
      <w:r>
        <w:separator/>
      </w:r>
    </w:p>
  </w:endnote>
  <w:endnote w:type="continuationSeparator" w:id="0">
    <w:p w14:paraId="49B66BCC" w14:textId="77777777" w:rsidR="00265DA2" w:rsidRDefault="00265DA2" w:rsidP="00D3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939E" w14:textId="77777777" w:rsidR="00D30380" w:rsidRDefault="00D30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ED46" w14:textId="77777777" w:rsidR="00D30380" w:rsidRDefault="00D30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10D1" w14:textId="77777777" w:rsidR="00D30380" w:rsidRDefault="00D3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FC65" w14:textId="77777777" w:rsidR="00265DA2" w:rsidRDefault="00265DA2" w:rsidP="00D30380">
      <w:r>
        <w:separator/>
      </w:r>
    </w:p>
  </w:footnote>
  <w:footnote w:type="continuationSeparator" w:id="0">
    <w:p w14:paraId="3A529F46" w14:textId="77777777" w:rsidR="00265DA2" w:rsidRDefault="00265DA2" w:rsidP="00D3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6A1D" w14:textId="77777777" w:rsidR="00D30380" w:rsidRDefault="00D30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98715"/>
      <w:docPartObj>
        <w:docPartGallery w:val="Watermarks"/>
        <w:docPartUnique/>
      </w:docPartObj>
    </w:sdtPr>
    <w:sdtContent>
      <w:p w14:paraId="2D3662B1" w14:textId="7DA5B7E6" w:rsidR="00D30380" w:rsidRDefault="00000000">
        <w:pPr>
          <w:pStyle w:val="Header"/>
        </w:pPr>
        <w:r>
          <w:rPr>
            <w:noProof/>
          </w:rPr>
          <w:pict w14:anchorId="18B30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0432" w14:textId="77777777" w:rsidR="00D30380" w:rsidRDefault="00D3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59"/>
    <w:multiLevelType w:val="multilevel"/>
    <w:tmpl w:val="C90A1E2C"/>
    <w:lvl w:ilvl="0">
      <w:start w:val="1"/>
      <w:numFmt w:val="lowerLetter"/>
      <w:lvlText w:val="%1."/>
      <w:lvlJc w:val="left"/>
      <w:pPr>
        <w:tabs>
          <w:tab w:val="num" w:pos="1069"/>
        </w:tabs>
        <w:ind w:left="1069" w:hanging="360"/>
      </w:pPr>
    </w:lvl>
    <w:lvl w:ilvl="1">
      <w:start w:val="1"/>
      <w:numFmt w:val="lowerLetter"/>
      <w:lvlText w:val="%2."/>
      <w:lvlJc w:val="left"/>
      <w:pPr>
        <w:ind w:left="1789" w:hanging="360"/>
      </w:pPr>
      <w:rPr>
        <w:rFonts w:hint="default"/>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36FC3"/>
    <w:multiLevelType w:val="hybridMultilevel"/>
    <w:tmpl w:val="9314CF54"/>
    <w:lvl w:ilvl="0" w:tplc="43C2E594">
      <w:start w:val="1"/>
      <w:numFmt w:val="lowerLetter"/>
      <w:lvlText w:val="(%1)"/>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1" w:tplc="E408964C">
      <w:start w:val="1"/>
      <w:numFmt w:val="lowerRoman"/>
      <w:lvlText w:val="%2."/>
      <w:lvlJc w:val="left"/>
      <w:pPr>
        <w:ind w:left="2302" w:hanging="458"/>
        <w:jc w:val="right"/>
      </w:pPr>
      <w:rPr>
        <w:rFonts w:ascii="Calibri Light" w:eastAsia="Calibri Light" w:hAnsi="Calibri Light" w:cs="Calibri Light" w:hint="default"/>
        <w:b w:val="0"/>
        <w:bCs w:val="0"/>
        <w:i w:val="0"/>
        <w:iCs w:val="0"/>
        <w:spacing w:val="0"/>
        <w:w w:val="100"/>
        <w:sz w:val="21"/>
        <w:szCs w:val="21"/>
        <w:lang w:val="en-US" w:eastAsia="en-US" w:bidi="ar-SA"/>
      </w:rPr>
    </w:lvl>
    <w:lvl w:ilvl="2" w:tplc="6206DFC6">
      <w:numFmt w:val="bullet"/>
      <w:lvlText w:val="•"/>
      <w:lvlJc w:val="left"/>
      <w:pPr>
        <w:ind w:left="3130" w:hanging="458"/>
      </w:pPr>
      <w:rPr>
        <w:rFonts w:hint="default"/>
        <w:lang w:val="en-US" w:eastAsia="en-US" w:bidi="ar-SA"/>
      </w:rPr>
    </w:lvl>
    <w:lvl w:ilvl="3" w:tplc="59068D76">
      <w:numFmt w:val="bullet"/>
      <w:lvlText w:val="•"/>
      <w:lvlJc w:val="left"/>
      <w:pPr>
        <w:ind w:left="3961" w:hanging="458"/>
      </w:pPr>
      <w:rPr>
        <w:rFonts w:hint="default"/>
        <w:lang w:val="en-US" w:eastAsia="en-US" w:bidi="ar-SA"/>
      </w:rPr>
    </w:lvl>
    <w:lvl w:ilvl="4" w:tplc="8794D446">
      <w:numFmt w:val="bullet"/>
      <w:lvlText w:val="•"/>
      <w:lvlJc w:val="left"/>
      <w:pPr>
        <w:ind w:left="4791" w:hanging="458"/>
      </w:pPr>
      <w:rPr>
        <w:rFonts w:hint="default"/>
        <w:lang w:val="en-US" w:eastAsia="en-US" w:bidi="ar-SA"/>
      </w:rPr>
    </w:lvl>
    <w:lvl w:ilvl="5" w:tplc="3A181ADC">
      <w:numFmt w:val="bullet"/>
      <w:lvlText w:val="•"/>
      <w:lvlJc w:val="left"/>
      <w:pPr>
        <w:ind w:left="5622" w:hanging="458"/>
      </w:pPr>
      <w:rPr>
        <w:rFonts w:hint="default"/>
        <w:lang w:val="en-US" w:eastAsia="en-US" w:bidi="ar-SA"/>
      </w:rPr>
    </w:lvl>
    <w:lvl w:ilvl="6" w:tplc="CDEEC5CC">
      <w:numFmt w:val="bullet"/>
      <w:lvlText w:val="•"/>
      <w:lvlJc w:val="left"/>
      <w:pPr>
        <w:ind w:left="6453" w:hanging="458"/>
      </w:pPr>
      <w:rPr>
        <w:rFonts w:hint="default"/>
        <w:lang w:val="en-US" w:eastAsia="en-US" w:bidi="ar-SA"/>
      </w:rPr>
    </w:lvl>
    <w:lvl w:ilvl="7" w:tplc="ADF28DE6">
      <w:numFmt w:val="bullet"/>
      <w:lvlText w:val="•"/>
      <w:lvlJc w:val="left"/>
      <w:pPr>
        <w:ind w:left="7283" w:hanging="458"/>
      </w:pPr>
      <w:rPr>
        <w:rFonts w:hint="default"/>
        <w:lang w:val="en-US" w:eastAsia="en-US" w:bidi="ar-SA"/>
      </w:rPr>
    </w:lvl>
    <w:lvl w:ilvl="8" w:tplc="21947106">
      <w:numFmt w:val="bullet"/>
      <w:lvlText w:val="•"/>
      <w:lvlJc w:val="left"/>
      <w:pPr>
        <w:ind w:left="8114" w:hanging="458"/>
      </w:pPr>
      <w:rPr>
        <w:rFonts w:hint="default"/>
        <w:lang w:val="en-US" w:eastAsia="en-US" w:bidi="ar-SA"/>
      </w:rPr>
    </w:lvl>
  </w:abstractNum>
  <w:abstractNum w:abstractNumId="4" w15:restartNumberingAfterBreak="0">
    <w:nsid w:val="0B026FC9"/>
    <w:multiLevelType w:val="hybridMultilevel"/>
    <w:tmpl w:val="EDD45BB2"/>
    <w:lvl w:ilvl="0" w:tplc="41F6DF9E">
      <w:start w:val="5"/>
      <w:numFmt w:val="decimal"/>
      <w:lvlText w:val="(%1)"/>
      <w:lvlJc w:val="left"/>
      <w:pPr>
        <w:ind w:left="1494" w:hanging="360"/>
        <w:jc w:val="right"/>
      </w:pPr>
      <w:rPr>
        <w:rFonts w:ascii="Calibri Light" w:eastAsia="Calibri Light" w:hAnsi="Calibri Light" w:cs="Calibri Light" w:hint="default"/>
        <w:b w:val="0"/>
        <w:bCs w:val="0"/>
        <w:i w:val="0"/>
        <w:iCs w:val="0"/>
        <w:color w:val="A6A6A6" w:themeColor="background1" w:themeShade="A6"/>
        <w:spacing w:val="-1"/>
        <w:w w:val="100"/>
        <w:sz w:val="21"/>
        <w:szCs w:val="21"/>
        <w:lang w:val="en-US" w:eastAsia="en-US" w:bidi="ar-SA"/>
      </w:rPr>
    </w:lvl>
    <w:lvl w:ilvl="1" w:tplc="F0E8BD7A">
      <w:start w:val="1"/>
      <w:numFmt w:val="lowerLetter"/>
      <w:lvlText w:val="%2."/>
      <w:lvlJc w:val="left"/>
      <w:pPr>
        <w:ind w:left="1701"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A7AC0252">
      <w:start w:val="1"/>
      <w:numFmt w:val="lowerRoman"/>
      <w:lvlText w:val="%3."/>
      <w:lvlJc w:val="left"/>
      <w:pPr>
        <w:ind w:left="1985" w:hanging="285"/>
      </w:pPr>
      <w:rPr>
        <w:rFonts w:ascii="Calibri Light" w:eastAsia="Calibri Light" w:hAnsi="Calibri Light" w:cs="Calibri Light" w:hint="default"/>
        <w:b w:val="0"/>
        <w:bCs w:val="0"/>
        <w:i w:val="0"/>
        <w:iCs w:val="0"/>
        <w:spacing w:val="0"/>
        <w:w w:val="100"/>
        <w:sz w:val="21"/>
        <w:szCs w:val="21"/>
        <w:lang w:val="en-US" w:eastAsia="en-US" w:bidi="ar-SA"/>
      </w:rPr>
    </w:lvl>
    <w:lvl w:ilvl="3" w:tplc="7AAEC718">
      <w:numFmt w:val="bullet"/>
      <w:lvlText w:val="•"/>
      <w:lvlJc w:val="left"/>
      <w:pPr>
        <w:ind w:left="2954" w:hanging="285"/>
      </w:pPr>
      <w:rPr>
        <w:rFonts w:hint="default"/>
        <w:lang w:val="en-US" w:eastAsia="en-US" w:bidi="ar-SA"/>
      </w:rPr>
    </w:lvl>
    <w:lvl w:ilvl="4" w:tplc="75C8FB68">
      <w:numFmt w:val="bullet"/>
      <w:lvlText w:val="•"/>
      <w:lvlJc w:val="left"/>
      <w:pPr>
        <w:ind w:left="3928" w:hanging="285"/>
      </w:pPr>
      <w:rPr>
        <w:rFonts w:hint="default"/>
        <w:lang w:val="en-US" w:eastAsia="en-US" w:bidi="ar-SA"/>
      </w:rPr>
    </w:lvl>
    <w:lvl w:ilvl="5" w:tplc="4EE6497C">
      <w:numFmt w:val="bullet"/>
      <w:lvlText w:val="•"/>
      <w:lvlJc w:val="left"/>
      <w:pPr>
        <w:ind w:left="4903" w:hanging="285"/>
      </w:pPr>
      <w:rPr>
        <w:rFonts w:hint="default"/>
        <w:lang w:val="en-US" w:eastAsia="en-US" w:bidi="ar-SA"/>
      </w:rPr>
    </w:lvl>
    <w:lvl w:ilvl="6" w:tplc="683C2BD6">
      <w:numFmt w:val="bullet"/>
      <w:lvlText w:val="•"/>
      <w:lvlJc w:val="left"/>
      <w:pPr>
        <w:ind w:left="5877" w:hanging="285"/>
      </w:pPr>
      <w:rPr>
        <w:rFonts w:hint="default"/>
        <w:lang w:val="en-US" w:eastAsia="en-US" w:bidi="ar-SA"/>
      </w:rPr>
    </w:lvl>
    <w:lvl w:ilvl="7" w:tplc="06C04B70">
      <w:numFmt w:val="bullet"/>
      <w:lvlText w:val="•"/>
      <w:lvlJc w:val="left"/>
      <w:pPr>
        <w:ind w:left="6852" w:hanging="285"/>
      </w:pPr>
      <w:rPr>
        <w:rFonts w:hint="default"/>
        <w:lang w:val="en-US" w:eastAsia="en-US" w:bidi="ar-SA"/>
      </w:rPr>
    </w:lvl>
    <w:lvl w:ilvl="8" w:tplc="78A859DA">
      <w:numFmt w:val="bullet"/>
      <w:lvlText w:val="•"/>
      <w:lvlJc w:val="left"/>
      <w:pPr>
        <w:ind w:left="7826" w:hanging="285"/>
      </w:pPr>
      <w:rPr>
        <w:rFonts w:hint="default"/>
        <w:lang w:val="en-US" w:eastAsia="en-US" w:bidi="ar-SA"/>
      </w:rPr>
    </w:lvl>
  </w:abstractNum>
  <w:abstractNum w:abstractNumId="5" w15:restartNumberingAfterBreak="0">
    <w:nsid w:val="139C70B3"/>
    <w:multiLevelType w:val="multilevel"/>
    <w:tmpl w:val="885CAD82"/>
    <w:lvl w:ilvl="0">
      <w:start w:val="8"/>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1559" w:hanging="425"/>
      </w:pPr>
      <w:rPr>
        <w:rFonts w:ascii="Symbol" w:eastAsia="Symbol" w:hAnsi="Symbol" w:cs="Symbol" w:hint="default"/>
        <w:b w:val="0"/>
        <w:bCs w:val="0"/>
        <w:i w:val="0"/>
        <w:iCs w:val="0"/>
        <w:spacing w:val="0"/>
        <w:w w:val="100"/>
        <w:sz w:val="21"/>
        <w:szCs w:val="21"/>
        <w:lang w:val="en-US" w:eastAsia="en-US" w:bidi="ar-SA"/>
      </w:rPr>
    </w:lvl>
    <w:lvl w:ilvl="4">
      <w:numFmt w:val="bullet"/>
      <w:lvlText w:val="o"/>
      <w:lvlJc w:val="left"/>
      <w:pPr>
        <w:ind w:left="1985" w:hanging="425"/>
      </w:pPr>
      <w:rPr>
        <w:rFonts w:ascii="Courier New" w:eastAsia="Courier New" w:hAnsi="Courier New" w:cs="Courier New" w:hint="default"/>
        <w:b w:val="0"/>
        <w:bCs w:val="0"/>
        <w:i w:val="0"/>
        <w:iCs w:val="0"/>
        <w:spacing w:val="0"/>
        <w:w w:val="100"/>
        <w:sz w:val="21"/>
        <w:szCs w:val="21"/>
        <w:lang w:val="en-US" w:eastAsia="en-US" w:bidi="ar-SA"/>
      </w:rPr>
    </w:lvl>
    <w:lvl w:ilvl="5">
      <w:numFmt w:val="bullet"/>
      <w:lvlText w:val="•"/>
      <w:lvlJc w:val="left"/>
      <w:pPr>
        <w:ind w:left="4903" w:hanging="425"/>
      </w:pPr>
      <w:rPr>
        <w:rFonts w:hint="default"/>
        <w:lang w:val="en-US" w:eastAsia="en-US" w:bidi="ar-SA"/>
      </w:rPr>
    </w:lvl>
    <w:lvl w:ilvl="6">
      <w:numFmt w:val="bullet"/>
      <w:lvlText w:val="•"/>
      <w:lvlJc w:val="left"/>
      <w:pPr>
        <w:ind w:left="5877" w:hanging="425"/>
      </w:pPr>
      <w:rPr>
        <w:rFonts w:hint="default"/>
        <w:lang w:val="en-US" w:eastAsia="en-US" w:bidi="ar-SA"/>
      </w:rPr>
    </w:lvl>
    <w:lvl w:ilvl="7">
      <w:numFmt w:val="bullet"/>
      <w:lvlText w:val="•"/>
      <w:lvlJc w:val="left"/>
      <w:pPr>
        <w:ind w:left="6852" w:hanging="425"/>
      </w:pPr>
      <w:rPr>
        <w:rFonts w:hint="default"/>
        <w:lang w:val="en-US" w:eastAsia="en-US" w:bidi="ar-SA"/>
      </w:rPr>
    </w:lvl>
    <w:lvl w:ilvl="8">
      <w:numFmt w:val="bullet"/>
      <w:lvlText w:val="•"/>
      <w:lvlJc w:val="left"/>
      <w:pPr>
        <w:ind w:left="7826" w:hanging="425"/>
      </w:pPr>
      <w:rPr>
        <w:rFonts w:hint="default"/>
        <w:lang w:val="en-US" w:eastAsia="en-US" w:bidi="ar-SA"/>
      </w:rPr>
    </w:lvl>
  </w:abstractNum>
  <w:abstractNum w:abstractNumId="6"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16FE4B91"/>
    <w:multiLevelType w:val="hybridMultilevel"/>
    <w:tmpl w:val="5E007AD8"/>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8" w15:restartNumberingAfterBreak="0">
    <w:nsid w:val="1C312B4E"/>
    <w:multiLevelType w:val="hybridMultilevel"/>
    <w:tmpl w:val="13A4F1EC"/>
    <w:lvl w:ilvl="0" w:tplc="14090015">
      <w:start w:val="1"/>
      <w:numFmt w:val="upperLetter"/>
      <w:lvlText w:val="%1."/>
      <w:lvlJc w:val="left"/>
      <w:pPr>
        <w:ind w:left="823" w:hanging="360"/>
      </w:pPr>
    </w:lvl>
    <w:lvl w:ilvl="1" w:tplc="14090019" w:tentative="1">
      <w:start w:val="1"/>
      <w:numFmt w:val="lowerLetter"/>
      <w:lvlText w:val="%2."/>
      <w:lvlJc w:val="left"/>
      <w:pPr>
        <w:ind w:left="1543" w:hanging="360"/>
      </w:pPr>
    </w:lvl>
    <w:lvl w:ilvl="2" w:tplc="1409001B" w:tentative="1">
      <w:start w:val="1"/>
      <w:numFmt w:val="lowerRoman"/>
      <w:lvlText w:val="%3."/>
      <w:lvlJc w:val="right"/>
      <w:pPr>
        <w:ind w:left="2263" w:hanging="180"/>
      </w:pPr>
    </w:lvl>
    <w:lvl w:ilvl="3" w:tplc="1409000F" w:tentative="1">
      <w:start w:val="1"/>
      <w:numFmt w:val="decimal"/>
      <w:lvlText w:val="%4."/>
      <w:lvlJc w:val="left"/>
      <w:pPr>
        <w:ind w:left="2983" w:hanging="360"/>
      </w:pPr>
    </w:lvl>
    <w:lvl w:ilvl="4" w:tplc="14090019" w:tentative="1">
      <w:start w:val="1"/>
      <w:numFmt w:val="lowerLetter"/>
      <w:lvlText w:val="%5."/>
      <w:lvlJc w:val="left"/>
      <w:pPr>
        <w:ind w:left="3703" w:hanging="360"/>
      </w:pPr>
    </w:lvl>
    <w:lvl w:ilvl="5" w:tplc="1409001B" w:tentative="1">
      <w:start w:val="1"/>
      <w:numFmt w:val="lowerRoman"/>
      <w:lvlText w:val="%6."/>
      <w:lvlJc w:val="right"/>
      <w:pPr>
        <w:ind w:left="4423" w:hanging="180"/>
      </w:pPr>
    </w:lvl>
    <w:lvl w:ilvl="6" w:tplc="1409000F" w:tentative="1">
      <w:start w:val="1"/>
      <w:numFmt w:val="decimal"/>
      <w:lvlText w:val="%7."/>
      <w:lvlJc w:val="left"/>
      <w:pPr>
        <w:ind w:left="5143" w:hanging="360"/>
      </w:pPr>
    </w:lvl>
    <w:lvl w:ilvl="7" w:tplc="14090019" w:tentative="1">
      <w:start w:val="1"/>
      <w:numFmt w:val="lowerLetter"/>
      <w:lvlText w:val="%8."/>
      <w:lvlJc w:val="left"/>
      <w:pPr>
        <w:ind w:left="5863" w:hanging="360"/>
      </w:pPr>
    </w:lvl>
    <w:lvl w:ilvl="8" w:tplc="1409001B" w:tentative="1">
      <w:start w:val="1"/>
      <w:numFmt w:val="lowerRoman"/>
      <w:lvlText w:val="%9."/>
      <w:lvlJc w:val="right"/>
      <w:pPr>
        <w:ind w:left="6583" w:hanging="180"/>
      </w:pPr>
    </w:lvl>
  </w:abstractNum>
  <w:abstractNum w:abstractNumId="9" w15:restartNumberingAfterBreak="0">
    <w:nsid w:val="1CE11E67"/>
    <w:multiLevelType w:val="hybridMultilevel"/>
    <w:tmpl w:val="F34C5176"/>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83700C"/>
    <w:multiLevelType w:val="hybridMultilevel"/>
    <w:tmpl w:val="8C94AFFE"/>
    <w:lvl w:ilvl="0" w:tplc="4446B232">
      <w:start w:val="8"/>
      <w:numFmt w:val="decimal"/>
      <w:lvlText w:val="%1."/>
      <w:lvlJc w:val="left"/>
      <w:pPr>
        <w:ind w:left="1494" w:hanging="360"/>
      </w:pPr>
      <w:rPr>
        <w:rFonts w:hint="default"/>
        <w:b w:val="0"/>
        <w:bCs w:val="0"/>
        <w:i w:val="0"/>
        <w:iCs w:val="0"/>
        <w:color w:val="A6A6A6" w:themeColor="background1" w:themeShade="A6"/>
        <w:spacing w:val="-1"/>
        <w:w w:val="100"/>
        <w:sz w:val="22"/>
        <w:szCs w:val="22"/>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11" w15:restartNumberingAfterBreak="0">
    <w:nsid w:val="1FCF058E"/>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0615F"/>
    <w:multiLevelType w:val="hybridMultilevel"/>
    <w:tmpl w:val="B1C67172"/>
    <w:lvl w:ilvl="0" w:tplc="C3CE5D60">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24C66B1"/>
    <w:multiLevelType w:val="hybridMultilevel"/>
    <w:tmpl w:val="8C9E06EA"/>
    <w:lvl w:ilvl="0" w:tplc="E4BE0B9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15" w15:restartNumberingAfterBreak="0">
    <w:nsid w:val="25491ED3"/>
    <w:multiLevelType w:val="hybridMultilevel"/>
    <w:tmpl w:val="9354616A"/>
    <w:lvl w:ilvl="0" w:tplc="A2B2EECA">
      <w:start w:val="1"/>
      <w:numFmt w:val="lowerLetter"/>
      <w:lvlText w:val="%1."/>
      <w:lvlJc w:val="left"/>
      <w:pPr>
        <w:ind w:left="1703" w:hanging="284"/>
      </w:pPr>
      <w:rPr>
        <w:rFonts w:asciiTheme="minorHAnsi" w:eastAsia="Calibri Light" w:hAnsiTheme="minorHAnsi" w:cstheme="minorHAnsi" w:hint="default"/>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26D3EF2"/>
    <w:multiLevelType w:val="multilevel"/>
    <w:tmpl w:val="2F8C8B2C"/>
    <w:lvl w:ilvl="0">
      <w:start w:val="1"/>
      <w:numFmt w:val="decimal"/>
      <w:lvlText w:val="%1."/>
      <w:lvlJc w:val="left"/>
      <w:pPr>
        <w:tabs>
          <w:tab w:val="num" w:pos="720"/>
        </w:tabs>
        <w:ind w:left="720" w:hanging="720"/>
      </w:pPr>
    </w:lvl>
    <w:lvl w:ilvl="1">
      <w:start w:val="1"/>
      <w:numFmt w:val="lowerRoman"/>
      <w:lvlText w:val="%2."/>
      <w:lvlJc w:val="righ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D018E2"/>
    <w:multiLevelType w:val="hybridMultilevel"/>
    <w:tmpl w:val="BDE4618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4833A74"/>
    <w:multiLevelType w:val="hybridMultilevel"/>
    <w:tmpl w:val="6A56F3B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3D745034"/>
    <w:multiLevelType w:val="multilevel"/>
    <w:tmpl w:val="5FC6B5AA"/>
    <w:lvl w:ilvl="0">
      <w:start w:val="7"/>
      <w:numFmt w:val="decimal"/>
      <w:lvlText w:val="%1"/>
      <w:lvlJc w:val="left"/>
      <w:pPr>
        <w:ind w:left="1135" w:hanging="993"/>
      </w:pPr>
      <w:rPr>
        <w:rFonts w:hint="default"/>
        <w:lang w:val="en-US" w:eastAsia="en-US" w:bidi="ar-SA"/>
      </w:rPr>
    </w:lvl>
    <w:lvl w:ilvl="1">
      <w:numFmt w:val="decimal"/>
      <w:lvlText w:val="%1.%2"/>
      <w:lvlJc w:val="left"/>
      <w:pPr>
        <w:ind w:left="1135" w:hanging="993"/>
      </w:pPr>
      <w:rPr>
        <w:rFonts w:hint="default"/>
        <w:spacing w:val="-1"/>
        <w:w w:val="100"/>
        <w:lang w:val="en-US" w:eastAsia="en-US" w:bidi="ar-SA"/>
      </w:rPr>
    </w:lvl>
    <w:lvl w:ilvl="2">
      <w:start w:val="1"/>
      <w:numFmt w:val="decimal"/>
      <w:lvlText w:val="%1.%2.%3"/>
      <w:lvlJc w:val="left"/>
      <w:pPr>
        <w:ind w:left="1135" w:hanging="993"/>
      </w:pPr>
      <w:rPr>
        <w:rFonts w:ascii="Calibri Light" w:eastAsia="Calibri Light" w:hAnsi="Calibri Light" w:cs="Calibri Light" w:hint="default"/>
        <w:b w:val="0"/>
        <w:bCs w:val="0"/>
        <w:i w:val="0"/>
        <w:iCs w:val="0"/>
        <w:color w:val="00584F"/>
        <w:spacing w:val="-1"/>
        <w:w w:val="100"/>
        <w:sz w:val="24"/>
        <w:szCs w:val="24"/>
        <w:lang w:val="en-US" w:eastAsia="en-US" w:bidi="ar-SA"/>
      </w:rPr>
    </w:lvl>
    <w:lvl w:ilvl="3">
      <w:numFmt w:val="bullet"/>
      <w:lvlText w:val="•"/>
      <w:lvlJc w:val="left"/>
      <w:pPr>
        <w:ind w:left="3730" w:hanging="993"/>
      </w:pPr>
      <w:rPr>
        <w:rFonts w:hint="default"/>
        <w:lang w:val="en-US" w:eastAsia="en-US" w:bidi="ar-SA"/>
      </w:rPr>
    </w:lvl>
    <w:lvl w:ilvl="4">
      <w:numFmt w:val="bullet"/>
      <w:lvlText w:val="•"/>
      <w:lvlJc w:val="left"/>
      <w:pPr>
        <w:ind w:left="4594" w:hanging="993"/>
      </w:pPr>
      <w:rPr>
        <w:rFonts w:hint="default"/>
        <w:lang w:val="en-US" w:eastAsia="en-US" w:bidi="ar-SA"/>
      </w:rPr>
    </w:lvl>
    <w:lvl w:ilvl="5">
      <w:numFmt w:val="bullet"/>
      <w:lvlText w:val="•"/>
      <w:lvlJc w:val="left"/>
      <w:pPr>
        <w:ind w:left="5457" w:hanging="993"/>
      </w:pPr>
      <w:rPr>
        <w:rFonts w:hint="default"/>
        <w:lang w:val="en-US" w:eastAsia="en-US" w:bidi="ar-SA"/>
      </w:rPr>
    </w:lvl>
    <w:lvl w:ilvl="6">
      <w:numFmt w:val="bullet"/>
      <w:lvlText w:val="•"/>
      <w:lvlJc w:val="left"/>
      <w:pPr>
        <w:ind w:left="6321" w:hanging="993"/>
      </w:pPr>
      <w:rPr>
        <w:rFonts w:hint="default"/>
        <w:lang w:val="en-US" w:eastAsia="en-US" w:bidi="ar-SA"/>
      </w:rPr>
    </w:lvl>
    <w:lvl w:ilvl="7">
      <w:numFmt w:val="bullet"/>
      <w:lvlText w:val="•"/>
      <w:lvlJc w:val="left"/>
      <w:pPr>
        <w:ind w:left="7184" w:hanging="993"/>
      </w:pPr>
      <w:rPr>
        <w:rFonts w:hint="default"/>
        <w:lang w:val="en-US" w:eastAsia="en-US" w:bidi="ar-SA"/>
      </w:rPr>
    </w:lvl>
    <w:lvl w:ilvl="8">
      <w:numFmt w:val="bullet"/>
      <w:lvlText w:val="•"/>
      <w:lvlJc w:val="left"/>
      <w:pPr>
        <w:ind w:left="8048" w:hanging="993"/>
      </w:pPr>
      <w:rPr>
        <w:rFonts w:hint="default"/>
        <w:lang w:val="en-US" w:eastAsia="en-US" w:bidi="ar-SA"/>
      </w:rPr>
    </w:lvl>
  </w:abstractNum>
  <w:abstractNum w:abstractNumId="21"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22" w15:restartNumberingAfterBreak="0">
    <w:nsid w:val="43B95E92"/>
    <w:multiLevelType w:val="hybridMultilevel"/>
    <w:tmpl w:val="FECA22AA"/>
    <w:lvl w:ilvl="0" w:tplc="931E5978">
      <w:start w:val="1"/>
      <w:numFmt w:val="decimal"/>
      <w:lvlText w:val="(%1)"/>
      <w:lvlJc w:val="left"/>
      <w:pPr>
        <w:ind w:left="1494" w:hanging="360"/>
      </w:pPr>
      <w:rPr>
        <w:rFonts w:ascii="Calibri Light" w:eastAsia="Calibri Light" w:hAnsi="Calibri Light" w:cs="Calibri Light" w:hint="defaul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asciiTheme="minorHAnsi" w:eastAsia="Calibri Light" w:hAnsiTheme="minorHAnsi" w:cstheme="minorHAnsi" w:hint="default"/>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asciiTheme="minorHAnsi" w:eastAsia="Calibri Light" w:hAnsiTheme="minorHAnsi" w:cstheme="minorHAnsi" w:hint="default"/>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23" w15:restartNumberingAfterBreak="0">
    <w:nsid w:val="52781963"/>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24" w15:restartNumberingAfterBreak="0">
    <w:nsid w:val="5348448F"/>
    <w:multiLevelType w:val="hybridMultilevel"/>
    <w:tmpl w:val="D6284596"/>
    <w:lvl w:ilvl="0" w:tplc="A2B2EECA">
      <w:start w:val="1"/>
      <w:numFmt w:val="lowerLetter"/>
      <w:lvlText w:val="%1."/>
      <w:lvlJc w:val="left"/>
      <w:pPr>
        <w:ind w:left="1364" w:hanging="284"/>
      </w:pPr>
      <w:rPr>
        <w:rFonts w:asciiTheme="minorHAnsi" w:eastAsia="Calibri Light" w:hAnsiTheme="minorHAnsi" w:cstheme="minorHAnsi" w:hint="default"/>
        <w:b w:val="0"/>
        <w:bCs w:val="0"/>
        <w:i w:val="0"/>
        <w:iCs w:val="0"/>
        <w:spacing w:val="-1"/>
        <w:w w:val="100"/>
        <w:sz w:val="21"/>
        <w:szCs w:val="21"/>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25" w15:restartNumberingAfterBreak="0">
    <w:nsid w:val="5C851F6D"/>
    <w:multiLevelType w:val="hybridMultilevel"/>
    <w:tmpl w:val="C18E1A7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F5F1C6E"/>
    <w:multiLevelType w:val="multilevel"/>
    <w:tmpl w:val="FBB8775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28" w15:restartNumberingAfterBreak="0">
    <w:nsid w:val="69CC0F64"/>
    <w:multiLevelType w:val="hybridMultilevel"/>
    <w:tmpl w:val="02583D86"/>
    <w:lvl w:ilvl="0" w:tplc="FFFFFFFF">
      <w:start w:val="1"/>
      <w:numFmt w:val="decimal"/>
      <w:lvlText w:val="%1."/>
      <w:lvlJc w:val="left"/>
      <w:pPr>
        <w:ind w:left="1494" w:hanging="360"/>
      </w:pPr>
      <w:rPr>
        <w:rFonts w:hint="default"/>
        <w:b w:val="0"/>
        <w:bCs w:val="0"/>
        <w:i w:val="0"/>
        <w:iCs w:val="0"/>
        <w:color w:val="221F1F"/>
        <w:spacing w:val="-1"/>
        <w:w w:val="100"/>
        <w:sz w:val="21"/>
        <w:szCs w:val="21"/>
        <w:lang w:val="en-US" w:eastAsia="en-US" w:bidi="ar-SA"/>
      </w:rPr>
    </w:lvl>
    <w:lvl w:ilvl="1" w:tplc="FFFFFFFF">
      <w:numFmt w:val="bullet"/>
      <w:lvlText w:val="•"/>
      <w:lvlJc w:val="left"/>
      <w:pPr>
        <w:ind w:left="2327" w:hanging="360"/>
      </w:pPr>
      <w:rPr>
        <w:rFonts w:hint="default"/>
        <w:lang w:val="en-US" w:eastAsia="en-US" w:bidi="ar-SA"/>
      </w:rPr>
    </w:lvl>
    <w:lvl w:ilvl="2" w:tplc="FFFFFFFF">
      <w:numFmt w:val="bullet"/>
      <w:lvlText w:val="•"/>
      <w:lvlJc w:val="left"/>
      <w:pPr>
        <w:ind w:left="3155" w:hanging="360"/>
      </w:pPr>
      <w:rPr>
        <w:rFonts w:hint="default"/>
        <w:lang w:val="en-US" w:eastAsia="en-US" w:bidi="ar-SA"/>
      </w:rPr>
    </w:lvl>
    <w:lvl w:ilvl="3" w:tplc="FFFFFFFF">
      <w:numFmt w:val="bullet"/>
      <w:lvlText w:val="•"/>
      <w:lvlJc w:val="left"/>
      <w:pPr>
        <w:ind w:left="3982" w:hanging="360"/>
      </w:pPr>
      <w:rPr>
        <w:rFonts w:hint="default"/>
        <w:lang w:val="en-US" w:eastAsia="en-US" w:bidi="ar-SA"/>
      </w:rPr>
    </w:lvl>
    <w:lvl w:ilvl="4" w:tplc="FFFFFFFF">
      <w:numFmt w:val="bullet"/>
      <w:lvlText w:val="•"/>
      <w:lvlJc w:val="left"/>
      <w:pPr>
        <w:ind w:left="4810" w:hanging="360"/>
      </w:pPr>
      <w:rPr>
        <w:rFonts w:hint="default"/>
        <w:lang w:val="en-US" w:eastAsia="en-US" w:bidi="ar-SA"/>
      </w:rPr>
    </w:lvl>
    <w:lvl w:ilvl="5" w:tplc="FFFFFFFF">
      <w:numFmt w:val="bullet"/>
      <w:lvlText w:val="•"/>
      <w:lvlJc w:val="left"/>
      <w:pPr>
        <w:ind w:left="5637" w:hanging="360"/>
      </w:pPr>
      <w:rPr>
        <w:rFonts w:hint="default"/>
        <w:lang w:val="en-US" w:eastAsia="en-US" w:bidi="ar-SA"/>
      </w:rPr>
    </w:lvl>
    <w:lvl w:ilvl="6" w:tplc="FFFFFFFF">
      <w:numFmt w:val="bullet"/>
      <w:lvlText w:val="•"/>
      <w:lvlJc w:val="left"/>
      <w:pPr>
        <w:ind w:left="6465" w:hanging="360"/>
      </w:pPr>
      <w:rPr>
        <w:rFonts w:hint="default"/>
        <w:lang w:val="en-US" w:eastAsia="en-US" w:bidi="ar-SA"/>
      </w:rPr>
    </w:lvl>
    <w:lvl w:ilvl="7" w:tplc="FFFFFFFF">
      <w:numFmt w:val="bullet"/>
      <w:lvlText w:val="•"/>
      <w:lvlJc w:val="left"/>
      <w:pPr>
        <w:ind w:left="7292" w:hanging="360"/>
      </w:pPr>
      <w:rPr>
        <w:rFonts w:hint="default"/>
        <w:lang w:val="en-US" w:eastAsia="en-US" w:bidi="ar-SA"/>
      </w:rPr>
    </w:lvl>
    <w:lvl w:ilvl="8" w:tplc="FFFFFFFF">
      <w:numFmt w:val="bullet"/>
      <w:lvlText w:val="•"/>
      <w:lvlJc w:val="left"/>
      <w:pPr>
        <w:ind w:left="8120" w:hanging="360"/>
      </w:pPr>
      <w:rPr>
        <w:rFonts w:hint="default"/>
        <w:lang w:val="en-US" w:eastAsia="en-US" w:bidi="ar-SA"/>
      </w:rPr>
    </w:lvl>
  </w:abstractNum>
  <w:abstractNum w:abstractNumId="29" w15:restartNumberingAfterBreak="0">
    <w:nsid w:val="6B7833E1"/>
    <w:multiLevelType w:val="hybridMultilevel"/>
    <w:tmpl w:val="766EE69E"/>
    <w:lvl w:ilvl="0" w:tplc="F7180126">
      <w:start w:val="1"/>
      <w:numFmt w:val="decimal"/>
      <w:lvlText w:val="%1."/>
      <w:lvlJc w:val="left"/>
      <w:pPr>
        <w:ind w:left="1494" w:hanging="360"/>
      </w:pPr>
      <w:rPr>
        <w:rFonts w:ascii="Calibri" w:eastAsia="Calibri Light" w:hAnsi="Calibri"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ascii="Calibri Light" w:eastAsia="Calibri Light" w:hAnsi="Calibri Light" w:cs="Calibri Light" w:hint="defaul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30" w15:restartNumberingAfterBreak="0">
    <w:nsid w:val="6E517740"/>
    <w:multiLevelType w:val="multilevel"/>
    <w:tmpl w:val="FBB8775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AB53B2"/>
    <w:multiLevelType w:val="hybridMultilevel"/>
    <w:tmpl w:val="406E41CE"/>
    <w:lvl w:ilvl="0" w:tplc="D8C6D712">
      <w:start w:val="1"/>
      <w:numFmt w:val="decimal"/>
      <w:lvlText w:val="(%1)"/>
      <w:lvlJc w:val="left"/>
      <w:pPr>
        <w:ind w:left="1494" w:hanging="360"/>
      </w:pPr>
      <w:rPr>
        <w:rFonts w:ascii="Calibri Light" w:eastAsia="Calibri Light" w:hAnsi="Calibri Light" w:cs="Calibri Light" w:hint="default"/>
        <w:b w:val="0"/>
        <w:bCs w:val="0"/>
        <w:i w:val="0"/>
        <w:iCs w:val="0"/>
        <w:color w:val="221F1F"/>
        <w:spacing w:val="-1"/>
        <w:w w:val="100"/>
        <w:sz w:val="21"/>
        <w:szCs w:val="21"/>
        <w:lang w:val="en-US" w:eastAsia="en-US" w:bidi="ar-SA"/>
      </w:rPr>
    </w:lvl>
    <w:lvl w:ilvl="1" w:tplc="5A1EB2C0">
      <w:numFmt w:val="bullet"/>
      <w:lvlText w:val="•"/>
      <w:lvlJc w:val="left"/>
      <w:pPr>
        <w:ind w:left="2327" w:hanging="360"/>
      </w:pPr>
      <w:rPr>
        <w:rFonts w:hint="default"/>
        <w:lang w:val="en-US" w:eastAsia="en-US" w:bidi="ar-SA"/>
      </w:rPr>
    </w:lvl>
    <w:lvl w:ilvl="2" w:tplc="E85A639C">
      <w:numFmt w:val="bullet"/>
      <w:lvlText w:val="•"/>
      <w:lvlJc w:val="left"/>
      <w:pPr>
        <w:ind w:left="3155" w:hanging="360"/>
      </w:pPr>
      <w:rPr>
        <w:rFonts w:hint="default"/>
        <w:lang w:val="en-US" w:eastAsia="en-US" w:bidi="ar-SA"/>
      </w:rPr>
    </w:lvl>
    <w:lvl w:ilvl="3" w:tplc="C4129E2C">
      <w:numFmt w:val="bullet"/>
      <w:lvlText w:val="•"/>
      <w:lvlJc w:val="left"/>
      <w:pPr>
        <w:ind w:left="3982" w:hanging="360"/>
      </w:pPr>
      <w:rPr>
        <w:rFonts w:hint="default"/>
        <w:lang w:val="en-US" w:eastAsia="en-US" w:bidi="ar-SA"/>
      </w:rPr>
    </w:lvl>
    <w:lvl w:ilvl="4" w:tplc="700A9696">
      <w:numFmt w:val="bullet"/>
      <w:lvlText w:val="•"/>
      <w:lvlJc w:val="left"/>
      <w:pPr>
        <w:ind w:left="4810" w:hanging="360"/>
      </w:pPr>
      <w:rPr>
        <w:rFonts w:hint="default"/>
        <w:lang w:val="en-US" w:eastAsia="en-US" w:bidi="ar-SA"/>
      </w:rPr>
    </w:lvl>
    <w:lvl w:ilvl="5" w:tplc="664601B6">
      <w:numFmt w:val="bullet"/>
      <w:lvlText w:val="•"/>
      <w:lvlJc w:val="left"/>
      <w:pPr>
        <w:ind w:left="5637" w:hanging="360"/>
      </w:pPr>
      <w:rPr>
        <w:rFonts w:hint="default"/>
        <w:lang w:val="en-US" w:eastAsia="en-US" w:bidi="ar-SA"/>
      </w:rPr>
    </w:lvl>
    <w:lvl w:ilvl="6" w:tplc="EC6EBB16">
      <w:numFmt w:val="bullet"/>
      <w:lvlText w:val="•"/>
      <w:lvlJc w:val="left"/>
      <w:pPr>
        <w:ind w:left="6465" w:hanging="360"/>
      </w:pPr>
      <w:rPr>
        <w:rFonts w:hint="default"/>
        <w:lang w:val="en-US" w:eastAsia="en-US" w:bidi="ar-SA"/>
      </w:rPr>
    </w:lvl>
    <w:lvl w:ilvl="7" w:tplc="F0408A18">
      <w:numFmt w:val="bullet"/>
      <w:lvlText w:val="•"/>
      <w:lvlJc w:val="left"/>
      <w:pPr>
        <w:ind w:left="7292" w:hanging="360"/>
      </w:pPr>
      <w:rPr>
        <w:rFonts w:hint="default"/>
        <w:lang w:val="en-US" w:eastAsia="en-US" w:bidi="ar-SA"/>
      </w:rPr>
    </w:lvl>
    <w:lvl w:ilvl="8" w:tplc="227430DC">
      <w:numFmt w:val="bullet"/>
      <w:lvlText w:val="•"/>
      <w:lvlJc w:val="left"/>
      <w:pPr>
        <w:ind w:left="8120" w:hanging="360"/>
      </w:pPr>
      <w:rPr>
        <w:rFonts w:hint="default"/>
        <w:lang w:val="en-US" w:eastAsia="en-US" w:bidi="ar-SA"/>
      </w:rPr>
    </w:lvl>
  </w:abstractNum>
  <w:abstractNum w:abstractNumId="32"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6B0081"/>
    <w:multiLevelType w:val="hybridMultilevel"/>
    <w:tmpl w:val="D6284596"/>
    <w:lvl w:ilvl="0" w:tplc="FFFFFFFF">
      <w:start w:val="1"/>
      <w:numFmt w:val="lowerLetter"/>
      <w:lvlText w:val="%1."/>
      <w:lvlJc w:val="left"/>
      <w:pPr>
        <w:ind w:left="1364" w:hanging="284"/>
      </w:pPr>
      <w:rPr>
        <w:rFonts w:asciiTheme="minorHAnsi" w:eastAsia="Calibri Light" w:hAnsiTheme="minorHAnsi" w:cstheme="minorHAnsi" w:hint="default"/>
        <w:b w:val="0"/>
        <w:bCs w:val="0"/>
        <w:i w:val="0"/>
        <w:iCs w:val="0"/>
        <w:spacing w:val="-1"/>
        <w:w w:val="100"/>
        <w:sz w:val="21"/>
        <w:szCs w:val="21"/>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34" w15:restartNumberingAfterBreak="0">
    <w:nsid w:val="7574280C"/>
    <w:multiLevelType w:val="hybridMultilevel"/>
    <w:tmpl w:val="1B726420"/>
    <w:lvl w:ilvl="0" w:tplc="7ACC7FEE">
      <w:numFmt w:val="bullet"/>
      <w:lvlText w:val="o"/>
      <w:lvlJc w:val="left"/>
      <w:pPr>
        <w:ind w:left="1582" w:hanging="360"/>
      </w:pPr>
      <w:rPr>
        <w:rFonts w:ascii="Courier New" w:eastAsia="Courier New" w:hAnsi="Courier New" w:cs="Courier New" w:hint="default"/>
        <w:b w:val="0"/>
        <w:bCs w:val="0"/>
        <w:i w:val="0"/>
        <w:iCs w:val="0"/>
        <w:spacing w:val="0"/>
        <w:w w:val="100"/>
        <w:sz w:val="21"/>
        <w:szCs w:val="21"/>
        <w:lang w:val="en-US" w:eastAsia="en-US" w:bidi="ar-SA"/>
      </w:rPr>
    </w:lvl>
    <w:lvl w:ilvl="1" w:tplc="74DA63AE">
      <w:numFmt w:val="bullet"/>
      <w:lvlText w:val="•"/>
      <w:lvlJc w:val="left"/>
      <w:pPr>
        <w:ind w:left="2399" w:hanging="360"/>
      </w:pPr>
      <w:rPr>
        <w:rFonts w:hint="default"/>
        <w:lang w:val="en-US" w:eastAsia="en-US" w:bidi="ar-SA"/>
      </w:rPr>
    </w:lvl>
    <w:lvl w:ilvl="2" w:tplc="6CEC2E92">
      <w:numFmt w:val="bullet"/>
      <w:lvlText w:val="•"/>
      <w:lvlJc w:val="left"/>
      <w:pPr>
        <w:ind w:left="3219" w:hanging="360"/>
      </w:pPr>
      <w:rPr>
        <w:rFonts w:hint="default"/>
        <w:lang w:val="en-US" w:eastAsia="en-US" w:bidi="ar-SA"/>
      </w:rPr>
    </w:lvl>
    <w:lvl w:ilvl="3" w:tplc="F73671FC">
      <w:numFmt w:val="bullet"/>
      <w:lvlText w:val="•"/>
      <w:lvlJc w:val="left"/>
      <w:pPr>
        <w:ind w:left="4038" w:hanging="360"/>
      </w:pPr>
      <w:rPr>
        <w:rFonts w:hint="default"/>
        <w:lang w:val="en-US" w:eastAsia="en-US" w:bidi="ar-SA"/>
      </w:rPr>
    </w:lvl>
    <w:lvl w:ilvl="4" w:tplc="542206EA">
      <w:numFmt w:val="bullet"/>
      <w:lvlText w:val="•"/>
      <w:lvlJc w:val="left"/>
      <w:pPr>
        <w:ind w:left="4858" w:hanging="360"/>
      </w:pPr>
      <w:rPr>
        <w:rFonts w:hint="default"/>
        <w:lang w:val="en-US" w:eastAsia="en-US" w:bidi="ar-SA"/>
      </w:rPr>
    </w:lvl>
    <w:lvl w:ilvl="5" w:tplc="C2ACE4A0">
      <w:numFmt w:val="bullet"/>
      <w:lvlText w:val="•"/>
      <w:lvlJc w:val="left"/>
      <w:pPr>
        <w:ind w:left="5677" w:hanging="360"/>
      </w:pPr>
      <w:rPr>
        <w:rFonts w:hint="default"/>
        <w:lang w:val="en-US" w:eastAsia="en-US" w:bidi="ar-SA"/>
      </w:rPr>
    </w:lvl>
    <w:lvl w:ilvl="6" w:tplc="60BCA344">
      <w:numFmt w:val="bullet"/>
      <w:lvlText w:val="•"/>
      <w:lvlJc w:val="left"/>
      <w:pPr>
        <w:ind w:left="6497" w:hanging="360"/>
      </w:pPr>
      <w:rPr>
        <w:rFonts w:hint="default"/>
        <w:lang w:val="en-US" w:eastAsia="en-US" w:bidi="ar-SA"/>
      </w:rPr>
    </w:lvl>
    <w:lvl w:ilvl="7" w:tplc="0B02AB46">
      <w:numFmt w:val="bullet"/>
      <w:lvlText w:val="•"/>
      <w:lvlJc w:val="left"/>
      <w:pPr>
        <w:ind w:left="7316" w:hanging="360"/>
      </w:pPr>
      <w:rPr>
        <w:rFonts w:hint="default"/>
        <w:lang w:val="en-US" w:eastAsia="en-US" w:bidi="ar-SA"/>
      </w:rPr>
    </w:lvl>
    <w:lvl w:ilvl="8" w:tplc="398E63CA">
      <w:numFmt w:val="bullet"/>
      <w:lvlText w:val="•"/>
      <w:lvlJc w:val="left"/>
      <w:pPr>
        <w:ind w:left="8136" w:hanging="360"/>
      </w:pPr>
      <w:rPr>
        <w:rFonts w:hint="default"/>
        <w:lang w:val="en-US" w:eastAsia="en-US" w:bidi="ar-SA"/>
      </w:rPr>
    </w:lvl>
  </w:abstractNum>
  <w:abstractNum w:abstractNumId="35" w15:restartNumberingAfterBreak="0">
    <w:nsid w:val="788602C8"/>
    <w:multiLevelType w:val="multilevel"/>
    <w:tmpl w:val="D26AD56C"/>
    <w:lvl w:ilvl="0">
      <w:start w:val="13"/>
      <w:numFmt w:val="decimal"/>
      <w:lvlText w:val="%1."/>
      <w:lvlJc w:val="left"/>
      <w:pPr>
        <w:tabs>
          <w:tab w:val="num" w:pos="644"/>
        </w:tabs>
        <w:ind w:left="644"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B084336"/>
    <w:multiLevelType w:val="hybridMultilevel"/>
    <w:tmpl w:val="7918ED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15:restartNumberingAfterBreak="0">
    <w:nsid w:val="7B8F5F46"/>
    <w:multiLevelType w:val="multilevel"/>
    <w:tmpl w:val="D938B5AE"/>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9C4729"/>
    <w:multiLevelType w:val="multilevel"/>
    <w:tmpl w:val="79702A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3909896">
    <w:abstractNumId w:val="5"/>
  </w:num>
  <w:num w:numId="2" w16cid:durableId="2102293065">
    <w:abstractNumId w:val="34"/>
  </w:num>
  <w:num w:numId="3" w16cid:durableId="486554531">
    <w:abstractNumId w:val="31"/>
  </w:num>
  <w:num w:numId="4" w16cid:durableId="355934611">
    <w:abstractNumId w:val="20"/>
  </w:num>
  <w:num w:numId="5" w16cid:durableId="681712178">
    <w:abstractNumId w:val="3"/>
  </w:num>
  <w:num w:numId="6" w16cid:durableId="2118793967">
    <w:abstractNumId w:val="38"/>
  </w:num>
  <w:num w:numId="7" w16cid:durableId="553278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7123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4883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9290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8507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9757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192614">
    <w:abstractNumId w:val="10"/>
  </w:num>
  <w:num w:numId="14" w16cid:durableId="235096829">
    <w:abstractNumId w:val="29"/>
  </w:num>
  <w:num w:numId="15" w16cid:durableId="801731907">
    <w:abstractNumId w:val="2"/>
  </w:num>
  <w:num w:numId="16" w16cid:durableId="721253663">
    <w:abstractNumId w:val="22"/>
  </w:num>
  <w:num w:numId="17" w16cid:durableId="639188869">
    <w:abstractNumId w:val="15"/>
  </w:num>
  <w:num w:numId="18" w16cid:durableId="1385908634">
    <w:abstractNumId w:val="37"/>
  </w:num>
  <w:num w:numId="19" w16cid:durableId="362832279">
    <w:abstractNumId w:val="33"/>
  </w:num>
  <w:num w:numId="20" w16cid:durableId="1492914538">
    <w:abstractNumId w:val="24"/>
  </w:num>
  <w:num w:numId="21" w16cid:durableId="876892334">
    <w:abstractNumId w:val="11"/>
  </w:num>
  <w:num w:numId="22" w16cid:durableId="1256399393">
    <w:abstractNumId w:val="6"/>
  </w:num>
  <w:num w:numId="23" w16cid:durableId="1161191755">
    <w:abstractNumId w:val="21"/>
  </w:num>
  <w:num w:numId="24" w16cid:durableId="1739474621">
    <w:abstractNumId w:val="32"/>
  </w:num>
  <w:num w:numId="25" w16cid:durableId="712923480">
    <w:abstractNumId w:val="28"/>
  </w:num>
  <w:num w:numId="26" w16cid:durableId="1687752994">
    <w:abstractNumId w:val="26"/>
  </w:num>
  <w:num w:numId="27" w16cid:durableId="49810229">
    <w:abstractNumId w:val="16"/>
  </w:num>
  <w:num w:numId="28" w16cid:durableId="642735325">
    <w:abstractNumId w:val="30"/>
  </w:num>
  <w:num w:numId="29" w16cid:durableId="728576278">
    <w:abstractNumId w:val="23"/>
  </w:num>
  <w:num w:numId="30" w16cid:durableId="660930966">
    <w:abstractNumId w:val="7"/>
  </w:num>
  <w:num w:numId="31" w16cid:durableId="323629320">
    <w:abstractNumId w:val="18"/>
  </w:num>
  <w:num w:numId="32" w16cid:durableId="459030251">
    <w:abstractNumId w:val="13"/>
  </w:num>
  <w:num w:numId="33" w16cid:durableId="910507873">
    <w:abstractNumId w:val="9"/>
  </w:num>
  <w:num w:numId="34" w16cid:durableId="202794740">
    <w:abstractNumId w:val="12"/>
  </w:num>
  <w:num w:numId="35" w16cid:durableId="1823085122">
    <w:abstractNumId w:val="8"/>
  </w:num>
  <w:num w:numId="36" w16cid:durableId="1505440265">
    <w:abstractNumId w:val="4"/>
  </w:num>
  <w:num w:numId="37" w16cid:durableId="1703552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778641">
    <w:abstractNumId w:val="36"/>
  </w:num>
  <w:num w:numId="39" w16cid:durableId="119151313">
    <w:abstractNumId w:val="14"/>
  </w:num>
  <w:num w:numId="40" w16cid:durableId="1369065745">
    <w:abstractNumId w:val="0"/>
  </w:num>
  <w:num w:numId="41" w16cid:durableId="177623497">
    <w:abstractNumId w:val="25"/>
  </w:num>
  <w:num w:numId="42" w16cid:durableId="1252158075">
    <w:abstractNumId w:val="17"/>
  </w:num>
  <w:num w:numId="43" w16cid:durableId="1744251185">
    <w:abstractNumId w:val="35"/>
  </w:num>
  <w:num w:numId="44" w16cid:durableId="1743747338">
    <w:abstractNumId w:val="19"/>
  </w:num>
  <w:num w:numId="45" w16cid:durableId="375207060">
    <w:abstractNumId w:val="1"/>
  </w:num>
  <w:num w:numId="46" w16cid:durableId="7929900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71"/>
    <w:rsid w:val="0001083A"/>
    <w:rsid w:val="00016929"/>
    <w:rsid w:val="00020063"/>
    <w:rsid w:val="00051C5F"/>
    <w:rsid w:val="00054E7C"/>
    <w:rsid w:val="00067C76"/>
    <w:rsid w:val="000732FC"/>
    <w:rsid w:val="000741FD"/>
    <w:rsid w:val="00085452"/>
    <w:rsid w:val="0009383A"/>
    <w:rsid w:val="000959EA"/>
    <w:rsid w:val="000A29EC"/>
    <w:rsid w:val="000A3BCC"/>
    <w:rsid w:val="000B5BCB"/>
    <w:rsid w:val="000D5811"/>
    <w:rsid w:val="000E182F"/>
    <w:rsid w:val="00161836"/>
    <w:rsid w:val="001637BE"/>
    <w:rsid w:val="0018264F"/>
    <w:rsid w:val="00192777"/>
    <w:rsid w:val="001B09EF"/>
    <w:rsid w:val="001E16D3"/>
    <w:rsid w:val="00201ACF"/>
    <w:rsid w:val="00213A73"/>
    <w:rsid w:val="00216CA8"/>
    <w:rsid w:val="00232B66"/>
    <w:rsid w:val="00241E65"/>
    <w:rsid w:val="00256A2E"/>
    <w:rsid w:val="00263947"/>
    <w:rsid w:val="00265DA2"/>
    <w:rsid w:val="002728F5"/>
    <w:rsid w:val="00276B66"/>
    <w:rsid w:val="00292EE2"/>
    <w:rsid w:val="002961E1"/>
    <w:rsid w:val="002A26D0"/>
    <w:rsid w:val="002A3866"/>
    <w:rsid w:val="002B5A5F"/>
    <w:rsid w:val="002C5B5D"/>
    <w:rsid w:val="002D49B3"/>
    <w:rsid w:val="002E7C01"/>
    <w:rsid w:val="002F7CB0"/>
    <w:rsid w:val="00303932"/>
    <w:rsid w:val="003201B6"/>
    <w:rsid w:val="00340E47"/>
    <w:rsid w:val="00347C02"/>
    <w:rsid w:val="00353434"/>
    <w:rsid w:val="003569DA"/>
    <w:rsid w:val="00360387"/>
    <w:rsid w:val="00361064"/>
    <w:rsid w:val="00363265"/>
    <w:rsid w:val="00365555"/>
    <w:rsid w:val="00377510"/>
    <w:rsid w:val="003904BC"/>
    <w:rsid w:val="003944C5"/>
    <w:rsid w:val="003A62D0"/>
    <w:rsid w:val="003B4668"/>
    <w:rsid w:val="003D0572"/>
    <w:rsid w:val="003D751F"/>
    <w:rsid w:val="00430FF9"/>
    <w:rsid w:val="00461134"/>
    <w:rsid w:val="004748B6"/>
    <w:rsid w:val="004809CC"/>
    <w:rsid w:val="0048330F"/>
    <w:rsid w:val="00493F64"/>
    <w:rsid w:val="00496CED"/>
    <w:rsid w:val="004A4C39"/>
    <w:rsid w:val="004C0356"/>
    <w:rsid w:val="004C4982"/>
    <w:rsid w:val="004C5DE6"/>
    <w:rsid w:val="004D228A"/>
    <w:rsid w:val="004D5BA1"/>
    <w:rsid w:val="004D622E"/>
    <w:rsid w:val="004E716E"/>
    <w:rsid w:val="004F636A"/>
    <w:rsid w:val="00524E5D"/>
    <w:rsid w:val="00526A16"/>
    <w:rsid w:val="00527D59"/>
    <w:rsid w:val="0053602D"/>
    <w:rsid w:val="00536B22"/>
    <w:rsid w:val="005446BB"/>
    <w:rsid w:val="00546873"/>
    <w:rsid w:val="005472AD"/>
    <w:rsid w:val="00552BCC"/>
    <w:rsid w:val="005660D3"/>
    <w:rsid w:val="00592A21"/>
    <w:rsid w:val="005B537D"/>
    <w:rsid w:val="005C13EB"/>
    <w:rsid w:val="005C4FE3"/>
    <w:rsid w:val="005E53F6"/>
    <w:rsid w:val="005F4FAA"/>
    <w:rsid w:val="005F61B7"/>
    <w:rsid w:val="00605920"/>
    <w:rsid w:val="00612585"/>
    <w:rsid w:val="00626ACF"/>
    <w:rsid w:val="00642FF5"/>
    <w:rsid w:val="006460D8"/>
    <w:rsid w:val="0064743D"/>
    <w:rsid w:val="006527C2"/>
    <w:rsid w:val="00666906"/>
    <w:rsid w:val="00690BF9"/>
    <w:rsid w:val="006A2946"/>
    <w:rsid w:val="006A398C"/>
    <w:rsid w:val="006C2FA1"/>
    <w:rsid w:val="006D47E1"/>
    <w:rsid w:val="006D6E5B"/>
    <w:rsid w:val="006F5CD6"/>
    <w:rsid w:val="006F65D1"/>
    <w:rsid w:val="007011EA"/>
    <w:rsid w:val="00704B91"/>
    <w:rsid w:val="0071302E"/>
    <w:rsid w:val="007203E2"/>
    <w:rsid w:val="007501D1"/>
    <w:rsid w:val="007502AA"/>
    <w:rsid w:val="00757BCE"/>
    <w:rsid w:val="00770EBA"/>
    <w:rsid w:val="0078130B"/>
    <w:rsid w:val="00786A5C"/>
    <w:rsid w:val="00790E1E"/>
    <w:rsid w:val="007A1966"/>
    <w:rsid w:val="007C72CB"/>
    <w:rsid w:val="007C7455"/>
    <w:rsid w:val="007D168E"/>
    <w:rsid w:val="00806978"/>
    <w:rsid w:val="008178FC"/>
    <w:rsid w:val="00822215"/>
    <w:rsid w:val="0082773A"/>
    <w:rsid w:val="008337B0"/>
    <w:rsid w:val="00871028"/>
    <w:rsid w:val="008816E8"/>
    <w:rsid w:val="00895967"/>
    <w:rsid w:val="008B03A1"/>
    <w:rsid w:val="008B23B7"/>
    <w:rsid w:val="008B6B3B"/>
    <w:rsid w:val="008C255F"/>
    <w:rsid w:val="008D4447"/>
    <w:rsid w:val="008E45B6"/>
    <w:rsid w:val="008F4C92"/>
    <w:rsid w:val="00907A40"/>
    <w:rsid w:val="0091308E"/>
    <w:rsid w:val="00926583"/>
    <w:rsid w:val="00947265"/>
    <w:rsid w:val="00981C05"/>
    <w:rsid w:val="009831D2"/>
    <w:rsid w:val="00986361"/>
    <w:rsid w:val="00987CB3"/>
    <w:rsid w:val="009A5224"/>
    <w:rsid w:val="009B3F17"/>
    <w:rsid w:val="009C0B4F"/>
    <w:rsid w:val="009E08D6"/>
    <w:rsid w:val="00A25DAE"/>
    <w:rsid w:val="00A63DA7"/>
    <w:rsid w:val="00A658FC"/>
    <w:rsid w:val="00A65E68"/>
    <w:rsid w:val="00A7416C"/>
    <w:rsid w:val="00A77A43"/>
    <w:rsid w:val="00A839A9"/>
    <w:rsid w:val="00A862AD"/>
    <w:rsid w:val="00A92F49"/>
    <w:rsid w:val="00A94E10"/>
    <w:rsid w:val="00AB6A03"/>
    <w:rsid w:val="00AC12AB"/>
    <w:rsid w:val="00AE61A6"/>
    <w:rsid w:val="00B02958"/>
    <w:rsid w:val="00B0330C"/>
    <w:rsid w:val="00B139FA"/>
    <w:rsid w:val="00B47C53"/>
    <w:rsid w:val="00B51DB1"/>
    <w:rsid w:val="00B54C16"/>
    <w:rsid w:val="00B718F6"/>
    <w:rsid w:val="00B7281A"/>
    <w:rsid w:val="00B94BAD"/>
    <w:rsid w:val="00BA1893"/>
    <w:rsid w:val="00BB1989"/>
    <w:rsid w:val="00BB308C"/>
    <w:rsid w:val="00BB32C4"/>
    <w:rsid w:val="00BB3D3A"/>
    <w:rsid w:val="00BD03D3"/>
    <w:rsid w:val="00C16587"/>
    <w:rsid w:val="00C36A27"/>
    <w:rsid w:val="00C436F7"/>
    <w:rsid w:val="00C57E6D"/>
    <w:rsid w:val="00C67085"/>
    <w:rsid w:val="00C71994"/>
    <w:rsid w:val="00C85A47"/>
    <w:rsid w:val="00CA4F54"/>
    <w:rsid w:val="00CB18D8"/>
    <w:rsid w:val="00CC56F0"/>
    <w:rsid w:val="00CD479D"/>
    <w:rsid w:val="00CE58FC"/>
    <w:rsid w:val="00CF4E20"/>
    <w:rsid w:val="00D0567A"/>
    <w:rsid w:val="00D06056"/>
    <w:rsid w:val="00D06D07"/>
    <w:rsid w:val="00D10A0A"/>
    <w:rsid w:val="00D1451B"/>
    <w:rsid w:val="00D30380"/>
    <w:rsid w:val="00D40AF7"/>
    <w:rsid w:val="00D42A53"/>
    <w:rsid w:val="00D55318"/>
    <w:rsid w:val="00D5735E"/>
    <w:rsid w:val="00D605EB"/>
    <w:rsid w:val="00D620C3"/>
    <w:rsid w:val="00D7038D"/>
    <w:rsid w:val="00D74EFD"/>
    <w:rsid w:val="00D84299"/>
    <w:rsid w:val="00D843CD"/>
    <w:rsid w:val="00DB2F63"/>
    <w:rsid w:val="00DC3566"/>
    <w:rsid w:val="00DD122A"/>
    <w:rsid w:val="00DF18D8"/>
    <w:rsid w:val="00E00736"/>
    <w:rsid w:val="00E06045"/>
    <w:rsid w:val="00E364C5"/>
    <w:rsid w:val="00E45155"/>
    <w:rsid w:val="00E51651"/>
    <w:rsid w:val="00E773FA"/>
    <w:rsid w:val="00E97EA7"/>
    <w:rsid w:val="00EB3A0D"/>
    <w:rsid w:val="00ED1BC1"/>
    <w:rsid w:val="00ED6896"/>
    <w:rsid w:val="00EE04C9"/>
    <w:rsid w:val="00EE5577"/>
    <w:rsid w:val="00F105C7"/>
    <w:rsid w:val="00F41471"/>
    <w:rsid w:val="00F44910"/>
    <w:rsid w:val="00F6225B"/>
    <w:rsid w:val="00F711ED"/>
    <w:rsid w:val="00F724E5"/>
    <w:rsid w:val="00F81BD9"/>
    <w:rsid w:val="00F976BB"/>
    <w:rsid w:val="00FA0BB0"/>
    <w:rsid w:val="00FC2DFB"/>
    <w:rsid w:val="00FC519A"/>
    <w:rsid w:val="00FE4EA1"/>
    <w:rsid w:val="00FF0ECA"/>
    <w:rsid w:val="00FF23C2"/>
    <w:rsid w:val="00FF49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FA7DA"/>
  <w15:chartTrackingRefBased/>
  <w15:docId w15:val="{BCAFC642-5AA7-4A8A-A638-05455DF9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471"/>
    <w:pPr>
      <w:widowControl w:val="0"/>
      <w:autoSpaceDE w:val="0"/>
      <w:autoSpaceDN w:val="0"/>
      <w:spacing w:after="0" w:line="240" w:lineRule="auto"/>
    </w:pPr>
    <w:rPr>
      <w:rFonts w:ascii="Calibri Light" w:eastAsia="Calibri Light" w:hAnsi="Calibri Light" w:cs="Calibri Light"/>
      <w:kern w:val="0"/>
      <w:lang w:val="en-US"/>
      <w14:ligatures w14:val="none"/>
    </w:rPr>
  </w:style>
  <w:style w:type="paragraph" w:styleId="Heading1">
    <w:name w:val="heading 1"/>
    <w:basedOn w:val="Normal"/>
    <w:next w:val="Normal"/>
    <w:link w:val="Heading1Char"/>
    <w:uiPriority w:val="9"/>
    <w:qFormat/>
    <w:rsid w:val="00F4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1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471"/>
    <w:rPr>
      <w:rFonts w:eastAsiaTheme="majorEastAsia" w:cstheme="majorBidi"/>
      <w:color w:val="272727" w:themeColor="text1" w:themeTint="D8"/>
    </w:rPr>
  </w:style>
  <w:style w:type="paragraph" w:styleId="Title">
    <w:name w:val="Title"/>
    <w:basedOn w:val="Normal"/>
    <w:next w:val="Normal"/>
    <w:link w:val="TitleChar"/>
    <w:uiPriority w:val="10"/>
    <w:qFormat/>
    <w:rsid w:val="00F41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471"/>
    <w:pPr>
      <w:spacing w:before="160"/>
      <w:jc w:val="center"/>
    </w:pPr>
    <w:rPr>
      <w:i/>
      <w:iCs/>
      <w:color w:val="404040" w:themeColor="text1" w:themeTint="BF"/>
    </w:rPr>
  </w:style>
  <w:style w:type="character" w:customStyle="1" w:styleId="QuoteChar">
    <w:name w:val="Quote Char"/>
    <w:basedOn w:val="DefaultParagraphFont"/>
    <w:link w:val="Quote"/>
    <w:uiPriority w:val="29"/>
    <w:rsid w:val="00F41471"/>
    <w:rPr>
      <w:i/>
      <w:iCs/>
      <w:color w:val="404040" w:themeColor="text1" w:themeTint="BF"/>
    </w:rPr>
  </w:style>
  <w:style w:type="paragraph" w:styleId="ListParagraph">
    <w:name w:val="List Paragraph"/>
    <w:basedOn w:val="Normal"/>
    <w:uiPriority w:val="1"/>
    <w:qFormat/>
    <w:rsid w:val="00F41471"/>
    <w:pPr>
      <w:ind w:left="720"/>
      <w:contextualSpacing/>
    </w:pPr>
  </w:style>
  <w:style w:type="character" w:styleId="IntenseEmphasis">
    <w:name w:val="Intense Emphasis"/>
    <w:basedOn w:val="DefaultParagraphFont"/>
    <w:uiPriority w:val="21"/>
    <w:qFormat/>
    <w:rsid w:val="00F41471"/>
    <w:rPr>
      <w:i/>
      <w:iCs/>
      <w:color w:val="0F4761" w:themeColor="accent1" w:themeShade="BF"/>
    </w:rPr>
  </w:style>
  <w:style w:type="paragraph" w:styleId="IntenseQuote">
    <w:name w:val="Intense Quote"/>
    <w:basedOn w:val="Normal"/>
    <w:next w:val="Normal"/>
    <w:link w:val="IntenseQuoteChar"/>
    <w:uiPriority w:val="30"/>
    <w:qFormat/>
    <w:rsid w:val="00F4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471"/>
    <w:rPr>
      <w:i/>
      <w:iCs/>
      <w:color w:val="0F4761" w:themeColor="accent1" w:themeShade="BF"/>
    </w:rPr>
  </w:style>
  <w:style w:type="character" w:styleId="IntenseReference">
    <w:name w:val="Intense Reference"/>
    <w:basedOn w:val="DefaultParagraphFont"/>
    <w:uiPriority w:val="32"/>
    <w:qFormat/>
    <w:rsid w:val="00F41471"/>
    <w:rPr>
      <w:b/>
      <w:bCs/>
      <w:smallCaps/>
      <w:color w:val="0F4761" w:themeColor="accent1" w:themeShade="BF"/>
      <w:spacing w:val="5"/>
    </w:rPr>
  </w:style>
  <w:style w:type="paragraph" w:styleId="BodyText">
    <w:name w:val="Body Text"/>
    <w:basedOn w:val="Normal"/>
    <w:link w:val="BodyTextChar"/>
    <w:uiPriority w:val="1"/>
    <w:qFormat/>
    <w:rsid w:val="00F41471"/>
    <w:pPr>
      <w:spacing w:before="120"/>
      <w:ind w:left="1494" w:hanging="360"/>
      <w:jc w:val="both"/>
    </w:pPr>
    <w:rPr>
      <w:sz w:val="21"/>
      <w:szCs w:val="21"/>
    </w:rPr>
  </w:style>
  <w:style w:type="character" w:customStyle="1" w:styleId="BodyTextChar">
    <w:name w:val="Body Text Char"/>
    <w:basedOn w:val="DefaultParagraphFont"/>
    <w:link w:val="BodyText"/>
    <w:uiPriority w:val="1"/>
    <w:rsid w:val="00F41471"/>
    <w:rPr>
      <w:rFonts w:ascii="Calibri Light" w:eastAsia="Calibri Light" w:hAnsi="Calibri Light" w:cs="Calibri Light"/>
      <w:kern w:val="0"/>
      <w:sz w:val="21"/>
      <w:szCs w:val="21"/>
      <w:lang w:val="en-US"/>
      <w14:ligatures w14:val="none"/>
    </w:rPr>
  </w:style>
  <w:style w:type="paragraph" w:customStyle="1" w:styleId="TableParagraph">
    <w:name w:val="Table Paragraph"/>
    <w:basedOn w:val="Normal"/>
    <w:uiPriority w:val="1"/>
    <w:qFormat/>
    <w:rsid w:val="00F41471"/>
    <w:pPr>
      <w:spacing w:before="40"/>
      <w:ind w:left="103"/>
    </w:pPr>
  </w:style>
  <w:style w:type="paragraph" w:styleId="TOC1">
    <w:name w:val="toc 1"/>
    <w:basedOn w:val="Normal"/>
    <w:uiPriority w:val="1"/>
    <w:qFormat/>
    <w:rsid w:val="00F41471"/>
    <w:pPr>
      <w:spacing w:before="120"/>
      <w:ind w:left="822" w:hanging="680"/>
    </w:pPr>
    <w:rPr>
      <w:rFonts w:ascii="Calibri" w:eastAsia="Calibri" w:hAnsi="Calibri" w:cs="Calibri"/>
      <w:b/>
      <w:bCs/>
    </w:rPr>
  </w:style>
  <w:style w:type="paragraph" w:styleId="TOC2">
    <w:name w:val="toc 2"/>
    <w:basedOn w:val="Normal"/>
    <w:uiPriority w:val="1"/>
    <w:qFormat/>
    <w:rsid w:val="00F41471"/>
    <w:pPr>
      <w:spacing w:before="40"/>
      <w:ind w:left="822" w:hanging="680"/>
    </w:pPr>
  </w:style>
  <w:style w:type="character" w:styleId="CommentReference">
    <w:name w:val="annotation reference"/>
    <w:basedOn w:val="DefaultParagraphFont"/>
    <w:uiPriority w:val="99"/>
    <w:semiHidden/>
    <w:unhideWhenUsed/>
    <w:rsid w:val="008F4C92"/>
    <w:rPr>
      <w:sz w:val="16"/>
      <w:szCs w:val="16"/>
    </w:rPr>
  </w:style>
  <w:style w:type="paragraph" w:styleId="CommentText">
    <w:name w:val="annotation text"/>
    <w:basedOn w:val="Normal"/>
    <w:link w:val="CommentTextChar"/>
    <w:uiPriority w:val="99"/>
    <w:unhideWhenUsed/>
    <w:rsid w:val="008F4C92"/>
    <w:rPr>
      <w:sz w:val="20"/>
      <w:szCs w:val="20"/>
    </w:rPr>
  </w:style>
  <w:style w:type="character" w:customStyle="1" w:styleId="CommentTextChar">
    <w:name w:val="Comment Text Char"/>
    <w:basedOn w:val="DefaultParagraphFont"/>
    <w:link w:val="CommentText"/>
    <w:uiPriority w:val="99"/>
    <w:rsid w:val="008F4C92"/>
    <w:rPr>
      <w:rFonts w:ascii="Calibri Light" w:eastAsia="Calibri Light" w:hAnsi="Calibri Light" w:cs="Calibri Light"/>
      <w:kern w:val="0"/>
      <w:sz w:val="20"/>
      <w:szCs w:val="20"/>
      <w:lang w:val="en-US"/>
      <w14:ligatures w14:val="none"/>
    </w:rPr>
  </w:style>
  <w:style w:type="paragraph" w:customStyle="1" w:styleId="paragraph">
    <w:name w:val="paragraph"/>
    <w:basedOn w:val="Normal"/>
    <w:rsid w:val="005B537D"/>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CommentSubject">
    <w:name w:val="annotation subject"/>
    <w:basedOn w:val="CommentText"/>
    <w:next w:val="CommentText"/>
    <w:link w:val="CommentSubjectChar"/>
    <w:uiPriority w:val="99"/>
    <w:semiHidden/>
    <w:unhideWhenUsed/>
    <w:rsid w:val="00FF23C2"/>
    <w:rPr>
      <w:b/>
      <w:bCs/>
    </w:rPr>
  </w:style>
  <w:style w:type="character" w:customStyle="1" w:styleId="CommentSubjectChar">
    <w:name w:val="Comment Subject Char"/>
    <w:basedOn w:val="CommentTextChar"/>
    <w:link w:val="CommentSubject"/>
    <w:uiPriority w:val="99"/>
    <w:semiHidden/>
    <w:rsid w:val="00FF23C2"/>
    <w:rPr>
      <w:rFonts w:ascii="Calibri Light" w:eastAsia="Calibri Light" w:hAnsi="Calibri Light" w:cs="Calibri Light"/>
      <w:b/>
      <w:bCs/>
      <w:kern w:val="0"/>
      <w:sz w:val="20"/>
      <w:szCs w:val="20"/>
      <w:lang w:val="en-US"/>
      <w14:ligatures w14:val="none"/>
    </w:rPr>
  </w:style>
  <w:style w:type="table" w:styleId="TableGrid">
    <w:name w:val="Table Grid"/>
    <w:basedOn w:val="TableNormal"/>
    <w:uiPriority w:val="39"/>
    <w:rsid w:val="00D70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6361"/>
    <w:pPr>
      <w:spacing w:after="0" w:line="240" w:lineRule="auto"/>
    </w:pPr>
    <w:rPr>
      <w:rFonts w:ascii="Calibri Light" w:eastAsia="Calibri Light" w:hAnsi="Calibri Light" w:cs="Calibri Light"/>
      <w:kern w:val="0"/>
      <w:lang w:val="en-US"/>
      <w14:ligatures w14:val="none"/>
    </w:rPr>
  </w:style>
  <w:style w:type="character" w:customStyle="1" w:styleId="fontstyle01">
    <w:name w:val="fontstyle01"/>
    <w:basedOn w:val="DefaultParagraphFont"/>
    <w:rsid w:val="00B51DB1"/>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30380"/>
    <w:pPr>
      <w:tabs>
        <w:tab w:val="center" w:pos="4513"/>
        <w:tab w:val="right" w:pos="9026"/>
      </w:tabs>
    </w:pPr>
  </w:style>
  <w:style w:type="character" w:customStyle="1" w:styleId="HeaderChar">
    <w:name w:val="Header Char"/>
    <w:basedOn w:val="DefaultParagraphFont"/>
    <w:link w:val="Header"/>
    <w:uiPriority w:val="99"/>
    <w:rsid w:val="00D30380"/>
    <w:rPr>
      <w:rFonts w:ascii="Calibri Light" w:eastAsia="Calibri Light" w:hAnsi="Calibri Light" w:cs="Calibri Light"/>
      <w:kern w:val="0"/>
      <w:lang w:val="en-US"/>
      <w14:ligatures w14:val="none"/>
    </w:rPr>
  </w:style>
  <w:style w:type="paragraph" w:styleId="Footer">
    <w:name w:val="footer"/>
    <w:basedOn w:val="Normal"/>
    <w:link w:val="FooterChar"/>
    <w:uiPriority w:val="99"/>
    <w:unhideWhenUsed/>
    <w:rsid w:val="00D30380"/>
    <w:pPr>
      <w:tabs>
        <w:tab w:val="center" w:pos="4513"/>
        <w:tab w:val="right" w:pos="9026"/>
      </w:tabs>
    </w:pPr>
  </w:style>
  <w:style w:type="character" w:customStyle="1" w:styleId="FooterChar">
    <w:name w:val="Footer Char"/>
    <w:basedOn w:val="DefaultParagraphFont"/>
    <w:link w:val="Footer"/>
    <w:uiPriority w:val="99"/>
    <w:rsid w:val="00D30380"/>
    <w:rPr>
      <w:rFonts w:ascii="Calibri Light" w:eastAsia="Calibri Light" w:hAnsi="Calibri Light" w:cs="Calibri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EPANZ-1167831518-70124</_dlc_DocId>
    <_dlc_DocIdUrl xmlns="5ae100dd-7238-47d4-864c-a888c323434e">
      <Url>https://epaintune.sharepoint.com/sites/EPA/_layouts/15/DocIdRedir.aspx?ID=EPANZ-1167831518-70124</Url>
      <Description>EPANZ-1167831518-70124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36A51F-272A-4901-AC5E-369DAB049317}">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2.xml><?xml version="1.0" encoding="utf-8"?>
<ds:datastoreItem xmlns:ds="http://schemas.openxmlformats.org/officeDocument/2006/customXml" ds:itemID="{6CA541F9-C04B-4940-A744-5FEF9557BE2A}"/>
</file>

<file path=customXml/itemProps3.xml><?xml version="1.0" encoding="utf-8"?>
<ds:datastoreItem xmlns:ds="http://schemas.openxmlformats.org/officeDocument/2006/customXml" ds:itemID="{9BD3847A-DB96-4CEB-A660-8CCA58663434}">
  <ds:schemaRefs>
    <ds:schemaRef ds:uri="http://schemas.microsoft.com/sharepoint/v3/contenttype/forms"/>
  </ds:schemaRefs>
</ds:datastoreItem>
</file>

<file path=customXml/itemProps4.xml><?xml version="1.0" encoding="utf-8"?>
<ds:datastoreItem xmlns:ds="http://schemas.openxmlformats.org/officeDocument/2006/customXml" ds:itemID="{3646A987-A08C-4DEA-8D69-8CBE60863D03}"/>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Tait</dc:creator>
  <cp:keywords/>
  <dc:description/>
  <cp:lastModifiedBy>Susannah Tait</cp:lastModifiedBy>
  <cp:revision>3</cp:revision>
  <dcterms:created xsi:type="dcterms:W3CDTF">2026-03-08T21:55:00Z</dcterms:created>
  <dcterms:modified xsi:type="dcterms:W3CDTF">2026-03-08T21:56:00Z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d82feeab-9885-4528-931d-b83270b03cb8</vt:lpwstr>
  </property>
</Properties>
</file>