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20A1" w14:textId="64F6A9AC" w:rsidR="00785684" w:rsidRPr="00E13EDA" w:rsidRDefault="00785684" w:rsidP="00413B9C">
      <w:pPr>
        <w:pStyle w:val="Heading1"/>
        <w:jc w:val="both"/>
        <w:rPr>
          <w:rFonts w:ascii="Arial" w:hAnsi="Arial" w:cs="Arial"/>
          <w:b/>
          <w:bCs/>
          <w:color w:val="000000" w:themeColor="text1"/>
          <w:sz w:val="32"/>
          <w:szCs w:val="32"/>
        </w:rPr>
      </w:pPr>
      <w:r w:rsidRPr="00E13EDA">
        <w:rPr>
          <w:rFonts w:ascii="Arial" w:hAnsi="Arial" w:cs="Arial"/>
          <w:b/>
          <w:bCs/>
          <w:color w:val="000000" w:themeColor="text1"/>
          <w:sz w:val="32"/>
          <w:szCs w:val="32"/>
        </w:rPr>
        <w:t>CRC262540 – Section</w:t>
      </w:r>
      <w:r w:rsidR="005E24F5" w:rsidRPr="00E13EDA">
        <w:rPr>
          <w:rFonts w:ascii="Arial" w:hAnsi="Arial" w:cs="Arial"/>
          <w:b/>
          <w:bCs/>
          <w:color w:val="000000" w:themeColor="text1"/>
          <w:sz w:val="32"/>
          <w:szCs w:val="32"/>
        </w:rPr>
        <w:t xml:space="preserve"> 14</w:t>
      </w:r>
      <w:r w:rsidRPr="00E13EDA">
        <w:rPr>
          <w:rFonts w:ascii="Arial" w:hAnsi="Arial" w:cs="Arial"/>
          <w:b/>
          <w:bCs/>
          <w:color w:val="000000" w:themeColor="text1"/>
          <w:sz w:val="32"/>
          <w:szCs w:val="32"/>
        </w:rPr>
        <w:t xml:space="preserve"> Consent to take</w:t>
      </w:r>
      <w:r w:rsidR="0011674D">
        <w:rPr>
          <w:rFonts w:ascii="Arial" w:hAnsi="Arial" w:cs="Arial"/>
          <w:b/>
          <w:bCs/>
          <w:color w:val="000000" w:themeColor="text1"/>
          <w:sz w:val="32"/>
          <w:szCs w:val="32"/>
        </w:rPr>
        <w:t xml:space="preserve"> and</w:t>
      </w:r>
      <w:r w:rsidRPr="00E13EDA">
        <w:rPr>
          <w:rFonts w:ascii="Arial" w:hAnsi="Arial" w:cs="Arial"/>
          <w:b/>
          <w:bCs/>
          <w:color w:val="000000" w:themeColor="text1"/>
          <w:sz w:val="32"/>
          <w:szCs w:val="32"/>
        </w:rPr>
        <w:t xml:space="preserve"> </w:t>
      </w:r>
      <w:r w:rsidR="00CD1D70">
        <w:rPr>
          <w:rFonts w:ascii="Arial" w:hAnsi="Arial" w:cs="Arial"/>
          <w:b/>
          <w:bCs/>
          <w:color w:val="000000" w:themeColor="text1"/>
          <w:sz w:val="32"/>
          <w:szCs w:val="32"/>
        </w:rPr>
        <w:t xml:space="preserve">use </w:t>
      </w:r>
      <w:r w:rsidRPr="00E13EDA">
        <w:rPr>
          <w:rFonts w:ascii="Arial" w:hAnsi="Arial" w:cs="Arial"/>
          <w:b/>
          <w:bCs/>
          <w:color w:val="000000" w:themeColor="text1"/>
          <w:sz w:val="32"/>
          <w:szCs w:val="32"/>
        </w:rPr>
        <w:t xml:space="preserve">water for hydroelectricity generation (Operation of Lake </w:t>
      </w:r>
      <w:bookmarkStart w:id="0" w:name="_Hlk207798609"/>
      <w:r w:rsidRPr="00E13EDA">
        <w:rPr>
          <w:rFonts w:ascii="Arial" w:hAnsi="Arial" w:cs="Arial"/>
          <w:b/>
          <w:bCs/>
          <w:color w:val="000000" w:themeColor="text1"/>
          <w:sz w:val="32"/>
          <w:szCs w:val="32"/>
        </w:rPr>
        <w:t>Pūkaki below 518 m</w:t>
      </w:r>
      <w:bookmarkEnd w:id="0"/>
      <w:r w:rsidR="00D85EBF" w:rsidRPr="00E13EDA">
        <w:rPr>
          <w:rFonts w:ascii="Arial" w:hAnsi="Arial" w:cs="Arial"/>
          <w:b/>
          <w:bCs/>
          <w:color w:val="000000" w:themeColor="text1"/>
          <w:sz w:val="32"/>
          <w:szCs w:val="32"/>
        </w:rPr>
        <w:t>)</w:t>
      </w:r>
    </w:p>
    <w:p w14:paraId="3D51B2FB" w14:textId="3C1D873A" w:rsidR="00785684" w:rsidRDefault="00785684" w:rsidP="00413B9C">
      <w:pPr>
        <w:pStyle w:val="BodyText"/>
        <w:jc w:val="both"/>
        <w:rPr>
          <w:rFonts w:ascii="Arial" w:hAnsi="Arial" w:cs="Arial"/>
          <w:u w:val="single"/>
        </w:rPr>
      </w:pPr>
    </w:p>
    <w:p w14:paraId="76DE0444" w14:textId="48324EB3" w:rsidR="00441156" w:rsidRPr="009D4C22" w:rsidRDefault="009D4C22" w:rsidP="00413B9C">
      <w:pPr>
        <w:pStyle w:val="BodyText"/>
        <w:jc w:val="both"/>
        <w:rPr>
          <w:rFonts w:ascii="Arial" w:hAnsi="Arial" w:cs="Arial"/>
          <w:b/>
          <w:bCs/>
        </w:rPr>
      </w:pPr>
      <w:r>
        <w:rPr>
          <w:rFonts w:ascii="Arial" w:hAnsi="Arial" w:cs="Arial"/>
          <w:b/>
          <w:bCs/>
        </w:rPr>
        <w:t>CONSENT SCOPE</w:t>
      </w:r>
    </w:p>
    <w:p w14:paraId="51FD8EC5" w14:textId="77777777" w:rsidR="00AB39B4" w:rsidRDefault="009D4C22" w:rsidP="00AB39B4">
      <w:pPr>
        <w:pStyle w:val="BodyText"/>
        <w:spacing w:line="276" w:lineRule="auto"/>
        <w:jc w:val="both"/>
        <w:rPr>
          <w:rFonts w:ascii="Arial" w:hAnsi="Arial" w:cs="Arial"/>
        </w:rPr>
      </w:pPr>
      <w:bookmarkStart w:id="1" w:name="_Hlk212056774"/>
      <w:r>
        <w:rPr>
          <w:rFonts w:ascii="Arial" w:hAnsi="Arial" w:cs="Arial"/>
        </w:rPr>
        <w:t xml:space="preserve">Note: </w:t>
      </w:r>
      <w:r w:rsidR="002B2472" w:rsidRPr="002B2472">
        <w:rPr>
          <w:rFonts w:ascii="Arial" w:hAnsi="Arial" w:cs="Arial"/>
        </w:rPr>
        <w:t>Th</w:t>
      </w:r>
      <w:r>
        <w:rPr>
          <w:rFonts w:ascii="Arial" w:hAnsi="Arial" w:cs="Arial"/>
        </w:rPr>
        <w:t>is consent authorises the taking</w:t>
      </w:r>
      <w:r w:rsidR="0011674D">
        <w:rPr>
          <w:rFonts w:ascii="Arial" w:hAnsi="Arial" w:cs="Arial"/>
        </w:rPr>
        <w:t xml:space="preserve"> and </w:t>
      </w:r>
      <w:r w:rsidR="00692EC7">
        <w:rPr>
          <w:rFonts w:ascii="Arial" w:hAnsi="Arial" w:cs="Arial"/>
        </w:rPr>
        <w:t xml:space="preserve">using </w:t>
      </w:r>
      <w:r>
        <w:rPr>
          <w:rFonts w:ascii="Arial" w:hAnsi="Arial" w:cs="Arial"/>
        </w:rPr>
        <w:t xml:space="preserve">of water </w:t>
      </w:r>
      <w:r w:rsidR="00692EC7">
        <w:rPr>
          <w:rFonts w:ascii="Arial" w:hAnsi="Arial" w:cs="Arial"/>
        </w:rPr>
        <w:t xml:space="preserve">in Lake </w:t>
      </w:r>
      <w:r w:rsidR="00692EC7" w:rsidRPr="00692EC7">
        <w:rPr>
          <w:rFonts w:ascii="Arial" w:hAnsi="Arial" w:cs="Arial"/>
        </w:rPr>
        <w:t xml:space="preserve">Pūkaki </w:t>
      </w:r>
      <w:r w:rsidR="00E42619">
        <w:rPr>
          <w:rFonts w:ascii="Arial" w:hAnsi="Arial" w:cs="Arial"/>
        </w:rPr>
        <w:t xml:space="preserve">from </w:t>
      </w:r>
      <w:r w:rsidR="0011674D">
        <w:rPr>
          <w:rFonts w:ascii="Arial" w:hAnsi="Arial" w:cs="Arial"/>
        </w:rPr>
        <w:t>between</w:t>
      </w:r>
      <w:r w:rsidR="0011674D" w:rsidRPr="002B2472">
        <w:rPr>
          <w:rFonts w:ascii="Arial" w:hAnsi="Arial" w:cs="Arial"/>
        </w:rPr>
        <w:t xml:space="preserve"> 518.0 m RL </w:t>
      </w:r>
      <w:r w:rsidR="0011674D">
        <w:rPr>
          <w:rFonts w:ascii="Arial" w:hAnsi="Arial" w:cs="Arial"/>
        </w:rPr>
        <w:t xml:space="preserve">and 513 m RL </w:t>
      </w:r>
      <w:r w:rsidR="00692EC7">
        <w:rPr>
          <w:rFonts w:ascii="Arial" w:hAnsi="Arial" w:cs="Arial"/>
        </w:rPr>
        <w:t xml:space="preserve">for hydroelectricity generation </w:t>
      </w:r>
      <w:r w:rsidR="00E37AE7">
        <w:rPr>
          <w:rFonts w:ascii="Arial" w:hAnsi="Arial" w:cs="Arial"/>
        </w:rPr>
        <w:t>purposes</w:t>
      </w:r>
      <w:r w:rsidR="00C54F26">
        <w:rPr>
          <w:rFonts w:ascii="Arial" w:hAnsi="Arial" w:cs="Arial"/>
        </w:rPr>
        <w:t xml:space="preserve">. </w:t>
      </w:r>
    </w:p>
    <w:p w14:paraId="56A1B94B" w14:textId="31F34AF3" w:rsidR="00441156" w:rsidRDefault="00C54F26" w:rsidP="00AB39B4">
      <w:pPr>
        <w:pStyle w:val="BodyText"/>
        <w:spacing w:line="276" w:lineRule="auto"/>
        <w:jc w:val="both"/>
        <w:rPr>
          <w:rFonts w:ascii="Arial" w:hAnsi="Arial" w:cs="Arial"/>
          <w:i/>
          <w:iCs/>
        </w:rPr>
      </w:pPr>
      <w:r>
        <w:rPr>
          <w:rFonts w:ascii="Arial" w:hAnsi="Arial" w:cs="Arial"/>
        </w:rPr>
        <w:t xml:space="preserve">This consent is in addition to </w:t>
      </w:r>
      <w:r w:rsidR="00502876" w:rsidRPr="002B2472">
        <w:rPr>
          <w:rFonts w:ascii="Arial" w:hAnsi="Arial" w:cs="Arial"/>
        </w:rPr>
        <w:t>consents CRC905321.7 and CRC185833</w:t>
      </w:r>
      <w:r w:rsidR="00502876">
        <w:rPr>
          <w:rFonts w:ascii="Arial" w:hAnsi="Arial" w:cs="Arial"/>
        </w:rPr>
        <w:t xml:space="preserve"> </w:t>
      </w:r>
      <w:r w:rsidR="00E42619">
        <w:rPr>
          <w:rFonts w:ascii="Arial" w:hAnsi="Arial" w:cs="Arial"/>
        </w:rPr>
        <w:t xml:space="preserve">held by the </w:t>
      </w:r>
      <w:r>
        <w:rPr>
          <w:rFonts w:ascii="Arial" w:hAnsi="Arial" w:cs="Arial"/>
        </w:rPr>
        <w:t>consent holder</w:t>
      </w:r>
      <w:r w:rsidR="009C79A7">
        <w:rPr>
          <w:rFonts w:ascii="Arial" w:hAnsi="Arial" w:cs="Arial"/>
        </w:rPr>
        <w:t>,</w:t>
      </w:r>
      <w:r>
        <w:rPr>
          <w:rFonts w:ascii="Arial" w:hAnsi="Arial" w:cs="Arial"/>
        </w:rPr>
        <w:t xml:space="preserve"> </w:t>
      </w:r>
      <w:r w:rsidR="00E42619">
        <w:rPr>
          <w:rFonts w:ascii="Arial" w:hAnsi="Arial" w:cs="Arial"/>
        </w:rPr>
        <w:t xml:space="preserve">which </w:t>
      </w:r>
      <w:r w:rsidR="009C79A7">
        <w:rPr>
          <w:rFonts w:ascii="Arial" w:hAnsi="Arial" w:cs="Arial"/>
        </w:rPr>
        <w:t xml:space="preserve">also </w:t>
      </w:r>
      <w:r w:rsidR="00E42619">
        <w:rPr>
          <w:rFonts w:ascii="Arial" w:hAnsi="Arial" w:cs="Arial"/>
        </w:rPr>
        <w:t>allow it to ‘operate’ Lake</w:t>
      </w:r>
      <w:r w:rsidR="00E42619" w:rsidRPr="00E42619">
        <w:rPr>
          <w:rFonts w:ascii="Arial" w:hAnsi="Arial" w:cs="Arial"/>
        </w:rPr>
        <w:t xml:space="preserve"> Pūkaki between 518.0 m RL and 513 m RL</w:t>
      </w:r>
      <w:r w:rsidR="009C79A7">
        <w:rPr>
          <w:rFonts w:ascii="Arial" w:hAnsi="Arial" w:cs="Arial"/>
        </w:rPr>
        <w:t xml:space="preserve">.  It is also </w:t>
      </w:r>
      <w:r w:rsidR="00D7420C">
        <w:rPr>
          <w:rFonts w:ascii="Arial" w:hAnsi="Arial" w:cs="Arial"/>
        </w:rPr>
        <w:t xml:space="preserve">in addition to the consent holder’s ability to </w:t>
      </w:r>
      <w:r w:rsidR="009C79A7">
        <w:rPr>
          <w:rFonts w:ascii="Arial" w:hAnsi="Arial" w:cs="Arial"/>
        </w:rPr>
        <w:t>‘</w:t>
      </w:r>
      <w:r w:rsidR="00D7420C">
        <w:rPr>
          <w:rFonts w:ascii="Arial" w:hAnsi="Arial" w:cs="Arial"/>
        </w:rPr>
        <w:t>operate</w:t>
      </w:r>
      <w:r w:rsidR="009C79A7">
        <w:rPr>
          <w:rFonts w:ascii="Arial" w:hAnsi="Arial" w:cs="Arial"/>
        </w:rPr>
        <w:t>’</w:t>
      </w:r>
      <w:r w:rsidR="00D7420C">
        <w:rPr>
          <w:rFonts w:ascii="Arial" w:hAnsi="Arial" w:cs="Arial"/>
        </w:rPr>
        <w:t xml:space="preserve"> </w:t>
      </w:r>
      <w:r w:rsidR="00A70953" w:rsidRPr="00A70953">
        <w:rPr>
          <w:rFonts w:ascii="Arial" w:hAnsi="Arial" w:cs="Arial"/>
        </w:rPr>
        <w:t xml:space="preserve">Lake Pūkaki </w:t>
      </w:r>
      <w:r w:rsidR="00A70953">
        <w:rPr>
          <w:rFonts w:ascii="Arial" w:hAnsi="Arial" w:cs="Arial"/>
        </w:rPr>
        <w:t>below</w:t>
      </w:r>
      <w:r w:rsidR="00A70953" w:rsidRPr="00A70953">
        <w:rPr>
          <w:rFonts w:ascii="Arial" w:hAnsi="Arial" w:cs="Arial"/>
        </w:rPr>
        <w:t xml:space="preserve"> 518.0 m RL </w:t>
      </w:r>
      <w:r w:rsidR="00AB39B4">
        <w:rPr>
          <w:rFonts w:ascii="Arial" w:hAnsi="Arial" w:cs="Arial"/>
        </w:rPr>
        <w:t>as</w:t>
      </w:r>
      <w:r w:rsidR="00AB39B4" w:rsidRPr="00AB39B4">
        <w:rPr>
          <w:rFonts w:ascii="Arial" w:hAnsi="Arial" w:cs="Arial"/>
        </w:rPr>
        <w:t xml:space="preserve"> a </w:t>
      </w:r>
      <w:r w:rsidR="00D7420C" w:rsidRPr="00AB39B4">
        <w:rPr>
          <w:rFonts w:ascii="Arial" w:hAnsi="Arial" w:cs="Arial"/>
        </w:rPr>
        <w:t xml:space="preserve">permitted activity </w:t>
      </w:r>
      <w:r w:rsidR="00AB39B4" w:rsidRPr="00AB39B4">
        <w:rPr>
          <w:rFonts w:ascii="Arial" w:hAnsi="Arial" w:cs="Arial"/>
        </w:rPr>
        <w:t xml:space="preserve">under </w:t>
      </w:r>
      <w:r w:rsidR="00D7420C" w:rsidRPr="00AB39B4">
        <w:rPr>
          <w:rFonts w:ascii="Arial" w:hAnsi="Arial" w:cs="Arial"/>
        </w:rPr>
        <w:t>Table 4 and Rule 17 of the Waitaki Catchment Water Allocation Regional Plan.</w:t>
      </w:r>
      <w:r w:rsidR="00E42619" w:rsidRPr="00AB39B4">
        <w:rPr>
          <w:rFonts w:ascii="Arial" w:hAnsi="Arial" w:cs="Arial"/>
        </w:rPr>
        <w:t xml:space="preserve"> </w:t>
      </w:r>
    </w:p>
    <w:p w14:paraId="32408F01" w14:textId="40C16738" w:rsidR="00441156" w:rsidRPr="00413B9C" w:rsidRDefault="00441156" w:rsidP="00441156">
      <w:pPr>
        <w:pStyle w:val="BodyText"/>
        <w:jc w:val="both"/>
        <w:rPr>
          <w:rFonts w:ascii="Arial" w:hAnsi="Arial" w:cs="Arial"/>
          <w:b/>
          <w:bCs/>
        </w:rPr>
      </w:pPr>
      <w:r>
        <w:rPr>
          <w:rFonts w:ascii="Arial" w:hAnsi="Arial" w:cs="Arial"/>
          <w:b/>
          <w:bCs/>
        </w:rPr>
        <w:t>GENERAL CONDITIONS</w:t>
      </w:r>
    </w:p>
    <w:p w14:paraId="09B8095D" w14:textId="3B59ACDB" w:rsidR="000C42DC" w:rsidRDefault="000C42DC" w:rsidP="00413B9C">
      <w:pPr>
        <w:pStyle w:val="BodyText"/>
        <w:numPr>
          <w:ilvl w:val="0"/>
          <w:numId w:val="4"/>
        </w:numPr>
        <w:spacing w:line="276" w:lineRule="auto"/>
        <w:ind w:left="567" w:hanging="567"/>
        <w:jc w:val="both"/>
        <w:rPr>
          <w:rFonts w:ascii="Arial" w:hAnsi="Arial" w:cs="Arial"/>
        </w:rPr>
      </w:pPr>
      <w:r>
        <w:rPr>
          <w:rFonts w:ascii="Arial" w:hAnsi="Arial" w:cs="Arial"/>
        </w:rPr>
        <w:t xml:space="preserve">This consent will </w:t>
      </w:r>
      <w:r w:rsidR="00CD1FC5" w:rsidRPr="00CD1FC5">
        <w:rPr>
          <w:rFonts w:ascii="Arial" w:hAnsi="Arial" w:cs="Arial"/>
        </w:rPr>
        <w:t>expire on 1 September 2028 unless surrendered or cancelled at an earlier date.</w:t>
      </w:r>
    </w:p>
    <w:p w14:paraId="61BF3A4F" w14:textId="5E8EFE7A" w:rsidR="00FF503D" w:rsidRDefault="008C702F" w:rsidP="00413B9C">
      <w:pPr>
        <w:pStyle w:val="BodyText"/>
        <w:numPr>
          <w:ilvl w:val="0"/>
          <w:numId w:val="4"/>
        </w:numPr>
        <w:spacing w:line="276" w:lineRule="auto"/>
        <w:ind w:left="567" w:hanging="567"/>
        <w:jc w:val="both"/>
        <w:rPr>
          <w:rFonts w:ascii="Arial" w:hAnsi="Arial" w:cs="Arial"/>
        </w:rPr>
      </w:pPr>
      <w:r w:rsidRPr="008C702F">
        <w:rPr>
          <w:rFonts w:ascii="Arial" w:hAnsi="Arial" w:cs="Arial"/>
        </w:rPr>
        <w:t>At any</w:t>
      </w:r>
      <w:r w:rsidR="00B514F6">
        <w:rPr>
          <w:rFonts w:ascii="Arial" w:hAnsi="Arial" w:cs="Arial"/>
        </w:rPr>
        <w:t xml:space="preserve"> </w:t>
      </w:r>
      <w:r w:rsidRPr="008C702F">
        <w:rPr>
          <w:rFonts w:ascii="Arial" w:hAnsi="Arial" w:cs="Arial"/>
        </w:rPr>
        <w:t>time the consent holder is exercising this consent</w:t>
      </w:r>
      <w:r w:rsidR="005E3202">
        <w:rPr>
          <w:rFonts w:ascii="Arial" w:hAnsi="Arial" w:cs="Arial"/>
        </w:rPr>
        <w:t xml:space="preserve"> it shall also comply with all </w:t>
      </w:r>
      <w:r w:rsidRPr="008C702F">
        <w:rPr>
          <w:rFonts w:ascii="Arial" w:hAnsi="Arial" w:cs="Arial"/>
        </w:rPr>
        <w:t>conditions of CRC905321.7 and CRC185133</w:t>
      </w:r>
      <w:r w:rsidR="005E3202">
        <w:rPr>
          <w:rFonts w:ascii="Arial" w:hAnsi="Arial" w:cs="Arial"/>
        </w:rPr>
        <w:t>,</w:t>
      </w:r>
      <w:r w:rsidRPr="008C702F">
        <w:rPr>
          <w:rFonts w:ascii="Arial" w:hAnsi="Arial" w:cs="Arial"/>
        </w:rPr>
        <w:t xml:space="preserve"> with the exception of conditions relating to </w:t>
      </w:r>
      <w:r w:rsidR="005E3202">
        <w:rPr>
          <w:rFonts w:ascii="Arial" w:hAnsi="Arial" w:cs="Arial"/>
        </w:rPr>
        <w:t xml:space="preserve">minimum </w:t>
      </w:r>
      <w:r w:rsidRPr="008C702F">
        <w:rPr>
          <w:rFonts w:ascii="Arial" w:hAnsi="Arial" w:cs="Arial"/>
        </w:rPr>
        <w:t>lake level.</w:t>
      </w:r>
    </w:p>
    <w:p w14:paraId="3B00D2DB" w14:textId="761C9D9A" w:rsidR="00785684" w:rsidRPr="00A23CB7" w:rsidRDefault="00785684" w:rsidP="00413B9C">
      <w:pPr>
        <w:pStyle w:val="BodyText"/>
        <w:numPr>
          <w:ilvl w:val="0"/>
          <w:numId w:val="4"/>
        </w:numPr>
        <w:spacing w:line="276" w:lineRule="auto"/>
        <w:ind w:left="567" w:hanging="567"/>
        <w:jc w:val="both"/>
        <w:rPr>
          <w:rFonts w:ascii="Arial" w:hAnsi="Arial" w:cs="Arial"/>
        </w:rPr>
      </w:pPr>
      <w:r w:rsidRPr="00A23CB7">
        <w:rPr>
          <w:rFonts w:ascii="Arial" w:hAnsi="Arial" w:cs="Arial"/>
        </w:rPr>
        <w:t>The consent holder must advise Canterbury Regional Council</w:t>
      </w:r>
      <w:r w:rsidR="005E3202">
        <w:rPr>
          <w:rFonts w:ascii="Arial" w:hAnsi="Arial" w:cs="Arial"/>
        </w:rPr>
        <w:t xml:space="preserve"> (A</w:t>
      </w:r>
      <w:r w:rsidRPr="00A23CB7">
        <w:rPr>
          <w:rFonts w:ascii="Arial" w:hAnsi="Arial" w:cs="Arial"/>
        </w:rPr>
        <w:t>ttention: Manager Compliance</w:t>
      </w:r>
      <w:r w:rsidR="005E3202">
        <w:rPr>
          <w:rFonts w:ascii="Arial" w:hAnsi="Arial" w:cs="Arial"/>
        </w:rPr>
        <w:t>)</w:t>
      </w:r>
      <w:r w:rsidRPr="00A23CB7">
        <w:rPr>
          <w:rFonts w:ascii="Arial" w:hAnsi="Arial" w:cs="Arial"/>
        </w:rPr>
        <w:t xml:space="preserve">, Te Rūnanga o Moeraki, Te Rūnanga o Arowhenua, </w:t>
      </w:r>
      <w:r>
        <w:rPr>
          <w:rFonts w:ascii="Arial" w:hAnsi="Arial" w:cs="Arial"/>
        </w:rPr>
        <w:t xml:space="preserve">and </w:t>
      </w:r>
      <w:r w:rsidRPr="00A23CB7">
        <w:rPr>
          <w:rFonts w:ascii="Arial" w:hAnsi="Arial" w:cs="Arial"/>
        </w:rPr>
        <w:t>Te Rūnanga o Waihao when lake levels reach 519.0 m</w:t>
      </w:r>
      <w:r w:rsidR="000F60C3">
        <w:rPr>
          <w:rFonts w:ascii="Arial" w:hAnsi="Arial" w:cs="Arial"/>
        </w:rPr>
        <w:t xml:space="preserve"> RL</w:t>
      </w:r>
      <w:r w:rsidR="0080630D">
        <w:rPr>
          <w:rFonts w:ascii="Arial" w:hAnsi="Arial" w:cs="Arial"/>
        </w:rPr>
        <w:t xml:space="preserve"> (</w:t>
      </w:r>
      <w:r w:rsidRPr="00A23CB7">
        <w:rPr>
          <w:rFonts w:ascii="Arial" w:hAnsi="Arial" w:cs="Arial"/>
        </w:rPr>
        <w:t xml:space="preserve">i.e. before Lake </w:t>
      </w:r>
      <w:r w:rsidRPr="00A23CB7">
        <w:rPr>
          <w:lang w:val="en-US"/>
        </w:rPr>
        <w:t>Pūkaki</w:t>
      </w:r>
      <w:r w:rsidRPr="00A23CB7">
        <w:rPr>
          <w:rFonts w:ascii="Arial" w:hAnsi="Arial" w:cs="Arial"/>
        </w:rPr>
        <w:t xml:space="preserve"> is reduced below the Minimum Lake Level of 518.0 m</w:t>
      </w:r>
      <w:r w:rsidR="000F60C3">
        <w:rPr>
          <w:rFonts w:ascii="Arial" w:hAnsi="Arial" w:cs="Arial"/>
        </w:rPr>
        <w:t xml:space="preserve"> RL</w:t>
      </w:r>
      <w:r w:rsidR="004957E4">
        <w:rPr>
          <w:rFonts w:ascii="Arial" w:hAnsi="Arial" w:cs="Arial"/>
        </w:rPr>
        <w:t xml:space="preserve"> provided for </w:t>
      </w:r>
      <w:r w:rsidR="0080630D">
        <w:rPr>
          <w:rFonts w:ascii="Arial" w:hAnsi="Arial" w:cs="Arial"/>
        </w:rPr>
        <w:t xml:space="preserve">in </w:t>
      </w:r>
      <w:r w:rsidR="004957E4">
        <w:rPr>
          <w:rFonts w:ascii="Arial" w:hAnsi="Arial" w:cs="Arial"/>
        </w:rPr>
        <w:t>CRC</w:t>
      </w:r>
      <w:r w:rsidR="00492570">
        <w:rPr>
          <w:rFonts w:ascii="Arial" w:hAnsi="Arial" w:cs="Arial"/>
        </w:rPr>
        <w:t>905321.7</w:t>
      </w:r>
      <w:r w:rsidR="00394448">
        <w:rPr>
          <w:rFonts w:ascii="Arial" w:hAnsi="Arial" w:cs="Arial"/>
        </w:rPr>
        <w:t>.</w:t>
      </w:r>
      <w:r w:rsidRPr="00A23CB7">
        <w:rPr>
          <w:rFonts w:ascii="Arial" w:hAnsi="Arial" w:cs="Arial"/>
        </w:rPr>
        <w:t xml:space="preserve"> </w:t>
      </w:r>
    </w:p>
    <w:p w14:paraId="5E3FF8AD" w14:textId="6AED3012" w:rsidR="00785684" w:rsidRPr="004D1275" w:rsidRDefault="00394448" w:rsidP="00413B9C">
      <w:pPr>
        <w:pStyle w:val="BodyText"/>
        <w:numPr>
          <w:ilvl w:val="0"/>
          <w:numId w:val="4"/>
        </w:numPr>
        <w:spacing w:line="276" w:lineRule="auto"/>
        <w:ind w:left="567" w:hanging="567"/>
        <w:jc w:val="both"/>
        <w:rPr>
          <w:rFonts w:ascii="Arial" w:hAnsi="Arial" w:cs="Arial"/>
        </w:rPr>
      </w:pPr>
      <w:r>
        <w:rPr>
          <w:rFonts w:ascii="Arial" w:hAnsi="Arial" w:cs="Arial"/>
        </w:rPr>
        <w:t>Whenever</w:t>
      </w:r>
      <w:r w:rsidR="00785684" w:rsidRPr="02F7229A">
        <w:rPr>
          <w:rFonts w:ascii="Arial" w:hAnsi="Arial" w:cs="Arial"/>
        </w:rPr>
        <w:t xml:space="preserve"> the level of Lake Pūkaki is below 518 m</w:t>
      </w:r>
      <w:r w:rsidR="000F60C3">
        <w:rPr>
          <w:rFonts w:ascii="Arial" w:hAnsi="Arial" w:cs="Arial"/>
        </w:rPr>
        <w:t xml:space="preserve"> RL</w:t>
      </w:r>
      <w:r w:rsidR="000C58C6">
        <w:rPr>
          <w:rFonts w:ascii="Arial" w:hAnsi="Arial" w:cs="Arial"/>
        </w:rPr>
        <w:t xml:space="preserve"> </w:t>
      </w:r>
      <w:r w:rsidR="00B23D2C">
        <w:rPr>
          <w:rFonts w:ascii="Arial" w:hAnsi="Arial" w:cs="Arial"/>
        </w:rPr>
        <w:t>pursuant to the exercise of this consent</w:t>
      </w:r>
      <w:r w:rsidR="00785684" w:rsidRPr="02F7229A">
        <w:rPr>
          <w:rFonts w:ascii="Arial" w:hAnsi="Arial" w:cs="Arial"/>
        </w:rPr>
        <w:t xml:space="preserve">, the consent holder </w:t>
      </w:r>
      <w:r w:rsidR="00785684">
        <w:rPr>
          <w:rFonts w:ascii="Arial" w:hAnsi="Arial" w:cs="Arial"/>
        </w:rPr>
        <w:t xml:space="preserve">must </w:t>
      </w:r>
      <w:r w:rsidR="00785684" w:rsidRPr="02F7229A">
        <w:rPr>
          <w:rFonts w:ascii="Arial" w:hAnsi="Arial" w:cs="Arial"/>
        </w:rPr>
        <w:t xml:space="preserve">advise </w:t>
      </w:r>
      <w:r w:rsidR="00785684" w:rsidRPr="00A23CB7">
        <w:rPr>
          <w:rFonts w:ascii="Arial" w:hAnsi="Arial" w:cs="Arial"/>
        </w:rPr>
        <w:t xml:space="preserve">Canterbury Regional Council </w:t>
      </w:r>
      <w:r>
        <w:rPr>
          <w:rFonts w:ascii="Arial" w:hAnsi="Arial" w:cs="Arial"/>
        </w:rPr>
        <w:t>(</w:t>
      </w:r>
      <w:r w:rsidR="000C58C6">
        <w:rPr>
          <w:rFonts w:ascii="Arial" w:hAnsi="Arial" w:cs="Arial"/>
        </w:rPr>
        <w:t>A</w:t>
      </w:r>
      <w:r w:rsidR="00785684" w:rsidRPr="00A23CB7">
        <w:rPr>
          <w:rFonts w:ascii="Arial" w:hAnsi="Arial" w:cs="Arial"/>
        </w:rPr>
        <w:t>ttention: Manager Compliance</w:t>
      </w:r>
      <w:r w:rsidR="000C58C6">
        <w:rPr>
          <w:rFonts w:ascii="Arial" w:hAnsi="Arial" w:cs="Arial"/>
        </w:rPr>
        <w:t>)</w:t>
      </w:r>
      <w:r w:rsidR="00785684" w:rsidRPr="00A23CB7">
        <w:rPr>
          <w:rFonts w:ascii="Arial" w:hAnsi="Arial" w:cs="Arial"/>
        </w:rPr>
        <w:t xml:space="preserve">, Te Rūnanga o Moeraki, Te Rūnanga o Arowhenua, </w:t>
      </w:r>
      <w:r w:rsidR="00785684">
        <w:rPr>
          <w:rFonts w:ascii="Arial" w:hAnsi="Arial" w:cs="Arial"/>
        </w:rPr>
        <w:t xml:space="preserve">and </w:t>
      </w:r>
      <w:r w:rsidR="00785684" w:rsidRPr="00A23CB7">
        <w:rPr>
          <w:rFonts w:ascii="Arial" w:hAnsi="Arial" w:cs="Arial"/>
        </w:rPr>
        <w:t>Te Rūnanga o Waihao</w:t>
      </w:r>
      <w:r w:rsidR="00785684">
        <w:rPr>
          <w:rFonts w:ascii="Arial" w:hAnsi="Arial" w:cs="Arial"/>
        </w:rPr>
        <w:t xml:space="preserve"> weekly</w:t>
      </w:r>
      <w:r w:rsidR="00785684" w:rsidRPr="02F7229A">
        <w:rPr>
          <w:rFonts w:ascii="Arial" w:hAnsi="Arial" w:cs="Arial"/>
        </w:rPr>
        <w:t xml:space="preserve"> of:</w:t>
      </w:r>
    </w:p>
    <w:p w14:paraId="5733F949" w14:textId="2F2F8505" w:rsidR="00785684" w:rsidRPr="004D1275" w:rsidRDefault="00785684" w:rsidP="00413B9C">
      <w:pPr>
        <w:pStyle w:val="ListBullet0"/>
        <w:numPr>
          <w:ilvl w:val="1"/>
          <w:numId w:val="4"/>
        </w:numPr>
        <w:spacing w:line="276" w:lineRule="auto"/>
        <w:ind w:left="1134" w:hanging="567"/>
        <w:jc w:val="both"/>
        <w:rPr>
          <w:rFonts w:ascii="Arial" w:hAnsi="Arial" w:cs="Arial"/>
        </w:rPr>
      </w:pPr>
      <w:r w:rsidRPr="252DD7A4">
        <w:rPr>
          <w:rFonts w:ascii="Arial" w:hAnsi="Arial" w:cs="Arial"/>
        </w:rPr>
        <w:t xml:space="preserve">the strategies adopted to restore Lake </w:t>
      </w:r>
      <w:r w:rsidRPr="252DD7A4">
        <w:rPr>
          <w:lang w:val="en-US"/>
        </w:rPr>
        <w:t>Pūkaki</w:t>
      </w:r>
      <w:r w:rsidRPr="252DD7A4">
        <w:rPr>
          <w:rFonts w:ascii="Arial" w:hAnsi="Arial" w:cs="Arial"/>
        </w:rPr>
        <w:t xml:space="preserve"> to the</w:t>
      </w:r>
      <w:r>
        <w:rPr>
          <w:rFonts w:ascii="Arial" w:hAnsi="Arial" w:cs="Arial"/>
        </w:rPr>
        <w:t xml:space="preserve"> Normal Consented Minimum Lake Level</w:t>
      </w:r>
      <w:r w:rsidRPr="252DD7A4">
        <w:rPr>
          <w:rFonts w:ascii="Arial" w:hAnsi="Arial" w:cs="Arial"/>
        </w:rPr>
        <w:t xml:space="preserve"> of 518 m</w:t>
      </w:r>
      <w:r w:rsidR="001A2C34">
        <w:rPr>
          <w:rFonts w:ascii="Arial" w:hAnsi="Arial" w:cs="Arial"/>
        </w:rPr>
        <w:t xml:space="preserve"> RL</w:t>
      </w:r>
      <w:r w:rsidRPr="252DD7A4">
        <w:rPr>
          <w:rFonts w:ascii="Arial" w:hAnsi="Arial" w:cs="Arial"/>
        </w:rPr>
        <w:t>; and</w:t>
      </w:r>
    </w:p>
    <w:p w14:paraId="7FEF49B2" w14:textId="77777777" w:rsidR="00785684" w:rsidRDefault="00785684" w:rsidP="00413B9C">
      <w:pPr>
        <w:pStyle w:val="ListBullet0"/>
        <w:numPr>
          <w:ilvl w:val="1"/>
          <w:numId w:val="4"/>
        </w:numPr>
        <w:spacing w:line="276" w:lineRule="auto"/>
        <w:ind w:left="1134" w:hanging="567"/>
        <w:jc w:val="both"/>
        <w:rPr>
          <w:rFonts w:ascii="Arial" w:hAnsi="Arial" w:cs="Arial"/>
        </w:rPr>
      </w:pPr>
      <w:r w:rsidRPr="004D1275">
        <w:rPr>
          <w:rFonts w:ascii="Arial" w:hAnsi="Arial" w:cs="Arial"/>
        </w:rPr>
        <w:t>the lake level at the end of each reporting week</w:t>
      </w:r>
      <w:r>
        <w:rPr>
          <w:rFonts w:ascii="Arial" w:hAnsi="Arial" w:cs="Arial"/>
        </w:rPr>
        <w:t>;</w:t>
      </w:r>
    </w:p>
    <w:p w14:paraId="19EB2C40" w14:textId="1BDACFEA" w:rsidR="00785684" w:rsidRDefault="00785684" w:rsidP="00413B9C">
      <w:pPr>
        <w:pStyle w:val="ListBullet0"/>
        <w:numPr>
          <w:ilvl w:val="1"/>
          <w:numId w:val="4"/>
        </w:numPr>
        <w:spacing w:line="276" w:lineRule="auto"/>
        <w:ind w:left="1134" w:hanging="567"/>
        <w:jc w:val="both"/>
        <w:rPr>
          <w:rFonts w:ascii="Arial" w:hAnsi="Arial" w:cs="Arial"/>
        </w:rPr>
      </w:pPr>
      <w:r>
        <w:rPr>
          <w:rFonts w:ascii="Arial" w:hAnsi="Arial" w:cs="Arial"/>
        </w:rPr>
        <w:t>the estimated timeframe for returning Lake Pūkaki to the Normal Consented Minimum Lake Level;</w:t>
      </w:r>
      <w:r w:rsidR="00B23D2C">
        <w:rPr>
          <w:rFonts w:ascii="Arial" w:hAnsi="Arial" w:cs="Arial"/>
        </w:rPr>
        <w:t xml:space="preserve"> and</w:t>
      </w:r>
    </w:p>
    <w:p w14:paraId="6E0D4D04" w14:textId="77777777" w:rsidR="00785684" w:rsidRDefault="00785684" w:rsidP="00413B9C">
      <w:pPr>
        <w:pStyle w:val="ListBullet0"/>
        <w:numPr>
          <w:ilvl w:val="1"/>
          <w:numId w:val="4"/>
        </w:numPr>
        <w:spacing w:line="276" w:lineRule="auto"/>
        <w:ind w:left="1134" w:hanging="567"/>
        <w:jc w:val="both"/>
        <w:rPr>
          <w:rFonts w:ascii="Arial" w:hAnsi="Arial" w:cs="Arial"/>
        </w:rPr>
      </w:pPr>
      <w:r>
        <w:rPr>
          <w:rFonts w:ascii="Arial" w:hAnsi="Arial" w:cs="Arial"/>
        </w:rPr>
        <w:t>the measures adopted to mitigate adverse effects of operating the lake below the Normal Consented Minimum Lake Level, including effects on cultural values and mahinga kai</w:t>
      </w:r>
      <w:r w:rsidRPr="004D1275">
        <w:rPr>
          <w:rFonts w:ascii="Arial" w:hAnsi="Arial" w:cs="Arial"/>
        </w:rPr>
        <w:t>.</w:t>
      </w:r>
    </w:p>
    <w:p w14:paraId="091D0441" w14:textId="0C830726" w:rsidR="007803B2" w:rsidRDefault="00822281" w:rsidP="00413B9C">
      <w:pPr>
        <w:pStyle w:val="BodyText"/>
        <w:numPr>
          <w:ilvl w:val="0"/>
          <w:numId w:val="4"/>
        </w:numPr>
        <w:spacing w:line="276" w:lineRule="auto"/>
        <w:ind w:left="567" w:hanging="567"/>
        <w:jc w:val="both"/>
        <w:rPr>
          <w:rFonts w:ascii="Arial" w:hAnsi="Arial" w:cs="Arial"/>
        </w:rPr>
      </w:pPr>
      <w:r>
        <w:rPr>
          <w:rFonts w:ascii="Arial" w:hAnsi="Arial" w:cs="Arial"/>
        </w:rPr>
        <w:t>The lake level measurement and reporting under this consent shall be the same as is required under the main operating consent</w:t>
      </w:r>
      <w:r w:rsidR="00C57E78">
        <w:rPr>
          <w:rFonts w:ascii="Arial" w:hAnsi="Arial" w:cs="Arial"/>
        </w:rPr>
        <w:t xml:space="preserve"> [</w:t>
      </w:r>
      <w:r w:rsidR="00C57E78" w:rsidRPr="00C57E78">
        <w:rPr>
          <w:rFonts w:ascii="Arial" w:hAnsi="Arial" w:cs="Arial"/>
          <w:highlight w:val="yellow"/>
        </w:rPr>
        <w:t>can we have a reference please?</w:t>
      </w:r>
      <w:r w:rsidR="00C57E78">
        <w:rPr>
          <w:rFonts w:ascii="Arial" w:hAnsi="Arial" w:cs="Arial"/>
        </w:rPr>
        <w:t>]</w:t>
      </w:r>
      <w:r>
        <w:rPr>
          <w:rFonts w:ascii="Arial" w:hAnsi="Arial" w:cs="Arial"/>
        </w:rPr>
        <w:t xml:space="preserve">. </w:t>
      </w:r>
    </w:p>
    <w:p w14:paraId="7E336153" w14:textId="5AE4F983" w:rsidR="00785684" w:rsidRPr="004D1275" w:rsidRDefault="0016669A" w:rsidP="00413B9C">
      <w:pPr>
        <w:pStyle w:val="BodyText"/>
        <w:numPr>
          <w:ilvl w:val="0"/>
          <w:numId w:val="4"/>
        </w:numPr>
        <w:spacing w:line="276" w:lineRule="auto"/>
        <w:ind w:left="567" w:hanging="567"/>
        <w:jc w:val="both"/>
        <w:rPr>
          <w:rFonts w:ascii="Arial" w:hAnsi="Arial" w:cs="Arial"/>
        </w:rPr>
      </w:pPr>
      <w:r>
        <w:rPr>
          <w:rFonts w:ascii="Arial" w:hAnsi="Arial" w:cs="Arial"/>
        </w:rPr>
        <w:t>Every time</w:t>
      </w:r>
      <w:r w:rsidR="00785684" w:rsidRPr="004D1275">
        <w:rPr>
          <w:rFonts w:ascii="Arial" w:hAnsi="Arial" w:cs="Arial"/>
        </w:rPr>
        <w:t xml:space="preserve"> the consent holder </w:t>
      </w:r>
      <w:r>
        <w:rPr>
          <w:rFonts w:ascii="Arial" w:hAnsi="Arial" w:cs="Arial"/>
        </w:rPr>
        <w:t>exercises</w:t>
      </w:r>
      <w:r w:rsidR="00785684" w:rsidRPr="004D1275">
        <w:rPr>
          <w:rFonts w:ascii="Arial" w:hAnsi="Arial" w:cs="Arial"/>
        </w:rPr>
        <w:t xml:space="preserve"> this consent to </w:t>
      </w:r>
      <w:r>
        <w:rPr>
          <w:rFonts w:ascii="Arial" w:hAnsi="Arial" w:cs="Arial"/>
        </w:rPr>
        <w:t>operate</w:t>
      </w:r>
      <w:r w:rsidR="00785684" w:rsidRPr="004D1275">
        <w:rPr>
          <w:rFonts w:ascii="Arial" w:hAnsi="Arial" w:cs="Arial"/>
        </w:rPr>
        <w:t xml:space="preserve"> Lake </w:t>
      </w:r>
      <w:r w:rsidR="00785684" w:rsidRPr="00B709A3">
        <w:rPr>
          <w:lang w:val="en-US"/>
        </w:rPr>
        <w:t>P</w:t>
      </w:r>
      <w:r w:rsidR="00785684">
        <w:rPr>
          <w:rFonts w:cstheme="minorHAnsi"/>
          <w:lang w:val="en-US"/>
        </w:rPr>
        <w:t>ū</w:t>
      </w:r>
      <w:r w:rsidR="00785684" w:rsidRPr="00B709A3">
        <w:rPr>
          <w:lang w:val="en-US"/>
        </w:rPr>
        <w:t>kaki</w:t>
      </w:r>
      <w:r w:rsidR="00785684" w:rsidRPr="004D1275">
        <w:rPr>
          <w:rFonts w:ascii="Arial" w:hAnsi="Arial" w:cs="Arial"/>
        </w:rPr>
        <w:t xml:space="preserve"> below 518 m</w:t>
      </w:r>
      <w:r w:rsidR="00CA728F">
        <w:rPr>
          <w:rFonts w:ascii="Arial" w:hAnsi="Arial" w:cs="Arial"/>
        </w:rPr>
        <w:t xml:space="preserve"> RL</w:t>
      </w:r>
      <w:r w:rsidR="00785684" w:rsidRPr="004D1275">
        <w:rPr>
          <w:rFonts w:ascii="Arial" w:hAnsi="Arial" w:cs="Arial"/>
        </w:rPr>
        <w:t xml:space="preserve">, the consent holder </w:t>
      </w:r>
      <w:r w:rsidR="00785684">
        <w:rPr>
          <w:rFonts w:ascii="Arial" w:hAnsi="Arial" w:cs="Arial"/>
        </w:rPr>
        <w:t>must</w:t>
      </w:r>
      <w:r w:rsidR="00785684" w:rsidRPr="004D1275">
        <w:rPr>
          <w:rFonts w:ascii="Arial" w:hAnsi="Arial" w:cs="Arial"/>
        </w:rPr>
        <w:t xml:space="preserve">, no later than eight weeks following the completion of each lowering event, provide </w:t>
      </w:r>
      <w:r w:rsidR="00785684" w:rsidRPr="00A23CB7">
        <w:rPr>
          <w:rFonts w:ascii="Arial" w:hAnsi="Arial" w:cs="Arial"/>
        </w:rPr>
        <w:t xml:space="preserve">Canterbury Regional Council </w:t>
      </w:r>
      <w:r>
        <w:rPr>
          <w:rFonts w:ascii="Arial" w:hAnsi="Arial" w:cs="Arial"/>
        </w:rPr>
        <w:t>(A</w:t>
      </w:r>
      <w:r w:rsidR="00785684" w:rsidRPr="00A23CB7">
        <w:rPr>
          <w:rFonts w:ascii="Arial" w:hAnsi="Arial" w:cs="Arial"/>
        </w:rPr>
        <w:t>ttention: Manager Compliance</w:t>
      </w:r>
      <w:r>
        <w:rPr>
          <w:rFonts w:ascii="Arial" w:hAnsi="Arial" w:cs="Arial"/>
        </w:rPr>
        <w:t>)</w:t>
      </w:r>
      <w:r w:rsidR="00785684" w:rsidRPr="00A23CB7">
        <w:rPr>
          <w:rFonts w:ascii="Arial" w:hAnsi="Arial" w:cs="Arial"/>
        </w:rPr>
        <w:t>, Te Rūnanga o Moeraki, Te Rūnanga o Arowhenua, and</w:t>
      </w:r>
      <w:r w:rsidR="00785684">
        <w:rPr>
          <w:rFonts w:ascii="Arial" w:hAnsi="Arial" w:cs="Arial"/>
        </w:rPr>
        <w:t xml:space="preserve"> </w:t>
      </w:r>
      <w:r w:rsidR="00785684" w:rsidRPr="00A23CB7">
        <w:rPr>
          <w:rFonts w:ascii="Arial" w:hAnsi="Arial" w:cs="Arial"/>
        </w:rPr>
        <w:t xml:space="preserve">Te Rūnanga o Waihao </w:t>
      </w:r>
      <w:r w:rsidR="00785684" w:rsidRPr="004D1275">
        <w:rPr>
          <w:rFonts w:ascii="Arial" w:hAnsi="Arial" w:cs="Arial"/>
        </w:rPr>
        <w:t>with the following information:</w:t>
      </w:r>
    </w:p>
    <w:p w14:paraId="14299BD3" w14:textId="7ABBD8AF" w:rsidR="00785684" w:rsidRPr="004D1275" w:rsidRDefault="00785684" w:rsidP="00413B9C">
      <w:pPr>
        <w:pStyle w:val="ListBullet0"/>
        <w:numPr>
          <w:ilvl w:val="1"/>
          <w:numId w:val="4"/>
        </w:numPr>
        <w:spacing w:line="276" w:lineRule="auto"/>
        <w:ind w:left="1134" w:hanging="567"/>
        <w:jc w:val="both"/>
        <w:rPr>
          <w:rFonts w:ascii="Arial" w:hAnsi="Arial" w:cs="Arial"/>
        </w:rPr>
      </w:pPr>
      <w:r w:rsidRPr="004D1275">
        <w:rPr>
          <w:rFonts w:ascii="Arial" w:hAnsi="Arial" w:cs="Arial"/>
        </w:rPr>
        <w:t>the date and time at which the lake was lowered below 518 m</w:t>
      </w:r>
      <w:r w:rsidR="00CA728F">
        <w:rPr>
          <w:rFonts w:ascii="Arial" w:hAnsi="Arial" w:cs="Arial"/>
        </w:rPr>
        <w:t xml:space="preserve"> RL</w:t>
      </w:r>
      <w:r w:rsidRPr="004D1275">
        <w:rPr>
          <w:rFonts w:ascii="Arial" w:hAnsi="Arial" w:cs="Arial"/>
        </w:rPr>
        <w:t>;</w:t>
      </w:r>
    </w:p>
    <w:p w14:paraId="1B4BAC12" w14:textId="77777777" w:rsidR="00785684" w:rsidRPr="004D1275" w:rsidRDefault="00785684" w:rsidP="00413B9C">
      <w:pPr>
        <w:pStyle w:val="ListBullet0"/>
        <w:numPr>
          <w:ilvl w:val="1"/>
          <w:numId w:val="4"/>
        </w:numPr>
        <w:spacing w:line="276" w:lineRule="auto"/>
        <w:ind w:left="1134" w:hanging="567"/>
        <w:jc w:val="both"/>
        <w:rPr>
          <w:rFonts w:ascii="Arial" w:hAnsi="Arial" w:cs="Arial"/>
        </w:rPr>
      </w:pPr>
      <w:r w:rsidRPr="004D1275">
        <w:rPr>
          <w:rFonts w:ascii="Arial" w:hAnsi="Arial" w:cs="Arial"/>
        </w:rPr>
        <w:t xml:space="preserve">the levels at which the </w:t>
      </w:r>
      <w:r w:rsidRPr="00655EC4">
        <w:rPr>
          <w:rFonts w:ascii="Arial" w:hAnsi="Arial" w:cs="Arial"/>
        </w:rPr>
        <w:t xml:space="preserve">Lake Pūkaki </w:t>
      </w:r>
      <w:r w:rsidRPr="004D1275">
        <w:rPr>
          <w:rFonts w:ascii="Arial" w:hAnsi="Arial" w:cs="Arial"/>
        </w:rPr>
        <w:t>was managed over the duration of the lowering event;</w:t>
      </w:r>
    </w:p>
    <w:p w14:paraId="4114EDC7" w14:textId="77777777" w:rsidR="00785684" w:rsidRDefault="00785684" w:rsidP="00413B9C">
      <w:pPr>
        <w:pStyle w:val="ListBullet0"/>
        <w:numPr>
          <w:ilvl w:val="1"/>
          <w:numId w:val="4"/>
        </w:numPr>
        <w:spacing w:line="276" w:lineRule="auto"/>
        <w:ind w:left="1134" w:hanging="567"/>
        <w:jc w:val="both"/>
        <w:rPr>
          <w:rFonts w:ascii="Arial" w:hAnsi="Arial" w:cs="Arial"/>
        </w:rPr>
      </w:pPr>
      <w:r w:rsidRPr="004D1275">
        <w:rPr>
          <w:rFonts w:ascii="Arial" w:hAnsi="Arial" w:cs="Arial"/>
        </w:rPr>
        <w:t>the duration of the lowering event;</w:t>
      </w:r>
    </w:p>
    <w:p w14:paraId="5AF2D0D2" w14:textId="1429170E" w:rsidR="00785684" w:rsidRDefault="00785684" w:rsidP="00413B9C">
      <w:pPr>
        <w:pStyle w:val="ListBullet0"/>
        <w:numPr>
          <w:ilvl w:val="1"/>
          <w:numId w:val="4"/>
        </w:numPr>
        <w:spacing w:line="276" w:lineRule="auto"/>
        <w:ind w:left="1134" w:hanging="567"/>
        <w:jc w:val="both"/>
        <w:rPr>
          <w:rFonts w:ascii="Arial" w:hAnsi="Arial" w:cs="Arial"/>
        </w:rPr>
      </w:pPr>
      <w:r>
        <w:rPr>
          <w:rFonts w:ascii="Arial" w:hAnsi="Arial" w:cs="Arial"/>
        </w:rPr>
        <w:t>a written description of the circumstances leading to and applying during the lowering event;</w:t>
      </w:r>
      <w:r w:rsidR="00413B9C">
        <w:rPr>
          <w:rFonts w:ascii="Arial" w:hAnsi="Arial" w:cs="Arial"/>
        </w:rPr>
        <w:t xml:space="preserve"> and</w:t>
      </w:r>
    </w:p>
    <w:p w14:paraId="3041E6DA" w14:textId="77777777" w:rsidR="00785684" w:rsidRDefault="00785684" w:rsidP="00413B9C">
      <w:pPr>
        <w:pStyle w:val="ListBullet0"/>
        <w:numPr>
          <w:ilvl w:val="1"/>
          <w:numId w:val="4"/>
        </w:numPr>
        <w:spacing w:line="276" w:lineRule="auto"/>
        <w:ind w:left="1134" w:hanging="567"/>
        <w:jc w:val="both"/>
        <w:rPr>
          <w:rFonts w:ascii="Arial" w:hAnsi="Arial" w:cs="Arial"/>
        </w:rPr>
      </w:pPr>
      <w:r>
        <w:rPr>
          <w:rFonts w:ascii="Arial" w:hAnsi="Arial" w:cs="Arial"/>
        </w:rPr>
        <w:t>a written description of the measures adopted to mitigate adverse effects of operating the lake below the Normal Consented Minimum Lake Level, including effects on cultural values and mahinga kai</w:t>
      </w:r>
      <w:r w:rsidRPr="004D1275">
        <w:rPr>
          <w:rFonts w:ascii="Arial" w:hAnsi="Arial" w:cs="Arial"/>
        </w:rPr>
        <w:t>.</w:t>
      </w:r>
    </w:p>
    <w:bookmarkEnd w:id="1"/>
    <w:p w14:paraId="5C7484E5" w14:textId="15214E48" w:rsidR="00785684" w:rsidRDefault="00785684" w:rsidP="00413B9C">
      <w:pPr>
        <w:pStyle w:val="BodyText"/>
        <w:numPr>
          <w:ilvl w:val="0"/>
          <w:numId w:val="4"/>
        </w:numPr>
        <w:spacing w:line="276" w:lineRule="auto"/>
        <w:ind w:left="567" w:hanging="567"/>
        <w:jc w:val="both"/>
        <w:rPr>
          <w:rFonts w:ascii="Arial" w:hAnsi="Arial" w:cs="Arial"/>
        </w:rPr>
      </w:pPr>
      <w:r w:rsidRPr="004D1275">
        <w:rPr>
          <w:rFonts w:ascii="Arial" w:hAnsi="Arial" w:cs="Arial"/>
        </w:rPr>
        <w:lastRenderedPageBreak/>
        <w:t xml:space="preserve">If the information provided in condition </w:t>
      </w:r>
      <w:r w:rsidR="0016669A">
        <w:rPr>
          <w:rFonts w:ascii="Arial" w:hAnsi="Arial" w:cs="Arial"/>
        </w:rPr>
        <w:t>5</w:t>
      </w:r>
      <w:r>
        <w:rPr>
          <w:rFonts w:ascii="Arial" w:hAnsi="Arial" w:cs="Arial"/>
        </w:rPr>
        <w:t xml:space="preserve"> </w:t>
      </w:r>
      <w:r w:rsidRPr="004D1275">
        <w:rPr>
          <w:rFonts w:ascii="Arial" w:hAnsi="Arial" w:cs="Arial"/>
        </w:rPr>
        <w:t xml:space="preserve">indicates that the timing, duration, frequency and extent of any lowering </w:t>
      </w:r>
      <w:r w:rsidR="0016669A">
        <w:rPr>
          <w:rFonts w:ascii="Arial" w:hAnsi="Arial" w:cs="Arial"/>
        </w:rPr>
        <w:t>operation</w:t>
      </w:r>
      <w:r w:rsidRPr="004D1275">
        <w:rPr>
          <w:rFonts w:ascii="Arial" w:hAnsi="Arial" w:cs="Arial"/>
        </w:rPr>
        <w:t xml:space="preserve"> is different to what was predicted in application</w:t>
      </w:r>
      <w:r w:rsidR="0039636A" w:rsidRPr="0039636A">
        <w:rPr>
          <w:rFonts w:ascii="Arial" w:eastAsia="Arial" w:hAnsi="Arial" w:cs="Times New Roman"/>
          <w:b/>
          <w:bCs/>
        </w:rPr>
        <w:t xml:space="preserve"> </w:t>
      </w:r>
      <w:r w:rsidR="0039636A" w:rsidRPr="0039636A">
        <w:rPr>
          <w:rFonts w:ascii="Arial" w:hAnsi="Arial" w:cs="Arial"/>
        </w:rPr>
        <w:t>FTAA-2510-1120</w:t>
      </w:r>
      <w:r w:rsidRPr="0039636A">
        <w:rPr>
          <w:rFonts w:ascii="Arial" w:hAnsi="Arial" w:cs="Arial"/>
        </w:rPr>
        <w:t>,</w:t>
      </w:r>
      <w:r w:rsidRPr="004D1275">
        <w:rPr>
          <w:rFonts w:ascii="Arial" w:hAnsi="Arial" w:cs="Arial"/>
        </w:rPr>
        <w:t xml:space="preserve"> then the consent holder </w:t>
      </w:r>
      <w:r>
        <w:rPr>
          <w:rFonts w:ascii="Arial" w:hAnsi="Arial" w:cs="Arial"/>
        </w:rPr>
        <w:t>shall</w:t>
      </w:r>
      <w:r w:rsidRPr="004D1275">
        <w:rPr>
          <w:rFonts w:ascii="Arial" w:hAnsi="Arial" w:cs="Arial"/>
        </w:rPr>
        <w:t xml:space="preserve"> provide a detailed explanation of the differences and the circumstances of their occurrence to the Canterbury Regional Council</w:t>
      </w:r>
      <w:r w:rsidR="0039636A">
        <w:rPr>
          <w:rFonts w:ascii="Arial" w:hAnsi="Arial" w:cs="Arial"/>
        </w:rPr>
        <w:t xml:space="preserve"> (A</w:t>
      </w:r>
      <w:r>
        <w:rPr>
          <w:rFonts w:ascii="Arial" w:hAnsi="Arial" w:cs="Arial"/>
        </w:rPr>
        <w:t>ttention: Manager Compliance</w:t>
      </w:r>
      <w:r w:rsidR="0039636A">
        <w:rPr>
          <w:rFonts w:ascii="Arial" w:hAnsi="Arial" w:cs="Arial"/>
        </w:rPr>
        <w:t>)</w:t>
      </w:r>
      <w:r w:rsidR="00BF19E1">
        <w:rPr>
          <w:rFonts w:ascii="Arial" w:hAnsi="Arial" w:cs="Arial"/>
        </w:rPr>
        <w:t xml:space="preserve"> within 3 months of the lowering event</w:t>
      </w:r>
      <w:r>
        <w:rPr>
          <w:rFonts w:ascii="Arial" w:hAnsi="Arial" w:cs="Arial"/>
        </w:rPr>
        <w:t>.</w:t>
      </w:r>
    </w:p>
    <w:p w14:paraId="1E60AA8B" w14:textId="06CB9129" w:rsidR="00D21D46" w:rsidRPr="004957FA" w:rsidRDefault="00D21D46" w:rsidP="00D21D46">
      <w:pPr>
        <w:pStyle w:val="BodyText"/>
        <w:spacing w:line="276" w:lineRule="auto"/>
        <w:jc w:val="both"/>
        <w:rPr>
          <w:rFonts w:ascii="Arial" w:hAnsi="Arial" w:cs="Arial"/>
          <w:b/>
          <w:bCs/>
        </w:rPr>
      </w:pPr>
      <w:r w:rsidRPr="004957FA">
        <w:rPr>
          <w:rFonts w:ascii="Arial" w:hAnsi="Arial" w:cs="Arial"/>
          <w:b/>
          <w:bCs/>
        </w:rPr>
        <w:t>KAKI MONITORING</w:t>
      </w:r>
    </w:p>
    <w:p w14:paraId="309362E8" w14:textId="12FA87E8" w:rsidR="002F5686" w:rsidRPr="004957FA" w:rsidRDefault="00C96C4B" w:rsidP="00413B9C">
      <w:pPr>
        <w:pStyle w:val="BodyText"/>
        <w:numPr>
          <w:ilvl w:val="0"/>
          <w:numId w:val="4"/>
        </w:numPr>
        <w:spacing w:line="276" w:lineRule="auto"/>
        <w:ind w:left="567" w:hanging="567"/>
        <w:jc w:val="both"/>
        <w:rPr>
          <w:rFonts w:ascii="Arial" w:hAnsi="Arial" w:cs="Arial"/>
        </w:rPr>
      </w:pPr>
      <w:r w:rsidRPr="004957FA">
        <w:rPr>
          <w:rFonts w:ascii="Arial" w:hAnsi="Arial" w:cs="Arial"/>
        </w:rPr>
        <w:t xml:space="preserve">The consent holder shall notify the Department of Conservation </w:t>
      </w:r>
      <w:r w:rsidR="0035536B" w:rsidRPr="004957FA">
        <w:rPr>
          <w:rFonts w:ascii="Arial" w:hAnsi="Arial" w:cs="Arial"/>
        </w:rPr>
        <w:t xml:space="preserve">when the </w:t>
      </w:r>
      <w:r w:rsidR="00A65D05" w:rsidRPr="004957FA">
        <w:rPr>
          <w:rFonts w:ascii="Arial" w:hAnsi="Arial" w:cs="Arial"/>
        </w:rPr>
        <w:t xml:space="preserve">lake </w:t>
      </w:r>
      <w:r w:rsidR="0035536B" w:rsidRPr="004957FA">
        <w:rPr>
          <w:rFonts w:ascii="Arial" w:hAnsi="Arial" w:cs="Arial"/>
        </w:rPr>
        <w:t xml:space="preserve">water level is forecast to drop below 518 m RL and </w:t>
      </w:r>
      <w:r w:rsidR="00A65D05" w:rsidRPr="004957FA">
        <w:rPr>
          <w:rFonts w:ascii="Arial" w:hAnsi="Arial" w:cs="Arial"/>
        </w:rPr>
        <w:t>request</w:t>
      </w:r>
      <w:r w:rsidR="0015221B" w:rsidRPr="004957FA">
        <w:rPr>
          <w:rFonts w:ascii="Arial" w:hAnsi="Arial" w:cs="Arial"/>
        </w:rPr>
        <w:t xml:space="preserve"> them to undertake Kaki monitoring in accordance with the agreement between the Department of Conservation and </w:t>
      </w:r>
      <w:r w:rsidR="00A65D05" w:rsidRPr="004957FA">
        <w:rPr>
          <w:rFonts w:ascii="Arial" w:hAnsi="Arial" w:cs="Arial"/>
        </w:rPr>
        <w:t>the consent holder</w:t>
      </w:r>
      <w:r w:rsidR="0015221B" w:rsidRPr="004957FA">
        <w:rPr>
          <w:rFonts w:ascii="Arial" w:hAnsi="Arial" w:cs="Arial"/>
        </w:rPr>
        <w:t xml:space="preserve"> dated </w:t>
      </w:r>
      <w:r w:rsidR="00716F2C" w:rsidRPr="004957FA">
        <w:rPr>
          <w:rFonts w:ascii="Arial" w:hAnsi="Arial" w:cs="Arial"/>
        </w:rPr>
        <w:t>30</w:t>
      </w:r>
      <w:r w:rsidR="00C81703" w:rsidRPr="004957FA">
        <w:rPr>
          <w:rFonts w:ascii="Arial" w:hAnsi="Arial" w:cs="Arial"/>
          <w:vertAlign w:val="superscript"/>
        </w:rPr>
        <w:t>th</w:t>
      </w:r>
      <w:r w:rsidR="00C81703" w:rsidRPr="004957FA">
        <w:rPr>
          <w:rFonts w:ascii="Arial" w:hAnsi="Arial" w:cs="Arial"/>
        </w:rPr>
        <w:t xml:space="preserve"> August 2012.  The results of any monitoring shall be provided to</w:t>
      </w:r>
      <w:r w:rsidR="005F4F0D" w:rsidRPr="004957FA">
        <w:rPr>
          <w:rFonts w:ascii="Arial" w:hAnsi="Arial" w:cs="Arial"/>
        </w:rPr>
        <w:t xml:space="preserve"> the</w:t>
      </w:r>
      <w:r w:rsidR="00C81703" w:rsidRPr="004957FA">
        <w:rPr>
          <w:rFonts w:ascii="Arial" w:hAnsi="Arial" w:cs="Arial"/>
        </w:rPr>
        <w:t xml:space="preserve"> Canterbury Regional Council.</w:t>
      </w:r>
    </w:p>
    <w:p w14:paraId="1555B75B" w14:textId="379FCD11" w:rsidR="0024542B" w:rsidRPr="004957FA" w:rsidRDefault="0024542B" w:rsidP="0024542B">
      <w:pPr>
        <w:pStyle w:val="BodyText"/>
        <w:spacing w:line="276" w:lineRule="auto"/>
        <w:jc w:val="both"/>
        <w:rPr>
          <w:rFonts w:ascii="Arial" w:hAnsi="Arial" w:cs="Arial"/>
          <w:b/>
          <w:bCs/>
        </w:rPr>
      </w:pPr>
      <w:r w:rsidRPr="004957FA">
        <w:rPr>
          <w:rFonts w:ascii="Arial" w:hAnsi="Arial" w:cs="Arial"/>
          <w:b/>
          <w:bCs/>
        </w:rPr>
        <w:t xml:space="preserve">ECOLOGICAL </w:t>
      </w:r>
      <w:r w:rsidR="004957FA" w:rsidRPr="004957FA">
        <w:rPr>
          <w:rFonts w:ascii="Arial" w:hAnsi="Arial" w:cs="Arial"/>
          <w:b/>
          <w:bCs/>
        </w:rPr>
        <w:t>MANAGEMENT</w:t>
      </w:r>
    </w:p>
    <w:p w14:paraId="4496ACD7" w14:textId="7E227ECB" w:rsidR="004957FA" w:rsidRPr="004957FA" w:rsidRDefault="004957FA" w:rsidP="001C4575">
      <w:pPr>
        <w:pStyle w:val="BodyText"/>
        <w:numPr>
          <w:ilvl w:val="0"/>
          <w:numId w:val="4"/>
        </w:numPr>
        <w:spacing w:line="276" w:lineRule="auto"/>
        <w:ind w:left="567" w:hanging="567"/>
        <w:jc w:val="both"/>
        <w:rPr>
          <w:rFonts w:ascii="Arial" w:hAnsi="Arial" w:cs="Arial"/>
        </w:rPr>
      </w:pPr>
      <w:r w:rsidRPr="004957FA">
        <w:rPr>
          <w:rFonts w:ascii="Arial" w:hAnsi="Arial" w:cs="Arial"/>
        </w:rPr>
        <w:t>The Consent Holder must engage a Suitably Qualified and Experienced Person to prepare an overarching Wetland Ecological Management Plan (</w:t>
      </w:r>
      <w:r w:rsidRPr="004957FA">
        <w:rPr>
          <w:rFonts w:ascii="Arial" w:hAnsi="Arial" w:cs="Arial"/>
          <w:b/>
          <w:bCs/>
        </w:rPr>
        <w:t>WEMP</w:t>
      </w:r>
      <w:r w:rsidRPr="004957FA">
        <w:rPr>
          <w:rFonts w:ascii="Arial" w:hAnsi="Arial" w:cs="Arial"/>
        </w:rPr>
        <w:t xml:space="preserve">) in accordance with Condition </w:t>
      </w:r>
      <w:r w:rsidR="001C4575">
        <w:rPr>
          <w:rFonts w:ascii="Arial" w:hAnsi="Arial" w:cs="Arial"/>
        </w:rPr>
        <w:t>10</w:t>
      </w:r>
      <w:r w:rsidRPr="004957FA">
        <w:rPr>
          <w:rFonts w:ascii="Arial" w:hAnsi="Arial" w:cs="Arial"/>
        </w:rPr>
        <w:t>.</w:t>
      </w:r>
    </w:p>
    <w:p w14:paraId="6371930A" w14:textId="7370F56E" w:rsidR="004957FA" w:rsidRPr="004957FA" w:rsidRDefault="004957FA" w:rsidP="001C4575">
      <w:pPr>
        <w:pStyle w:val="BodyText"/>
        <w:numPr>
          <w:ilvl w:val="0"/>
          <w:numId w:val="4"/>
        </w:numPr>
        <w:spacing w:line="276" w:lineRule="auto"/>
        <w:ind w:left="567" w:hanging="567"/>
        <w:jc w:val="both"/>
        <w:rPr>
          <w:rFonts w:ascii="Arial" w:hAnsi="Arial" w:cs="Arial"/>
        </w:rPr>
      </w:pPr>
      <w:r w:rsidRPr="004957FA">
        <w:rPr>
          <w:rFonts w:ascii="Arial" w:hAnsi="Arial" w:cs="Arial"/>
        </w:rPr>
        <w:t xml:space="preserve">The </w:t>
      </w:r>
      <w:r w:rsidR="00600025">
        <w:rPr>
          <w:rFonts w:ascii="Arial" w:hAnsi="Arial" w:cs="Arial"/>
        </w:rPr>
        <w:t>objectives</w:t>
      </w:r>
      <w:r w:rsidRPr="004957FA">
        <w:rPr>
          <w:rFonts w:ascii="Arial" w:hAnsi="Arial" w:cs="Arial"/>
        </w:rPr>
        <w:t xml:space="preserve"> of the WEMP </w:t>
      </w:r>
      <w:r w:rsidR="00600025">
        <w:rPr>
          <w:rFonts w:ascii="Arial" w:hAnsi="Arial" w:cs="Arial"/>
        </w:rPr>
        <w:t>are</w:t>
      </w:r>
      <w:r w:rsidRPr="004957FA">
        <w:rPr>
          <w:rFonts w:ascii="Arial" w:hAnsi="Arial" w:cs="Arial"/>
        </w:rPr>
        <w:t xml:space="preserve"> to:</w:t>
      </w:r>
    </w:p>
    <w:p w14:paraId="1722C5CB" w14:textId="3455F0A0" w:rsidR="004957FA" w:rsidRPr="004957FA" w:rsidRDefault="004957FA" w:rsidP="001C4575">
      <w:pPr>
        <w:pStyle w:val="ListParagraph"/>
        <w:numPr>
          <w:ilvl w:val="1"/>
          <w:numId w:val="20"/>
        </w:numPr>
        <w:spacing w:line="276" w:lineRule="auto"/>
        <w:ind w:left="1134" w:hanging="567"/>
        <w:jc w:val="both"/>
        <w:rPr>
          <w:rFonts w:ascii="Arial" w:hAnsi="Arial" w:cs="Arial"/>
        </w:rPr>
      </w:pPr>
      <w:r w:rsidRPr="004957FA">
        <w:rPr>
          <w:rFonts w:ascii="Arial" w:hAnsi="Arial" w:cs="Arial"/>
        </w:rPr>
        <w:t>Detail the ecological management programme that will be implemented to avoid, remedy, or mitigate the impacts on wetland ecological values when the lake water level is forecast to drop below 518 m RL</w:t>
      </w:r>
      <w:r w:rsidR="008E450D">
        <w:rPr>
          <w:rFonts w:ascii="Arial" w:hAnsi="Arial" w:cs="Arial"/>
        </w:rPr>
        <w:t>;</w:t>
      </w:r>
    </w:p>
    <w:p w14:paraId="2C0ACA73" w14:textId="54FA399E" w:rsidR="004957FA" w:rsidRPr="004957FA" w:rsidRDefault="004957FA" w:rsidP="001C4575">
      <w:pPr>
        <w:pStyle w:val="ListParagraph"/>
        <w:numPr>
          <w:ilvl w:val="1"/>
          <w:numId w:val="20"/>
        </w:numPr>
        <w:spacing w:line="276" w:lineRule="auto"/>
        <w:ind w:left="1134" w:hanging="567"/>
        <w:jc w:val="both"/>
        <w:rPr>
          <w:rFonts w:ascii="Arial" w:hAnsi="Arial" w:cs="Arial"/>
        </w:rPr>
      </w:pPr>
      <w:r w:rsidRPr="004957FA">
        <w:rPr>
          <w:rFonts w:ascii="Arial" w:hAnsi="Arial" w:cs="Arial"/>
        </w:rPr>
        <w:t xml:space="preserve">Document the management measures that will be adopted by the </w:t>
      </w:r>
      <w:r w:rsidR="008E450D">
        <w:rPr>
          <w:rFonts w:ascii="Arial" w:hAnsi="Arial" w:cs="Arial"/>
        </w:rPr>
        <w:t>C</w:t>
      </w:r>
      <w:r w:rsidRPr="004957FA">
        <w:rPr>
          <w:rFonts w:ascii="Arial" w:hAnsi="Arial" w:cs="Arial"/>
        </w:rPr>
        <w:t xml:space="preserve">onsent </w:t>
      </w:r>
      <w:r w:rsidR="008E450D">
        <w:rPr>
          <w:rFonts w:ascii="Arial" w:hAnsi="Arial" w:cs="Arial"/>
        </w:rPr>
        <w:t>H</w:t>
      </w:r>
      <w:r w:rsidRPr="004957FA">
        <w:rPr>
          <w:rFonts w:ascii="Arial" w:hAnsi="Arial" w:cs="Arial"/>
        </w:rPr>
        <w:t>older, including the restoration, management and maintenance of wetland ecological features and values; and</w:t>
      </w:r>
    </w:p>
    <w:p w14:paraId="35055F1E" w14:textId="1B351E50" w:rsidR="004957FA" w:rsidRPr="004957FA" w:rsidRDefault="004957FA" w:rsidP="001C4575">
      <w:pPr>
        <w:pStyle w:val="ListParagraph"/>
        <w:numPr>
          <w:ilvl w:val="1"/>
          <w:numId w:val="20"/>
        </w:numPr>
        <w:spacing w:line="276" w:lineRule="auto"/>
        <w:ind w:left="1134" w:hanging="567"/>
        <w:jc w:val="both"/>
        <w:rPr>
          <w:rFonts w:ascii="Arial" w:hAnsi="Arial" w:cs="Arial"/>
        </w:rPr>
      </w:pPr>
      <w:r w:rsidRPr="004957FA">
        <w:rPr>
          <w:rFonts w:ascii="Arial" w:hAnsi="Arial" w:cs="Arial"/>
        </w:rPr>
        <w:t>Ensure that any long-term effects are appropriately managed through monitoring, adaptive management where appropriate, and implementation of appropriate responses.</w:t>
      </w:r>
    </w:p>
    <w:p w14:paraId="795FDBAE" w14:textId="24E81895" w:rsidR="004957FA" w:rsidRPr="004957FA" w:rsidRDefault="004957FA" w:rsidP="001C4575">
      <w:pPr>
        <w:pStyle w:val="BodyText"/>
        <w:numPr>
          <w:ilvl w:val="0"/>
          <w:numId w:val="4"/>
        </w:numPr>
        <w:spacing w:line="276" w:lineRule="auto"/>
        <w:ind w:left="567" w:hanging="567"/>
        <w:jc w:val="both"/>
        <w:rPr>
          <w:rFonts w:ascii="Arial" w:hAnsi="Arial" w:cs="Arial"/>
        </w:rPr>
      </w:pPr>
      <w:r w:rsidRPr="004957FA">
        <w:rPr>
          <w:rFonts w:ascii="Arial" w:hAnsi="Arial" w:cs="Arial"/>
        </w:rPr>
        <w:t xml:space="preserve">The WEMP </w:t>
      </w:r>
      <w:r w:rsidR="005D75B7">
        <w:rPr>
          <w:rFonts w:ascii="Arial" w:hAnsi="Arial" w:cs="Arial"/>
        </w:rPr>
        <w:t>must</w:t>
      </w:r>
      <w:r w:rsidRPr="004957FA">
        <w:rPr>
          <w:rFonts w:ascii="Arial" w:hAnsi="Arial" w:cs="Arial"/>
        </w:rPr>
        <w:t xml:space="preserve"> outline procedures to address the effects of lowering the lake below 518 m RL on wetland ecological values, including measures to: </w:t>
      </w:r>
    </w:p>
    <w:p w14:paraId="6814E645" w14:textId="77777777" w:rsidR="00DA37CC" w:rsidRDefault="004957FA" w:rsidP="005D75B7">
      <w:pPr>
        <w:pStyle w:val="ListParagraph"/>
        <w:numPr>
          <w:ilvl w:val="1"/>
          <w:numId w:val="21"/>
        </w:numPr>
        <w:spacing w:line="360" w:lineRule="auto"/>
        <w:ind w:left="1134" w:hanging="567"/>
        <w:rPr>
          <w:rFonts w:ascii="Arial" w:hAnsi="Arial" w:cs="Arial"/>
        </w:rPr>
      </w:pPr>
      <w:r w:rsidRPr="005D75B7">
        <w:rPr>
          <w:rFonts w:ascii="Arial" w:hAnsi="Arial" w:cs="Arial"/>
        </w:rPr>
        <w:t>avoid where practicable, or otherwise minimise, adverse effects on ecological and biodiversity values; and</w:t>
      </w:r>
    </w:p>
    <w:p w14:paraId="004D5926" w14:textId="35A59472" w:rsidR="00DA37CC" w:rsidRPr="00DA37CC" w:rsidRDefault="004957FA" w:rsidP="00DA37CC">
      <w:pPr>
        <w:pStyle w:val="ListParagraph"/>
        <w:numPr>
          <w:ilvl w:val="1"/>
          <w:numId w:val="21"/>
        </w:numPr>
        <w:spacing w:line="360" w:lineRule="auto"/>
        <w:ind w:left="1134" w:hanging="567"/>
        <w:rPr>
          <w:rFonts w:ascii="Arial" w:hAnsi="Arial" w:cs="Arial"/>
        </w:rPr>
      </w:pPr>
      <w:r w:rsidRPr="00DA37CC">
        <w:rPr>
          <w:rFonts w:ascii="Arial" w:hAnsi="Arial" w:cs="Arial"/>
        </w:rPr>
        <w:t xml:space="preserve">achieve the </w:t>
      </w:r>
      <w:r w:rsidR="00600025">
        <w:rPr>
          <w:rFonts w:ascii="Arial" w:hAnsi="Arial" w:cs="Arial"/>
        </w:rPr>
        <w:t xml:space="preserve">purposes and their expected </w:t>
      </w:r>
      <w:r w:rsidRPr="00DA37CC">
        <w:rPr>
          <w:rFonts w:ascii="Arial" w:hAnsi="Arial" w:cs="Arial"/>
        </w:rPr>
        <w:t>ecological outcomes.</w:t>
      </w:r>
      <w:r w:rsidR="00DA37CC" w:rsidRPr="00DA37CC">
        <w:rPr>
          <w:rFonts w:ascii="Arial" w:hAnsi="Arial" w:cs="Arial"/>
        </w:rPr>
        <w:t xml:space="preserve"> </w:t>
      </w:r>
    </w:p>
    <w:p w14:paraId="06923172" w14:textId="4101E224" w:rsidR="00DA37CC" w:rsidRPr="004957FA" w:rsidRDefault="00DA37CC" w:rsidP="00DA37CC">
      <w:pPr>
        <w:pStyle w:val="BodyText"/>
        <w:numPr>
          <w:ilvl w:val="0"/>
          <w:numId w:val="4"/>
        </w:numPr>
        <w:spacing w:line="276" w:lineRule="auto"/>
        <w:ind w:left="567" w:hanging="567"/>
        <w:jc w:val="both"/>
        <w:rPr>
          <w:rFonts w:ascii="Arial" w:hAnsi="Arial" w:cs="Arial"/>
        </w:rPr>
      </w:pPr>
      <w:r w:rsidRPr="004957FA">
        <w:rPr>
          <w:rFonts w:ascii="Arial" w:hAnsi="Arial" w:cs="Arial"/>
        </w:rPr>
        <w:t>The WEMP must be prepared in consultation with the Department of Conservation, Te Rūnanga o Arowhenua, Te Rūnanga o Waihao and Te Rūnanga o Moeraki.</w:t>
      </w:r>
    </w:p>
    <w:p w14:paraId="0C585A04" w14:textId="520447BD" w:rsidR="00D21D46" w:rsidRPr="00D21D46" w:rsidRDefault="00D21D46" w:rsidP="00D21D46">
      <w:pPr>
        <w:pStyle w:val="BodyText"/>
        <w:spacing w:line="276" w:lineRule="auto"/>
        <w:jc w:val="both"/>
        <w:rPr>
          <w:rFonts w:ascii="Arial" w:hAnsi="Arial" w:cs="Arial"/>
          <w:b/>
          <w:bCs/>
        </w:rPr>
      </w:pPr>
      <w:r w:rsidRPr="00D21D46">
        <w:rPr>
          <w:rFonts w:ascii="Arial" w:hAnsi="Arial" w:cs="Arial"/>
          <w:b/>
          <w:bCs/>
        </w:rPr>
        <w:t>GABION ROCK WALL INSPECTIONS</w:t>
      </w:r>
    </w:p>
    <w:p w14:paraId="13A39922" w14:textId="0C1B00B2" w:rsidR="0011770C" w:rsidRDefault="0011770C" w:rsidP="008B7DF3">
      <w:pPr>
        <w:pStyle w:val="BodyText"/>
        <w:numPr>
          <w:ilvl w:val="0"/>
          <w:numId w:val="4"/>
        </w:numPr>
        <w:spacing w:line="276" w:lineRule="auto"/>
        <w:ind w:left="567" w:hanging="567"/>
        <w:jc w:val="both"/>
        <w:rPr>
          <w:rFonts w:ascii="Arial" w:hAnsi="Arial" w:cs="Arial"/>
        </w:rPr>
      </w:pPr>
      <w:r w:rsidRPr="0011770C">
        <w:rPr>
          <w:rFonts w:ascii="Arial" w:hAnsi="Arial" w:cs="Arial"/>
        </w:rPr>
        <w:t>The consent holder shall inspect the nature of rip-rap adjacent to the gabion rock wall located at SH80 Mount Cook Road (SH 80 RS 17 RP 12.64 – 12.7).</w:t>
      </w:r>
      <w:r w:rsidR="00F0491A">
        <w:rPr>
          <w:rFonts w:ascii="Arial" w:hAnsi="Arial" w:cs="Arial"/>
        </w:rPr>
        <w:t xml:space="preserve">  </w:t>
      </w:r>
      <w:r w:rsidRPr="00F0491A">
        <w:rPr>
          <w:rFonts w:ascii="Arial" w:hAnsi="Arial" w:cs="Arial"/>
        </w:rPr>
        <w:t>Inspections shall be undertaken weekly at any time Lake Pūkaki falls below 518m RL.</w:t>
      </w:r>
      <w:r w:rsidR="00F0491A">
        <w:rPr>
          <w:rFonts w:ascii="Arial" w:hAnsi="Arial" w:cs="Arial"/>
        </w:rPr>
        <w:t xml:space="preserve">  </w:t>
      </w:r>
      <w:r w:rsidRPr="00F0491A">
        <w:rPr>
          <w:rFonts w:ascii="Arial" w:hAnsi="Arial" w:cs="Arial"/>
        </w:rPr>
        <w:t xml:space="preserve">Where </w:t>
      </w:r>
      <w:r w:rsidR="00F0491A">
        <w:rPr>
          <w:rFonts w:ascii="Arial" w:hAnsi="Arial" w:cs="Arial"/>
        </w:rPr>
        <w:t>any</w:t>
      </w:r>
      <w:r w:rsidR="008B7DF3">
        <w:rPr>
          <w:rFonts w:ascii="Arial" w:hAnsi="Arial" w:cs="Arial"/>
        </w:rPr>
        <w:t xml:space="preserve"> </w:t>
      </w:r>
      <w:r w:rsidRPr="00F0491A">
        <w:rPr>
          <w:rFonts w:ascii="Arial" w:hAnsi="Arial" w:cs="Arial"/>
        </w:rPr>
        <w:t>erosion of the rip-rap is observed, the consent holder shall be responsible for rectifying the situation.</w:t>
      </w:r>
      <w:r w:rsidR="008B7DF3">
        <w:rPr>
          <w:rFonts w:ascii="Arial" w:hAnsi="Arial" w:cs="Arial"/>
        </w:rPr>
        <w:t xml:space="preserve">  </w:t>
      </w:r>
      <w:r w:rsidRPr="008B7DF3">
        <w:rPr>
          <w:rFonts w:ascii="Arial" w:hAnsi="Arial" w:cs="Arial"/>
        </w:rPr>
        <w:t xml:space="preserve">The consent holder shall provide a record of inspections, findings and how any erosion was rectified within 8 weeks of Lake Pūkaki returning to 518m RL. </w:t>
      </w:r>
    </w:p>
    <w:p w14:paraId="40FB54F1" w14:textId="7EBE5BBD" w:rsidR="008B7DF3" w:rsidRPr="00FC2668" w:rsidRDefault="008B7DF3" w:rsidP="008B7DF3">
      <w:pPr>
        <w:pStyle w:val="BodyText"/>
        <w:spacing w:line="276" w:lineRule="auto"/>
        <w:jc w:val="both"/>
        <w:rPr>
          <w:rFonts w:ascii="Arial" w:hAnsi="Arial" w:cs="Arial"/>
          <w:b/>
          <w:bCs/>
        </w:rPr>
      </w:pPr>
      <w:r w:rsidRPr="00FC2668">
        <w:rPr>
          <w:rFonts w:ascii="Arial" w:hAnsi="Arial" w:cs="Arial"/>
          <w:b/>
          <w:bCs/>
        </w:rPr>
        <w:t>TEKAPO B</w:t>
      </w:r>
      <w:r w:rsidR="00FC2668" w:rsidRPr="00FC2668">
        <w:rPr>
          <w:rFonts w:ascii="Arial" w:hAnsi="Arial" w:cs="Arial"/>
          <w:b/>
          <w:bCs/>
        </w:rPr>
        <w:t xml:space="preserve"> </w:t>
      </w:r>
      <w:r w:rsidR="00BB7311">
        <w:rPr>
          <w:rFonts w:ascii="Arial" w:hAnsi="Arial" w:cs="Arial"/>
          <w:b/>
          <w:bCs/>
        </w:rPr>
        <w:t xml:space="preserve">POWER STATION AND </w:t>
      </w:r>
      <w:r w:rsidR="00961E59">
        <w:rPr>
          <w:rFonts w:ascii="Arial" w:hAnsi="Arial" w:cs="Arial"/>
          <w:b/>
          <w:bCs/>
        </w:rPr>
        <w:t>TEMPORARY TAILRACE</w:t>
      </w:r>
      <w:r w:rsidR="00FC2668" w:rsidRPr="00FC2668">
        <w:rPr>
          <w:rFonts w:ascii="Arial" w:hAnsi="Arial" w:cs="Arial"/>
          <w:b/>
          <w:bCs/>
        </w:rPr>
        <w:t xml:space="preserve"> STRUCTURE</w:t>
      </w:r>
    </w:p>
    <w:p w14:paraId="3E82C371" w14:textId="582E94F1" w:rsidR="00EF2C7B" w:rsidRDefault="0083776F" w:rsidP="00413B9C">
      <w:pPr>
        <w:pStyle w:val="BodyText"/>
        <w:numPr>
          <w:ilvl w:val="0"/>
          <w:numId w:val="4"/>
        </w:numPr>
        <w:spacing w:line="276" w:lineRule="auto"/>
        <w:ind w:left="567" w:hanging="567"/>
        <w:jc w:val="both"/>
        <w:rPr>
          <w:rFonts w:ascii="Arial" w:hAnsi="Arial" w:cs="Arial"/>
        </w:rPr>
      </w:pPr>
      <w:r>
        <w:rPr>
          <w:rFonts w:ascii="Arial" w:hAnsi="Arial" w:cs="Arial"/>
        </w:rPr>
        <w:t xml:space="preserve">Unless </w:t>
      </w:r>
      <w:r w:rsidR="00F13560">
        <w:rPr>
          <w:rFonts w:ascii="Arial" w:hAnsi="Arial" w:cs="Arial"/>
        </w:rPr>
        <w:t xml:space="preserve">the consent holder satisfies </w:t>
      </w:r>
      <w:r w:rsidR="00EA5F4B">
        <w:rPr>
          <w:rFonts w:ascii="Arial" w:hAnsi="Arial" w:cs="Arial"/>
        </w:rPr>
        <w:t xml:space="preserve">the </w:t>
      </w:r>
      <w:r w:rsidR="00F13560">
        <w:rPr>
          <w:rFonts w:ascii="Arial" w:hAnsi="Arial" w:cs="Arial"/>
        </w:rPr>
        <w:t xml:space="preserve">Canterbury Regional Council </w:t>
      </w:r>
      <w:r w:rsidR="00FF07C9">
        <w:rPr>
          <w:rFonts w:ascii="Arial" w:hAnsi="Arial" w:cs="Arial"/>
        </w:rPr>
        <w:t>that Genesis Energy Limited</w:t>
      </w:r>
      <w:r w:rsidR="00982B48">
        <w:rPr>
          <w:rFonts w:ascii="Arial" w:hAnsi="Arial" w:cs="Arial"/>
        </w:rPr>
        <w:t xml:space="preserve"> </w:t>
      </w:r>
      <w:r w:rsidR="00A4084D">
        <w:rPr>
          <w:rFonts w:ascii="Arial" w:hAnsi="Arial" w:cs="Arial"/>
        </w:rPr>
        <w:t xml:space="preserve">does not require the consent holder to satisfy conditions </w:t>
      </w:r>
      <w:r w:rsidR="001B57AE">
        <w:rPr>
          <w:rFonts w:ascii="Arial" w:hAnsi="Arial" w:cs="Arial"/>
        </w:rPr>
        <w:t xml:space="preserve">15 </w:t>
      </w:r>
      <w:r w:rsidR="00A4084D">
        <w:rPr>
          <w:rFonts w:ascii="Arial" w:hAnsi="Arial" w:cs="Arial"/>
        </w:rPr>
        <w:t xml:space="preserve"> to </w:t>
      </w:r>
      <w:r w:rsidR="001B57AE">
        <w:rPr>
          <w:rFonts w:ascii="Arial" w:hAnsi="Arial" w:cs="Arial"/>
        </w:rPr>
        <w:t>27</w:t>
      </w:r>
      <w:r w:rsidR="00EA5F4B">
        <w:rPr>
          <w:rFonts w:ascii="Arial" w:hAnsi="Arial" w:cs="Arial"/>
        </w:rPr>
        <w:t xml:space="preserve">, then Conditions </w:t>
      </w:r>
      <w:r w:rsidR="001B57AE">
        <w:rPr>
          <w:rFonts w:ascii="Arial" w:hAnsi="Arial" w:cs="Arial"/>
        </w:rPr>
        <w:t>15 to 27</w:t>
      </w:r>
      <w:r w:rsidR="00154816">
        <w:rPr>
          <w:rFonts w:ascii="Arial" w:hAnsi="Arial" w:cs="Arial"/>
        </w:rPr>
        <w:t xml:space="preserve"> must be complied with prior to the first exercise of this consent.</w:t>
      </w:r>
      <w:r w:rsidR="00A4084D">
        <w:rPr>
          <w:rFonts w:ascii="Arial" w:hAnsi="Arial" w:cs="Arial"/>
        </w:rPr>
        <w:t xml:space="preserve"> </w:t>
      </w:r>
    </w:p>
    <w:p w14:paraId="04D0B6BF" w14:textId="508AA9EA" w:rsidR="004915E2" w:rsidRPr="009D5AF3" w:rsidRDefault="004915E2" w:rsidP="004915E2">
      <w:pPr>
        <w:pStyle w:val="BodyText"/>
        <w:spacing w:line="276" w:lineRule="auto"/>
        <w:jc w:val="both"/>
        <w:rPr>
          <w:rFonts w:ascii="Arial" w:hAnsi="Arial" w:cs="Arial"/>
          <w:i/>
          <w:iCs/>
        </w:rPr>
      </w:pPr>
      <w:r w:rsidRPr="009D5AF3">
        <w:rPr>
          <w:rFonts w:ascii="Arial" w:hAnsi="Arial" w:cs="Arial"/>
          <w:b/>
          <w:bCs/>
          <w:i/>
          <w:iCs/>
        </w:rPr>
        <w:t>Advice note</w:t>
      </w:r>
      <w:r w:rsidRPr="009D5AF3">
        <w:rPr>
          <w:rFonts w:ascii="Arial" w:hAnsi="Arial" w:cs="Arial"/>
          <w:i/>
          <w:iCs/>
        </w:rPr>
        <w:t xml:space="preserve">: The Tekapo B </w:t>
      </w:r>
      <w:r w:rsidR="00025F59">
        <w:rPr>
          <w:rFonts w:ascii="Arial" w:hAnsi="Arial" w:cs="Arial"/>
          <w:i/>
          <w:iCs/>
        </w:rPr>
        <w:t xml:space="preserve">power station and </w:t>
      </w:r>
      <w:r w:rsidR="00215975">
        <w:rPr>
          <w:rFonts w:ascii="Arial" w:hAnsi="Arial" w:cs="Arial"/>
          <w:i/>
          <w:iCs/>
        </w:rPr>
        <w:t xml:space="preserve">temporary tailrace </w:t>
      </w:r>
      <w:r w:rsidRPr="009D5AF3">
        <w:rPr>
          <w:rFonts w:ascii="Arial" w:hAnsi="Arial" w:cs="Arial"/>
          <w:i/>
          <w:iCs/>
        </w:rPr>
        <w:t xml:space="preserve">structure is situated on land owned by </w:t>
      </w:r>
      <w:r w:rsidR="00C67EC7" w:rsidRPr="009D5AF3">
        <w:rPr>
          <w:rFonts w:ascii="Arial" w:hAnsi="Arial" w:cs="Arial"/>
          <w:i/>
          <w:iCs/>
        </w:rPr>
        <w:t xml:space="preserve">Genesis Energy Limited </w:t>
      </w:r>
      <w:r w:rsidR="00424BFF" w:rsidRPr="009D5AF3">
        <w:rPr>
          <w:rFonts w:ascii="Arial" w:hAnsi="Arial" w:cs="Arial"/>
          <w:i/>
          <w:iCs/>
        </w:rPr>
        <w:t>(</w:t>
      </w:r>
      <w:r w:rsidR="00625F18" w:rsidRPr="009D5AF3">
        <w:rPr>
          <w:rFonts w:ascii="Arial" w:hAnsi="Arial" w:cs="Arial"/>
          <w:i/>
          <w:iCs/>
        </w:rPr>
        <w:t>‘</w:t>
      </w:r>
      <w:r w:rsidR="00424BFF" w:rsidRPr="009D5AF3">
        <w:rPr>
          <w:rFonts w:ascii="Arial" w:hAnsi="Arial" w:cs="Arial"/>
          <w:i/>
          <w:iCs/>
        </w:rPr>
        <w:t>G</w:t>
      </w:r>
      <w:r w:rsidR="00315E35">
        <w:rPr>
          <w:rFonts w:ascii="Arial" w:hAnsi="Arial" w:cs="Arial"/>
          <w:i/>
          <w:iCs/>
        </w:rPr>
        <w:t>enisis</w:t>
      </w:r>
      <w:r w:rsidR="00625F18" w:rsidRPr="009D5AF3">
        <w:rPr>
          <w:rFonts w:ascii="Arial" w:hAnsi="Arial" w:cs="Arial"/>
          <w:i/>
          <w:iCs/>
        </w:rPr>
        <w:t>’</w:t>
      </w:r>
      <w:r w:rsidR="00424BFF" w:rsidRPr="009D5AF3">
        <w:rPr>
          <w:rFonts w:ascii="Arial" w:hAnsi="Arial" w:cs="Arial"/>
          <w:i/>
          <w:iCs/>
        </w:rPr>
        <w:t xml:space="preserve">) </w:t>
      </w:r>
      <w:r w:rsidR="00C67EC7" w:rsidRPr="009D5AF3">
        <w:rPr>
          <w:rFonts w:ascii="Arial" w:hAnsi="Arial" w:cs="Arial"/>
          <w:i/>
          <w:iCs/>
        </w:rPr>
        <w:t xml:space="preserve">and not </w:t>
      </w:r>
      <w:r w:rsidRPr="009D5AF3">
        <w:rPr>
          <w:rFonts w:ascii="Arial" w:hAnsi="Arial" w:cs="Arial"/>
          <w:i/>
          <w:iCs/>
        </w:rPr>
        <w:t>the consent holder.</w:t>
      </w:r>
      <w:r w:rsidR="00C67EC7" w:rsidRPr="009D5AF3">
        <w:rPr>
          <w:rFonts w:ascii="Arial" w:hAnsi="Arial" w:cs="Arial"/>
          <w:i/>
          <w:iCs/>
        </w:rPr>
        <w:t xml:space="preserve"> </w:t>
      </w:r>
      <w:r w:rsidR="00424BFF" w:rsidRPr="009D5AF3">
        <w:rPr>
          <w:rFonts w:ascii="Arial" w:hAnsi="Arial" w:cs="Arial"/>
          <w:i/>
          <w:iCs/>
        </w:rPr>
        <w:t xml:space="preserve"> </w:t>
      </w:r>
      <w:r w:rsidR="00CA1F88" w:rsidRPr="009D5AF3">
        <w:rPr>
          <w:rFonts w:ascii="Arial" w:hAnsi="Arial" w:cs="Arial"/>
          <w:i/>
          <w:iCs/>
        </w:rPr>
        <w:t xml:space="preserve">However, </w:t>
      </w:r>
      <w:r w:rsidR="00424BFF" w:rsidRPr="009D5AF3">
        <w:rPr>
          <w:rFonts w:ascii="Arial" w:hAnsi="Arial" w:cs="Arial"/>
          <w:i/>
          <w:iCs/>
        </w:rPr>
        <w:t xml:space="preserve">GEL has </w:t>
      </w:r>
      <w:r w:rsidR="00CA1F88" w:rsidRPr="009D5AF3">
        <w:rPr>
          <w:rFonts w:ascii="Arial" w:hAnsi="Arial" w:cs="Arial"/>
          <w:i/>
          <w:iCs/>
        </w:rPr>
        <w:t>undertaken to the Expert Consent</w:t>
      </w:r>
      <w:r w:rsidR="00F70C1B" w:rsidRPr="009D5AF3">
        <w:rPr>
          <w:rFonts w:ascii="Arial" w:hAnsi="Arial" w:cs="Arial"/>
          <w:i/>
          <w:iCs/>
        </w:rPr>
        <w:t>ing</w:t>
      </w:r>
      <w:r w:rsidR="00CA1F88" w:rsidRPr="009D5AF3">
        <w:rPr>
          <w:rFonts w:ascii="Arial" w:hAnsi="Arial" w:cs="Arial"/>
          <w:i/>
          <w:iCs/>
        </w:rPr>
        <w:t xml:space="preserve"> Panel considering FTAA-2510-1120 that</w:t>
      </w:r>
      <w:r w:rsidR="001400D2" w:rsidRPr="009D5AF3">
        <w:rPr>
          <w:rFonts w:ascii="Arial" w:hAnsi="Arial" w:cs="Arial"/>
          <w:i/>
          <w:iCs/>
        </w:rPr>
        <w:t xml:space="preserve"> it will allow the consent holder access to its land for the purposes of </w:t>
      </w:r>
      <w:r w:rsidR="00F70C1B" w:rsidRPr="009D5AF3">
        <w:rPr>
          <w:rFonts w:ascii="Arial" w:hAnsi="Arial" w:cs="Arial"/>
          <w:i/>
          <w:iCs/>
        </w:rPr>
        <w:t>implementing</w:t>
      </w:r>
      <w:r w:rsidR="001400D2" w:rsidRPr="009D5AF3">
        <w:rPr>
          <w:rFonts w:ascii="Arial" w:hAnsi="Arial" w:cs="Arial"/>
          <w:i/>
          <w:iCs/>
        </w:rPr>
        <w:t xml:space="preserve"> conditions </w:t>
      </w:r>
      <w:r w:rsidR="001B57AE">
        <w:rPr>
          <w:rFonts w:ascii="Arial" w:hAnsi="Arial" w:cs="Arial"/>
          <w:i/>
          <w:iCs/>
        </w:rPr>
        <w:t>15 to 27</w:t>
      </w:r>
      <w:r w:rsidR="001400D2" w:rsidRPr="009D5AF3">
        <w:rPr>
          <w:rFonts w:ascii="Arial" w:hAnsi="Arial" w:cs="Arial"/>
          <w:i/>
          <w:iCs/>
        </w:rPr>
        <w:t>.</w:t>
      </w:r>
      <w:r w:rsidR="00F70C1B" w:rsidRPr="009D5AF3">
        <w:rPr>
          <w:rFonts w:ascii="Arial" w:hAnsi="Arial" w:cs="Arial"/>
          <w:i/>
          <w:iCs/>
        </w:rPr>
        <w:t xml:space="preserve"> The Expert Consenting Panel </w:t>
      </w:r>
      <w:r w:rsidR="00625F18" w:rsidRPr="009D5AF3">
        <w:rPr>
          <w:rFonts w:ascii="Arial" w:hAnsi="Arial" w:cs="Arial"/>
          <w:i/>
          <w:iCs/>
        </w:rPr>
        <w:t xml:space="preserve">has relied on this undertaking in imposing conditions </w:t>
      </w:r>
      <w:r w:rsidR="00982F6E">
        <w:rPr>
          <w:rFonts w:ascii="Arial" w:hAnsi="Arial" w:cs="Arial"/>
          <w:i/>
          <w:iCs/>
        </w:rPr>
        <w:t>1</w:t>
      </w:r>
      <w:r w:rsidR="001B57AE">
        <w:rPr>
          <w:rFonts w:ascii="Arial" w:hAnsi="Arial" w:cs="Arial"/>
          <w:i/>
          <w:iCs/>
        </w:rPr>
        <w:t>5</w:t>
      </w:r>
      <w:r w:rsidR="00625F18" w:rsidRPr="009D5AF3">
        <w:rPr>
          <w:rFonts w:ascii="Arial" w:hAnsi="Arial" w:cs="Arial"/>
          <w:i/>
          <w:iCs/>
        </w:rPr>
        <w:t xml:space="preserve"> to </w:t>
      </w:r>
      <w:r w:rsidR="00982F6E">
        <w:rPr>
          <w:rFonts w:ascii="Arial" w:hAnsi="Arial" w:cs="Arial"/>
          <w:i/>
          <w:iCs/>
        </w:rPr>
        <w:t>2</w:t>
      </w:r>
      <w:r w:rsidR="001B57AE">
        <w:rPr>
          <w:rFonts w:ascii="Arial" w:hAnsi="Arial" w:cs="Arial"/>
          <w:i/>
          <w:iCs/>
        </w:rPr>
        <w:t>7</w:t>
      </w:r>
      <w:r w:rsidR="00625F18" w:rsidRPr="009D5AF3">
        <w:rPr>
          <w:rFonts w:ascii="Arial" w:hAnsi="Arial" w:cs="Arial"/>
          <w:i/>
          <w:iCs/>
        </w:rPr>
        <w:t>.</w:t>
      </w:r>
      <w:r w:rsidR="00F04DA0" w:rsidRPr="009D5AF3">
        <w:rPr>
          <w:rFonts w:ascii="Arial" w:hAnsi="Arial" w:cs="Arial"/>
          <w:i/>
          <w:iCs/>
        </w:rPr>
        <w:t xml:space="preserve">  But the Expert Consenting Panel </w:t>
      </w:r>
      <w:r w:rsidR="00F70C1B" w:rsidRPr="009D5AF3">
        <w:rPr>
          <w:rFonts w:ascii="Arial" w:hAnsi="Arial" w:cs="Arial"/>
          <w:i/>
          <w:iCs/>
        </w:rPr>
        <w:t>is also aware that the consent holder and GEL</w:t>
      </w:r>
      <w:r w:rsidR="004713EC" w:rsidRPr="009D5AF3">
        <w:rPr>
          <w:rFonts w:ascii="Arial" w:hAnsi="Arial" w:cs="Arial"/>
          <w:i/>
          <w:iCs/>
        </w:rPr>
        <w:t xml:space="preserve"> may, after the issue of this consent, conclude a ‘side’ agreement that </w:t>
      </w:r>
      <w:r w:rsidR="00D253EE" w:rsidRPr="009D5AF3">
        <w:rPr>
          <w:rFonts w:ascii="Arial" w:hAnsi="Arial" w:cs="Arial"/>
          <w:i/>
          <w:iCs/>
        </w:rPr>
        <w:t xml:space="preserve">provides alternative methods </w:t>
      </w:r>
      <w:r w:rsidR="00625F18" w:rsidRPr="009D5AF3">
        <w:rPr>
          <w:rFonts w:ascii="Arial" w:hAnsi="Arial" w:cs="Arial"/>
          <w:i/>
          <w:iCs/>
        </w:rPr>
        <w:t xml:space="preserve">to </w:t>
      </w:r>
      <w:r w:rsidR="00625F18" w:rsidRPr="009D5AF3">
        <w:rPr>
          <w:rFonts w:ascii="Arial" w:hAnsi="Arial" w:cs="Arial"/>
          <w:i/>
          <w:iCs/>
        </w:rPr>
        <w:lastRenderedPageBreak/>
        <w:t xml:space="preserve">manage potential risks </w:t>
      </w:r>
      <w:r w:rsidR="00F04DA0" w:rsidRPr="009D5AF3">
        <w:rPr>
          <w:rFonts w:ascii="Arial" w:hAnsi="Arial" w:cs="Arial"/>
          <w:i/>
          <w:iCs/>
        </w:rPr>
        <w:t>from</w:t>
      </w:r>
      <w:r w:rsidR="00625F18" w:rsidRPr="009D5AF3">
        <w:rPr>
          <w:rFonts w:ascii="Arial" w:hAnsi="Arial" w:cs="Arial"/>
          <w:i/>
          <w:iCs/>
        </w:rPr>
        <w:t xml:space="preserve"> the exercise of this consent on the Tekapo B </w:t>
      </w:r>
      <w:r w:rsidR="00025F59">
        <w:rPr>
          <w:rFonts w:ascii="Arial" w:hAnsi="Arial" w:cs="Arial"/>
          <w:i/>
          <w:iCs/>
        </w:rPr>
        <w:t xml:space="preserve">power station and </w:t>
      </w:r>
      <w:r w:rsidR="00215975" w:rsidRPr="00215975">
        <w:rPr>
          <w:rFonts w:ascii="Arial" w:hAnsi="Arial" w:cs="Arial"/>
          <w:i/>
          <w:iCs/>
        </w:rPr>
        <w:t>temporary tailrace structure</w:t>
      </w:r>
      <w:r w:rsidR="00F04DA0" w:rsidRPr="009D5AF3">
        <w:rPr>
          <w:rFonts w:ascii="Arial" w:hAnsi="Arial" w:cs="Arial"/>
          <w:i/>
          <w:iCs/>
        </w:rPr>
        <w:t>.  In that event</w:t>
      </w:r>
      <w:r w:rsidR="009C4080" w:rsidRPr="009D5AF3">
        <w:rPr>
          <w:rFonts w:ascii="Arial" w:hAnsi="Arial" w:cs="Arial"/>
          <w:i/>
          <w:iCs/>
        </w:rPr>
        <w:t xml:space="preserve">, conditions </w:t>
      </w:r>
      <w:r w:rsidR="00961E59">
        <w:rPr>
          <w:rFonts w:ascii="Arial" w:hAnsi="Arial" w:cs="Arial"/>
          <w:i/>
          <w:iCs/>
        </w:rPr>
        <w:t>1</w:t>
      </w:r>
      <w:r w:rsidR="001B57AE">
        <w:rPr>
          <w:rFonts w:ascii="Arial" w:hAnsi="Arial" w:cs="Arial"/>
          <w:i/>
          <w:iCs/>
        </w:rPr>
        <w:t>5</w:t>
      </w:r>
      <w:r w:rsidR="009C4080" w:rsidRPr="009D5AF3">
        <w:rPr>
          <w:rFonts w:ascii="Arial" w:hAnsi="Arial" w:cs="Arial"/>
          <w:i/>
          <w:iCs/>
        </w:rPr>
        <w:t xml:space="preserve"> to </w:t>
      </w:r>
      <w:r w:rsidR="00982F6E">
        <w:rPr>
          <w:rFonts w:ascii="Arial" w:hAnsi="Arial" w:cs="Arial"/>
          <w:i/>
          <w:iCs/>
        </w:rPr>
        <w:t>2</w:t>
      </w:r>
      <w:r w:rsidR="001B57AE">
        <w:rPr>
          <w:rFonts w:ascii="Arial" w:hAnsi="Arial" w:cs="Arial"/>
          <w:i/>
          <w:iCs/>
        </w:rPr>
        <w:t>7</w:t>
      </w:r>
      <w:r w:rsidR="009C4080" w:rsidRPr="009D5AF3">
        <w:rPr>
          <w:rFonts w:ascii="Arial" w:hAnsi="Arial" w:cs="Arial"/>
          <w:i/>
          <w:iCs/>
        </w:rPr>
        <w:t xml:space="preserve"> may become </w:t>
      </w:r>
      <w:r w:rsidR="00FD014D" w:rsidRPr="009D5AF3">
        <w:rPr>
          <w:rFonts w:ascii="Arial" w:hAnsi="Arial" w:cs="Arial"/>
          <w:i/>
          <w:iCs/>
        </w:rPr>
        <w:t xml:space="preserve">unnecessary.  The purpose of this condition is to excuse </w:t>
      </w:r>
      <w:r w:rsidR="009D5AF3" w:rsidRPr="009D5AF3">
        <w:rPr>
          <w:rFonts w:ascii="Arial" w:hAnsi="Arial" w:cs="Arial"/>
          <w:i/>
          <w:iCs/>
        </w:rPr>
        <w:t>compliance</w:t>
      </w:r>
      <w:r w:rsidR="00FD014D" w:rsidRPr="009D5AF3">
        <w:rPr>
          <w:rFonts w:ascii="Arial" w:hAnsi="Arial" w:cs="Arial"/>
          <w:i/>
          <w:iCs/>
        </w:rPr>
        <w:t xml:space="preserve"> with those conditions if GEL and the consent holder reach </w:t>
      </w:r>
      <w:r w:rsidR="009D5AF3" w:rsidRPr="009D5AF3">
        <w:rPr>
          <w:rFonts w:ascii="Arial" w:hAnsi="Arial" w:cs="Arial"/>
          <w:i/>
          <w:iCs/>
        </w:rPr>
        <w:t>an alternative option that manages the potential risks after the issue of this consent.</w:t>
      </w:r>
      <w:r w:rsidR="004713EC" w:rsidRPr="009D5AF3">
        <w:rPr>
          <w:rFonts w:ascii="Arial" w:hAnsi="Arial" w:cs="Arial"/>
          <w:i/>
          <w:iCs/>
        </w:rPr>
        <w:t xml:space="preserve"> </w:t>
      </w:r>
      <w:r w:rsidR="001400D2" w:rsidRPr="009D5AF3">
        <w:rPr>
          <w:rFonts w:ascii="Arial" w:hAnsi="Arial" w:cs="Arial"/>
          <w:i/>
          <w:iCs/>
        </w:rPr>
        <w:t xml:space="preserve"> </w:t>
      </w:r>
      <w:r w:rsidR="00CA1F88" w:rsidRPr="009D5AF3">
        <w:rPr>
          <w:rFonts w:ascii="Arial" w:hAnsi="Arial" w:cs="Arial"/>
          <w:i/>
          <w:iCs/>
        </w:rPr>
        <w:t xml:space="preserve"> </w:t>
      </w:r>
      <w:r w:rsidR="00C67EC7" w:rsidRPr="009D5AF3">
        <w:rPr>
          <w:rFonts w:ascii="Arial" w:hAnsi="Arial" w:cs="Arial"/>
          <w:i/>
          <w:iCs/>
        </w:rPr>
        <w:t xml:space="preserve"> </w:t>
      </w:r>
    </w:p>
    <w:p w14:paraId="7FE9A399" w14:textId="061EBED9" w:rsidR="00E12C41" w:rsidRDefault="00EF2C7B" w:rsidP="00413B9C">
      <w:pPr>
        <w:pStyle w:val="BodyText"/>
        <w:numPr>
          <w:ilvl w:val="0"/>
          <w:numId w:val="4"/>
        </w:numPr>
        <w:spacing w:line="276" w:lineRule="auto"/>
        <w:ind w:left="567" w:hanging="567"/>
        <w:jc w:val="both"/>
        <w:rPr>
          <w:rFonts w:ascii="Arial" w:hAnsi="Arial" w:cs="Arial"/>
        </w:rPr>
      </w:pPr>
      <w:r w:rsidRPr="00EF2C7B">
        <w:rPr>
          <w:rFonts w:ascii="Arial" w:hAnsi="Arial" w:cs="Arial"/>
        </w:rPr>
        <w:t xml:space="preserve">Within 20 working days of commencement of this consent, the </w:t>
      </w:r>
      <w:r w:rsidR="009D5AF3">
        <w:rPr>
          <w:rFonts w:ascii="Arial" w:hAnsi="Arial" w:cs="Arial"/>
        </w:rPr>
        <w:t>c</w:t>
      </w:r>
      <w:r w:rsidRPr="00EF2C7B">
        <w:rPr>
          <w:rFonts w:ascii="Arial" w:hAnsi="Arial" w:cs="Arial"/>
        </w:rPr>
        <w:t xml:space="preserve">onsent </w:t>
      </w:r>
      <w:r w:rsidR="009D5AF3">
        <w:rPr>
          <w:rFonts w:ascii="Arial" w:hAnsi="Arial" w:cs="Arial"/>
        </w:rPr>
        <w:t>h</w:t>
      </w:r>
      <w:r w:rsidRPr="00EF2C7B">
        <w:rPr>
          <w:rFonts w:ascii="Arial" w:hAnsi="Arial" w:cs="Arial"/>
        </w:rPr>
        <w:t>older must, after consultation with Genesis</w:t>
      </w:r>
      <w:r w:rsidR="00315E35">
        <w:rPr>
          <w:rFonts w:ascii="Arial" w:hAnsi="Arial" w:cs="Arial"/>
        </w:rPr>
        <w:t>,</w:t>
      </w:r>
      <w:r w:rsidRPr="00EF2C7B">
        <w:rPr>
          <w:rFonts w:ascii="Arial" w:hAnsi="Arial" w:cs="Arial"/>
        </w:rPr>
        <w:t xml:space="preserve"> identify and provide to Genesis a list of at least three independent persons experienced in the design and construction of hydraulic structures (“Suitably Qualified and Experienced Practitioners” or “SQEP”) that the </w:t>
      </w:r>
      <w:r w:rsidR="00315E35">
        <w:rPr>
          <w:rFonts w:ascii="Arial" w:hAnsi="Arial" w:cs="Arial"/>
        </w:rPr>
        <w:t>c</w:t>
      </w:r>
      <w:r w:rsidRPr="00EF2C7B">
        <w:rPr>
          <w:rFonts w:ascii="Arial" w:hAnsi="Arial" w:cs="Arial"/>
        </w:rPr>
        <w:t xml:space="preserve">onsent </w:t>
      </w:r>
      <w:r w:rsidR="00315E35">
        <w:rPr>
          <w:rFonts w:ascii="Arial" w:hAnsi="Arial" w:cs="Arial"/>
        </w:rPr>
        <w:t>h</w:t>
      </w:r>
      <w:r w:rsidRPr="00EF2C7B">
        <w:rPr>
          <w:rFonts w:ascii="Arial" w:hAnsi="Arial" w:cs="Arial"/>
        </w:rPr>
        <w:t xml:space="preserve">older considers are appropriate to undertake the requirements contained in Conditions </w:t>
      </w:r>
      <w:r w:rsidR="009D36D4">
        <w:rPr>
          <w:rFonts w:ascii="Arial" w:hAnsi="Arial" w:cs="Arial"/>
        </w:rPr>
        <w:t>19</w:t>
      </w:r>
      <w:r w:rsidR="00AD3D09">
        <w:rPr>
          <w:rFonts w:ascii="Arial" w:hAnsi="Arial" w:cs="Arial"/>
        </w:rPr>
        <w:t xml:space="preserve"> to 2</w:t>
      </w:r>
      <w:r w:rsidR="00195842">
        <w:rPr>
          <w:rFonts w:ascii="Arial" w:hAnsi="Arial" w:cs="Arial"/>
        </w:rPr>
        <w:t>5</w:t>
      </w:r>
      <w:r w:rsidRPr="00EF2C7B">
        <w:rPr>
          <w:rFonts w:ascii="Arial" w:hAnsi="Arial" w:cs="Arial"/>
        </w:rPr>
        <w:t xml:space="preserve"> of this consent. </w:t>
      </w:r>
    </w:p>
    <w:p w14:paraId="6B0F059F" w14:textId="77777777" w:rsidR="009560F3" w:rsidRDefault="00EF2C7B" w:rsidP="00413B9C">
      <w:pPr>
        <w:pStyle w:val="BodyText"/>
        <w:numPr>
          <w:ilvl w:val="0"/>
          <w:numId w:val="4"/>
        </w:numPr>
        <w:spacing w:line="276" w:lineRule="auto"/>
        <w:ind w:left="567" w:hanging="567"/>
        <w:jc w:val="both"/>
        <w:rPr>
          <w:rFonts w:ascii="Arial" w:hAnsi="Arial" w:cs="Arial"/>
        </w:rPr>
      </w:pPr>
      <w:r w:rsidRPr="00EF2C7B">
        <w:rPr>
          <w:rFonts w:ascii="Arial" w:hAnsi="Arial" w:cs="Arial"/>
        </w:rPr>
        <w:t xml:space="preserve">Provided that Genesis confirms a preferred SQEP from the list within 5 working days, the </w:t>
      </w:r>
      <w:r w:rsidR="00E12C41">
        <w:rPr>
          <w:rFonts w:ascii="Arial" w:hAnsi="Arial" w:cs="Arial"/>
        </w:rPr>
        <w:t>c</w:t>
      </w:r>
      <w:r w:rsidRPr="00EF2C7B">
        <w:rPr>
          <w:rFonts w:ascii="Arial" w:hAnsi="Arial" w:cs="Arial"/>
        </w:rPr>
        <w:t xml:space="preserve">onsent </w:t>
      </w:r>
      <w:r w:rsidR="00E12C41">
        <w:rPr>
          <w:rFonts w:ascii="Arial" w:hAnsi="Arial" w:cs="Arial"/>
        </w:rPr>
        <w:t>h</w:t>
      </w:r>
      <w:r w:rsidRPr="00EF2C7B">
        <w:rPr>
          <w:rFonts w:ascii="Arial" w:hAnsi="Arial" w:cs="Arial"/>
        </w:rPr>
        <w:t xml:space="preserve">older must appoint the SQEP selected by Genesis. </w:t>
      </w:r>
    </w:p>
    <w:p w14:paraId="4D554104" w14:textId="77777777" w:rsidR="009560F3" w:rsidRDefault="00EF2C7B" w:rsidP="00413B9C">
      <w:pPr>
        <w:pStyle w:val="BodyText"/>
        <w:numPr>
          <w:ilvl w:val="0"/>
          <w:numId w:val="4"/>
        </w:numPr>
        <w:spacing w:line="276" w:lineRule="auto"/>
        <w:ind w:left="567" w:hanging="567"/>
        <w:jc w:val="both"/>
        <w:rPr>
          <w:rFonts w:ascii="Arial" w:hAnsi="Arial" w:cs="Arial"/>
        </w:rPr>
      </w:pPr>
      <w:r w:rsidRPr="00EF2C7B">
        <w:rPr>
          <w:rFonts w:ascii="Arial" w:hAnsi="Arial" w:cs="Arial"/>
        </w:rPr>
        <w:t xml:space="preserve">If Genesis does not select a SQEP within 5 working days, the </w:t>
      </w:r>
      <w:r w:rsidR="00E12C41">
        <w:rPr>
          <w:rFonts w:ascii="Arial" w:hAnsi="Arial" w:cs="Arial"/>
        </w:rPr>
        <w:t>c</w:t>
      </w:r>
      <w:r w:rsidRPr="00EF2C7B">
        <w:rPr>
          <w:rFonts w:ascii="Arial" w:hAnsi="Arial" w:cs="Arial"/>
        </w:rPr>
        <w:t xml:space="preserve">onsent </w:t>
      </w:r>
      <w:r w:rsidR="00E12C41">
        <w:rPr>
          <w:rFonts w:ascii="Arial" w:hAnsi="Arial" w:cs="Arial"/>
        </w:rPr>
        <w:t>h</w:t>
      </w:r>
      <w:r w:rsidRPr="00EF2C7B">
        <w:rPr>
          <w:rFonts w:ascii="Arial" w:hAnsi="Arial" w:cs="Arial"/>
        </w:rPr>
        <w:t xml:space="preserve">older must appoint a SQEP from the list and, within a further 5 working days, inform Genesis who the appointed SQEP is. </w:t>
      </w:r>
    </w:p>
    <w:p w14:paraId="7BAEE6DE" w14:textId="672517F6" w:rsidR="00EF2C7B" w:rsidRDefault="00EF2C7B" w:rsidP="00413B9C">
      <w:pPr>
        <w:pStyle w:val="BodyText"/>
        <w:numPr>
          <w:ilvl w:val="0"/>
          <w:numId w:val="4"/>
        </w:numPr>
        <w:spacing w:line="276" w:lineRule="auto"/>
        <w:ind w:left="567" w:hanging="567"/>
        <w:jc w:val="both"/>
        <w:rPr>
          <w:rFonts w:ascii="Arial" w:hAnsi="Arial" w:cs="Arial"/>
        </w:rPr>
      </w:pPr>
      <w:r w:rsidRPr="00EF2C7B">
        <w:rPr>
          <w:rFonts w:ascii="Arial" w:hAnsi="Arial" w:cs="Arial"/>
        </w:rPr>
        <w:t xml:space="preserve">The </w:t>
      </w:r>
      <w:r w:rsidR="009560F3">
        <w:rPr>
          <w:rFonts w:ascii="Arial" w:hAnsi="Arial" w:cs="Arial"/>
        </w:rPr>
        <w:t>c</w:t>
      </w:r>
      <w:r w:rsidRPr="00EF2C7B">
        <w:rPr>
          <w:rFonts w:ascii="Arial" w:hAnsi="Arial" w:cs="Arial"/>
        </w:rPr>
        <w:t xml:space="preserve">onsent </w:t>
      </w:r>
      <w:r w:rsidR="009560F3">
        <w:rPr>
          <w:rFonts w:ascii="Arial" w:hAnsi="Arial" w:cs="Arial"/>
        </w:rPr>
        <w:t>h</w:t>
      </w:r>
      <w:r w:rsidRPr="00EF2C7B">
        <w:rPr>
          <w:rFonts w:ascii="Arial" w:hAnsi="Arial" w:cs="Arial"/>
        </w:rPr>
        <w:t xml:space="preserve">older may, as necessary in the circumstances, replace the appointed SQEP with another SQEP, provided that the process set out in Conditions </w:t>
      </w:r>
      <w:r w:rsidR="009560F3">
        <w:rPr>
          <w:rFonts w:ascii="Arial" w:hAnsi="Arial" w:cs="Arial"/>
        </w:rPr>
        <w:t>1</w:t>
      </w:r>
      <w:r w:rsidR="00195842">
        <w:rPr>
          <w:rFonts w:ascii="Arial" w:hAnsi="Arial" w:cs="Arial"/>
        </w:rPr>
        <w:t>5</w:t>
      </w:r>
      <w:r w:rsidR="009560F3">
        <w:rPr>
          <w:rFonts w:ascii="Arial" w:hAnsi="Arial" w:cs="Arial"/>
        </w:rPr>
        <w:t>, 1</w:t>
      </w:r>
      <w:r w:rsidR="00195842">
        <w:rPr>
          <w:rFonts w:ascii="Arial" w:hAnsi="Arial" w:cs="Arial"/>
        </w:rPr>
        <w:t>6</w:t>
      </w:r>
      <w:r w:rsidR="009560F3">
        <w:rPr>
          <w:rFonts w:ascii="Arial" w:hAnsi="Arial" w:cs="Arial"/>
        </w:rPr>
        <w:t xml:space="preserve"> and 1</w:t>
      </w:r>
      <w:r w:rsidR="00195842">
        <w:rPr>
          <w:rFonts w:ascii="Arial" w:hAnsi="Arial" w:cs="Arial"/>
        </w:rPr>
        <w:t>7</w:t>
      </w:r>
      <w:r w:rsidRPr="00EF2C7B">
        <w:rPr>
          <w:rFonts w:ascii="Arial" w:hAnsi="Arial" w:cs="Arial"/>
        </w:rPr>
        <w:t xml:space="preserve"> is repeated.</w:t>
      </w:r>
    </w:p>
    <w:p w14:paraId="2FD89F7F" w14:textId="31708820" w:rsidR="00EF2C7B" w:rsidRDefault="00961E59" w:rsidP="00413B9C">
      <w:pPr>
        <w:pStyle w:val="BodyText"/>
        <w:numPr>
          <w:ilvl w:val="0"/>
          <w:numId w:val="4"/>
        </w:numPr>
        <w:spacing w:line="276" w:lineRule="auto"/>
        <w:ind w:left="567" w:hanging="567"/>
        <w:jc w:val="both"/>
        <w:rPr>
          <w:rFonts w:ascii="Arial" w:hAnsi="Arial" w:cs="Arial"/>
        </w:rPr>
      </w:pPr>
      <w:r w:rsidRPr="00961E59">
        <w:rPr>
          <w:rFonts w:ascii="Arial" w:hAnsi="Arial" w:cs="Arial"/>
        </w:rPr>
        <w:t>Prior to the first lowering of Lake Pūkaki below 518.0 m</w:t>
      </w:r>
      <w:r>
        <w:rPr>
          <w:rFonts w:ascii="Arial" w:hAnsi="Arial" w:cs="Arial"/>
        </w:rPr>
        <w:t xml:space="preserve"> </w:t>
      </w:r>
      <w:r w:rsidRPr="00961E59">
        <w:rPr>
          <w:rFonts w:ascii="Arial" w:hAnsi="Arial" w:cs="Arial"/>
        </w:rPr>
        <w:t xml:space="preserve">RL in accordance with </w:t>
      </w:r>
      <w:r>
        <w:rPr>
          <w:rFonts w:ascii="Arial" w:hAnsi="Arial" w:cs="Arial"/>
        </w:rPr>
        <w:t>this consent</w:t>
      </w:r>
      <w:r w:rsidRPr="00961E59">
        <w:rPr>
          <w:rFonts w:ascii="Arial" w:hAnsi="Arial" w:cs="Arial"/>
        </w:rPr>
        <w:t xml:space="preserve">, and following consultation with Genesis, the </w:t>
      </w:r>
      <w:r>
        <w:rPr>
          <w:rFonts w:ascii="Arial" w:hAnsi="Arial" w:cs="Arial"/>
        </w:rPr>
        <w:t>c</w:t>
      </w:r>
      <w:r w:rsidRPr="00961E59">
        <w:rPr>
          <w:rFonts w:ascii="Arial" w:hAnsi="Arial" w:cs="Arial"/>
        </w:rPr>
        <w:t xml:space="preserve">onsent </w:t>
      </w:r>
      <w:r>
        <w:rPr>
          <w:rFonts w:ascii="Arial" w:hAnsi="Arial" w:cs="Arial"/>
        </w:rPr>
        <w:t>h</w:t>
      </w:r>
      <w:r w:rsidRPr="00961E59">
        <w:rPr>
          <w:rFonts w:ascii="Arial" w:hAnsi="Arial" w:cs="Arial"/>
        </w:rPr>
        <w:t>older must have engaged the SQEP to prepare a Repair Strategy and Associated Works Programme for the Tekapo Temporary Tailrace, the purpose of which is to set out the procedures to be followed and physical works implemented to ensure that any lake level lowering authorised by this consent will not adversely affect the Tekapo Temporary Tailrace or the operation of the Tekapo B Power Station</w:t>
      </w:r>
      <w:r w:rsidR="002060F0">
        <w:rPr>
          <w:rFonts w:ascii="Arial" w:hAnsi="Arial" w:cs="Arial"/>
        </w:rPr>
        <w:t>.</w:t>
      </w:r>
    </w:p>
    <w:p w14:paraId="73B68A96" w14:textId="77777777" w:rsidR="00120B6E" w:rsidRDefault="00120B6E" w:rsidP="00413B9C">
      <w:pPr>
        <w:pStyle w:val="BodyText"/>
        <w:numPr>
          <w:ilvl w:val="0"/>
          <w:numId w:val="4"/>
        </w:numPr>
        <w:spacing w:line="276" w:lineRule="auto"/>
        <w:ind w:left="567" w:hanging="567"/>
        <w:jc w:val="both"/>
        <w:rPr>
          <w:rFonts w:ascii="Arial" w:hAnsi="Arial" w:cs="Arial"/>
        </w:rPr>
      </w:pPr>
      <w:r w:rsidRPr="00120B6E">
        <w:rPr>
          <w:rFonts w:ascii="Arial" w:hAnsi="Arial" w:cs="Arial"/>
        </w:rPr>
        <w:t xml:space="preserve">The Repair Strategy and Associated Works Programme must be prepared following consultation with Genesis, and, as a minimum: </w:t>
      </w:r>
    </w:p>
    <w:p w14:paraId="7291A88A" w14:textId="77777777" w:rsidR="002E12B7" w:rsidRDefault="00120B6E" w:rsidP="00931AC9">
      <w:pPr>
        <w:pStyle w:val="BodyText"/>
        <w:numPr>
          <w:ilvl w:val="0"/>
          <w:numId w:val="15"/>
        </w:numPr>
        <w:spacing w:line="276" w:lineRule="auto"/>
        <w:ind w:left="1134" w:hanging="567"/>
        <w:jc w:val="both"/>
        <w:rPr>
          <w:rFonts w:ascii="Arial" w:hAnsi="Arial" w:cs="Arial"/>
        </w:rPr>
      </w:pPr>
      <w:r w:rsidRPr="00120B6E">
        <w:rPr>
          <w:rFonts w:ascii="Arial" w:hAnsi="Arial" w:cs="Arial"/>
        </w:rPr>
        <w:t xml:space="preserve">incorporate all recommendations contained within the WSP memorandum ‘Tekapo B Power Station Submerged Weir – Damwatch Document Reviews’ dated 26 March 2026 and the WSP report ‘Tekapo Submerged Weir Structural Condition Assessment’ dated 25 March 2026, including but not limited to: </w:t>
      </w:r>
    </w:p>
    <w:p w14:paraId="0C7ADCFB" w14:textId="77777777" w:rsidR="002E12B7" w:rsidRDefault="00120B6E" w:rsidP="00F56842">
      <w:pPr>
        <w:pStyle w:val="BodyText"/>
        <w:numPr>
          <w:ilvl w:val="0"/>
          <w:numId w:val="18"/>
        </w:numPr>
        <w:spacing w:line="276" w:lineRule="auto"/>
        <w:ind w:left="1701" w:hanging="567"/>
        <w:jc w:val="both"/>
        <w:rPr>
          <w:rFonts w:ascii="Arial" w:hAnsi="Arial" w:cs="Arial"/>
        </w:rPr>
      </w:pPr>
      <w:r w:rsidRPr="00120B6E">
        <w:rPr>
          <w:rFonts w:ascii="Arial" w:hAnsi="Arial" w:cs="Arial"/>
        </w:rPr>
        <w:t xml:space="preserve">reinstatement of displaced rip-rap; </w:t>
      </w:r>
    </w:p>
    <w:p w14:paraId="4888DDD4" w14:textId="4A2870C4" w:rsidR="002E12B7" w:rsidRDefault="00120B6E" w:rsidP="00F56842">
      <w:pPr>
        <w:pStyle w:val="BodyText"/>
        <w:numPr>
          <w:ilvl w:val="0"/>
          <w:numId w:val="18"/>
        </w:numPr>
        <w:spacing w:line="276" w:lineRule="auto"/>
        <w:ind w:left="1701" w:hanging="567"/>
        <w:jc w:val="both"/>
        <w:rPr>
          <w:rFonts w:ascii="Arial" w:hAnsi="Arial" w:cs="Arial"/>
        </w:rPr>
      </w:pPr>
      <w:r w:rsidRPr="00120B6E">
        <w:rPr>
          <w:rFonts w:ascii="Arial" w:hAnsi="Arial" w:cs="Arial"/>
        </w:rPr>
        <w:t xml:space="preserve">repair of concrete defects; </w:t>
      </w:r>
    </w:p>
    <w:p w14:paraId="7C41A50C" w14:textId="77777777" w:rsidR="002E12B7" w:rsidRDefault="00120B6E" w:rsidP="00F56842">
      <w:pPr>
        <w:pStyle w:val="BodyText"/>
        <w:numPr>
          <w:ilvl w:val="0"/>
          <w:numId w:val="18"/>
        </w:numPr>
        <w:spacing w:line="276" w:lineRule="auto"/>
        <w:ind w:left="1701" w:hanging="567"/>
        <w:jc w:val="both"/>
        <w:rPr>
          <w:rFonts w:ascii="Arial" w:hAnsi="Arial" w:cs="Arial"/>
        </w:rPr>
      </w:pPr>
      <w:r w:rsidRPr="00120B6E">
        <w:rPr>
          <w:rFonts w:ascii="Arial" w:hAnsi="Arial" w:cs="Arial"/>
        </w:rPr>
        <w:t xml:space="preserve">treatment of exposed reinforcement; </w:t>
      </w:r>
    </w:p>
    <w:p w14:paraId="3F7A1946" w14:textId="77777777" w:rsidR="002E12B7" w:rsidRDefault="00120B6E" w:rsidP="00F56842">
      <w:pPr>
        <w:pStyle w:val="BodyText"/>
        <w:numPr>
          <w:ilvl w:val="0"/>
          <w:numId w:val="18"/>
        </w:numPr>
        <w:spacing w:line="276" w:lineRule="auto"/>
        <w:ind w:left="1701" w:hanging="567"/>
        <w:jc w:val="both"/>
        <w:rPr>
          <w:rFonts w:ascii="Arial" w:hAnsi="Arial" w:cs="Arial"/>
        </w:rPr>
      </w:pPr>
      <w:r w:rsidRPr="00120B6E">
        <w:rPr>
          <w:rFonts w:ascii="Arial" w:hAnsi="Arial" w:cs="Arial"/>
        </w:rPr>
        <w:t xml:space="preserve">installation of new steel dowels to provide a positive and reliable connection between the concrete cap and base; </w:t>
      </w:r>
    </w:p>
    <w:p w14:paraId="44E86C2D" w14:textId="77777777" w:rsidR="00931AC9" w:rsidRDefault="00120B6E" w:rsidP="00F56842">
      <w:pPr>
        <w:pStyle w:val="BodyText"/>
        <w:numPr>
          <w:ilvl w:val="0"/>
          <w:numId w:val="18"/>
        </w:numPr>
        <w:spacing w:line="276" w:lineRule="auto"/>
        <w:ind w:left="1701" w:hanging="567"/>
        <w:jc w:val="both"/>
        <w:rPr>
          <w:rFonts w:ascii="Arial" w:hAnsi="Arial" w:cs="Arial"/>
        </w:rPr>
      </w:pPr>
      <w:r w:rsidRPr="00120B6E">
        <w:rPr>
          <w:rFonts w:ascii="Arial" w:hAnsi="Arial" w:cs="Arial"/>
        </w:rPr>
        <w:t xml:space="preserve">investigation of unusual sill beam survey results and potential cracking; and </w:t>
      </w:r>
    </w:p>
    <w:p w14:paraId="2228AE06" w14:textId="77777777" w:rsidR="00931AC9" w:rsidRDefault="00120B6E" w:rsidP="00F56842">
      <w:pPr>
        <w:pStyle w:val="BodyText"/>
        <w:numPr>
          <w:ilvl w:val="0"/>
          <w:numId w:val="18"/>
        </w:numPr>
        <w:spacing w:line="276" w:lineRule="auto"/>
        <w:ind w:left="1701" w:hanging="567"/>
        <w:jc w:val="both"/>
        <w:rPr>
          <w:rFonts w:ascii="Arial" w:hAnsi="Arial" w:cs="Arial"/>
        </w:rPr>
      </w:pPr>
      <w:r w:rsidRPr="00120B6E">
        <w:rPr>
          <w:rFonts w:ascii="Arial" w:hAnsi="Arial" w:cs="Arial"/>
        </w:rPr>
        <w:t xml:space="preserve">removal of silt and vegetation or detailed inspection and concrete testing; </w:t>
      </w:r>
    </w:p>
    <w:p w14:paraId="294CE78A" w14:textId="536719C1" w:rsidR="00931AC9" w:rsidRDefault="00120B6E" w:rsidP="00931AC9">
      <w:pPr>
        <w:pStyle w:val="BodyText"/>
        <w:numPr>
          <w:ilvl w:val="0"/>
          <w:numId w:val="15"/>
        </w:numPr>
        <w:spacing w:line="276" w:lineRule="auto"/>
        <w:ind w:left="1134" w:hanging="567"/>
        <w:jc w:val="both"/>
        <w:rPr>
          <w:rFonts w:ascii="Arial" w:hAnsi="Arial" w:cs="Arial"/>
        </w:rPr>
      </w:pPr>
      <w:r w:rsidRPr="00120B6E">
        <w:rPr>
          <w:rFonts w:ascii="Arial" w:hAnsi="Arial" w:cs="Arial"/>
        </w:rPr>
        <w:t xml:space="preserve">incorporate any additional requirements identified by the SQEP in order to satisfy Condition </w:t>
      </w:r>
      <w:r w:rsidR="00D15E76">
        <w:rPr>
          <w:rFonts w:ascii="Arial" w:hAnsi="Arial" w:cs="Arial"/>
        </w:rPr>
        <w:t>19</w:t>
      </w:r>
      <w:r w:rsidRPr="00120B6E">
        <w:rPr>
          <w:rFonts w:ascii="Arial" w:hAnsi="Arial" w:cs="Arial"/>
        </w:rPr>
        <w:t xml:space="preserve">; </w:t>
      </w:r>
    </w:p>
    <w:p w14:paraId="78D2D474" w14:textId="77777777" w:rsidR="00931AC9" w:rsidRDefault="00120B6E" w:rsidP="00931AC9">
      <w:pPr>
        <w:pStyle w:val="BodyText"/>
        <w:numPr>
          <w:ilvl w:val="0"/>
          <w:numId w:val="15"/>
        </w:numPr>
        <w:spacing w:line="276" w:lineRule="auto"/>
        <w:ind w:left="1134" w:hanging="567"/>
        <w:jc w:val="both"/>
        <w:rPr>
          <w:rFonts w:ascii="Arial" w:hAnsi="Arial" w:cs="Arial"/>
        </w:rPr>
      </w:pPr>
      <w:r w:rsidRPr="00120B6E">
        <w:rPr>
          <w:rFonts w:ascii="Arial" w:hAnsi="Arial" w:cs="Arial"/>
        </w:rPr>
        <w:t xml:space="preserve">provide timeframes for the works required by (i) and (ii) above to be completed; </w:t>
      </w:r>
    </w:p>
    <w:p w14:paraId="7CA6D128" w14:textId="0EBD9A88" w:rsidR="0070115B" w:rsidRDefault="00120B6E" w:rsidP="00931AC9">
      <w:pPr>
        <w:pStyle w:val="BodyText"/>
        <w:numPr>
          <w:ilvl w:val="0"/>
          <w:numId w:val="15"/>
        </w:numPr>
        <w:spacing w:line="276" w:lineRule="auto"/>
        <w:ind w:left="1134" w:hanging="567"/>
        <w:jc w:val="both"/>
        <w:rPr>
          <w:rFonts w:ascii="Arial" w:hAnsi="Arial" w:cs="Arial"/>
        </w:rPr>
      </w:pPr>
      <w:r w:rsidRPr="00120B6E">
        <w:rPr>
          <w:rFonts w:ascii="Arial" w:hAnsi="Arial" w:cs="Arial"/>
        </w:rPr>
        <w:t xml:space="preserve">identify the approvals and resource consents (if any) required to be obtained by the </w:t>
      </w:r>
      <w:r w:rsidR="00125AD1">
        <w:rPr>
          <w:rFonts w:ascii="Arial" w:hAnsi="Arial" w:cs="Arial"/>
        </w:rPr>
        <w:t>c</w:t>
      </w:r>
      <w:r w:rsidRPr="00120B6E">
        <w:rPr>
          <w:rFonts w:ascii="Arial" w:hAnsi="Arial" w:cs="Arial"/>
        </w:rPr>
        <w:t xml:space="preserve">onsent </w:t>
      </w:r>
      <w:r w:rsidR="00125AD1">
        <w:rPr>
          <w:rFonts w:ascii="Arial" w:hAnsi="Arial" w:cs="Arial"/>
        </w:rPr>
        <w:t>h</w:t>
      </w:r>
      <w:r w:rsidRPr="00120B6E">
        <w:rPr>
          <w:rFonts w:ascii="Arial" w:hAnsi="Arial" w:cs="Arial"/>
        </w:rPr>
        <w:t xml:space="preserve">older in order to implement the Repair Strategy and Associated Works Programme; </w:t>
      </w:r>
    </w:p>
    <w:p w14:paraId="404F04E8" w14:textId="72958202" w:rsidR="0070115B" w:rsidRDefault="00120B6E" w:rsidP="00931AC9">
      <w:pPr>
        <w:pStyle w:val="BodyText"/>
        <w:numPr>
          <w:ilvl w:val="0"/>
          <w:numId w:val="15"/>
        </w:numPr>
        <w:spacing w:line="276" w:lineRule="auto"/>
        <w:ind w:left="1134" w:hanging="567"/>
        <w:jc w:val="both"/>
        <w:rPr>
          <w:rFonts w:ascii="Arial" w:hAnsi="Arial" w:cs="Arial"/>
        </w:rPr>
      </w:pPr>
      <w:r w:rsidRPr="00120B6E">
        <w:rPr>
          <w:rFonts w:ascii="Arial" w:hAnsi="Arial" w:cs="Arial"/>
        </w:rPr>
        <w:t>set out the post construction monitoring and management measures required to ensure that the lowering the lake level below 518.0 m</w:t>
      </w:r>
      <w:r w:rsidR="003D7BF2">
        <w:rPr>
          <w:rFonts w:ascii="Arial" w:hAnsi="Arial" w:cs="Arial"/>
        </w:rPr>
        <w:t xml:space="preserve"> </w:t>
      </w:r>
      <w:r w:rsidRPr="00120B6E">
        <w:rPr>
          <w:rFonts w:ascii="Arial" w:hAnsi="Arial" w:cs="Arial"/>
        </w:rPr>
        <w:t xml:space="preserve">RL does not adversely affect the Tekapo Temporary Tailrace or the operation of the Tekapo B Power Station; </w:t>
      </w:r>
    </w:p>
    <w:p w14:paraId="6693DB4D" w14:textId="21D07EDE" w:rsidR="0070115B" w:rsidRDefault="00120B6E" w:rsidP="00931AC9">
      <w:pPr>
        <w:pStyle w:val="BodyText"/>
        <w:numPr>
          <w:ilvl w:val="0"/>
          <w:numId w:val="15"/>
        </w:numPr>
        <w:spacing w:line="276" w:lineRule="auto"/>
        <w:ind w:left="1134" w:hanging="567"/>
        <w:jc w:val="both"/>
        <w:rPr>
          <w:rFonts w:ascii="Arial" w:hAnsi="Arial" w:cs="Arial"/>
        </w:rPr>
      </w:pPr>
      <w:r w:rsidRPr="00120B6E">
        <w:rPr>
          <w:rFonts w:ascii="Arial" w:hAnsi="Arial" w:cs="Arial"/>
        </w:rPr>
        <w:t xml:space="preserve">be certified by the SQEP as satisfying the requirements of this Condition </w:t>
      </w:r>
      <w:r w:rsidR="00D15E76">
        <w:rPr>
          <w:rFonts w:ascii="Arial" w:hAnsi="Arial" w:cs="Arial"/>
        </w:rPr>
        <w:t>20</w:t>
      </w:r>
      <w:r w:rsidRPr="00120B6E">
        <w:rPr>
          <w:rFonts w:ascii="Arial" w:hAnsi="Arial" w:cs="Arial"/>
        </w:rPr>
        <w:t>; and</w:t>
      </w:r>
    </w:p>
    <w:p w14:paraId="2ED1ED19" w14:textId="615486E0" w:rsidR="0070115B" w:rsidRDefault="00120B6E" w:rsidP="00931AC9">
      <w:pPr>
        <w:pStyle w:val="BodyText"/>
        <w:numPr>
          <w:ilvl w:val="0"/>
          <w:numId w:val="15"/>
        </w:numPr>
        <w:spacing w:line="276" w:lineRule="auto"/>
        <w:ind w:left="1134" w:hanging="567"/>
        <w:jc w:val="both"/>
        <w:rPr>
          <w:rFonts w:ascii="Arial" w:hAnsi="Arial" w:cs="Arial"/>
        </w:rPr>
      </w:pPr>
      <w:r w:rsidRPr="00120B6E">
        <w:rPr>
          <w:rFonts w:ascii="Arial" w:hAnsi="Arial" w:cs="Arial"/>
        </w:rPr>
        <w:t xml:space="preserve">be provided to Genesis and the Canterbury Regional Council (Attention: Manager Compliance) immediately on completion. </w:t>
      </w:r>
    </w:p>
    <w:p w14:paraId="18E816F9" w14:textId="77777777" w:rsidR="0070115B" w:rsidRDefault="00120B6E" w:rsidP="0070115B">
      <w:pPr>
        <w:pStyle w:val="BodyText"/>
        <w:numPr>
          <w:ilvl w:val="0"/>
          <w:numId w:val="4"/>
        </w:numPr>
        <w:spacing w:line="276" w:lineRule="auto"/>
        <w:ind w:left="567" w:hanging="567"/>
        <w:jc w:val="both"/>
        <w:rPr>
          <w:rFonts w:ascii="Arial" w:hAnsi="Arial" w:cs="Arial"/>
        </w:rPr>
      </w:pPr>
      <w:r w:rsidRPr="00120B6E">
        <w:rPr>
          <w:rFonts w:ascii="Arial" w:hAnsi="Arial" w:cs="Arial"/>
        </w:rPr>
        <w:lastRenderedPageBreak/>
        <w:t>The Repair Strategy and Associated Works Programme may be amended from time to time, provided that</w:t>
      </w:r>
      <w:r w:rsidR="0070115B">
        <w:rPr>
          <w:rFonts w:ascii="Arial" w:hAnsi="Arial" w:cs="Arial"/>
        </w:rPr>
        <w:t>:</w:t>
      </w:r>
    </w:p>
    <w:p w14:paraId="22E98A36" w14:textId="77777777" w:rsidR="00624CB6" w:rsidRDefault="00120B6E" w:rsidP="00624CB6">
      <w:pPr>
        <w:pStyle w:val="BodyText"/>
        <w:numPr>
          <w:ilvl w:val="0"/>
          <w:numId w:val="16"/>
        </w:numPr>
        <w:spacing w:line="276" w:lineRule="auto"/>
        <w:ind w:left="1134" w:hanging="567"/>
        <w:jc w:val="both"/>
        <w:rPr>
          <w:rFonts w:ascii="Arial" w:hAnsi="Arial" w:cs="Arial"/>
        </w:rPr>
      </w:pPr>
      <w:r w:rsidRPr="00120B6E">
        <w:rPr>
          <w:rFonts w:ascii="Arial" w:hAnsi="Arial" w:cs="Arial"/>
        </w:rPr>
        <w:t xml:space="preserve">Genesis has been consulted regarding the details of any amendment; and </w:t>
      </w:r>
    </w:p>
    <w:p w14:paraId="5789FB7E" w14:textId="0B3BDA12" w:rsidR="0070115B" w:rsidRDefault="00120B6E" w:rsidP="00624CB6">
      <w:pPr>
        <w:pStyle w:val="BodyText"/>
        <w:numPr>
          <w:ilvl w:val="0"/>
          <w:numId w:val="16"/>
        </w:numPr>
        <w:spacing w:line="276" w:lineRule="auto"/>
        <w:ind w:left="1134" w:hanging="567"/>
        <w:jc w:val="both"/>
        <w:rPr>
          <w:rFonts w:ascii="Arial" w:hAnsi="Arial" w:cs="Arial"/>
        </w:rPr>
      </w:pPr>
      <w:r w:rsidRPr="00120B6E">
        <w:rPr>
          <w:rFonts w:ascii="Arial" w:hAnsi="Arial" w:cs="Arial"/>
        </w:rPr>
        <w:t xml:space="preserve">any amendment has been certified by the SQEP, and a copy provided to Genesis and the Canterbury Regional Council (Attention: Manager Compliance), prior to any amendment being implemented. </w:t>
      </w:r>
    </w:p>
    <w:p w14:paraId="533D4800" w14:textId="77777777" w:rsidR="00DB0055" w:rsidRDefault="00DB0055" w:rsidP="00413B9C">
      <w:pPr>
        <w:pStyle w:val="BodyText"/>
        <w:numPr>
          <w:ilvl w:val="0"/>
          <w:numId w:val="4"/>
        </w:numPr>
        <w:spacing w:line="276" w:lineRule="auto"/>
        <w:ind w:left="567" w:hanging="567"/>
        <w:jc w:val="both"/>
        <w:rPr>
          <w:rFonts w:ascii="Arial" w:hAnsi="Arial" w:cs="Arial"/>
        </w:rPr>
      </w:pPr>
      <w:r w:rsidRPr="00DB0055">
        <w:rPr>
          <w:rFonts w:ascii="Arial" w:hAnsi="Arial" w:cs="Arial"/>
        </w:rPr>
        <w:t xml:space="preserve">The Consent Holder must ensure that: </w:t>
      </w:r>
    </w:p>
    <w:p w14:paraId="3F6D238F" w14:textId="506380C4" w:rsidR="00DB0055" w:rsidRDefault="00DB0055" w:rsidP="00151686">
      <w:pPr>
        <w:pStyle w:val="BodyText"/>
        <w:numPr>
          <w:ilvl w:val="0"/>
          <w:numId w:val="17"/>
        </w:numPr>
        <w:spacing w:line="276" w:lineRule="auto"/>
        <w:ind w:left="1134" w:hanging="567"/>
        <w:jc w:val="both"/>
        <w:rPr>
          <w:rFonts w:ascii="Arial" w:hAnsi="Arial" w:cs="Arial"/>
        </w:rPr>
      </w:pPr>
      <w:r w:rsidRPr="00DB0055">
        <w:rPr>
          <w:rFonts w:ascii="Arial" w:hAnsi="Arial" w:cs="Arial"/>
        </w:rPr>
        <w:t xml:space="preserve">the works identified in the Repair Strategy and Associated Works Programme are completed in accordance with the Repair Strategy and Associated Works Programme and certified by the SQEP as soon as is practicable and, </w:t>
      </w:r>
      <w:r w:rsidR="00C1528E">
        <w:rPr>
          <w:rFonts w:ascii="Arial" w:hAnsi="Arial" w:cs="Arial"/>
        </w:rPr>
        <w:t xml:space="preserve">unless </w:t>
      </w:r>
      <w:r w:rsidR="00C73850">
        <w:rPr>
          <w:rFonts w:ascii="Arial" w:hAnsi="Arial" w:cs="Arial"/>
        </w:rPr>
        <w:t>recommended otherwise by the SQEP</w:t>
      </w:r>
      <w:r w:rsidRPr="00DB0055">
        <w:rPr>
          <w:rFonts w:ascii="Arial" w:hAnsi="Arial" w:cs="Arial"/>
        </w:rPr>
        <w:t>, no later than 12 months following the commencement of this consent and before any lowering of Lake Pūkaki below 518.0 m</w:t>
      </w:r>
      <w:r w:rsidR="004D32D2">
        <w:rPr>
          <w:rFonts w:ascii="Arial" w:hAnsi="Arial" w:cs="Arial"/>
        </w:rPr>
        <w:t xml:space="preserve"> </w:t>
      </w:r>
      <w:r w:rsidRPr="00DB0055">
        <w:rPr>
          <w:rFonts w:ascii="Arial" w:hAnsi="Arial" w:cs="Arial"/>
        </w:rPr>
        <w:t>RL under</w:t>
      </w:r>
      <w:r w:rsidR="004D32D2">
        <w:rPr>
          <w:rFonts w:ascii="Arial" w:hAnsi="Arial" w:cs="Arial"/>
        </w:rPr>
        <w:t xml:space="preserve"> this consent</w:t>
      </w:r>
      <w:r w:rsidRPr="00DB0055">
        <w:rPr>
          <w:rFonts w:ascii="Arial" w:hAnsi="Arial" w:cs="Arial"/>
        </w:rPr>
        <w:t>; and</w:t>
      </w:r>
    </w:p>
    <w:p w14:paraId="4FE16549" w14:textId="6F76FF0C" w:rsidR="00EF2C7B" w:rsidRDefault="00DB0055" w:rsidP="00151686">
      <w:pPr>
        <w:pStyle w:val="BodyText"/>
        <w:numPr>
          <w:ilvl w:val="0"/>
          <w:numId w:val="17"/>
        </w:numPr>
        <w:spacing w:line="276" w:lineRule="auto"/>
        <w:ind w:left="1134" w:hanging="567"/>
        <w:jc w:val="both"/>
        <w:rPr>
          <w:rFonts w:ascii="Arial" w:hAnsi="Arial" w:cs="Arial"/>
        </w:rPr>
      </w:pPr>
      <w:r w:rsidRPr="00DB0055">
        <w:rPr>
          <w:rFonts w:ascii="Arial" w:hAnsi="Arial" w:cs="Arial"/>
        </w:rPr>
        <w:t xml:space="preserve">Genesis and Canterbury Regional Council (Attention: Manager Compliance) have been provided written confirmation that the requirements of Condition </w:t>
      </w:r>
      <w:r w:rsidR="00501FE3">
        <w:rPr>
          <w:rFonts w:ascii="Arial" w:hAnsi="Arial" w:cs="Arial"/>
        </w:rPr>
        <w:t>22</w:t>
      </w:r>
      <w:r w:rsidR="00D3637C">
        <w:rPr>
          <w:rFonts w:ascii="Arial" w:hAnsi="Arial" w:cs="Arial"/>
        </w:rPr>
        <w:t>(a)</w:t>
      </w:r>
      <w:r w:rsidRPr="00DB0055">
        <w:rPr>
          <w:rFonts w:ascii="Arial" w:hAnsi="Arial" w:cs="Arial"/>
        </w:rPr>
        <w:t xml:space="preserve"> above have been satisfied.</w:t>
      </w:r>
    </w:p>
    <w:p w14:paraId="458E7CBA" w14:textId="3B83D981" w:rsidR="00D3637C" w:rsidRDefault="00D3637C" w:rsidP="00D3637C">
      <w:pPr>
        <w:pStyle w:val="BodyText"/>
        <w:numPr>
          <w:ilvl w:val="0"/>
          <w:numId w:val="4"/>
        </w:numPr>
        <w:spacing w:line="276" w:lineRule="auto"/>
        <w:ind w:left="567" w:hanging="567"/>
        <w:jc w:val="both"/>
        <w:rPr>
          <w:rFonts w:ascii="Arial" w:hAnsi="Arial" w:cs="Arial"/>
        </w:rPr>
      </w:pPr>
      <w:r>
        <w:rPr>
          <w:rFonts w:ascii="Arial" w:hAnsi="Arial" w:cs="Arial"/>
        </w:rPr>
        <w:t xml:space="preserve">Whenever </w:t>
      </w:r>
      <w:r w:rsidRPr="00D3637C">
        <w:rPr>
          <w:rFonts w:ascii="Arial" w:hAnsi="Arial" w:cs="Arial"/>
        </w:rPr>
        <w:t>the level of Lake Pūkaki is below 518.0 m</w:t>
      </w:r>
      <w:r w:rsidR="006C5592">
        <w:rPr>
          <w:rFonts w:ascii="Arial" w:hAnsi="Arial" w:cs="Arial"/>
        </w:rPr>
        <w:t xml:space="preserve"> </w:t>
      </w:r>
      <w:r w:rsidRPr="00D3637C">
        <w:rPr>
          <w:rFonts w:ascii="Arial" w:hAnsi="Arial" w:cs="Arial"/>
        </w:rPr>
        <w:t xml:space="preserve">RL in accordance with </w:t>
      </w:r>
      <w:r w:rsidR="00266840">
        <w:rPr>
          <w:rFonts w:ascii="Arial" w:hAnsi="Arial" w:cs="Arial"/>
        </w:rPr>
        <w:t>this consent, the consent holder</w:t>
      </w:r>
      <w:r w:rsidRPr="00D3637C">
        <w:rPr>
          <w:rFonts w:ascii="Arial" w:hAnsi="Arial" w:cs="Arial"/>
        </w:rPr>
        <w:t xml:space="preserve"> must ensure that a minimum Tail Water Level (“TWL”) of 518.0 m</w:t>
      </w:r>
      <w:r w:rsidR="006C5592">
        <w:rPr>
          <w:rFonts w:ascii="Arial" w:hAnsi="Arial" w:cs="Arial"/>
        </w:rPr>
        <w:t xml:space="preserve"> </w:t>
      </w:r>
      <w:r w:rsidRPr="00D3637C">
        <w:rPr>
          <w:rFonts w:ascii="Arial" w:hAnsi="Arial" w:cs="Arial"/>
        </w:rPr>
        <w:t>RL is maintained between the Tekapo B Power Station and the Tekapo Temporary Tailrace at all times, as measured at the Tekapo B Power Station or an alternative suitable location certified by the SQEP and confirmed in writing to Genesis and Canterbury Regional Council (Attention: Manager Compliance).</w:t>
      </w:r>
    </w:p>
    <w:p w14:paraId="6D73A112" w14:textId="4BF124E8" w:rsidR="00313977" w:rsidRDefault="00E75BCB" w:rsidP="00D3637C">
      <w:pPr>
        <w:pStyle w:val="BodyText"/>
        <w:numPr>
          <w:ilvl w:val="0"/>
          <w:numId w:val="4"/>
        </w:numPr>
        <w:spacing w:line="276" w:lineRule="auto"/>
        <w:ind w:left="567" w:hanging="567"/>
        <w:jc w:val="both"/>
        <w:rPr>
          <w:rFonts w:ascii="Arial" w:hAnsi="Arial" w:cs="Arial"/>
        </w:rPr>
      </w:pPr>
      <w:r w:rsidRPr="00E75BCB">
        <w:rPr>
          <w:rFonts w:ascii="Arial" w:hAnsi="Arial" w:cs="Arial"/>
        </w:rPr>
        <w:t xml:space="preserve">Monitoring results collected in accordance with Condition </w:t>
      </w:r>
      <w:r w:rsidR="009E4273">
        <w:rPr>
          <w:rFonts w:ascii="Arial" w:hAnsi="Arial" w:cs="Arial"/>
        </w:rPr>
        <w:t>20</w:t>
      </w:r>
      <w:r>
        <w:rPr>
          <w:rFonts w:ascii="Arial" w:hAnsi="Arial" w:cs="Arial"/>
        </w:rPr>
        <w:t>(e)</w:t>
      </w:r>
      <w:r w:rsidRPr="00E75BCB">
        <w:rPr>
          <w:rFonts w:ascii="Arial" w:hAnsi="Arial" w:cs="Arial"/>
        </w:rPr>
        <w:t xml:space="preserve"> must be provided to the SQEP, who must be instructed by the </w:t>
      </w:r>
      <w:r>
        <w:rPr>
          <w:rFonts w:ascii="Arial" w:hAnsi="Arial" w:cs="Arial"/>
        </w:rPr>
        <w:t>c</w:t>
      </w:r>
      <w:r w:rsidRPr="00E75BCB">
        <w:rPr>
          <w:rFonts w:ascii="Arial" w:hAnsi="Arial" w:cs="Arial"/>
        </w:rPr>
        <w:t xml:space="preserve">onsent </w:t>
      </w:r>
      <w:r>
        <w:rPr>
          <w:rFonts w:ascii="Arial" w:hAnsi="Arial" w:cs="Arial"/>
        </w:rPr>
        <w:t>h</w:t>
      </w:r>
      <w:r w:rsidRPr="00E75BCB">
        <w:rPr>
          <w:rFonts w:ascii="Arial" w:hAnsi="Arial" w:cs="Arial"/>
        </w:rPr>
        <w:t xml:space="preserve">older to assess if ongoing operation of the Tekapo Temporary Tailrace will ensure Condition </w:t>
      </w:r>
      <w:r w:rsidR="00313977">
        <w:rPr>
          <w:rFonts w:ascii="Arial" w:hAnsi="Arial" w:cs="Arial"/>
        </w:rPr>
        <w:t>1</w:t>
      </w:r>
      <w:r w:rsidR="00D15E76">
        <w:rPr>
          <w:rFonts w:ascii="Arial" w:hAnsi="Arial" w:cs="Arial"/>
        </w:rPr>
        <w:t>9</w:t>
      </w:r>
      <w:r w:rsidRPr="00E75BCB">
        <w:rPr>
          <w:rFonts w:ascii="Arial" w:hAnsi="Arial" w:cs="Arial"/>
        </w:rPr>
        <w:t xml:space="preserve"> of this consent is able to be satisfied. A copy of that assessment must be provided to Genesis and Canterbury Regional Council (Attention: Manager Compliance) immediately on completion. </w:t>
      </w:r>
    </w:p>
    <w:p w14:paraId="41761EFC" w14:textId="0F4291E1" w:rsidR="00266840" w:rsidRDefault="00E75BCB" w:rsidP="00D3637C">
      <w:pPr>
        <w:pStyle w:val="BodyText"/>
        <w:numPr>
          <w:ilvl w:val="0"/>
          <w:numId w:val="4"/>
        </w:numPr>
        <w:spacing w:line="276" w:lineRule="auto"/>
        <w:ind w:left="567" w:hanging="567"/>
        <w:jc w:val="both"/>
        <w:rPr>
          <w:rFonts w:ascii="Arial" w:hAnsi="Arial" w:cs="Arial"/>
        </w:rPr>
      </w:pPr>
      <w:r w:rsidRPr="00E75BCB">
        <w:rPr>
          <w:rFonts w:ascii="Arial" w:hAnsi="Arial" w:cs="Arial"/>
        </w:rPr>
        <w:t xml:space="preserve">Should the SQEP advise that ongoing operation of the Tekapo Temporary Tailrace will not satisfy the requirements of Condition </w:t>
      </w:r>
      <w:r w:rsidR="00313977">
        <w:rPr>
          <w:rFonts w:ascii="Arial" w:hAnsi="Arial" w:cs="Arial"/>
        </w:rPr>
        <w:t>1</w:t>
      </w:r>
      <w:r w:rsidR="00D15E76">
        <w:rPr>
          <w:rFonts w:ascii="Arial" w:hAnsi="Arial" w:cs="Arial"/>
        </w:rPr>
        <w:t>9</w:t>
      </w:r>
      <w:r w:rsidRPr="00E75BCB">
        <w:rPr>
          <w:rFonts w:ascii="Arial" w:hAnsi="Arial" w:cs="Arial"/>
        </w:rPr>
        <w:t xml:space="preserve">, the SQEP must be instructed by the </w:t>
      </w:r>
      <w:r w:rsidR="006C5592">
        <w:rPr>
          <w:rFonts w:ascii="Arial" w:hAnsi="Arial" w:cs="Arial"/>
        </w:rPr>
        <w:t>c</w:t>
      </w:r>
      <w:r w:rsidRPr="00E75BCB">
        <w:rPr>
          <w:rFonts w:ascii="Arial" w:hAnsi="Arial" w:cs="Arial"/>
        </w:rPr>
        <w:t xml:space="preserve">onsent </w:t>
      </w:r>
      <w:r w:rsidR="006C5592">
        <w:rPr>
          <w:rFonts w:ascii="Arial" w:hAnsi="Arial" w:cs="Arial"/>
        </w:rPr>
        <w:t>h</w:t>
      </w:r>
      <w:r w:rsidRPr="00E75BCB">
        <w:rPr>
          <w:rFonts w:ascii="Arial" w:hAnsi="Arial" w:cs="Arial"/>
        </w:rPr>
        <w:t xml:space="preserve">older to determine what intervention is necessary, including timeframes for such intervention to ensure that Condition </w:t>
      </w:r>
      <w:r w:rsidR="00475298">
        <w:rPr>
          <w:rFonts w:ascii="Arial" w:hAnsi="Arial" w:cs="Arial"/>
        </w:rPr>
        <w:t>15</w:t>
      </w:r>
      <w:r w:rsidRPr="00E75BCB">
        <w:rPr>
          <w:rFonts w:ascii="Arial" w:hAnsi="Arial" w:cs="Arial"/>
        </w:rPr>
        <w:t xml:space="preserve"> of this consent will be satisfied. A copy of that assessment must be provided to Genesis and Canterbury Regional Council (Attention: Manager Compliance) immediately on completion.</w:t>
      </w:r>
    </w:p>
    <w:p w14:paraId="38974A7C" w14:textId="73D36C8A" w:rsidR="00F74A65" w:rsidRDefault="00F74A65" w:rsidP="00F74A65">
      <w:pPr>
        <w:pStyle w:val="BodyText"/>
        <w:spacing w:line="276" w:lineRule="auto"/>
        <w:ind w:left="567"/>
        <w:jc w:val="both"/>
        <w:rPr>
          <w:rFonts w:ascii="Arial" w:hAnsi="Arial" w:cs="Arial"/>
        </w:rPr>
      </w:pPr>
      <w:r w:rsidRPr="00F74A65">
        <w:rPr>
          <w:rFonts w:ascii="Arial" w:hAnsi="Arial" w:cs="Arial"/>
        </w:rPr>
        <w:t>For the purposes of this condition, intervention includes, but is not limited to, modifications or repairs to the Tekapo Temporary Tailrace and environs, and/or additional monitoring, and/or changes in operation of the Waitaki Power Scheme, and/or promptly restoring the level of Lake Pūkaki to 518.0 m</w:t>
      </w:r>
      <w:r w:rsidR="00EA1437">
        <w:rPr>
          <w:rFonts w:ascii="Arial" w:hAnsi="Arial" w:cs="Arial"/>
        </w:rPr>
        <w:t xml:space="preserve"> </w:t>
      </w:r>
      <w:r w:rsidRPr="00F74A65">
        <w:rPr>
          <w:rFonts w:ascii="Arial" w:hAnsi="Arial" w:cs="Arial"/>
        </w:rPr>
        <w:t xml:space="preserve">RL. </w:t>
      </w:r>
    </w:p>
    <w:p w14:paraId="580CE6F8" w14:textId="3F940484" w:rsidR="0072733C" w:rsidRDefault="00F74A65" w:rsidP="00D3637C">
      <w:pPr>
        <w:pStyle w:val="BodyText"/>
        <w:numPr>
          <w:ilvl w:val="0"/>
          <w:numId w:val="4"/>
        </w:numPr>
        <w:spacing w:line="276" w:lineRule="auto"/>
        <w:ind w:left="567" w:hanging="567"/>
        <w:jc w:val="both"/>
        <w:rPr>
          <w:rFonts w:ascii="Arial" w:hAnsi="Arial" w:cs="Arial"/>
        </w:rPr>
      </w:pPr>
      <w:r w:rsidRPr="00F74A65">
        <w:rPr>
          <w:rFonts w:ascii="Arial" w:hAnsi="Arial" w:cs="Arial"/>
        </w:rPr>
        <w:t xml:space="preserve">The </w:t>
      </w:r>
      <w:r w:rsidR="00EA1437">
        <w:rPr>
          <w:rFonts w:ascii="Arial" w:hAnsi="Arial" w:cs="Arial"/>
        </w:rPr>
        <w:t>c</w:t>
      </w:r>
      <w:r w:rsidRPr="00F74A65">
        <w:rPr>
          <w:rFonts w:ascii="Arial" w:hAnsi="Arial" w:cs="Arial"/>
        </w:rPr>
        <w:t xml:space="preserve">onsent </w:t>
      </w:r>
      <w:r w:rsidR="00EA1437">
        <w:rPr>
          <w:rFonts w:ascii="Arial" w:hAnsi="Arial" w:cs="Arial"/>
        </w:rPr>
        <w:t>h</w:t>
      </w:r>
      <w:r w:rsidRPr="00F74A65">
        <w:rPr>
          <w:rFonts w:ascii="Arial" w:hAnsi="Arial" w:cs="Arial"/>
        </w:rPr>
        <w:t xml:space="preserve">older must promptly implement the intervention measures identified by the SQEP in accordance with Condition </w:t>
      </w:r>
      <w:r w:rsidR="00EA1437">
        <w:rPr>
          <w:rFonts w:ascii="Arial" w:hAnsi="Arial" w:cs="Arial"/>
        </w:rPr>
        <w:t>2</w:t>
      </w:r>
      <w:r w:rsidR="00EB70D6">
        <w:rPr>
          <w:rFonts w:ascii="Arial" w:hAnsi="Arial" w:cs="Arial"/>
        </w:rPr>
        <w:t>5</w:t>
      </w:r>
      <w:r w:rsidR="00F7709E">
        <w:rPr>
          <w:rFonts w:ascii="Arial" w:hAnsi="Arial" w:cs="Arial"/>
        </w:rPr>
        <w:t>,</w:t>
      </w:r>
      <w:r w:rsidRPr="00F74A65">
        <w:rPr>
          <w:rFonts w:ascii="Arial" w:hAnsi="Arial" w:cs="Arial"/>
        </w:rPr>
        <w:t xml:space="preserve"> and Genesis and </w:t>
      </w:r>
      <w:r w:rsidR="00F7709E">
        <w:rPr>
          <w:rFonts w:ascii="Arial" w:hAnsi="Arial" w:cs="Arial"/>
        </w:rPr>
        <w:t xml:space="preserve">the </w:t>
      </w:r>
      <w:r w:rsidRPr="00F74A65">
        <w:rPr>
          <w:rFonts w:ascii="Arial" w:hAnsi="Arial" w:cs="Arial"/>
        </w:rPr>
        <w:t xml:space="preserve">Canterbury Regional Council (Attention: Manager Compliance) </w:t>
      </w:r>
      <w:r w:rsidR="00F7709E">
        <w:rPr>
          <w:rFonts w:ascii="Arial" w:hAnsi="Arial" w:cs="Arial"/>
        </w:rPr>
        <w:t xml:space="preserve">must be </w:t>
      </w:r>
      <w:r w:rsidRPr="00F74A65">
        <w:rPr>
          <w:rFonts w:ascii="Arial" w:hAnsi="Arial" w:cs="Arial"/>
        </w:rPr>
        <w:t xml:space="preserve">advised, in writing, immediately on completion. </w:t>
      </w:r>
    </w:p>
    <w:p w14:paraId="4D8B7030" w14:textId="4B20CED4" w:rsidR="00F74A65" w:rsidRDefault="00F74A65" w:rsidP="00D3637C">
      <w:pPr>
        <w:pStyle w:val="BodyText"/>
        <w:numPr>
          <w:ilvl w:val="0"/>
          <w:numId w:val="4"/>
        </w:numPr>
        <w:spacing w:line="276" w:lineRule="auto"/>
        <w:ind w:left="567" w:hanging="567"/>
        <w:jc w:val="both"/>
        <w:rPr>
          <w:rFonts w:ascii="Arial" w:hAnsi="Arial" w:cs="Arial"/>
        </w:rPr>
      </w:pPr>
      <w:r w:rsidRPr="00F74A65">
        <w:rPr>
          <w:rFonts w:ascii="Arial" w:hAnsi="Arial" w:cs="Arial"/>
        </w:rPr>
        <w:t xml:space="preserve">Genesis must be notified immediately, and no later than 24 hours afterwards, of any monitoring or assessment indicating that the required TWL in </w:t>
      </w:r>
      <w:r w:rsidR="0072733C">
        <w:rPr>
          <w:rFonts w:ascii="Arial" w:hAnsi="Arial" w:cs="Arial"/>
        </w:rPr>
        <w:t>C</w:t>
      </w:r>
      <w:r w:rsidRPr="00F74A65">
        <w:rPr>
          <w:rFonts w:ascii="Arial" w:hAnsi="Arial" w:cs="Arial"/>
        </w:rPr>
        <w:t xml:space="preserve">ondition </w:t>
      </w:r>
      <w:r w:rsidR="00E36BC9">
        <w:rPr>
          <w:rFonts w:ascii="Arial" w:hAnsi="Arial" w:cs="Arial"/>
        </w:rPr>
        <w:t>23</w:t>
      </w:r>
      <w:r w:rsidRPr="00F74A65">
        <w:rPr>
          <w:rFonts w:ascii="Arial" w:hAnsi="Arial" w:cs="Arial"/>
        </w:rPr>
        <w:t xml:space="preserve"> is not, or may not be, maintained.</w:t>
      </w:r>
    </w:p>
    <w:p w14:paraId="54F8A2E6" w14:textId="6FA9761E" w:rsidR="008C3AEC" w:rsidRPr="008C3AEC" w:rsidRDefault="008C3AEC" w:rsidP="008C3AEC">
      <w:pPr>
        <w:pStyle w:val="BodyText"/>
        <w:spacing w:line="276" w:lineRule="auto"/>
        <w:jc w:val="both"/>
        <w:rPr>
          <w:rFonts w:ascii="Arial" w:hAnsi="Arial" w:cs="Arial"/>
          <w:b/>
          <w:bCs/>
        </w:rPr>
      </w:pPr>
      <w:r w:rsidRPr="008C3AEC">
        <w:rPr>
          <w:rFonts w:ascii="Arial" w:hAnsi="Arial" w:cs="Arial"/>
          <w:b/>
          <w:bCs/>
        </w:rPr>
        <w:t>DUST</w:t>
      </w:r>
    </w:p>
    <w:p w14:paraId="42E8AF2D" w14:textId="55E889BB" w:rsidR="00FF1587" w:rsidRDefault="00B45A66" w:rsidP="008C3AEC">
      <w:pPr>
        <w:pStyle w:val="BodyText"/>
        <w:numPr>
          <w:ilvl w:val="0"/>
          <w:numId w:val="4"/>
        </w:numPr>
        <w:spacing w:line="276" w:lineRule="auto"/>
        <w:ind w:left="567" w:hanging="567"/>
        <w:jc w:val="both"/>
        <w:rPr>
          <w:rFonts w:ascii="Arial" w:hAnsi="Arial" w:cs="Arial"/>
        </w:rPr>
      </w:pPr>
      <w:r>
        <w:rPr>
          <w:rFonts w:ascii="Arial" w:hAnsi="Arial" w:cs="Arial"/>
        </w:rPr>
        <w:t xml:space="preserve">The consent holder shall </w:t>
      </w:r>
      <w:r w:rsidR="00A004F7">
        <w:rPr>
          <w:rFonts w:ascii="Arial" w:hAnsi="Arial" w:cs="Arial"/>
        </w:rPr>
        <w:t>prepare and implement a communication plan to advise</w:t>
      </w:r>
      <w:r w:rsidR="00AC54A9">
        <w:rPr>
          <w:rFonts w:ascii="Arial" w:hAnsi="Arial" w:cs="Arial"/>
        </w:rPr>
        <w:t xml:space="preserve"> landowners</w:t>
      </w:r>
      <w:r w:rsidR="00A004F7">
        <w:rPr>
          <w:rFonts w:ascii="Arial" w:hAnsi="Arial" w:cs="Arial"/>
        </w:rPr>
        <w:t xml:space="preserve"> adjoining</w:t>
      </w:r>
      <w:r w:rsidR="008C3AEC">
        <w:rPr>
          <w:rFonts w:ascii="Arial" w:hAnsi="Arial" w:cs="Arial"/>
        </w:rPr>
        <w:t xml:space="preserve"> L</w:t>
      </w:r>
      <w:r w:rsidR="00AC54A9">
        <w:rPr>
          <w:rFonts w:ascii="Arial" w:hAnsi="Arial" w:cs="Arial"/>
        </w:rPr>
        <w:t xml:space="preserve">ake </w:t>
      </w:r>
      <w:r w:rsidR="008C3AEC" w:rsidRPr="008C3AEC">
        <w:rPr>
          <w:rFonts w:ascii="Arial" w:hAnsi="Arial" w:cs="Arial"/>
        </w:rPr>
        <w:t xml:space="preserve">Pūkaki </w:t>
      </w:r>
      <w:r w:rsidR="00A004F7">
        <w:rPr>
          <w:rFonts w:ascii="Arial" w:hAnsi="Arial" w:cs="Arial"/>
        </w:rPr>
        <w:t xml:space="preserve">of potential increases in dust when the lake </w:t>
      </w:r>
      <w:r w:rsidR="00B63469">
        <w:rPr>
          <w:rFonts w:ascii="Arial" w:hAnsi="Arial" w:cs="Arial"/>
        </w:rPr>
        <w:t>is expected to drop below 518 m RL.</w:t>
      </w:r>
      <w:r w:rsidR="000543BE">
        <w:rPr>
          <w:rFonts w:ascii="Arial" w:hAnsi="Arial" w:cs="Arial"/>
        </w:rPr>
        <w:t xml:space="preserve"> The communication plan shall include details of</w:t>
      </w:r>
      <w:r w:rsidR="00AC54A9">
        <w:rPr>
          <w:rFonts w:ascii="Arial" w:hAnsi="Arial" w:cs="Arial"/>
        </w:rPr>
        <w:t xml:space="preserve"> which</w:t>
      </w:r>
      <w:r w:rsidR="000543BE">
        <w:rPr>
          <w:rFonts w:ascii="Arial" w:hAnsi="Arial" w:cs="Arial"/>
        </w:rPr>
        <w:t xml:space="preserve"> </w:t>
      </w:r>
      <w:r w:rsidR="00AC54A9">
        <w:rPr>
          <w:rFonts w:ascii="Arial" w:hAnsi="Arial" w:cs="Arial"/>
        </w:rPr>
        <w:t>landowners</w:t>
      </w:r>
      <w:r w:rsidR="00217816">
        <w:rPr>
          <w:rFonts w:ascii="Arial" w:hAnsi="Arial" w:cs="Arial"/>
        </w:rPr>
        <w:t xml:space="preserve"> will be contacted </w:t>
      </w:r>
      <w:r w:rsidR="003E3B58">
        <w:rPr>
          <w:rFonts w:ascii="Arial" w:hAnsi="Arial" w:cs="Arial"/>
        </w:rPr>
        <w:t xml:space="preserve">and the required mechanism for contacting them. </w:t>
      </w:r>
    </w:p>
    <w:p w14:paraId="224B6651" w14:textId="56317880" w:rsidR="00FF1587" w:rsidRPr="00FF1587" w:rsidRDefault="00FF1587" w:rsidP="00413B9C">
      <w:pPr>
        <w:pStyle w:val="BodyText"/>
        <w:numPr>
          <w:ilvl w:val="0"/>
          <w:numId w:val="4"/>
        </w:numPr>
        <w:spacing w:line="276" w:lineRule="auto"/>
        <w:ind w:left="567" w:hanging="567"/>
        <w:jc w:val="both"/>
        <w:rPr>
          <w:rFonts w:ascii="Arial" w:hAnsi="Arial" w:cs="Arial"/>
        </w:rPr>
      </w:pPr>
      <w:r w:rsidRPr="00FF1587">
        <w:rPr>
          <w:rFonts w:ascii="Arial" w:hAnsi="Arial" w:cs="Arial"/>
        </w:rPr>
        <w:t>A record of all complaints relating to dust discharged from the margins or exposed bed of Lake Pūkaki must be maintained and shall include:</w:t>
      </w:r>
    </w:p>
    <w:p w14:paraId="41A0E414" w14:textId="54E2DC8A" w:rsidR="00FF1587" w:rsidRPr="00FF1587" w:rsidRDefault="00FF1587" w:rsidP="00413B9C">
      <w:pPr>
        <w:pStyle w:val="BodyText"/>
        <w:numPr>
          <w:ilvl w:val="1"/>
          <w:numId w:val="13"/>
        </w:numPr>
        <w:spacing w:after="0" w:line="276" w:lineRule="auto"/>
        <w:ind w:left="1134" w:hanging="567"/>
        <w:jc w:val="both"/>
        <w:rPr>
          <w:rFonts w:ascii="Arial" w:hAnsi="Arial" w:cs="Arial"/>
        </w:rPr>
      </w:pPr>
      <w:r w:rsidRPr="00FF1587">
        <w:rPr>
          <w:rFonts w:ascii="Arial" w:hAnsi="Arial" w:cs="Arial"/>
        </w:rPr>
        <w:lastRenderedPageBreak/>
        <w:t xml:space="preserve">The location where the dust was detected by the complainant; </w:t>
      </w:r>
    </w:p>
    <w:p w14:paraId="545AA503" w14:textId="1E338608" w:rsidR="00FF1587" w:rsidRPr="00FF1587" w:rsidRDefault="00FF1587" w:rsidP="00413B9C">
      <w:pPr>
        <w:pStyle w:val="BodyText"/>
        <w:numPr>
          <w:ilvl w:val="1"/>
          <w:numId w:val="13"/>
        </w:numPr>
        <w:spacing w:after="0" w:line="276" w:lineRule="auto"/>
        <w:ind w:left="1134" w:hanging="567"/>
        <w:jc w:val="both"/>
        <w:rPr>
          <w:rFonts w:ascii="Arial" w:hAnsi="Arial" w:cs="Arial"/>
        </w:rPr>
      </w:pPr>
      <w:r w:rsidRPr="00FF1587">
        <w:rPr>
          <w:rFonts w:ascii="Arial" w:hAnsi="Arial" w:cs="Arial"/>
        </w:rPr>
        <w:t xml:space="preserve">The date and time when the dust was detected; </w:t>
      </w:r>
    </w:p>
    <w:p w14:paraId="34794473" w14:textId="39A9A9F6" w:rsidR="00FF1587" w:rsidRPr="00FF1587" w:rsidRDefault="00FF1587" w:rsidP="00413B9C">
      <w:pPr>
        <w:pStyle w:val="BodyText"/>
        <w:numPr>
          <w:ilvl w:val="1"/>
          <w:numId w:val="13"/>
        </w:numPr>
        <w:spacing w:after="0" w:line="276" w:lineRule="auto"/>
        <w:ind w:left="1134" w:hanging="567"/>
        <w:jc w:val="both"/>
        <w:rPr>
          <w:rFonts w:ascii="Arial" w:hAnsi="Arial" w:cs="Arial"/>
        </w:rPr>
      </w:pPr>
      <w:r w:rsidRPr="00FF1587">
        <w:rPr>
          <w:rFonts w:ascii="Arial" w:hAnsi="Arial" w:cs="Arial"/>
        </w:rPr>
        <w:t xml:space="preserve">A description of the wind speed and wind direction when the dust was detected by the complainant; </w:t>
      </w:r>
    </w:p>
    <w:p w14:paraId="1A073CFF" w14:textId="77777777" w:rsidR="00FF1587" w:rsidRPr="00FF1587" w:rsidRDefault="00FF1587" w:rsidP="00413B9C">
      <w:pPr>
        <w:pStyle w:val="BodyText"/>
        <w:numPr>
          <w:ilvl w:val="1"/>
          <w:numId w:val="13"/>
        </w:numPr>
        <w:spacing w:after="0" w:line="276" w:lineRule="auto"/>
        <w:ind w:left="1134" w:hanging="567"/>
        <w:jc w:val="both"/>
        <w:rPr>
          <w:rFonts w:ascii="Arial" w:hAnsi="Arial" w:cs="Arial"/>
        </w:rPr>
      </w:pPr>
      <w:r w:rsidRPr="00FF1587">
        <w:rPr>
          <w:rFonts w:ascii="Arial" w:hAnsi="Arial" w:cs="Arial"/>
        </w:rPr>
        <w:t>The most likely cause of the dust detected; and</w:t>
      </w:r>
    </w:p>
    <w:p w14:paraId="050DBE4F" w14:textId="1BEE24D2" w:rsidR="00E339C4" w:rsidRDefault="00FF1587" w:rsidP="00413B9C">
      <w:pPr>
        <w:pStyle w:val="BodyText"/>
        <w:numPr>
          <w:ilvl w:val="1"/>
          <w:numId w:val="13"/>
        </w:numPr>
        <w:spacing w:after="0" w:line="276" w:lineRule="auto"/>
        <w:ind w:left="1134" w:hanging="567"/>
        <w:jc w:val="both"/>
        <w:rPr>
          <w:rFonts w:ascii="Arial" w:hAnsi="Arial" w:cs="Arial"/>
        </w:rPr>
      </w:pPr>
      <w:r w:rsidRPr="00FF1587">
        <w:rPr>
          <w:rFonts w:ascii="Arial" w:hAnsi="Arial" w:cs="Arial"/>
        </w:rPr>
        <w:t>Any corrective actions undertaken by the Consent Holder to avoid, remedy, or mitigate the effects of the dust detected by the complainant. </w:t>
      </w:r>
    </w:p>
    <w:p w14:paraId="62DB6F3E" w14:textId="77217034" w:rsidR="00FF5A98" w:rsidRDefault="00FF5A98" w:rsidP="00FF5A98">
      <w:pPr>
        <w:pStyle w:val="BodyText"/>
        <w:spacing w:after="0" w:line="276" w:lineRule="auto"/>
        <w:ind w:left="567"/>
        <w:jc w:val="both"/>
        <w:rPr>
          <w:rFonts w:ascii="Arial" w:hAnsi="Arial" w:cs="Arial"/>
        </w:rPr>
      </w:pPr>
      <w:r w:rsidRPr="00FF5A98">
        <w:rPr>
          <w:rFonts w:ascii="Arial" w:hAnsi="Arial" w:cs="Arial"/>
        </w:rPr>
        <w:t>The complaints record shall be provided to the Canterbury Regional Council (Attention: Compliance Manager) on request.</w:t>
      </w:r>
    </w:p>
    <w:p w14:paraId="59758BEE" w14:textId="431783FD" w:rsidR="002F4A64" w:rsidRPr="002F4A64" w:rsidRDefault="002F4A64" w:rsidP="002F4A64">
      <w:pPr>
        <w:pStyle w:val="BodyText"/>
        <w:spacing w:after="0" w:line="276" w:lineRule="auto"/>
        <w:jc w:val="both"/>
        <w:rPr>
          <w:rFonts w:ascii="Arial" w:hAnsi="Arial" w:cs="Arial"/>
          <w:b/>
          <w:bCs/>
        </w:rPr>
      </w:pPr>
      <w:r w:rsidRPr="002F4A64">
        <w:rPr>
          <w:rFonts w:ascii="Arial" w:hAnsi="Arial" w:cs="Arial"/>
          <w:b/>
          <w:bCs/>
        </w:rPr>
        <w:t>REVIEW</w:t>
      </w:r>
    </w:p>
    <w:p w14:paraId="1E50C971" w14:textId="77777777" w:rsidR="00785684" w:rsidRPr="00D85EBF" w:rsidRDefault="00785684" w:rsidP="00413B9C">
      <w:pPr>
        <w:pStyle w:val="BodyText"/>
        <w:numPr>
          <w:ilvl w:val="0"/>
          <w:numId w:val="4"/>
        </w:numPr>
        <w:spacing w:line="276" w:lineRule="auto"/>
        <w:ind w:left="567" w:hanging="567"/>
        <w:jc w:val="both"/>
        <w:rPr>
          <w:rFonts w:ascii="Arial" w:hAnsi="Arial" w:cs="Arial"/>
        </w:rPr>
      </w:pPr>
      <w:r w:rsidRPr="00D85EBF">
        <w:rPr>
          <w:rFonts w:ascii="Arial" w:hAnsi="Arial" w:cs="Arial"/>
        </w:rPr>
        <w:t>The Canterbury Regional Council may, once per year, on any of the last five working days of May or November, serve notice of its intention to review the conditions of this consent for the purposes of:</w:t>
      </w:r>
    </w:p>
    <w:p w14:paraId="510300CF" w14:textId="77777777" w:rsidR="00785684" w:rsidRPr="00D85EBF" w:rsidRDefault="00785684" w:rsidP="00413B9C">
      <w:pPr>
        <w:pStyle w:val="BodyText"/>
        <w:numPr>
          <w:ilvl w:val="0"/>
          <w:numId w:val="5"/>
        </w:numPr>
        <w:spacing w:line="276" w:lineRule="auto"/>
        <w:ind w:left="1134" w:hanging="567"/>
        <w:jc w:val="both"/>
        <w:rPr>
          <w:rFonts w:ascii="Arial" w:hAnsi="Arial" w:cs="Arial"/>
        </w:rPr>
      </w:pPr>
      <w:r w:rsidRPr="00D85EBF">
        <w:rPr>
          <w:rFonts w:ascii="Arial" w:hAnsi="Arial" w:cs="Arial"/>
        </w:rPr>
        <w:t>Dealing with an adverse effect on the environment occurring as a result of the exercise of this resource consent; or</w:t>
      </w:r>
    </w:p>
    <w:p w14:paraId="7B42F6F0" w14:textId="77777777" w:rsidR="00785684" w:rsidRPr="00D85EBF" w:rsidRDefault="00785684" w:rsidP="00413B9C">
      <w:pPr>
        <w:pStyle w:val="BodyText"/>
        <w:numPr>
          <w:ilvl w:val="0"/>
          <w:numId w:val="5"/>
        </w:numPr>
        <w:spacing w:line="276" w:lineRule="auto"/>
        <w:ind w:left="1134" w:hanging="567"/>
        <w:jc w:val="both"/>
        <w:rPr>
          <w:rFonts w:ascii="Arial" w:hAnsi="Arial" w:cs="Arial"/>
        </w:rPr>
      </w:pPr>
      <w:r w:rsidRPr="00D85EBF">
        <w:rPr>
          <w:rFonts w:ascii="Arial" w:hAnsi="Arial" w:cs="Arial"/>
        </w:rPr>
        <w:t>Requiring best practicable options to be adopted by the consent holder to remove or reduce any adverse effect on the environment as a result of the exercise of this resource consent; or</w:t>
      </w:r>
    </w:p>
    <w:p w14:paraId="53084B0D" w14:textId="77777777" w:rsidR="00785684" w:rsidRPr="00D85EBF" w:rsidRDefault="00785684" w:rsidP="00413B9C">
      <w:pPr>
        <w:pStyle w:val="BodyText"/>
        <w:numPr>
          <w:ilvl w:val="0"/>
          <w:numId w:val="5"/>
        </w:numPr>
        <w:spacing w:line="276" w:lineRule="auto"/>
        <w:ind w:left="1134" w:hanging="567"/>
        <w:jc w:val="both"/>
        <w:rPr>
          <w:rFonts w:ascii="Arial" w:hAnsi="Arial" w:cs="Arial"/>
        </w:rPr>
      </w:pPr>
      <w:r w:rsidRPr="00D85EBF">
        <w:rPr>
          <w:rFonts w:ascii="Arial" w:hAnsi="Arial" w:cs="Arial"/>
        </w:rPr>
        <w:t>Requiring the consent holder to carry out monitoring and reporting instead of, or in addition to, that required by the resource consent; or </w:t>
      </w:r>
    </w:p>
    <w:p w14:paraId="003400ED" w14:textId="77777777" w:rsidR="00785684" w:rsidRPr="00D85EBF" w:rsidRDefault="00785684" w:rsidP="00413B9C">
      <w:pPr>
        <w:pStyle w:val="BodyText"/>
        <w:numPr>
          <w:ilvl w:val="0"/>
          <w:numId w:val="5"/>
        </w:numPr>
        <w:spacing w:line="276" w:lineRule="auto"/>
        <w:ind w:left="1134" w:hanging="567"/>
        <w:jc w:val="both"/>
        <w:rPr>
          <w:rFonts w:ascii="Arial" w:hAnsi="Arial" w:cs="Arial"/>
        </w:rPr>
      </w:pPr>
      <w:r w:rsidRPr="00D85EBF">
        <w:rPr>
          <w:rFonts w:ascii="Arial" w:hAnsi="Arial" w:cs="Arial"/>
        </w:rPr>
        <w:t>Requiring the consent holder to comply with a relevant rule in an operative regional plan.</w:t>
      </w:r>
    </w:p>
    <w:p w14:paraId="73958701" w14:textId="77777777" w:rsidR="00785684" w:rsidRDefault="00785684" w:rsidP="00413B9C">
      <w:pPr>
        <w:pStyle w:val="BodyText"/>
        <w:spacing w:line="276" w:lineRule="auto"/>
        <w:jc w:val="both"/>
        <w:rPr>
          <w:i/>
          <w:iCs/>
        </w:rPr>
      </w:pPr>
    </w:p>
    <w:p w14:paraId="4A692008" w14:textId="77777777" w:rsidR="00785684" w:rsidRDefault="00785684" w:rsidP="00413B9C">
      <w:pPr>
        <w:pStyle w:val="BodyText"/>
        <w:spacing w:line="276" w:lineRule="auto"/>
        <w:jc w:val="both"/>
      </w:pPr>
    </w:p>
    <w:p w14:paraId="4351A3F6" w14:textId="77777777" w:rsidR="00785684" w:rsidRDefault="00785684" w:rsidP="00413B9C">
      <w:pPr>
        <w:spacing w:line="276" w:lineRule="auto"/>
        <w:jc w:val="both"/>
      </w:pPr>
    </w:p>
    <w:sectPr w:rsidR="00785684" w:rsidSect="00167237">
      <w:headerReference w:type="default" r:id="rId11"/>
      <w:footerReference w:type="default" r:id="rId12"/>
      <w:headerReference w:type="first" r:id="rId13"/>
      <w:footerReference w:type="first" r:id="rId14"/>
      <w:pgSz w:w="11906" w:h="16838" w:code="9"/>
      <w:pgMar w:top="1191" w:right="1191" w:bottom="1191" w:left="119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9CFD" w14:textId="77777777" w:rsidR="00F065D1" w:rsidRDefault="00F065D1">
      <w:r>
        <w:separator/>
      </w:r>
    </w:p>
  </w:endnote>
  <w:endnote w:type="continuationSeparator" w:id="0">
    <w:p w14:paraId="28E7F3BC" w14:textId="77777777" w:rsidR="00F065D1" w:rsidRDefault="00F0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8957"/>
      <w:gridCol w:w="567"/>
    </w:tblGrid>
    <w:tr w:rsidR="00785684" w:rsidRPr="00185732" w14:paraId="6A68B80F" w14:textId="77777777">
      <w:tc>
        <w:tcPr>
          <w:tcW w:w="0" w:type="auto"/>
        </w:tcPr>
        <w:p w14:paraId="3A0E9103" w14:textId="77777777" w:rsidR="00785684" w:rsidRPr="00185732" w:rsidRDefault="00785684">
          <w:pPr>
            <w:pStyle w:val="Footer"/>
            <w:rPr>
              <w:sz w:val="16"/>
              <w:szCs w:val="16"/>
            </w:rPr>
          </w:pPr>
        </w:p>
      </w:tc>
      <w:tc>
        <w:tcPr>
          <w:tcW w:w="567" w:type="dxa"/>
        </w:tcPr>
        <w:p w14:paraId="5BDDE360" w14:textId="77777777" w:rsidR="00785684" w:rsidRPr="00185732" w:rsidRDefault="00785684">
          <w:pPr>
            <w:pStyle w:val="Footer"/>
            <w:rPr>
              <w:sz w:val="16"/>
              <w:szCs w:val="16"/>
            </w:rPr>
          </w:pPr>
        </w:p>
      </w:tc>
    </w:tr>
  </w:tbl>
  <w:p w14:paraId="4E69FDA7" w14:textId="77777777" w:rsidR="00785684" w:rsidRPr="00AB28CA" w:rsidRDefault="0078568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E040" w14:textId="77777777" w:rsidR="00785684" w:rsidRPr="00BB5466" w:rsidRDefault="00785684">
    <w:pPr>
      <w:spacing w:before="360" w:after="60"/>
      <w:ind w:right="-624"/>
      <w:jc w:val="right"/>
      <w:rPr>
        <w:b/>
        <w:bCs/>
      </w:rPr>
    </w:pPr>
    <w:bookmarkStart w:id="2" w:name="_Hlk63252023"/>
    <w:bookmarkStart w:id="3" w:name="_Hlk63252024"/>
    <w:bookmarkStart w:id="4" w:name="_Hlk63252055"/>
    <w:bookmarkStart w:id="5" w:name="_Hlk63252056"/>
    <w:bookmarkStart w:id="6" w:name="_Hlk63252058"/>
    <w:bookmarkStart w:id="7" w:name="_Hlk63252059"/>
    <w:bookmarkStart w:id="8" w:name="_Hlk63252063"/>
    <w:bookmarkStart w:id="9" w:name="_Hlk63252064"/>
    <w:r w:rsidRPr="00BB5466">
      <w:rPr>
        <w:b/>
        <w:bCs/>
        <w:noProof/>
        <w:position w:val="-6"/>
      </w:rPr>
      <w:drawing>
        <wp:inline distT="0" distB="0" distL="0" distR="0" wp14:anchorId="118A15CD" wp14:editId="79731C88">
          <wp:extent cx="173326" cy="165623"/>
          <wp:effectExtent l="0" t="0" r="0" b="6350"/>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969" cy="171971"/>
                  </a:xfrm>
                  <a:prstGeom prst="rect">
                    <a:avLst/>
                  </a:prstGeom>
                </pic:spPr>
              </pic:pic>
            </a:graphicData>
          </a:graphic>
        </wp:inline>
      </w:drawing>
    </w:r>
    <w:r w:rsidRPr="00BB5466">
      <w:rPr>
        <w:b/>
        <w:bCs/>
      </w:rPr>
      <w:t xml:space="preserve">  </w:t>
    </w:r>
    <w:r>
      <w:rPr>
        <w:b/>
        <w:bCs/>
      </w:rPr>
      <w:t xml:space="preserve"> </w:t>
    </w:r>
    <w:r w:rsidRPr="00BB5466">
      <w:rPr>
        <w:b/>
        <w:bCs/>
      </w:rPr>
      <w:t>The Power of Commitment</w:t>
    </w:r>
  </w:p>
  <w:bookmarkEnd w:id="2"/>
  <w:bookmarkEnd w:id="3"/>
  <w:bookmarkEnd w:id="4"/>
  <w:bookmarkEnd w:id="5"/>
  <w:bookmarkEnd w:id="6"/>
  <w:bookmarkEnd w:id="7"/>
  <w:bookmarkEnd w:id="8"/>
  <w:bookmarkEnd w:id="9"/>
  <w:p w14:paraId="0428DE35" w14:textId="77777777" w:rsidR="00785684" w:rsidRPr="00F719DC" w:rsidRDefault="00785684">
    <w:pPr>
      <w:pStyle w:val="Footer"/>
      <w:pBdr>
        <w:top w:val="single" w:sz="36" w:space="3" w:color="auto"/>
      </w:pBdr>
      <w:tabs>
        <w:tab w:val="right" w:pos="567"/>
      </w:tabs>
      <w:spacing w:before="60"/>
      <w:ind w:left="-1134" w:right="-624"/>
      <w:rPr>
        <w:bCs/>
        <w:sz w:val="16"/>
        <w:szCs w:val="16"/>
      </w:rPr>
    </w:pPr>
    <w:r>
      <w:rPr>
        <w:bCs/>
        <w:sz w:val="16"/>
        <w:szCs w:val="16"/>
      </w:rPr>
      <w:tab/>
    </w:r>
    <w:r w:rsidRPr="00F719DC">
      <w:rPr>
        <w:bCs/>
        <w:sz w:val="16"/>
        <w:szCs w:val="16"/>
      </w:rPr>
      <w:fldChar w:fldCharType="begin"/>
    </w:r>
    <w:r w:rsidRPr="00F719DC">
      <w:rPr>
        <w:bCs/>
        <w:sz w:val="16"/>
        <w:szCs w:val="16"/>
      </w:rPr>
      <w:instrText xml:space="preserve"> PAGE   \* MERGEFORMAT </w:instrText>
    </w:r>
    <w:r w:rsidRPr="00F719DC">
      <w:rPr>
        <w:bCs/>
        <w:sz w:val="16"/>
        <w:szCs w:val="16"/>
      </w:rPr>
      <w:fldChar w:fldCharType="separate"/>
    </w:r>
    <w:r w:rsidRPr="00F719DC">
      <w:rPr>
        <w:bCs/>
        <w:noProof/>
        <w:sz w:val="16"/>
        <w:szCs w:val="16"/>
      </w:rPr>
      <w:t>1</w:t>
    </w:r>
    <w:r w:rsidRPr="00F719DC">
      <w:rPr>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A195" w14:textId="77777777" w:rsidR="00F065D1" w:rsidRDefault="00F065D1">
      <w:r>
        <w:separator/>
      </w:r>
    </w:p>
  </w:footnote>
  <w:footnote w:type="continuationSeparator" w:id="0">
    <w:p w14:paraId="0D2B370B" w14:textId="77777777" w:rsidR="00F065D1" w:rsidRDefault="00F06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C857" w14:textId="77777777" w:rsidR="00167237" w:rsidRDefault="00167237" w:rsidP="00E343B5">
    <w:pPr>
      <w:pStyle w:val="Header"/>
      <w:jc w:val="left"/>
      <w:rPr>
        <w:lang w:val="en-NZ"/>
      </w:rPr>
    </w:pPr>
  </w:p>
  <w:p w14:paraId="53D3A851" w14:textId="77777777" w:rsidR="00E343B5" w:rsidRPr="00D607F2" w:rsidRDefault="00E343B5" w:rsidP="00E343B5">
    <w:pPr>
      <w:ind w:right="-726"/>
      <w:rPr>
        <w:rFonts w:ascii="Arial" w:eastAsia="Arial" w:hAnsi="Arial" w:cs="Times New Roman"/>
        <w:b/>
        <w:bCs/>
        <w:lang w:val="en-NZ"/>
      </w:rPr>
    </w:pPr>
    <w:r w:rsidRPr="00D607F2">
      <w:rPr>
        <w:rFonts w:ascii="Arial" w:eastAsia="Arial" w:hAnsi="Arial" w:cs="Times New Roman"/>
        <w:b/>
        <w:bCs/>
      </w:rPr>
      <w:t xml:space="preserve">FTAA-2510-1120 </w:t>
    </w:r>
    <w:r w:rsidRPr="00D607F2">
      <w:rPr>
        <w:rFonts w:ascii="Arial" w:eastAsia="Arial" w:hAnsi="Arial" w:cs="Times New Roman"/>
        <w:b/>
        <w:bCs/>
        <w:lang w:val="en-NZ"/>
      </w:rPr>
      <w:t>Lake Pūkaki Hydro Storage and Dam Resilience Works</w:t>
    </w:r>
  </w:p>
  <w:p w14:paraId="79ED09AF" w14:textId="77777777" w:rsidR="00E343B5" w:rsidRPr="00D607F2" w:rsidRDefault="00E343B5" w:rsidP="00E343B5">
    <w:pPr>
      <w:ind w:right="-726"/>
      <w:rPr>
        <w:rFonts w:ascii="Arial" w:eastAsia="Arial" w:hAnsi="Arial" w:cs="Times New Roman"/>
        <w:b/>
        <w:bCs/>
        <w:lang w:val="en-NZ"/>
      </w:rPr>
    </w:pPr>
  </w:p>
  <w:p w14:paraId="15996BBF" w14:textId="2F9DD0A7" w:rsidR="00E343B5" w:rsidRDefault="00E343B5" w:rsidP="00E343B5">
    <w:pPr>
      <w:ind w:right="-726"/>
      <w:rPr>
        <w:rFonts w:ascii="Arial" w:eastAsia="Arial" w:hAnsi="Arial" w:cs="Times New Roman"/>
        <w:b/>
        <w:bCs/>
        <w:color w:val="EE0000"/>
        <w:lang w:val="en-NZ"/>
      </w:rPr>
    </w:pPr>
    <w:r w:rsidRPr="00D607F2">
      <w:rPr>
        <w:rFonts w:ascii="Arial" w:eastAsia="Arial" w:hAnsi="Arial" w:cs="Times New Roman"/>
        <w:b/>
        <w:bCs/>
        <w:color w:val="EE0000"/>
        <w:lang w:val="en-NZ"/>
      </w:rPr>
      <w:t xml:space="preserve">Panel’s </w:t>
    </w:r>
    <w:r w:rsidRPr="00D607F2">
      <w:rPr>
        <w:rFonts w:ascii="Arial" w:eastAsia="Arial" w:hAnsi="Arial" w:cs="Times New Roman"/>
        <w:b/>
        <w:bCs/>
        <w:i/>
        <w:iCs/>
        <w:color w:val="EE0000"/>
        <w:lang w:val="en-NZ"/>
      </w:rPr>
      <w:t>Draft</w:t>
    </w:r>
    <w:r w:rsidRPr="00D607F2">
      <w:rPr>
        <w:rFonts w:ascii="Arial" w:eastAsia="Arial" w:hAnsi="Arial" w:cs="Times New Roman"/>
        <w:b/>
        <w:bCs/>
        <w:color w:val="EE0000"/>
        <w:lang w:val="en-NZ"/>
      </w:rPr>
      <w:t xml:space="preserve"> Conditions of </w:t>
    </w:r>
    <w:r w:rsidRPr="00D607F2">
      <w:rPr>
        <w:rFonts w:ascii="Arial" w:eastAsia="Arial" w:hAnsi="Arial" w:cs="Times New Roman"/>
        <w:b/>
        <w:bCs/>
        <w:color w:val="EE0000"/>
      </w:rPr>
      <w:t>CRC26254</w:t>
    </w:r>
    <w:r>
      <w:rPr>
        <w:rFonts w:ascii="Arial" w:eastAsia="Arial" w:hAnsi="Arial" w:cs="Times New Roman"/>
        <w:b/>
        <w:bCs/>
        <w:color w:val="EE0000"/>
      </w:rPr>
      <w:t>0</w:t>
    </w:r>
    <w:r w:rsidRPr="00D607F2">
      <w:rPr>
        <w:rFonts w:ascii="Arial" w:eastAsia="Arial" w:hAnsi="Arial" w:cs="Times New Roman"/>
        <w:b/>
        <w:bCs/>
        <w:color w:val="EE0000"/>
      </w:rPr>
      <w:t xml:space="preserve"> Consent to </w:t>
    </w:r>
    <w:r w:rsidRPr="00E343B5">
      <w:rPr>
        <w:rFonts w:ascii="Arial" w:eastAsia="Arial" w:hAnsi="Arial" w:cs="Times New Roman"/>
        <w:b/>
        <w:bCs/>
        <w:color w:val="EE0000"/>
      </w:rPr>
      <w:t>take, use, dam or divert water for hydroelectricity generation (Operation of Lake Pūkaki below 518 m)</w:t>
    </w:r>
    <w:r w:rsidRPr="00D607F2">
      <w:rPr>
        <w:rFonts w:ascii="Arial" w:eastAsia="Arial" w:hAnsi="Arial" w:cs="Times New Roman"/>
        <w:b/>
        <w:bCs/>
        <w:color w:val="EE0000"/>
      </w:rPr>
      <w:t xml:space="preserve"> </w:t>
    </w:r>
    <w:r w:rsidRPr="00D607F2">
      <w:rPr>
        <w:rFonts w:ascii="Arial" w:eastAsia="Arial" w:hAnsi="Arial" w:cs="Times New Roman"/>
        <w:b/>
        <w:bCs/>
        <w:color w:val="EE0000"/>
        <w:lang w:val="en-NZ"/>
      </w:rPr>
      <w:t xml:space="preserve">issued under s70 of the FTAA </w:t>
    </w:r>
  </w:p>
  <w:p w14:paraId="5DBDAEB6" w14:textId="77777777" w:rsidR="00072C71" w:rsidRDefault="00072C71" w:rsidP="00E343B5">
    <w:pPr>
      <w:ind w:right="-726"/>
      <w:rPr>
        <w:rFonts w:ascii="Arial" w:eastAsia="Arial" w:hAnsi="Arial" w:cs="Times New Roman"/>
        <w:b/>
        <w:bCs/>
        <w:color w:val="EE0000"/>
        <w:lang w:val="en-NZ"/>
      </w:rPr>
    </w:pPr>
  </w:p>
  <w:p w14:paraId="09948489" w14:textId="77777777" w:rsidR="00E343B5" w:rsidRPr="00E343B5" w:rsidRDefault="00E343B5" w:rsidP="00E343B5">
    <w:pPr>
      <w:pStyle w:val="Header"/>
      <w:jc w:val="left"/>
      <w:rPr>
        <w:lang w:val="en-N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7381" w14:textId="77777777" w:rsidR="00785684" w:rsidRDefault="00785684" w:rsidP="00A33DBE">
    <w:pPr>
      <w:pStyle w:val="Header"/>
      <w:jc w:val="left"/>
    </w:pPr>
  </w:p>
  <w:p w14:paraId="48D1E1FF" w14:textId="77777777" w:rsidR="00785684" w:rsidRDefault="00785684">
    <w:pPr>
      <w:pStyle w:val="Header"/>
    </w:pPr>
  </w:p>
  <w:p w14:paraId="36D7CE13" w14:textId="77777777" w:rsidR="00785684" w:rsidRPr="00F81939" w:rsidRDefault="00785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CE18A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DBE05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946AE4"/>
    <w:multiLevelType w:val="hybridMultilevel"/>
    <w:tmpl w:val="DD42ECFA"/>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F6010B0"/>
    <w:multiLevelType w:val="hybridMultilevel"/>
    <w:tmpl w:val="D078465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223AB6"/>
    <w:multiLevelType w:val="hybridMultilevel"/>
    <w:tmpl w:val="252A379A"/>
    <w:lvl w:ilvl="0" w:tplc="A66610D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86E5BF2"/>
    <w:multiLevelType w:val="hybridMultilevel"/>
    <w:tmpl w:val="88E89DA0"/>
    <w:lvl w:ilvl="0" w:tplc="A66610D2">
      <w:start w:val="1"/>
      <w:numFmt w:val="lowerLetter"/>
      <w:lvlText w:val="%1."/>
      <w:lvlJc w:val="left"/>
      <w:pPr>
        <w:ind w:left="720" w:hanging="360"/>
      </w:pPr>
      <w:rPr>
        <w:rFonts w:hint="default"/>
      </w:rPr>
    </w:lvl>
    <w:lvl w:ilvl="1" w:tplc="915850EA">
      <w:start w:val="1"/>
      <w:numFmt w:val="lowerRoman"/>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D737170"/>
    <w:multiLevelType w:val="multilevel"/>
    <w:tmpl w:val="5204DF38"/>
    <w:styleLink w:val="ListNbrHeading"/>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20AD4AAE"/>
    <w:multiLevelType w:val="hybridMultilevel"/>
    <w:tmpl w:val="BE58DFE0"/>
    <w:lvl w:ilvl="0" w:tplc="A8763B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4B1E15"/>
    <w:multiLevelType w:val="multilevel"/>
    <w:tmpl w:val="1F5EC118"/>
    <w:numStyleLink w:val="ListBullet"/>
  </w:abstractNum>
  <w:abstractNum w:abstractNumId="9" w15:restartNumberingAfterBreak="0">
    <w:nsid w:val="3A0F046E"/>
    <w:multiLevelType w:val="hybridMultilevel"/>
    <w:tmpl w:val="E758DD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3752EC2"/>
    <w:multiLevelType w:val="hybridMultilevel"/>
    <w:tmpl w:val="803AC138"/>
    <w:lvl w:ilvl="0" w:tplc="915850EA">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39C0632"/>
    <w:multiLevelType w:val="hybridMultilevel"/>
    <w:tmpl w:val="A6942EDC"/>
    <w:lvl w:ilvl="0" w:tplc="915850EA">
      <w:start w:val="1"/>
      <w:numFmt w:val="lowerRoman"/>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2" w15:restartNumberingAfterBreak="0">
    <w:nsid w:val="4E253640"/>
    <w:multiLevelType w:val="hybridMultilevel"/>
    <w:tmpl w:val="1DBC0DE4"/>
    <w:lvl w:ilvl="0" w:tplc="1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1B232B"/>
    <w:multiLevelType w:val="hybridMultilevel"/>
    <w:tmpl w:val="E5DE0C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935051"/>
    <w:multiLevelType w:val="hybridMultilevel"/>
    <w:tmpl w:val="672A4350"/>
    <w:lvl w:ilvl="0" w:tplc="1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5B532E"/>
    <w:multiLevelType w:val="multilevel"/>
    <w:tmpl w:val="1F5EC118"/>
    <w:styleLink w:val="ListBullet"/>
    <w:lvl w:ilvl="0">
      <w:start w:val="1"/>
      <w:numFmt w:val="bullet"/>
      <w:pStyle w:val="ListBullet0"/>
      <w:lvlText w:val="–"/>
      <w:lvlJc w:val="left"/>
      <w:pPr>
        <w:tabs>
          <w:tab w:val="num" w:pos="425"/>
        </w:tabs>
        <w:ind w:left="425" w:hanging="425"/>
      </w:pPr>
      <w:rPr>
        <w:rFonts w:ascii="Arial" w:hAnsi="Arial" w:hint="default"/>
      </w:rPr>
    </w:lvl>
    <w:lvl w:ilvl="1">
      <w:start w:val="1"/>
      <w:numFmt w:val="bullet"/>
      <w:pStyle w:val="ListBullet2"/>
      <w:lvlText w:val=""/>
      <w:lvlJc w:val="left"/>
      <w:pPr>
        <w:tabs>
          <w:tab w:val="num" w:pos="850"/>
        </w:tabs>
        <w:ind w:left="850" w:hanging="425"/>
      </w:pPr>
      <w:rPr>
        <w:rFonts w:ascii="Symbol" w:hAnsi="Symbol" w:hint="default"/>
        <w:color w:val="auto"/>
      </w:rPr>
    </w:lvl>
    <w:lvl w:ilvl="2">
      <w:start w:val="1"/>
      <w:numFmt w:val="bullet"/>
      <w:pStyle w:val="ListBullet3"/>
      <w:lvlText w:val="–"/>
      <w:lvlJc w:val="left"/>
      <w:pPr>
        <w:tabs>
          <w:tab w:val="num" w:pos="1275"/>
        </w:tabs>
        <w:ind w:left="1275" w:hanging="425"/>
      </w:pPr>
      <w:rPr>
        <w:rFonts w:ascii="Arial Rounded MT" w:hAnsi="Arial Rounded MT" w:hint="default"/>
        <w:color w:val="auto"/>
      </w:rPr>
    </w:lvl>
    <w:lvl w:ilvl="3">
      <w:start w:val="1"/>
      <w:numFmt w:val="bullet"/>
      <w:pStyle w:val="ListBullet4"/>
      <w:lvlText w:val=""/>
      <w:lvlJc w:val="left"/>
      <w:pPr>
        <w:tabs>
          <w:tab w:val="num" w:pos="1700"/>
        </w:tabs>
        <w:ind w:left="1700" w:hanging="425"/>
      </w:pPr>
      <w:rPr>
        <w:rFonts w:ascii="Symbol" w:hAnsi="Symbol" w:hint="default"/>
      </w:rPr>
    </w:lvl>
    <w:lvl w:ilvl="4">
      <w:start w:val="1"/>
      <w:numFmt w:val="bullet"/>
      <w:pStyle w:val="ListBullet5"/>
      <w:lvlText w:val="–"/>
      <w:lvlJc w:val="left"/>
      <w:pPr>
        <w:tabs>
          <w:tab w:val="num" w:pos="2125"/>
        </w:tabs>
        <w:ind w:left="2125" w:hanging="425"/>
      </w:pPr>
      <w:rPr>
        <w:rFonts w:ascii="Arial Rounded MT" w:hAnsi="Arial Rounded MT" w:hint="default"/>
        <w:color w:val="auto"/>
      </w:rPr>
    </w:lvl>
    <w:lvl w:ilvl="5">
      <w:start w:val="1"/>
      <w:numFmt w:val="bullet"/>
      <w:pStyle w:val="ListBullet6"/>
      <w:lvlText w:val=""/>
      <w:lvlJc w:val="left"/>
      <w:pPr>
        <w:tabs>
          <w:tab w:val="num" w:pos="2550"/>
        </w:tabs>
        <w:ind w:left="2550" w:hanging="425"/>
      </w:pPr>
      <w:rPr>
        <w:rFonts w:ascii="Symbol" w:hAnsi="Symbol"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6" w15:restartNumberingAfterBreak="0">
    <w:nsid w:val="77414AB0"/>
    <w:multiLevelType w:val="hybridMultilevel"/>
    <w:tmpl w:val="EC529116"/>
    <w:lvl w:ilvl="0" w:tplc="14090019">
      <w:start w:val="1"/>
      <w:numFmt w:val="lowerLetter"/>
      <w:lvlText w:val="%1."/>
      <w:lvlJc w:val="left"/>
      <w:pPr>
        <w:ind w:left="1077" w:hanging="360"/>
      </w:pPr>
    </w:lvl>
    <w:lvl w:ilvl="1" w:tplc="14090019">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7" w15:restartNumberingAfterBreak="0">
    <w:nsid w:val="7A637A34"/>
    <w:multiLevelType w:val="hybridMultilevel"/>
    <w:tmpl w:val="94700790"/>
    <w:lvl w:ilvl="0" w:tplc="A66610D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DC96C12"/>
    <w:multiLevelType w:val="hybridMultilevel"/>
    <w:tmpl w:val="7396DADA"/>
    <w:lvl w:ilvl="0" w:tplc="14090019">
      <w:start w:val="1"/>
      <w:numFmt w:val="lowerLetter"/>
      <w:lvlText w:val="%1."/>
      <w:lvlJc w:val="left"/>
      <w:pPr>
        <w:ind w:left="1077" w:hanging="360"/>
      </w:pPr>
    </w:lvl>
    <w:lvl w:ilvl="1" w:tplc="14090019">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9" w15:restartNumberingAfterBreak="0">
    <w:nsid w:val="7EC6489B"/>
    <w:multiLevelType w:val="hybridMultilevel"/>
    <w:tmpl w:val="4984ACB8"/>
    <w:lvl w:ilvl="0" w:tplc="14090019">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num w:numId="1" w16cid:durableId="1873761935">
    <w:abstractNumId w:val="15"/>
  </w:num>
  <w:num w:numId="2" w16cid:durableId="133790575">
    <w:abstractNumId w:val="6"/>
  </w:num>
  <w:num w:numId="3" w16cid:durableId="1188638699">
    <w:abstractNumId w:val="8"/>
  </w:num>
  <w:num w:numId="4" w16cid:durableId="1844391984">
    <w:abstractNumId w:val="13"/>
  </w:num>
  <w:num w:numId="5" w16cid:durableId="578057618">
    <w:abstractNumId w:val="9"/>
  </w:num>
  <w:num w:numId="6" w16cid:durableId="1945991100">
    <w:abstractNumId w:val="1"/>
  </w:num>
  <w:num w:numId="7" w16cid:durableId="2102943238">
    <w:abstractNumId w:val="17"/>
  </w:num>
  <w:num w:numId="8" w16cid:durableId="116215716">
    <w:abstractNumId w:val="5"/>
  </w:num>
  <w:num w:numId="9" w16cid:durableId="1044906705">
    <w:abstractNumId w:val="10"/>
  </w:num>
  <w:num w:numId="10" w16cid:durableId="1466774641">
    <w:abstractNumId w:val="4"/>
  </w:num>
  <w:num w:numId="11" w16cid:durableId="1090465247">
    <w:abstractNumId w:val="2"/>
  </w:num>
  <w:num w:numId="12" w16cid:durableId="498230293">
    <w:abstractNumId w:val="7"/>
  </w:num>
  <w:num w:numId="13" w16cid:durableId="126703421">
    <w:abstractNumId w:val="3"/>
  </w:num>
  <w:num w:numId="14" w16cid:durableId="36711405">
    <w:abstractNumId w:val="0"/>
  </w:num>
  <w:num w:numId="15" w16cid:durableId="1056899188">
    <w:abstractNumId w:val="19"/>
  </w:num>
  <w:num w:numId="16" w16cid:durableId="1784154063">
    <w:abstractNumId w:val="14"/>
  </w:num>
  <w:num w:numId="17" w16cid:durableId="1862740998">
    <w:abstractNumId w:val="12"/>
  </w:num>
  <w:num w:numId="18" w16cid:durableId="166141768">
    <w:abstractNumId w:val="11"/>
  </w:num>
  <w:num w:numId="19" w16cid:durableId="73362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030950">
    <w:abstractNumId w:val="18"/>
  </w:num>
  <w:num w:numId="21" w16cid:durableId="12183965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84"/>
    <w:rsid w:val="0000418E"/>
    <w:rsid w:val="0002483D"/>
    <w:rsid w:val="00025F59"/>
    <w:rsid w:val="00047025"/>
    <w:rsid w:val="00050D03"/>
    <w:rsid w:val="000543BE"/>
    <w:rsid w:val="0006186A"/>
    <w:rsid w:val="00065793"/>
    <w:rsid w:val="00072C71"/>
    <w:rsid w:val="00097904"/>
    <w:rsid w:val="000A343F"/>
    <w:rsid w:val="000C42DC"/>
    <w:rsid w:val="000C58C6"/>
    <w:rsid w:val="000C78F7"/>
    <w:rsid w:val="000E268E"/>
    <w:rsid w:val="000F44F4"/>
    <w:rsid w:val="000F60C3"/>
    <w:rsid w:val="0011674D"/>
    <w:rsid w:val="0011770C"/>
    <w:rsid w:val="0011799A"/>
    <w:rsid w:val="00120B6E"/>
    <w:rsid w:val="00122ED3"/>
    <w:rsid w:val="00125AD1"/>
    <w:rsid w:val="00127666"/>
    <w:rsid w:val="00132172"/>
    <w:rsid w:val="001400D2"/>
    <w:rsid w:val="00142B78"/>
    <w:rsid w:val="00151686"/>
    <w:rsid w:val="0015221B"/>
    <w:rsid w:val="00154816"/>
    <w:rsid w:val="0016669A"/>
    <w:rsid w:val="00167237"/>
    <w:rsid w:val="00184DEC"/>
    <w:rsid w:val="00193DFA"/>
    <w:rsid w:val="00195842"/>
    <w:rsid w:val="001A2C34"/>
    <w:rsid w:val="001B57AE"/>
    <w:rsid w:val="001C0765"/>
    <w:rsid w:val="001C3A19"/>
    <w:rsid w:val="001C4575"/>
    <w:rsid w:val="001D0ED0"/>
    <w:rsid w:val="002006CB"/>
    <w:rsid w:val="00200C9E"/>
    <w:rsid w:val="00203257"/>
    <w:rsid w:val="002060F0"/>
    <w:rsid w:val="00214536"/>
    <w:rsid w:val="00215975"/>
    <w:rsid w:val="002164DB"/>
    <w:rsid w:val="00217816"/>
    <w:rsid w:val="002329B7"/>
    <w:rsid w:val="0024439A"/>
    <w:rsid w:val="0024542B"/>
    <w:rsid w:val="00246C06"/>
    <w:rsid w:val="002507AA"/>
    <w:rsid w:val="002518D1"/>
    <w:rsid w:val="00252BB7"/>
    <w:rsid w:val="002539B6"/>
    <w:rsid w:val="00263AD3"/>
    <w:rsid w:val="00266840"/>
    <w:rsid w:val="00283EFC"/>
    <w:rsid w:val="002B2472"/>
    <w:rsid w:val="002D291D"/>
    <w:rsid w:val="002D7A18"/>
    <w:rsid w:val="002E12B7"/>
    <w:rsid w:val="002E7EE7"/>
    <w:rsid w:val="002F4A64"/>
    <w:rsid w:val="002F5686"/>
    <w:rsid w:val="00301D1F"/>
    <w:rsid w:val="00312955"/>
    <w:rsid w:val="00313977"/>
    <w:rsid w:val="00315E35"/>
    <w:rsid w:val="00316B26"/>
    <w:rsid w:val="00317E81"/>
    <w:rsid w:val="00337842"/>
    <w:rsid w:val="00351991"/>
    <w:rsid w:val="0035536B"/>
    <w:rsid w:val="00360969"/>
    <w:rsid w:val="00364CFA"/>
    <w:rsid w:val="0037217B"/>
    <w:rsid w:val="0037716F"/>
    <w:rsid w:val="0038457D"/>
    <w:rsid w:val="00386281"/>
    <w:rsid w:val="00393A03"/>
    <w:rsid w:val="00394448"/>
    <w:rsid w:val="00395095"/>
    <w:rsid w:val="0039636A"/>
    <w:rsid w:val="003A3C11"/>
    <w:rsid w:val="003A4147"/>
    <w:rsid w:val="003B3DDD"/>
    <w:rsid w:val="003C1E3A"/>
    <w:rsid w:val="003D7BF2"/>
    <w:rsid w:val="003E3B58"/>
    <w:rsid w:val="00406DEB"/>
    <w:rsid w:val="00410A4F"/>
    <w:rsid w:val="00413B9C"/>
    <w:rsid w:val="00417B08"/>
    <w:rsid w:val="00421B2B"/>
    <w:rsid w:val="00424BFF"/>
    <w:rsid w:val="00431484"/>
    <w:rsid w:val="00441156"/>
    <w:rsid w:val="00464F73"/>
    <w:rsid w:val="004713EC"/>
    <w:rsid w:val="00475298"/>
    <w:rsid w:val="004915E2"/>
    <w:rsid w:val="00492570"/>
    <w:rsid w:val="004957E4"/>
    <w:rsid w:val="004957FA"/>
    <w:rsid w:val="00495899"/>
    <w:rsid w:val="004A25D7"/>
    <w:rsid w:val="004B4EBC"/>
    <w:rsid w:val="004B5397"/>
    <w:rsid w:val="004C03F2"/>
    <w:rsid w:val="004C1FB0"/>
    <w:rsid w:val="004C5302"/>
    <w:rsid w:val="004C6FDB"/>
    <w:rsid w:val="004D32D2"/>
    <w:rsid w:val="004D447B"/>
    <w:rsid w:val="004E4634"/>
    <w:rsid w:val="00501FE3"/>
    <w:rsid w:val="00502876"/>
    <w:rsid w:val="0050398F"/>
    <w:rsid w:val="0057338B"/>
    <w:rsid w:val="00573C36"/>
    <w:rsid w:val="005A17A2"/>
    <w:rsid w:val="005B6BA8"/>
    <w:rsid w:val="005B785C"/>
    <w:rsid w:val="005C17B3"/>
    <w:rsid w:val="005D75B7"/>
    <w:rsid w:val="005E1A08"/>
    <w:rsid w:val="005E24F5"/>
    <w:rsid w:val="005E3202"/>
    <w:rsid w:val="005F4F0D"/>
    <w:rsid w:val="00600025"/>
    <w:rsid w:val="00624CB6"/>
    <w:rsid w:val="00625F18"/>
    <w:rsid w:val="00634A5C"/>
    <w:rsid w:val="00637FC6"/>
    <w:rsid w:val="00662B4B"/>
    <w:rsid w:val="00677B23"/>
    <w:rsid w:val="00687AD6"/>
    <w:rsid w:val="00692EC7"/>
    <w:rsid w:val="006B15C2"/>
    <w:rsid w:val="006C31CD"/>
    <w:rsid w:val="006C44C7"/>
    <w:rsid w:val="006C5592"/>
    <w:rsid w:val="006D6BDB"/>
    <w:rsid w:val="006F649E"/>
    <w:rsid w:val="0070115B"/>
    <w:rsid w:val="0070327C"/>
    <w:rsid w:val="007060E6"/>
    <w:rsid w:val="00716F2C"/>
    <w:rsid w:val="00717B3F"/>
    <w:rsid w:val="00723D91"/>
    <w:rsid w:val="0072733C"/>
    <w:rsid w:val="0074777E"/>
    <w:rsid w:val="00761170"/>
    <w:rsid w:val="00762CC8"/>
    <w:rsid w:val="00763279"/>
    <w:rsid w:val="00770A91"/>
    <w:rsid w:val="00772B94"/>
    <w:rsid w:val="00774C27"/>
    <w:rsid w:val="007777FD"/>
    <w:rsid w:val="007803B2"/>
    <w:rsid w:val="00785684"/>
    <w:rsid w:val="0079731D"/>
    <w:rsid w:val="007B1FC2"/>
    <w:rsid w:val="007C2D77"/>
    <w:rsid w:val="007C64AA"/>
    <w:rsid w:val="007D1200"/>
    <w:rsid w:val="007D23B7"/>
    <w:rsid w:val="007D6F8D"/>
    <w:rsid w:val="008001D1"/>
    <w:rsid w:val="0080630D"/>
    <w:rsid w:val="00822281"/>
    <w:rsid w:val="0082585C"/>
    <w:rsid w:val="00827D5B"/>
    <w:rsid w:val="00831542"/>
    <w:rsid w:val="0083248B"/>
    <w:rsid w:val="00832818"/>
    <w:rsid w:val="0083776F"/>
    <w:rsid w:val="008541A7"/>
    <w:rsid w:val="008547E4"/>
    <w:rsid w:val="00854EA3"/>
    <w:rsid w:val="008576B2"/>
    <w:rsid w:val="0087024E"/>
    <w:rsid w:val="00885F28"/>
    <w:rsid w:val="008A4653"/>
    <w:rsid w:val="008B5682"/>
    <w:rsid w:val="008B7DF3"/>
    <w:rsid w:val="008C0125"/>
    <w:rsid w:val="008C3AEC"/>
    <w:rsid w:val="008C702F"/>
    <w:rsid w:val="008D4581"/>
    <w:rsid w:val="008E450D"/>
    <w:rsid w:val="008F525D"/>
    <w:rsid w:val="008F72E9"/>
    <w:rsid w:val="008F7400"/>
    <w:rsid w:val="009015AD"/>
    <w:rsid w:val="009056B4"/>
    <w:rsid w:val="00906BFE"/>
    <w:rsid w:val="009075F7"/>
    <w:rsid w:val="00912FF6"/>
    <w:rsid w:val="009204C5"/>
    <w:rsid w:val="009213F9"/>
    <w:rsid w:val="00925CE3"/>
    <w:rsid w:val="00931AC9"/>
    <w:rsid w:val="009356EB"/>
    <w:rsid w:val="00940601"/>
    <w:rsid w:val="009473B2"/>
    <w:rsid w:val="009560F3"/>
    <w:rsid w:val="00961E59"/>
    <w:rsid w:val="009630C7"/>
    <w:rsid w:val="00965E4A"/>
    <w:rsid w:val="00967D84"/>
    <w:rsid w:val="0097314B"/>
    <w:rsid w:val="009778D2"/>
    <w:rsid w:val="00982B48"/>
    <w:rsid w:val="00982F6E"/>
    <w:rsid w:val="009A29CB"/>
    <w:rsid w:val="009B54CE"/>
    <w:rsid w:val="009C0691"/>
    <w:rsid w:val="009C4080"/>
    <w:rsid w:val="009C79A7"/>
    <w:rsid w:val="009D36D4"/>
    <w:rsid w:val="009D4C22"/>
    <w:rsid w:val="009D5AF3"/>
    <w:rsid w:val="009E4273"/>
    <w:rsid w:val="009E60F0"/>
    <w:rsid w:val="00A004F7"/>
    <w:rsid w:val="00A14AFE"/>
    <w:rsid w:val="00A24CD6"/>
    <w:rsid w:val="00A25BFC"/>
    <w:rsid w:val="00A33DBE"/>
    <w:rsid w:val="00A4084D"/>
    <w:rsid w:val="00A46E19"/>
    <w:rsid w:val="00A65D05"/>
    <w:rsid w:val="00A70953"/>
    <w:rsid w:val="00A8414A"/>
    <w:rsid w:val="00A875DA"/>
    <w:rsid w:val="00A9759E"/>
    <w:rsid w:val="00AA4E63"/>
    <w:rsid w:val="00AA6359"/>
    <w:rsid w:val="00AB1AF1"/>
    <w:rsid w:val="00AB39B4"/>
    <w:rsid w:val="00AC490F"/>
    <w:rsid w:val="00AC54A9"/>
    <w:rsid w:val="00AD3D09"/>
    <w:rsid w:val="00AD4B30"/>
    <w:rsid w:val="00AD68EE"/>
    <w:rsid w:val="00AE51D6"/>
    <w:rsid w:val="00AF5E26"/>
    <w:rsid w:val="00AF66AF"/>
    <w:rsid w:val="00B00F8A"/>
    <w:rsid w:val="00B13AE9"/>
    <w:rsid w:val="00B20CDD"/>
    <w:rsid w:val="00B23D2C"/>
    <w:rsid w:val="00B30ABB"/>
    <w:rsid w:val="00B40717"/>
    <w:rsid w:val="00B45A66"/>
    <w:rsid w:val="00B514F6"/>
    <w:rsid w:val="00B63469"/>
    <w:rsid w:val="00B660CC"/>
    <w:rsid w:val="00B76EBB"/>
    <w:rsid w:val="00B828D3"/>
    <w:rsid w:val="00B86D62"/>
    <w:rsid w:val="00B86EE6"/>
    <w:rsid w:val="00B87AF6"/>
    <w:rsid w:val="00BB4C3E"/>
    <w:rsid w:val="00BB7311"/>
    <w:rsid w:val="00BE258A"/>
    <w:rsid w:val="00BF19E1"/>
    <w:rsid w:val="00BF74BC"/>
    <w:rsid w:val="00C1528E"/>
    <w:rsid w:val="00C23097"/>
    <w:rsid w:val="00C521C1"/>
    <w:rsid w:val="00C54F26"/>
    <w:rsid w:val="00C57E78"/>
    <w:rsid w:val="00C67EC7"/>
    <w:rsid w:val="00C73850"/>
    <w:rsid w:val="00C740D9"/>
    <w:rsid w:val="00C76C26"/>
    <w:rsid w:val="00C81703"/>
    <w:rsid w:val="00C819D1"/>
    <w:rsid w:val="00C85FDD"/>
    <w:rsid w:val="00C943A5"/>
    <w:rsid w:val="00C96C4B"/>
    <w:rsid w:val="00CA12CC"/>
    <w:rsid w:val="00CA1F88"/>
    <w:rsid w:val="00CA3CAE"/>
    <w:rsid w:val="00CA595B"/>
    <w:rsid w:val="00CA5CFD"/>
    <w:rsid w:val="00CA6BA2"/>
    <w:rsid w:val="00CA728F"/>
    <w:rsid w:val="00CB17EE"/>
    <w:rsid w:val="00CB50AB"/>
    <w:rsid w:val="00CC02FD"/>
    <w:rsid w:val="00CC4B28"/>
    <w:rsid w:val="00CC7CD0"/>
    <w:rsid w:val="00CD1D70"/>
    <w:rsid w:val="00CD1FC5"/>
    <w:rsid w:val="00CD2056"/>
    <w:rsid w:val="00D02057"/>
    <w:rsid w:val="00D110DD"/>
    <w:rsid w:val="00D143DA"/>
    <w:rsid w:val="00D15E76"/>
    <w:rsid w:val="00D21D46"/>
    <w:rsid w:val="00D253EE"/>
    <w:rsid w:val="00D33487"/>
    <w:rsid w:val="00D3637C"/>
    <w:rsid w:val="00D4739F"/>
    <w:rsid w:val="00D72A1F"/>
    <w:rsid w:val="00D7420C"/>
    <w:rsid w:val="00D85EBF"/>
    <w:rsid w:val="00D90F18"/>
    <w:rsid w:val="00D96CE1"/>
    <w:rsid w:val="00D97A6D"/>
    <w:rsid w:val="00DA37CC"/>
    <w:rsid w:val="00DA67E9"/>
    <w:rsid w:val="00DB0055"/>
    <w:rsid w:val="00DC7986"/>
    <w:rsid w:val="00DE03DB"/>
    <w:rsid w:val="00E0020E"/>
    <w:rsid w:val="00E025A1"/>
    <w:rsid w:val="00E11EB3"/>
    <w:rsid w:val="00E12C41"/>
    <w:rsid w:val="00E13EDA"/>
    <w:rsid w:val="00E13F50"/>
    <w:rsid w:val="00E25C8E"/>
    <w:rsid w:val="00E339C4"/>
    <w:rsid w:val="00E343B5"/>
    <w:rsid w:val="00E36BC9"/>
    <w:rsid w:val="00E37AE7"/>
    <w:rsid w:val="00E42619"/>
    <w:rsid w:val="00E45EE2"/>
    <w:rsid w:val="00E75BCB"/>
    <w:rsid w:val="00EA1437"/>
    <w:rsid w:val="00EA5F4B"/>
    <w:rsid w:val="00EB0454"/>
    <w:rsid w:val="00EB70D6"/>
    <w:rsid w:val="00EE72CC"/>
    <w:rsid w:val="00EF2C7B"/>
    <w:rsid w:val="00F0321E"/>
    <w:rsid w:val="00F0491A"/>
    <w:rsid w:val="00F04DA0"/>
    <w:rsid w:val="00F062F0"/>
    <w:rsid w:val="00F065D1"/>
    <w:rsid w:val="00F06A78"/>
    <w:rsid w:val="00F06E92"/>
    <w:rsid w:val="00F13560"/>
    <w:rsid w:val="00F24EC0"/>
    <w:rsid w:val="00F311F7"/>
    <w:rsid w:val="00F41C2F"/>
    <w:rsid w:val="00F44503"/>
    <w:rsid w:val="00F466BC"/>
    <w:rsid w:val="00F4793B"/>
    <w:rsid w:val="00F503B5"/>
    <w:rsid w:val="00F56842"/>
    <w:rsid w:val="00F60274"/>
    <w:rsid w:val="00F70C1B"/>
    <w:rsid w:val="00F74A65"/>
    <w:rsid w:val="00F7709E"/>
    <w:rsid w:val="00F8232F"/>
    <w:rsid w:val="00F86EDF"/>
    <w:rsid w:val="00F87750"/>
    <w:rsid w:val="00F969E8"/>
    <w:rsid w:val="00F97558"/>
    <w:rsid w:val="00FA3CBE"/>
    <w:rsid w:val="00FC09C7"/>
    <w:rsid w:val="00FC25FF"/>
    <w:rsid w:val="00FC2668"/>
    <w:rsid w:val="00FC3517"/>
    <w:rsid w:val="00FD014D"/>
    <w:rsid w:val="00FE0076"/>
    <w:rsid w:val="00FE0734"/>
    <w:rsid w:val="00FE1584"/>
    <w:rsid w:val="00FF07C9"/>
    <w:rsid w:val="00FF1587"/>
    <w:rsid w:val="00FF2257"/>
    <w:rsid w:val="00FF503D"/>
    <w:rsid w:val="00FF5A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9397"/>
  <w15:chartTrackingRefBased/>
  <w15:docId w15:val="{0816157D-24E3-485B-B9AA-522F7FD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84"/>
    <w:pPr>
      <w:spacing w:after="0" w:line="240" w:lineRule="auto"/>
    </w:pPr>
    <w:rPr>
      <w:kern w:val="0"/>
      <w:sz w:val="20"/>
      <w:szCs w:val="22"/>
      <w14:ligatures w14:val="none"/>
    </w:rPr>
  </w:style>
  <w:style w:type="paragraph" w:styleId="Heading1">
    <w:name w:val="heading 1"/>
    <w:basedOn w:val="Normal"/>
    <w:next w:val="Normal"/>
    <w:link w:val="Heading1Char"/>
    <w:uiPriority w:val="1"/>
    <w:qFormat/>
    <w:rsid w:val="00785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785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785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785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785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7856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7856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6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6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5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684"/>
    <w:rPr>
      <w:rFonts w:eastAsiaTheme="majorEastAsia" w:cstheme="majorBidi"/>
      <w:color w:val="272727" w:themeColor="text1" w:themeTint="D8"/>
    </w:rPr>
  </w:style>
  <w:style w:type="paragraph" w:styleId="Title">
    <w:name w:val="Title"/>
    <w:basedOn w:val="Normal"/>
    <w:next w:val="Normal"/>
    <w:link w:val="TitleChar"/>
    <w:uiPriority w:val="10"/>
    <w:qFormat/>
    <w:rsid w:val="007856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684"/>
    <w:pPr>
      <w:spacing w:before="160"/>
      <w:jc w:val="center"/>
    </w:pPr>
    <w:rPr>
      <w:i/>
      <w:iCs/>
      <w:color w:val="404040" w:themeColor="text1" w:themeTint="BF"/>
    </w:rPr>
  </w:style>
  <w:style w:type="character" w:customStyle="1" w:styleId="QuoteChar">
    <w:name w:val="Quote Char"/>
    <w:basedOn w:val="DefaultParagraphFont"/>
    <w:link w:val="Quote"/>
    <w:uiPriority w:val="29"/>
    <w:rsid w:val="00785684"/>
    <w:rPr>
      <w:i/>
      <w:iCs/>
      <w:color w:val="404040" w:themeColor="text1" w:themeTint="BF"/>
    </w:rPr>
  </w:style>
  <w:style w:type="paragraph" w:styleId="ListParagraph">
    <w:name w:val="List Paragraph"/>
    <w:basedOn w:val="Normal"/>
    <w:uiPriority w:val="34"/>
    <w:qFormat/>
    <w:rsid w:val="00785684"/>
    <w:pPr>
      <w:ind w:left="720"/>
      <w:contextualSpacing/>
    </w:pPr>
  </w:style>
  <w:style w:type="character" w:styleId="IntenseEmphasis">
    <w:name w:val="Intense Emphasis"/>
    <w:basedOn w:val="DefaultParagraphFont"/>
    <w:uiPriority w:val="21"/>
    <w:qFormat/>
    <w:rsid w:val="00785684"/>
    <w:rPr>
      <w:i/>
      <w:iCs/>
      <w:color w:val="0F4761" w:themeColor="accent1" w:themeShade="BF"/>
    </w:rPr>
  </w:style>
  <w:style w:type="paragraph" w:styleId="IntenseQuote">
    <w:name w:val="Intense Quote"/>
    <w:basedOn w:val="Normal"/>
    <w:next w:val="Normal"/>
    <w:link w:val="IntenseQuoteChar"/>
    <w:uiPriority w:val="30"/>
    <w:qFormat/>
    <w:rsid w:val="00785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684"/>
    <w:rPr>
      <w:i/>
      <w:iCs/>
      <w:color w:val="0F4761" w:themeColor="accent1" w:themeShade="BF"/>
    </w:rPr>
  </w:style>
  <w:style w:type="character" w:styleId="IntenseReference">
    <w:name w:val="Intense Reference"/>
    <w:basedOn w:val="DefaultParagraphFont"/>
    <w:uiPriority w:val="32"/>
    <w:qFormat/>
    <w:rsid w:val="00785684"/>
    <w:rPr>
      <w:b/>
      <w:bCs/>
      <w:smallCaps/>
      <w:color w:val="0F4761" w:themeColor="accent1" w:themeShade="BF"/>
      <w:spacing w:val="5"/>
    </w:rPr>
  </w:style>
  <w:style w:type="paragraph" w:styleId="BodyText">
    <w:name w:val="Body Text"/>
    <w:basedOn w:val="Normal"/>
    <w:link w:val="BodyTextChar"/>
    <w:qFormat/>
    <w:rsid w:val="00785684"/>
    <w:pPr>
      <w:spacing w:before="120" w:after="120" w:line="264" w:lineRule="auto"/>
    </w:pPr>
  </w:style>
  <w:style w:type="character" w:customStyle="1" w:styleId="BodyTextChar">
    <w:name w:val="Body Text Char"/>
    <w:basedOn w:val="DefaultParagraphFont"/>
    <w:link w:val="BodyText"/>
    <w:rsid w:val="00785684"/>
    <w:rPr>
      <w:kern w:val="0"/>
      <w:sz w:val="20"/>
      <w:szCs w:val="22"/>
      <w14:ligatures w14:val="none"/>
    </w:rPr>
  </w:style>
  <w:style w:type="paragraph" w:styleId="ListBullet0">
    <w:name w:val="List Bullet"/>
    <w:basedOn w:val="BodyText"/>
    <w:uiPriority w:val="2"/>
    <w:qFormat/>
    <w:rsid w:val="00785684"/>
    <w:pPr>
      <w:numPr>
        <w:numId w:val="3"/>
      </w:numPr>
      <w:tabs>
        <w:tab w:val="clear" w:pos="425"/>
      </w:tabs>
      <w:spacing w:before="60" w:after="60"/>
      <w:ind w:left="0" w:firstLine="0"/>
    </w:pPr>
  </w:style>
  <w:style w:type="numbering" w:customStyle="1" w:styleId="ListBullet">
    <w:name w:val="List_Bullet"/>
    <w:uiPriority w:val="99"/>
    <w:rsid w:val="00785684"/>
    <w:pPr>
      <w:numPr>
        <w:numId w:val="1"/>
      </w:numPr>
    </w:pPr>
  </w:style>
  <w:style w:type="paragraph" w:customStyle="1" w:styleId="ListBullet6">
    <w:name w:val="List Bullet 6"/>
    <w:basedOn w:val="ListBullet0"/>
    <w:uiPriority w:val="19"/>
    <w:rsid w:val="00785684"/>
    <w:pPr>
      <w:numPr>
        <w:ilvl w:val="5"/>
      </w:numPr>
      <w:tabs>
        <w:tab w:val="clear" w:pos="2550"/>
      </w:tabs>
      <w:ind w:left="0" w:firstLine="0"/>
    </w:pPr>
  </w:style>
  <w:style w:type="paragraph" w:styleId="ListBullet2">
    <w:name w:val="List Bullet 2"/>
    <w:basedOn w:val="ListBullet0"/>
    <w:uiPriority w:val="19"/>
    <w:rsid w:val="00785684"/>
    <w:pPr>
      <w:numPr>
        <w:ilvl w:val="1"/>
      </w:numPr>
      <w:tabs>
        <w:tab w:val="clear" w:pos="850"/>
      </w:tabs>
      <w:ind w:left="0" w:firstLine="0"/>
    </w:pPr>
  </w:style>
  <w:style w:type="paragraph" w:styleId="ListBullet3">
    <w:name w:val="List Bullet 3"/>
    <w:basedOn w:val="ListBullet0"/>
    <w:uiPriority w:val="19"/>
    <w:rsid w:val="00785684"/>
    <w:pPr>
      <w:numPr>
        <w:ilvl w:val="2"/>
      </w:numPr>
      <w:tabs>
        <w:tab w:val="clear" w:pos="1275"/>
      </w:tabs>
      <w:ind w:left="0" w:firstLine="0"/>
    </w:pPr>
  </w:style>
  <w:style w:type="paragraph" w:styleId="ListBullet4">
    <w:name w:val="List Bullet 4"/>
    <w:basedOn w:val="ListBullet0"/>
    <w:uiPriority w:val="19"/>
    <w:rsid w:val="00785684"/>
    <w:pPr>
      <w:numPr>
        <w:ilvl w:val="3"/>
      </w:numPr>
      <w:tabs>
        <w:tab w:val="clear" w:pos="1700"/>
      </w:tabs>
      <w:ind w:left="0" w:firstLine="0"/>
    </w:pPr>
  </w:style>
  <w:style w:type="paragraph" w:styleId="ListBullet5">
    <w:name w:val="List Bullet 5"/>
    <w:basedOn w:val="ListBullet0"/>
    <w:uiPriority w:val="19"/>
    <w:rsid w:val="00785684"/>
    <w:pPr>
      <w:numPr>
        <w:ilvl w:val="4"/>
      </w:numPr>
      <w:tabs>
        <w:tab w:val="clear" w:pos="2125"/>
      </w:tabs>
      <w:ind w:left="0" w:firstLine="0"/>
    </w:pPr>
  </w:style>
  <w:style w:type="numbering" w:customStyle="1" w:styleId="ListNbrHeading">
    <w:name w:val="List_NbrHeading"/>
    <w:uiPriority w:val="99"/>
    <w:rsid w:val="00785684"/>
    <w:pPr>
      <w:numPr>
        <w:numId w:val="2"/>
      </w:numPr>
    </w:pPr>
  </w:style>
  <w:style w:type="paragraph" w:styleId="Footer">
    <w:name w:val="footer"/>
    <w:basedOn w:val="Normal"/>
    <w:link w:val="FooterChar"/>
    <w:uiPriority w:val="99"/>
    <w:rsid w:val="00785684"/>
    <w:pPr>
      <w:jc w:val="right"/>
    </w:pPr>
    <w:rPr>
      <w:sz w:val="18"/>
    </w:rPr>
  </w:style>
  <w:style w:type="character" w:customStyle="1" w:styleId="FooterChar">
    <w:name w:val="Footer Char"/>
    <w:basedOn w:val="DefaultParagraphFont"/>
    <w:link w:val="Footer"/>
    <w:uiPriority w:val="99"/>
    <w:rsid w:val="00785684"/>
    <w:rPr>
      <w:kern w:val="0"/>
      <w:sz w:val="18"/>
      <w:szCs w:val="22"/>
      <w14:ligatures w14:val="none"/>
    </w:rPr>
  </w:style>
  <w:style w:type="paragraph" w:styleId="Header">
    <w:name w:val="header"/>
    <w:basedOn w:val="Normal"/>
    <w:link w:val="HeaderChar"/>
    <w:uiPriority w:val="99"/>
    <w:rsid w:val="00785684"/>
    <w:pPr>
      <w:ind w:right="-726"/>
      <w:jc w:val="right"/>
    </w:pPr>
  </w:style>
  <w:style w:type="character" w:customStyle="1" w:styleId="HeaderChar">
    <w:name w:val="Header Char"/>
    <w:basedOn w:val="DefaultParagraphFont"/>
    <w:link w:val="Header"/>
    <w:uiPriority w:val="99"/>
    <w:rsid w:val="00785684"/>
    <w:rPr>
      <w:kern w:val="0"/>
      <w:sz w:val="20"/>
      <w:szCs w:val="22"/>
      <w14:ligatures w14:val="none"/>
    </w:rPr>
  </w:style>
  <w:style w:type="table" w:styleId="TableGrid">
    <w:name w:val="Table Grid"/>
    <w:aliases w:val="Table No Border"/>
    <w:basedOn w:val="TableNormal"/>
    <w:uiPriority w:val="39"/>
    <w:rsid w:val="00785684"/>
    <w:pPr>
      <w:spacing w:after="0" w:line="240" w:lineRule="auto"/>
    </w:pPr>
    <w:rPr>
      <w:kern w:val="0"/>
      <w:sz w:val="22"/>
      <w:szCs w:val="22"/>
      <w14:ligatures w14:val="none"/>
    </w:rPr>
    <w:tblPr>
      <w:tblCellMar>
        <w:left w:w="0" w:type="dxa"/>
        <w:right w:w="0" w:type="dxa"/>
      </w:tblCellMar>
    </w:tblPr>
  </w:style>
  <w:style w:type="character" w:styleId="CommentReference">
    <w:name w:val="annotation reference"/>
    <w:basedOn w:val="DefaultParagraphFont"/>
    <w:uiPriority w:val="99"/>
    <w:semiHidden/>
    <w:unhideWhenUsed/>
    <w:rsid w:val="00785684"/>
    <w:rPr>
      <w:sz w:val="16"/>
      <w:szCs w:val="16"/>
    </w:rPr>
  </w:style>
  <w:style w:type="paragraph" w:styleId="CommentText">
    <w:name w:val="annotation text"/>
    <w:basedOn w:val="Normal"/>
    <w:link w:val="CommentTextChar"/>
    <w:uiPriority w:val="99"/>
    <w:unhideWhenUsed/>
    <w:rsid w:val="00785684"/>
    <w:rPr>
      <w:szCs w:val="20"/>
    </w:rPr>
  </w:style>
  <w:style w:type="character" w:customStyle="1" w:styleId="CommentTextChar">
    <w:name w:val="Comment Text Char"/>
    <w:basedOn w:val="DefaultParagraphFont"/>
    <w:link w:val="CommentText"/>
    <w:uiPriority w:val="99"/>
    <w:rsid w:val="00785684"/>
    <w:rPr>
      <w:kern w:val="0"/>
      <w:sz w:val="20"/>
      <w:szCs w:val="20"/>
      <w14:ligatures w14:val="none"/>
    </w:rPr>
  </w:style>
  <w:style w:type="paragraph" w:styleId="Revision">
    <w:name w:val="Revision"/>
    <w:hidden/>
    <w:uiPriority w:val="99"/>
    <w:semiHidden/>
    <w:rsid w:val="00785684"/>
    <w:pPr>
      <w:spacing w:after="0" w:line="240" w:lineRule="auto"/>
    </w:pPr>
    <w:rPr>
      <w:kern w:val="0"/>
      <w:sz w:val="20"/>
      <w:szCs w:val="22"/>
      <w14:ligatures w14:val="none"/>
    </w:rPr>
  </w:style>
  <w:style w:type="paragraph" w:styleId="CommentSubject">
    <w:name w:val="annotation subject"/>
    <w:basedOn w:val="CommentText"/>
    <w:next w:val="CommentText"/>
    <w:link w:val="CommentSubjectChar"/>
    <w:uiPriority w:val="99"/>
    <w:semiHidden/>
    <w:unhideWhenUsed/>
    <w:rsid w:val="00BF19E1"/>
    <w:rPr>
      <w:b/>
      <w:bCs/>
    </w:rPr>
  </w:style>
  <w:style w:type="character" w:customStyle="1" w:styleId="CommentSubjectChar">
    <w:name w:val="Comment Subject Char"/>
    <w:basedOn w:val="CommentTextChar"/>
    <w:link w:val="CommentSubject"/>
    <w:uiPriority w:val="99"/>
    <w:semiHidden/>
    <w:rsid w:val="00BF19E1"/>
    <w:rPr>
      <w:b/>
      <w:bCs/>
      <w:kern w:val="0"/>
      <w:sz w:val="20"/>
      <w:szCs w:val="20"/>
      <w14:ligatures w14:val="none"/>
    </w:rPr>
  </w:style>
  <w:style w:type="paragraph" w:styleId="ListNumber">
    <w:name w:val="List Number"/>
    <w:basedOn w:val="Normal"/>
    <w:uiPriority w:val="99"/>
    <w:unhideWhenUsed/>
    <w:rsid w:val="00CC4B28"/>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i8c66f2de545405b977af32a83307afd xmlns="e53b3e28-07f8-47c4-9179-8210d7059f11">
      <Terms xmlns="http://schemas.microsoft.com/office/infopath/2007/PartnerControls"/>
    </i8c66f2de545405b977af32a83307afd>
    <g8c0420b21e146c6b4d6c6b6ee356f7a xmlns="e53b3e28-07f8-47c4-9179-8210d7059f11">
      <Terms xmlns="http://schemas.microsoft.com/office/infopath/2007/PartnerControls"/>
    </g8c0420b21e146c6b4d6c6b6ee356f7a>
    <lcf76f155ced4ddcb4097134ff3c332f xmlns="2bf80545-de31-4c72-9032-f2c1d766765b">
      <Terms xmlns="http://schemas.microsoft.com/office/infopath/2007/PartnerControls"/>
    </lcf76f155ced4ddcb4097134ff3c332f>
    <f979d0856e9c4c438724624e32b3a648 xmlns="e53b3e28-07f8-47c4-9179-8210d7059f11">
      <Terms xmlns="http://schemas.microsoft.com/office/infopath/2007/PartnerControls"/>
    </f979d0856e9c4c438724624e32b3a648>
    <MRDVitalRecord xmlns="e53b3e28-07f8-47c4-9179-8210d7059f11" xsi:nil="true"/>
    <k0593309945c47a6b5db9b8b9e209feb xmlns="e53b3e28-07f8-47c4-9179-8210d7059f11">
      <Terms xmlns="http://schemas.microsoft.com/office/infopath/2007/PartnerControls"/>
    </k0593309945c47a6b5db9b8b9e209feb>
    <Notes xmlns="2bf80545-de31-4c72-9032-f2c1d766765b" xsi:nil="true"/>
    <MRDBCMRecord xmlns="e53b3e28-07f8-47c4-9179-8210d7059f11" xsi:nil="true"/>
    <TaxCatchAll xmlns="e53b3e28-07f8-47c4-9179-8210d7059f11" xsi:nil="true"/>
    <c546e91aa6564c15aef34c91c5b0c21a xmlns="e53b3e28-07f8-47c4-9179-8210d7059f11">
      <Terms xmlns="http://schemas.microsoft.com/office/infopath/2007/PartnerControls"/>
    </c546e91aa6564c15aef34c91c5b0c21a>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eridian Document" ma:contentTypeID="0x010100F0B45D70E02D64489CC518ECCACEDC18010065E54CB5FC67B048B7438EE400DE9EBE" ma:contentTypeVersion="25" ma:contentTypeDescription="Create a new document." ma:contentTypeScope="" ma:versionID="6a68c93348604307ec46e3b820c15a86">
  <xsd:schema xmlns:xsd="http://www.w3.org/2001/XMLSchema" xmlns:xs="http://www.w3.org/2001/XMLSchema" xmlns:p="http://schemas.microsoft.com/office/2006/metadata/properties" xmlns:ns1="http://schemas.microsoft.com/sharepoint/v3" xmlns:ns2="e53b3e28-07f8-47c4-9179-8210d7059f11" xmlns:ns3="2bf80545-de31-4c72-9032-f2c1d766765b" targetNamespace="http://schemas.microsoft.com/office/2006/metadata/properties" ma:root="true" ma:fieldsID="08ab45ff4b6be998133b943e890890ec" ns1:_="" ns2:_="" ns3:_="">
    <xsd:import namespace="http://schemas.microsoft.com/sharepoint/v3"/>
    <xsd:import namespace="e53b3e28-07f8-47c4-9179-8210d7059f11"/>
    <xsd:import namespace="2bf80545-de31-4c72-9032-f2c1d766765b"/>
    <xsd:element name="properties">
      <xsd:complexType>
        <xsd:sequence>
          <xsd:element name="documentManagement">
            <xsd:complexType>
              <xsd:all>
                <xsd:element ref="ns2:_dlc_DocId" minOccurs="0"/>
                <xsd:element ref="ns2:_dlc_DocIdUrl" minOccurs="0"/>
                <xsd:element ref="ns2:_dlc_DocIdPersistId" minOccurs="0"/>
                <xsd:element ref="ns2:g8c0420b21e146c6b4d6c6b6ee356f7a" minOccurs="0"/>
                <xsd:element ref="ns2:TaxCatchAll" minOccurs="0"/>
                <xsd:element ref="ns2:TaxCatchAllLabel" minOccurs="0"/>
                <xsd:element ref="ns2:k0593309945c47a6b5db9b8b9e209feb" minOccurs="0"/>
                <xsd:element ref="ns2:f979d0856e9c4c438724624e32b3a648" minOccurs="0"/>
                <xsd:element ref="ns2:i8c66f2de545405b977af32a83307afd" minOccurs="0"/>
                <xsd:element ref="ns2:c546e91aa6564c15aef34c91c5b0c21a" minOccurs="0"/>
                <xsd:element ref="ns2:MRDVitalRecord" minOccurs="0"/>
                <xsd:element ref="ns2:MRDBCMRecord" minOccurs="0"/>
                <xsd:element ref="ns1:Comments"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3:MediaServiceObjectDetectorVersions" minOccurs="0"/>
                <xsd:element ref="ns3:MediaLengthInSeconds" minOccurs="0"/>
                <xsd:element ref="ns3:Note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5"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3b3e28-07f8-47c4-9179-8210d7059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8c0420b21e146c6b4d6c6b6ee356f7a" ma:index="11" nillable="true" ma:taxonomy="true" ma:internalName="g8c0420b21e146c6b4d6c6b6ee356f7a" ma:taxonomyFieldName="MRDBusinessFunction" ma:displayName="Business Function" ma:fieldId="{08c0420b-21e1-46c6-b4d6-c6b6ee356f7a}" ma:sspId="441f4d4e-d57f-4cf8-8d8c-5728bde0858f" ma:termSetId="8b7bc0b3-4f4b-438f-a837-8738029b124f"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86f4d1d4-00ca-4056-9ffc-3c649dfca539}" ma:internalName="TaxCatchAll" ma:showField="CatchAllData" ma:web="e53b3e28-07f8-47c4-9179-8210d7059f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6f4d1d4-00ca-4056-9ffc-3c649dfca539}" ma:internalName="TaxCatchAllLabel" ma:readOnly="true" ma:showField="CatchAllDataLabel" ma:web="e53b3e28-07f8-47c4-9179-8210d7059f11">
      <xsd:complexType>
        <xsd:complexContent>
          <xsd:extension base="dms:MultiChoiceLookup">
            <xsd:sequence>
              <xsd:element name="Value" type="dms:Lookup" maxOccurs="unbounded" minOccurs="0" nillable="true"/>
            </xsd:sequence>
          </xsd:extension>
        </xsd:complexContent>
      </xsd:complexType>
    </xsd:element>
    <xsd:element name="k0593309945c47a6b5db9b8b9e209feb" ma:index="15" nillable="true" ma:taxonomy="true" ma:internalName="k0593309945c47a6b5db9b8b9e209feb" ma:taxonomyFieldName="MRDSecurityClassification" ma:displayName="Security Classification" ma:fieldId="{40593309-945c-47a6-b5db-9b8b9e209feb}" ma:sspId="441f4d4e-d57f-4cf8-8d8c-5728bde0858f" ma:termSetId="db094ac6-3d11-4458-b28c-3943149bbee5" ma:anchorId="00000000-0000-0000-0000-000000000000" ma:open="false" ma:isKeyword="false">
      <xsd:complexType>
        <xsd:sequence>
          <xsd:element ref="pc:Terms" minOccurs="0" maxOccurs="1"/>
        </xsd:sequence>
      </xsd:complexType>
    </xsd:element>
    <xsd:element name="f979d0856e9c4c438724624e32b3a648" ma:index="17" nillable="true" ma:taxonomy="true" ma:internalName="f979d0856e9c4c438724624e32b3a648" ma:taxonomyFieldName="MRDDocumentStatus" ma:displayName="Document Status" ma:fieldId="{f979d085-6e9c-4c43-8724-624e32b3a648}" ma:sspId="441f4d4e-d57f-4cf8-8d8c-5728bde0858f" ma:termSetId="e99df16e-bb88-43ea-9c10-21a24d391b49" ma:anchorId="00000000-0000-0000-0000-000000000000" ma:open="false" ma:isKeyword="false">
      <xsd:complexType>
        <xsd:sequence>
          <xsd:element ref="pc:Terms" minOccurs="0" maxOccurs="1"/>
        </xsd:sequence>
      </xsd:complexType>
    </xsd:element>
    <xsd:element name="i8c66f2de545405b977af32a83307afd" ma:index="19" nillable="true" ma:taxonomy="true" ma:internalName="i8c66f2de545405b977af32a83307afd" ma:taxonomyFieldName="MRDDocumentType" ma:displayName="Document Type" ma:fieldId="{28c66f2d-e545-405b-977a-f32a83307afd}" ma:sspId="441f4d4e-d57f-4cf8-8d8c-5728bde0858f" ma:termSetId="9c92a617-3b42-4a6a-83d5-84398a58e806" ma:anchorId="00000000-0000-0000-0000-000000000000" ma:open="false" ma:isKeyword="false">
      <xsd:complexType>
        <xsd:sequence>
          <xsd:element ref="pc:Terms" minOccurs="0" maxOccurs="1"/>
        </xsd:sequence>
      </xsd:complexType>
    </xsd:element>
    <xsd:element name="c546e91aa6564c15aef34c91c5b0c21a" ma:index="21" nillable="true" ma:taxonomy="true" ma:internalName="c546e91aa6564c15aef34c91c5b0c21a" ma:taxonomyFieldName="MRDFinancialYear" ma:displayName="Financial Year" ma:fieldId="{c546e91a-a656-4c15-aef3-4c91c5b0c21a}" ma:sspId="441f4d4e-d57f-4cf8-8d8c-5728bde0858f" ma:termSetId="a94f2a13-3a14-441c-9b19-b3a797d71699" ma:anchorId="00000000-0000-0000-0000-000000000000" ma:open="false" ma:isKeyword="false">
      <xsd:complexType>
        <xsd:sequence>
          <xsd:element ref="pc:Terms" minOccurs="0" maxOccurs="1"/>
        </xsd:sequence>
      </xsd:complexType>
    </xsd:element>
    <xsd:element name="MRDVitalRecord" ma:index="23" nillable="true" ma:displayName="Vital Record" ma:internalName="MRDVitalRecord">
      <xsd:simpleType>
        <xsd:restriction base="dms:Boolean"/>
      </xsd:simpleType>
    </xsd:element>
    <xsd:element name="MRDBCMRecord" ma:index="24" nillable="true" ma:displayName="BCM Record" ma:internalName="MRDBCMRecord">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f80545-de31-4c72-9032-f2c1d766765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441f4d4e-d57f-4cf8-8d8c-5728bde085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Notes" ma:index="40" nillable="true" ma:displayName="Notes" ma:format="Dropdown" ma:internalName="Notes">
      <xsd:simpleType>
        <xsd:restriction base="dms:Text">
          <xsd:maxLength value="255"/>
        </xsd:restrictio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5D2A9-E9DF-4AC9-8017-4E2FACEF94E1}">
  <ds:schemaRefs>
    <ds:schemaRef ds:uri="http://schemas.microsoft.com/sharepoint/events"/>
  </ds:schemaRefs>
</ds:datastoreItem>
</file>

<file path=customXml/itemProps2.xml><?xml version="1.0" encoding="utf-8"?>
<ds:datastoreItem xmlns:ds="http://schemas.openxmlformats.org/officeDocument/2006/customXml" ds:itemID="{4A7958B4-235E-4BA1-841B-A1E4DF738B57}">
  <ds:schemaRefs>
    <ds:schemaRef ds:uri="http://schemas.microsoft.com/office/2006/metadata/properties"/>
    <ds:schemaRef ds:uri="http://schemas.microsoft.com/office/infopath/2007/PartnerControls"/>
    <ds:schemaRef ds:uri="e53b3e28-07f8-47c4-9179-8210d7059f11"/>
    <ds:schemaRef ds:uri="2bf80545-de31-4c72-9032-f2c1d766765b"/>
    <ds:schemaRef ds:uri="http://schemas.microsoft.com/sharepoint/v3"/>
  </ds:schemaRefs>
</ds:datastoreItem>
</file>

<file path=customXml/itemProps3.xml><?xml version="1.0" encoding="utf-8"?>
<ds:datastoreItem xmlns:ds="http://schemas.openxmlformats.org/officeDocument/2006/customXml" ds:itemID="{720B82F7-1BE5-4EBC-A098-9680639AF42A}">
  <ds:schemaRefs>
    <ds:schemaRef ds:uri="http://schemas.microsoft.com/sharepoint/v3/contenttype/forms"/>
  </ds:schemaRefs>
</ds:datastoreItem>
</file>

<file path=customXml/itemProps4.xml><?xml version="1.0" encoding="utf-8"?>
<ds:datastoreItem xmlns:ds="http://schemas.openxmlformats.org/officeDocument/2006/customXml" ds:itemID="{B0A1048A-226C-46C0-A95A-8D6B0718A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3b3e28-07f8-47c4-9179-8210d7059f11"/>
    <ds:schemaRef ds:uri="2bf80545-de31-4c72-9032-f2c1d7667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cf3f80-614d-4939-895c-3d5287c0f245}" enabled="0" method="" siteId="{e6cf3f80-614d-4939-895c-3d5287c0f245}" removed="1"/>
</clbl:labelList>
</file>

<file path=docProps/app.xml><?xml version="1.0" encoding="utf-8"?>
<Properties xmlns="http://schemas.openxmlformats.org/officeDocument/2006/extended-properties" xmlns:vt="http://schemas.openxmlformats.org/officeDocument/2006/docPropsVTypes">
  <Template>Normal.dotm</Template>
  <TotalTime>90</TotalTime>
  <Pages>5</Pages>
  <Words>2386</Words>
  <Characters>12455</Characters>
  <Application>Microsoft Office Word</Application>
  <DocSecurity>0</DocSecurity>
  <Lines>197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Callaghan</dc:creator>
  <cp:keywords/>
  <dc:description/>
  <cp:lastModifiedBy>Kitt Littlejohn</cp:lastModifiedBy>
  <cp:revision>122</cp:revision>
  <dcterms:created xsi:type="dcterms:W3CDTF">2026-06-03T00:58:00Z</dcterms:created>
  <dcterms:modified xsi:type="dcterms:W3CDTF">2026-06-04T05:52:00Z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0x010100F0B45D70E02D64489CC518ECCACEDC18010065E54CB5FC67B048B7438EE400DE9EBE</vt:lpwstr>
  </property>
  <property fmtid="{D5CDD505-2E9C-101B-9397-08002B2CF9AE}" pid="3" name="MRDSecurityClassification">
    <vt:lpwstr/>
  </property>
  <property fmtid="{D5CDD505-2E9C-101B-9397-08002B2CF9AE}" pid="4" name="MediaServiceImageTags">
    <vt:lpwstr/>
  </property>
  <property fmtid="{D5CDD505-2E9C-101B-9397-08002B2CF9AE}" pid="5" name="MRDFinancialYear">
    <vt:lpwstr/>
  </property>
  <property fmtid="{D5CDD505-2E9C-101B-9397-08002B2CF9AE}" pid="6" name="MRDDocumentType">
    <vt:lpwstr/>
  </property>
  <property fmtid="{D5CDD505-2E9C-101B-9397-08002B2CF9AE}" pid="7" name="docLang">
    <vt:lpwstr>en</vt:lpwstr>
  </property>
  <property fmtid="{D5CDD505-2E9C-101B-9397-08002B2CF9AE}" pid="8" name="MRDBusinessFunction">
    <vt:lpwstr/>
  </property>
  <property fmtid="{D5CDD505-2E9C-101B-9397-08002B2CF9AE}" pid="9" name="MRDDocumentStatus">
    <vt:lpwstr/>
  </property>
</Properties>
</file>