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3058" w14:textId="35AF7F8C" w:rsidR="00970D08" w:rsidRPr="001A701F" w:rsidRDefault="00F42F87" w:rsidP="00E13B7E">
      <w:pPr>
        <w:pStyle w:val="Headingunnumbered1"/>
        <w:rPr>
          <w:color w:val="19456B" w:themeColor="background2"/>
        </w:rPr>
      </w:pPr>
      <w:bookmarkStart w:id="0" w:name="_Toc216566345"/>
      <w:bookmarkStart w:id="1" w:name="_Toc70933333"/>
      <w:bookmarkStart w:id="2" w:name="_Toc89265638"/>
      <w:bookmarkStart w:id="3" w:name="_Toc89265661"/>
      <w:bookmarkStart w:id="4" w:name="_Toc89455706"/>
      <w:bookmarkStart w:id="5" w:name="_Toc90318222"/>
      <w:bookmarkStart w:id="6" w:name="_Toc105008945"/>
      <w:bookmarkStart w:id="7" w:name="_Toc41573217"/>
      <w:r w:rsidRPr="001A701F">
        <w:rPr>
          <w:color w:val="19456B" w:themeColor="background2"/>
        </w:rPr>
        <w:t xml:space="preserve">Te Ara </w:t>
      </w:r>
      <w:proofErr w:type="spellStart"/>
      <w:r w:rsidRPr="001A701F">
        <w:rPr>
          <w:color w:val="19456B" w:themeColor="background2"/>
        </w:rPr>
        <w:t>Hau</w:t>
      </w:r>
      <w:r w:rsidR="00106946" w:rsidRPr="001A701F">
        <w:rPr>
          <w:rFonts w:cs="Arial"/>
          <w:color w:val="19456B" w:themeColor="background2"/>
        </w:rPr>
        <w:t>ā</w:t>
      </w:r>
      <w:r w:rsidRPr="001A701F">
        <w:rPr>
          <w:color w:val="19456B" w:themeColor="background2"/>
        </w:rPr>
        <w:t>uru</w:t>
      </w:r>
      <w:proofErr w:type="spellEnd"/>
      <w:r w:rsidRPr="001A701F">
        <w:rPr>
          <w:color w:val="19456B" w:themeColor="background2"/>
        </w:rPr>
        <w:t xml:space="preserve"> Northwest Rapid Transit </w:t>
      </w:r>
      <w:r w:rsidR="00891034" w:rsidRPr="001A701F">
        <w:rPr>
          <w:color w:val="19456B" w:themeColor="background2"/>
        </w:rPr>
        <w:t xml:space="preserve">Project </w:t>
      </w:r>
      <w:r w:rsidRPr="001A701F">
        <w:rPr>
          <w:color w:val="19456B" w:themeColor="background2"/>
        </w:rPr>
        <w:t>–</w:t>
      </w:r>
      <w:r w:rsidR="00BE2408" w:rsidRPr="001A701F">
        <w:rPr>
          <w:color w:val="19456B" w:themeColor="background2"/>
        </w:rPr>
        <w:t xml:space="preserve"> </w:t>
      </w:r>
      <w:r w:rsidRPr="001A701F">
        <w:rPr>
          <w:color w:val="19456B" w:themeColor="background2"/>
        </w:rPr>
        <w:t xml:space="preserve">Designation Conditions </w:t>
      </w:r>
      <w:bookmarkEnd w:id="0"/>
      <w:r w:rsidR="00BE2408" w:rsidRPr="001A701F">
        <w:rPr>
          <w:color w:val="19456B" w:themeColor="background2"/>
        </w:rPr>
        <w:t>[DRAFT]</w:t>
      </w:r>
    </w:p>
    <w:p w14:paraId="2DDE1159" w14:textId="450E5DCA" w:rsidR="008A5E7B" w:rsidRPr="00563D75" w:rsidRDefault="00F42F87" w:rsidP="00E35A6D">
      <w:pPr>
        <w:pStyle w:val="Headingunnumbered2"/>
      </w:pPr>
      <w:bookmarkStart w:id="8" w:name="_Toc216566346"/>
      <w:bookmarkStart w:id="9" w:name="_Ref216566728"/>
      <w:r w:rsidRPr="00563D75">
        <w:t>Purpose</w:t>
      </w:r>
      <w:bookmarkEnd w:id="8"/>
      <w:bookmarkEnd w:id="9"/>
      <w:r w:rsidRPr="00563D75">
        <w:t xml:space="preserve"> </w:t>
      </w:r>
    </w:p>
    <w:p w14:paraId="75BA5307" w14:textId="6AA53C1D" w:rsidR="00FA6C39" w:rsidRPr="00563D75" w:rsidRDefault="00FA6C39" w:rsidP="00FA6C39">
      <w:pPr>
        <w:pStyle w:val="BodyText"/>
      </w:pPr>
      <w:r w:rsidRPr="00563D75">
        <w:t>The purpose of the designation is to construct, operate, maintain, and improve a rapid transit corridor, and ancillary structures, works and activities.</w:t>
      </w:r>
    </w:p>
    <w:p w14:paraId="7F14394C" w14:textId="214FF5F4" w:rsidR="00FA6C39" w:rsidRPr="00563D75" w:rsidRDefault="00FA6C39" w:rsidP="00FA6C39">
      <w:pPr>
        <w:pStyle w:val="Headingunnumbered2"/>
      </w:pPr>
      <w:bookmarkStart w:id="10" w:name="_Toc216566349"/>
      <w:r w:rsidRPr="00563D75">
        <w:t>Referencing</w:t>
      </w:r>
      <w:bookmarkEnd w:id="10"/>
    </w:p>
    <w:p w14:paraId="2E0B85F5" w14:textId="0D0C4BF2" w:rsidR="00F42F87" w:rsidRPr="00563D75" w:rsidRDefault="00D3706C" w:rsidP="00F42F87">
      <w:pPr>
        <w:pStyle w:val="BodyText"/>
      </w:pPr>
      <w:r w:rsidRPr="00F443B1">
        <w:rPr>
          <w:highlight w:val="lightGray"/>
        </w:rPr>
        <w:t>[For reference only – conditions will be split into 12 separate sets before being included in the AUP]</w:t>
      </w:r>
      <w:r w:rsidR="0064177E" w:rsidRPr="00F443B1">
        <w:rPr>
          <w:highlight w:val="lightGray"/>
        </w:rPr>
        <w:t>.</w:t>
      </w:r>
    </w:p>
    <w:p w14:paraId="782C77F2" w14:textId="4FB81EDE" w:rsidR="0064177E" w:rsidRPr="0001725C" w:rsidRDefault="008B455B" w:rsidP="0064177E">
      <w:pPr>
        <w:pStyle w:val="Caption"/>
        <w:keepNext/>
        <w:rPr>
          <w:color w:val="19456B" w:themeColor="background2"/>
        </w:rPr>
      </w:pPr>
      <w:r w:rsidRPr="0001725C">
        <w:rPr>
          <w:color w:val="19456B" w:themeColor="background2"/>
        </w:rPr>
        <w:t>Notice of Requirement(s) overview</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413"/>
        <w:gridCol w:w="8215"/>
      </w:tblGrid>
      <w:tr w:rsidR="00D3706C" w:rsidRPr="00563D75" w14:paraId="6424212E" w14:textId="77777777" w:rsidTr="00D3706C">
        <w:trPr>
          <w:tblHeader/>
        </w:trPr>
        <w:tc>
          <w:tcPr>
            <w:tcW w:w="734" w:type="pct"/>
            <w:shd w:val="clear" w:color="auto" w:fill="00456A"/>
          </w:tcPr>
          <w:p w14:paraId="6894D26A" w14:textId="7797CEE0" w:rsidR="00D3706C" w:rsidRPr="00563D75" w:rsidRDefault="00D3706C" w:rsidP="00AC3EE1">
            <w:pPr>
              <w:pStyle w:val="Tablesmallheading"/>
              <w:spacing w:before="120" w:after="120"/>
              <w:rPr>
                <w:szCs w:val="22"/>
              </w:rPr>
            </w:pPr>
            <w:r w:rsidRPr="00563D75">
              <w:rPr>
                <w:szCs w:val="22"/>
              </w:rPr>
              <w:t>Reference</w:t>
            </w:r>
          </w:p>
        </w:tc>
        <w:tc>
          <w:tcPr>
            <w:tcW w:w="4266" w:type="pct"/>
            <w:shd w:val="clear" w:color="auto" w:fill="00456A"/>
          </w:tcPr>
          <w:p w14:paraId="0A2ADCC5" w14:textId="7E34CC6F" w:rsidR="00D3706C" w:rsidRPr="00563D75" w:rsidRDefault="00383806" w:rsidP="00AC3EE1">
            <w:pPr>
              <w:pStyle w:val="Tablesmallheading"/>
              <w:spacing w:before="120" w:after="120"/>
              <w:rPr>
                <w:szCs w:val="22"/>
              </w:rPr>
            </w:pPr>
            <w:r w:rsidRPr="00563D75">
              <w:rPr>
                <w:szCs w:val="22"/>
              </w:rPr>
              <w:t>Notice of Requirement(s)</w:t>
            </w:r>
          </w:p>
        </w:tc>
      </w:tr>
      <w:tr w:rsidR="005331C1" w:rsidRPr="00563D75" w14:paraId="6557BEC4" w14:textId="77777777" w:rsidTr="00835B40">
        <w:tc>
          <w:tcPr>
            <w:tcW w:w="734" w:type="pct"/>
          </w:tcPr>
          <w:p w14:paraId="5919D626" w14:textId="6869A0EA" w:rsidR="005331C1" w:rsidRPr="00563D75" w:rsidRDefault="005331C1" w:rsidP="00AC3EE1">
            <w:pPr>
              <w:pStyle w:val="Tablesmalltext"/>
              <w:spacing w:before="120" w:after="120"/>
              <w:rPr>
                <w:szCs w:val="24"/>
              </w:rPr>
            </w:pPr>
            <w:r w:rsidRPr="00563D75">
              <w:rPr>
                <w:szCs w:val="24"/>
              </w:rPr>
              <w:t>NoR 1</w:t>
            </w:r>
          </w:p>
        </w:tc>
        <w:tc>
          <w:tcPr>
            <w:tcW w:w="4266" w:type="pct"/>
            <w:vAlign w:val="bottom"/>
          </w:tcPr>
          <w:p w14:paraId="035258A3" w14:textId="42370E13" w:rsidR="005331C1" w:rsidRPr="00563D75" w:rsidRDefault="005331C1" w:rsidP="00AC3EE1">
            <w:pPr>
              <w:pStyle w:val="Tablesmalltext"/>
              <w:spacing w:before="120" w:after="120"/>
            </w:pPr>
            <w:r w:rsidRPr="00563D75">
              <w:rPr>
                <w:rFonts w:eastAsia="Arial" w:cs="Arial"/>
              </w:rPr>
              <w:t xml:space="preserve">Busway between Brigham Creek </w:t>
            </w:r>
            <w:proofErr w:type="spellStart"/>
            <w:r w:rsidRPr="00563D75">
              <w:rPr>
                <w:rFonts w:eastAsia="Arial" w:cs="Arial"/>
              </w:rPr>
              <w:t>Rarawaru</w:t>
            </w:r>
            <w:proofErr w:type="spellEnd"/>
            <w:r w:rsidRPr="00563D75">
              <w:rPr>
                <w:rFonts w:eastAsia="Arial" w:cs="Arial"/>
              </w:rPr>
              <w:t xml:space="preserve"> station and Westgate Te </w:t>
            </w:r>
            <w:proofErr w:type="spellStart"/>
            <w:r w:rsidRPr="00563D75">
              <w:rPr>
                <w:rFonts w:eastAsia="Arial" w:cs="Arial"/>
              </w:rPr>
              <w:t>Waiarohia</w:t>
            </w:r>
            <w:proofErr w:type="spellEnd"/>
            <w:r w:rsidRPr="00563D75">
              <w:rPr>
                <w:rFonts w:eastAsia="Arial" w:cs="Arial"/>
              </w:rPr>
              <w:t xml:space="preserve"> station</w:t>
            </w:r>
          </w:p>
        </w:tc>
      </w:tr>
      <w:tr w:rsidR="005331C1" w:rsidRPr="00563D75" w14:paraId="6C8EEA79" w14:textId="77777777" w:rsidTr="00835B40">
        <w:tc>
          <w:tcPr>
            <w:tcW w:w="734" w:type="pct"/>
          </w:tcPr>
          <w:p w14:paraId="723E4555" w14:textId="48B19860" w:rsidR="005331C1" w:rsidRPr="00563D75" w:rsidRDefault="005331C1" w:rsidP="00AC3EE1">
            <w:pPr>
              <w:pStyle w:val="Tablesmalltext"/>
              <w:spacing w:before="120" w:after="120"/>
            </w:pPr>
            <w:r w:rsidRPr="00563D75">
              <w:rPr>
                <w:szCs w:val="24"/>
              </w:rPr>
              <w:t>NoR 2</w:t>
            </w:r>
          </w:p>
        </w:tc>
        <w:tc>
          <w:tcPr>
            <w:tcW w:w="4266" w:type="pct"/>
            <w:vAlign w:val="bottom"/>
          </w:tcPr>
          <w:p w14:paraId="071A65F7" w14:textId="5523C0DF" w:rsidR="005331C1" w:rsidRPr="00563D75" w:rsidRDefault="005331C1" w:rsidP="00AC3EE1">
            <w:pPr>
              <w:pStyle w:val="Tablesmalltext"/>
              <w:spacing w:before="120" w:after="120"/>
            </w:pPr>
            <w:r w:rsidRPr="00563D75">
              <w:rPr>
                <w:rFonts w:eastAsia="Arial" w:cs="Arial"/>
              </w:rPr>
              <w:t xml:space="preserve">Busway between Westgate Te </w:t>
            </w:r>
            <w:proofErr w:type="spellStart"/>
            <w:r w:rsidRPr="00563D75">
              <w:rPr>
                <w:rFonts w:eastAsia="Arial" w:cs="Arial"/>
              </w:rPr>
              <w:t>Waiarohia</w:t>
            </w:r>
            <w:proofErr w:type="spellEnd"/>
            <w:r w:rsidRPr="00563D75">
              <w:rPr>
                <w:rFonts w:eastAsia="Arial" w:cs="Arial"/>
              </w:rPr>
              <w:t xml:space="preserve"> station and Royal Road </w:t>
            </w:r>
            <w:proofErr w:type="spellStart"/>
            <w:r w:rsidRPr="00563D75">
              <w:rPr>
                <w:rFonts w:eastAsia="Arial" w:cs="Arial"/>
              </w:rPr>
              <w:t>Mānutewhau</w:t>
            </w:r>
            <w:proofErr w:type="spellEnd"/>
            <w:r w:rsidRPr="00563D75">
              <w:rPr>
                <w:rFonts w:eastAsia="Arial" w:cs="Arial"/>
              </w:rPr>
              <w:t xml:space="preserve"> station</w:t>
            </w:r>
          </w:p>
        </w:tc>
      </w:tr>
      <w:tr w:rsidR="005331C1" w:rsidRPr="00563D75" w14:paraId="43EEBA7A" w14:textId="77777777" w:rsidTr="00835B40">
        <w:tc>
          <w:tcPr>
            <w:tcW w:w="734" w:type="pct"/>
          </w:tcPr>
          <w:p w14:paraId="41C61F97" w14:textId="68BF482B" w:rsidR="005331C1" w:rsidRPr="00563D75" w:rsidRDefault="005331C1" w:rsidP="00AC3EE1">
            <w:pPr>
              <w:pStyle w:val="Tablesmalltext"/>
              <w:spacing w:before="120" w:after="120"/>
            </w:pPr>
            <w:r w:rsidRPr="00563D75">
              <w:rPr>
                <w:szCs w:val="24"/>
              </w:rPr>
              <w:t>NoR 3</w:t>
            </w:r>
          </w:p>
        </w:tc>
        <w:tc>
          <w:tcPr>
            <w:tcW w:w="4266" w:type="pct"/>
            <w:vAlign w:val="bottom"/>
          </w:tcPr>
          <w:p w14:paraId="47BAD8E6" w14:textId="57AB2046" w:rsidR="005331C1" w:rsidRPr="00563D75" w:rsidRDefault="005331C1" w:rsidP="00AC3EE1">
            <w:pPr>
              <w:pStyle w:val="Tablesmalltext"/>
              <w:spacing w:before="120" w:after="120"/>
            </w:pPr>
            <w:r w:rsidRPr="00563D75">
              <w:rPr>
                <w:rFonts w:eastAsia="Arial" w:cs="Arial"/>
              </w:rPr>
              <w:t xml:space="preserve">Busway between Royal Road </w:t>
            </w:r>
            <w:proofErr w:type="spellStart"/>
            <w:r w:rsidRPr="00563D75">
              <w:rPr>
                <w:rFonts w:eastAsia="Arial" w:cs="Arial"/>
              </w:rPr>
              <w:t>Mānutewhau</w:t>
            </w:r>
            <w:proofErr w:type="spellEnd"/>
            <w:r w:rsidRPr="00563D75">
              <w:rPr>
                <w:rFonts w:eastAsia="Arial" w:cs="Arial"/>
              </w:rPr>
              <w:t xml:space="preserve"> station and Te Whau River</w:t>
            </w:r>
          </w:p>
        </w:tc>
      </w:tr>
      <w:tr w:rsidR="005331C1" w:rsidRPr="00563D75" w14:paraId="0E1B4869" w14:textId="77777777" w:rsidTr="00835B40">
        <w:tc>
          <w:tcPr>
            <w:tcW w:w="734" w:type="pct"/>
          </w:tcPr>
          <w:p w14:paraId="3874AFD0" w14:textId="7B1AD16B" w:rsidR="005331C1" w:rsidRPr="00563D75" w:rsidRDefault="005331C1" w:rsidP="00AC3EE1">
            <w:pPr>
              <w:pStyle w:val="Tablesmalltext"/>
              <w:spacing w:before="120" w:after="120"/>
            </w:pPr>
            <w:r w:rsidRPr="00563D75">
              <w:rPr>
                <w:szCs w:val="24"/>
              </w:rPr>
              <w:t>NoR 4</w:t>
            </w:r>
          </w:p>
        </w:tc>
        <w:tc>
          <w:tcPr>
            <w:tcW w:w="4266" w:type="pct"/>
            <w:vAlign w:val="bottom"/>
          </w:tcPr>
          <w:p w14:paraId="6EC85EFA" w14:textId="5B020188" w:rsidR="005331C1" w:rsidRPr="00563D75" w:rsidRDefault="005331C1" w:rsidP="00AC3EE1">
            <w:pPr>
              <w:pStyle w:val="Tablesmalltext"/>
              <w:spacing w:before="120" w:after="120"/>
            </w:pPr>
            <w:r w:rsidRPr="00563D75">
              <w:rPr>
                <w:rFonts w:eastAsia="Arial" w:cs="Arial"/>
              </w:rPr>
              <w:t xml:space="preserve">Brigham Creek </w:t>
            </w:r>
            <w:proofErr w:type="spellStart"/>
            <w:r w:rsidRPr="00563D75">
              <w:rPr>
                <w:rFonts w:eastAsia="Arial" w:cs="Arial"/>
              </w:rPr>
              <w:t>Rarawaru</w:t>
            </w:r>
            <w:proofErr w:type="spellEnd"/>
            <w:r w:rsidRPr="00563D75">
              <w:rPr>
                <w:rFonts w:eastAsia="Arial" w:cs="Arial"/>
              </w:rPr>
              <w:t xml:space="preserve"> station and Park and Ride</w:t>
            </w:r>
          </w:p>
        </w:tc>
      </w:tr>
      <w:tr w:rsidR="005331C1" w:rsidRPr="00563D75" w14:paraId="39AE1C48" w14:textId="77777777" w:rsidTr="00835B40">
        <w:tc>
          <w:tcPr>
            <w:tcW w:w="734" w:type="pct"/>
          </w:tcPr>
          <w:p w14:paraId="47B59CB7" w14:textId="267B322B" w:rsidR="005331C1" w:rsidRPr="00563D75" w:rsidRDefault="005331C1" w:rsidP="00AC3EE1">
            <w:pPr>
              <w:pStyle w:val="Tablesmalltext"/>
              <w:spacing w:before="120" w:after="120"/>
            </w:pPr>
            <w:r w:rsidRPr="00563D75">
              <w:rPr>
                <w:szCs w:val="24"/>
              </w:rPr>
              <w:t>NoR 5</w:t>
            </w:r>
          </w:p>
        </w:tc>
        <w:tc>
          <w:tcPr>
            <w:tcW w:w="4266" w:type="pct"/>
            <w:vAlign w:val="bottom"/>
          </w:tcPr>
          <w:p w14:paraId="0531FC04" w14:textId="7701B204" w:rsidR="005331C1" w:rsidRPr="00563D75" w:rsidRDefault="005331C1" w:rsidP="00AC3EE1">
            <w:pPr>
              <w:pStyle w:val="Tablesmalltext"/>
              <w:spacing w:before="120" w:after="120"/>
            </w:pPr>
            <w:r w:rsidRPr="00563D75">
              <w:rPr>
                <w:rFonts w:eastAsia="Arial" w:cs="Arial"/>
              </w:rPr>
              <w:t xml:space="preserve">Westgate Te </w:t>
            </w:r>
            <w:proofErr w:type="spellStart"/>
            <w:r w:rsidRPr="00563D75">
              <w:rPr>
                <w:rFonts w:eastAsia="Arial" w:cs="Arial"/>
              </w:rPr>
              <w:t>Waiarohia</w:t>
            </w:r>
            <w:proofErr w:type="spellEnd"/>
            <w:r w:rsidRPr="00563D75">
              <w:rPr>
                <w:rFonts w:eastAsia="Arial" w:cs="Arial"/>
              </w:rPr>
              <w:t xml:space="preserve"> station</w:t>
            </w:r>
          </w:p>
        </w:tc>
      </w:tr>
      <w:tr w:rsidR="005331C1" w:rsidRPr="00563D75" w14:paraId="440DDCD8" w14:textId="77777777" w:rsidTr="00835B40">
        <w:tc>
          <w:tcPr>
            <w:tcW w:w="734" w:type="pct"/>
          </w:tcPr>
          <w:p w14:paraId="677FB77E" w14:textId="1458532A" w:rsidR="005331C1" w:rsidRPr="00563D75" w:rsidRDefault="005331C1" w:rsidP="00AC3EE1">
            <w:pPr>
              <w:pStyle w:val="Tablesmalltext"/>
              <w:spacing w:before="120" w:after="120"/>
            </w:pPr>
            <w:r w:rsidRPr="00563D75">
              <w:rPr>
                <w:szCs w:val="24"/>
              </w:rPr>
              <w:t>NoR 6</w:t>
            </w:r>
          </w:p>
        </w:tc>
        <w:tc>
          <w:tcPr>
            <w:tcW w:w="4266" w:type="pct"/>
            <w:vAlign w:val="bottom"/>
          </w:tcPr>
          <w:p w14:paraId="68194E50" w14:textId="17174E13" w:rsidR="005331C1" w:rsidRPr="00563D75" w:rsidRDefault="005331C1" w:rsidP="00AC3EE1">
            <w:pPr>
              <w:pStyle w:val="Tablesmalltext"/>
              <w:spacing w:before="120" w:after="120"/>
            </w:pPr>
            <w:r w:rsidRPr="00563D75">
              <w:rPr>
                <w:rFonts w:eastAsia="Arial" w:cs="Arial"/>
              </w:rPr>
              <w:t xml:space="preserve">Royal Road </w:t>
            </w:r>
            <w:proofErr w:type="spellStart"/>
            <w:r w:rsidRPr="00563D75">
              <w:rPr>
                <w:rFonts w:eastAsia="Arial" w:cs="Arial"/>
              </w:rPr>
              <w:t>Mānutewhau</w:t>
            </w:r>
            <w:proofErr w:type="spellEnd"/>
            <w:r w:rsidRPr="00563D75">
              <w:rPr>
                <w:rFonts w:eastAsia="Arial" w:cs="Arial"/>
              </w:rPr>
              <w:t xml:space="preserve"> station</w:t>
            </w:r>
          </w:p>
        </w:tc>
      </w:tr>
      <w:tr w:rsidR="005331C1" w:rsidRPr="00563D75" w14:paraId="2F2151AD" w14:textId="77777777" w:rsidTr="00835B40">
        <w:tc>
          <w:tcPr>
            <w:tcW w:w="734" w:type="pct"/>
          </w:tcPr>
          <w:p w14:paraId="62DE1146" w14:textId="172F40D9" w:rsidR="005331C1" w:rsidRPr="00563D75" w:rsidRDefault="005331C1" w:rsidP="00AC3EE1">
            <w:pPr>
              <w:pStyle w:val="Tablesmalltext"/>
              <w:spacing w:before="120" w:after="120"/>
            </w:pPr>
            <w:r w:rsidRPr="00563D75">
              <w:rPr>
                <w:szCs w:val="24"/>
              </w:rPr>
              <w:t>NoR 7</w:t>
            </w:r>
          </w:p>
        </w:tc>
        <w:tc>
          <w:tcPr>
            <w:tcW w:w="4266" w:type="pct"/>
            <w:vAlign w:val="bottom"/>
          </w:tcPr>
          <w:p w14:paraId="40508160" w14:textId="741AE3E0" w:rsidR="005331C1" w:rsidRPr="00563D75" w:rsidRDefault="005331C1" w:rsidP="00AC3EE1">
            <w:pPr>
              <w:pStyle w:val="Tablesmalltext"/>
              <w:spacing w:before="120" w:after="120"/>
            </w:pPr>
            <w:r w:rsidRPr="00563D75">
              <w:rPr>
                <w:rFonts w:eastAsia="Arial" w:cs="Arial"/>
              </w:rPr>
              <w:t>Lincoln Road Wai o Pareira station</w:t>
            </w:r>
          </w:p>
        </w:tc>
      </w:tr>
      <w:tr w:rsidR="005331C1" w:rsidRPr="00563D75" w14:paraId="5D2F9DCB" w14:textId="77777777" w:rsidTr="00835B40">
        <w:tc>
          <w:tcPr>
            <w:tcW w:w="734" w:type="pct"/>
          </w:tcPr>
          <w:p w14:paraId="2C4715B8" w14:textId="074EDEF4" w:rsidR="005331C1" w:rsidRPr="00563D75" w:rsidRDefault="005331C1" w:rsidP="00AC3EE1">
            <w:pPr>
              <w:pStyle w:val="Tablesmalltext"/>
              <w:spacing w:before="120" w:after="120"/>
              <w:rPr>
                <w:b/>
                <w:bCs/>
              </w:rPr>
            </w:pPr>
            <w:r w:rsidRPr="00563D75">
              <w:rPr>
                <w:szCs w:val="24"/>
              </w:rPr>
              <w:t>NoR 8</w:t>
            </w:r>
          </w:p>
        </w:tc>
        <w:tc>
          <w:tcPr>
            <w:tcW w:w="4266" w:type="pct"/>
            <w:vAlign w:val="bottom"/>
          </w:tcPr>
          <w:p w14:paraId="298A5422" w14:textId="46A4F253" w:rsidR="005331C1" w:rsidRPr="00563D75" w:rsidRDefault="005331C1" w:rsidP="00AC3EE1">
            <w:pPr>
              <w:pStyle w:val="Tablesmalltext"/>
              <w:spacing w:before="120" w:after="120"/>
              <w:rPr>
                <w:b/>
                <w:bCs/>
              </w:rPr>
            </w:pPr>
            <w:r w:rsidRPr="00563D75">
              <w:rPr>
                <w:rFonts w:eastAsia="Arial" w:cs="Arial"/>
              </w:rPr>
              <w:t xml:space="preserve">Te </w:t>
            </w:r>
            <w:proofErr w:type="spellStart"/>
            <w:r w:rsidRPr="00563D75">
              <w:rPr>
                <w:rFonts w:eastAsia="Arial" w:cs="Arial"/>
              </w:rPr>
              <w:t>Atatū</w:t>
            </w:r>
            <w:proofErr w:type="spellEnd"/>
            <w:r w:rsidRPr="00563D75">
              <w:rPr>
                <w:rFonts w:eastAsia="Arial" w:cs="Arial"/>
              </w:rPr>
              <w:t xml:space="preserve"> </w:t>
            </w:r>
            <w:proofErr w:type="spellStart"/>
            <w:r w:rsidRPr="00563D75">
              <w:rPr>
                <w:rFonts w:eastAsia="Arial" w:cs="Arial"/>
              </w:rPr>
              <w:t>Ōrangihina</w:t>
            </w:r>
            <w:proofErr w:type="spellEnd"/>
            <w:r w:rsidRPr="00563D75">
              <w:rPr>
                <w:rFonts w:eastAsia="Arial" w:cs="Arial"/>
              </w:rPr>
              <w:t xml:space="preserve"> station</w:t>
            </w:r>
          </w:p>
        </w:tc>
      </w:tr>
      <w:tr w:rsidR="005331C1" w:rsidRPr="00563D75" w14:paraId="5713845D" w14:textId="77777777" w:rsidTr="00835B40">
        <w:tc>
          <w:tcPr>
            <w:tcW w:w="734" w:type="pct"/>
          </w:tcPr>
          <w:p w14:paraId="06C56CEF" w14:textId="0DEE9155" w:rsidR="005331C1" w:rsidRPr="00563D75" w:rsidRDefault="005331C1" w:rsidP="00AC3EE1">
            <w:pPr>
              <w:pStyle w:val="Tablesmalltext"/>
              <w:spacing w:before="120" w:after="120"/>
              <w:rPr>
                <w:b/>
                <w:bCs/>
              </w:rPr>
            </w:pPr>
            <w:r w:rsidRPr="00563D75">
              <w:rPr>
                <w:szCs w:val="24"/>
              </w:rPr>
              <w:t xml:space="preserve">NoR 9 </w:t>
            </w:r>
          </w:p>
        </w:tc>
        <w:tc>
          <w:tcPr>
            <w:tcW w:w="4266" w:type="pct"/>
            <w:vAlign w:val="bottom"/>
          </w:tcPr>
          <w:p w14:paraId="0098B058" w14:textId="40F12DFF" w:rsidR="005331C1" w:rsidRPr="00563D75" w:rsidRDefault="005331C1" w:rsidP="00AC3EE1">
            <w:pPr>
              <w:pStyle w:val="Tablesmalltext"/>
              <w:spacing w:before="120" w:after="120"/>
              <w:rPr>
                <w:b/>
                <w:bCs/>
              </w:rPr>
            </w:pPr>
            <w:r w:rsidRPr="00563D75">
              <w:rPr>
                <w:rFonts w:eastAsia="Arial" w:cs="Arial"/>
              </w:rPr>
              <w:t xml:space="preserve">Busway between Waterview Interchange and Western Springs </w:t>
            </w:r>
          </w:p>
        </w:tc>
      </w:tr>
      <w:tr w:rsidR="005331C1" w:rsidRPr="00563D75" w14:paraId="5EA75443" w14:textId="77777777" w:rsidTr="00835B40">
        <w:tc>
          <w:tcPr>
            <w:tcW w:w="734" w:type="pct"/>
          </w:tcPr>
          <w:p w14:paraId="398A9F11" w14:textId="040F2933" w:rsidR="005331C1" w:rsidRPr="00563D75" w:rsidRDefault="005331C1" w:rsidP="00AC3EE1">
            <w:pPr>
              <w:pStyle w:val="Tablesmalltext"/>
              <w:spacing w:before="120" w:after="120"/>
              <w:rPr>
                <w:szCs w:val="24"/>
              </w:rPr>
            </w:pPr>
            <w:r w:rsidRPr="00563D75">
              <w:rPr>
                <w:szCs w:val="24"/>
              </w:rPr>
              <w:t>NoR 10</w:t>
            </w:r>
          </w:p>
        </w:tc>
        <w:tc>
          <w:tcPr>
            <w:tcW w:w="4266" w:type="pct"/>
            <w:vAlign w:val="bottom"/>
          </w:tcPr>
          <w:p w14:paraId="1605269F" w14:textId="7F7E734A" w:rsidR="005331C1" w:rsidRPr="00563D75" w:rsidRDefault="005331C1" w:rsidP="00AC3EE1">
            <w:pPr>
              <w:pStyle w:val="Tablesmalltext"/>
              <w:spacing w:before="120" w:after="120"/>
              <w:rPr>
                <w:b/>
                <w:bCs/>
              </w:rPr>
            </w:pPr>
            <w:r w:rsidRPr="00563D75">
              <w:rPr>
                <w:rFonts w:eastAsia="Arial" w:cs="Arial"/>
              </w:rPr>
              <w:t>Busway between Western Springs and Ian McKinnon Drive</w:t>
            </w:r>
          </w:p>
        </w:tc>
      </w:tr>
      <w:tr w:rsidR="005331C1" w:rsidRPr="00563D75" w14:paraId="5442CC41" w14:textId="77777777" w:rsidTr="00835B40">
        <w:tc>
          <w:tcPr>
            <w:tcW w:w="734" w:type="pct"/>
          </w:tcPr>
          <w:p w14:paraId="71D24554" w14:textId="006A950F" w:rsidR="005331C1" w:rsidRPr="00563D75" w:rsidRDefault="005331C1" w:rsidP="00AC3EE1">
            <w:pPr>
              <w:pStyle w:val="Tablesmalltext"/>
              <w:spacing w:before="120" w:after="120"/>
              <w:rPr>
                <w:szCs w:val="24"/>
              </w:rPr>
            </w:pPr>
            <w:r w:rsidRPr="00563D75">
              <w:rPr>
                <w:szCs w:val="24"/>
              </w:rPr>
              <w:t>NoR 11</w:t>
            </w:r>
          </w:p>
        </w:tc>
        <w:tc>
          <w:tcPr>
            <w:tcW w:w="4266" w:type="pct"/>
            <w:vAlign w:val="bottom"/>
          </w:tcPr>
          <w:p w14:paraId="2ABA9DC1" w14:textId="3119CE0D" w:rsidR="005331C1" w:rsidRPr="00563D75" w:rsidRDefault="005331C1" w:rsidP="00AC3EE1">
            <w:pPr>
              <w:pStyle w:val="Tablesmalltext"/>
              <w:spacing w:before="120" w:after="120"/>
              <w:rPr>
                <w:b/>
                <w:bCs/>
              </w:rPr>
            </w:pPr>
            <w:r w:rsidRPr="00563D75">
              <w:rPr>
                <w:rFonts w:eastAsia="Arial" w:cs="Arial"/>
              </w:rPr>
              <w:t xml:space="preserve">Point Chevalier station </w:t>
            </w:r>
          </w:p>
        </w:tc>
      </w:tr>
      <w:tr w:rsidR="005331C1" w:rsidRPr="00563D75" w14:paraId="39400763" w14:textId="77777777" w:rsidTr="00835B40">
        <w:tc>
          <w:tcPr>
            <w:tcW w:w="734" w:type="pct"/>
          </w:tcPr>
          <w:p w14:paraId="47362B3E" w14:textId="77C72859" w:rsidR="005331C1" w:rsidRPr="00563D75" w:rsidRDefault="005331C1" w:rsidP="00AC3EE1">
            <w:pPr>
              <w:pStyle w:val="Tablesmalltext"/>
              <w:spacing w:before="120" w:after="120"/>
              <w:rPr>
                <w:szCs w:val="24"/>
              </w:rPr>
            </w:pPr>
            <w:r w:rsidRPr="00563D75">
              <w:rPr>
                <w:szCs w:val="24"/>
              </w:rPr>
              <w:t>NoR 12</w:t>
            </w:r>
          </w:p>
        </w:tc>
        <w:tc>
          <w:tcPr>
            <w:tcW w:w="4266" w:type="pct"/>
            <w:vAlign w:val="bottom"/>
          </w:tcPr>
          <w:p w14:paraId="0425CD42" w14:textId="46029F6A" w:rsidR="005331C1" w:rsidRPr="00563D75" w:rsidRDefault="005331C1" w:rsidP="00AC3EE1">
            <w:pPr>
              <w:pStyle w:val="Tablesmalltext"/>
              <w:spacing w:before="120" w:after="120"/>
              <w:rPr>
                <w:b/>
                <w:bCs/>
              </w:rPr>
            </w:pPr>
            <w:r w:rsidRPr="00563D75">
              <w:rPr>
                <w:rFonts w:eastAsia="Arial" w:cs="Arial"/>
              </w:rPr>
              <w:t>Western Springs station</w:t>
            </w:r>
          </w:p>
        </w:tc>
      </w:tr>
    </w:tbl>
    <w:p w14:paraId="52B16641" w14:textId="0C3962E1" w:rsidR="00970D08" w:rsidRPr="00563D75" w:rsidRDefault="008F21B9" w:rsidP="008F21B9">
      <w:pPr>
        <w:pStyle w:val="Headingunnumbered2"/>
      </w:pPr>
      <w:bookmarkStart w:id="11" w:name="_Toc216566350"/>
      <w:r w:rsidRPr="00563D75">
        <w:t>Definitions</w:t>
      </w:r>
      <w:bookmarkEnd w:id="11"/>
      <w:r w:rsidRPr="00563D75">
        <w:t xml:space="preserve"> </w:t>
      </w:r>
    </w:p>
    <w:p w14:paraId="71D770B0" w14:textId="17F23295" w:rsidR="008F21B9" w:rsidRPr="00563D75" w:rsidRDefault="007753E2" w:rsidP="008F21B9">
      <w:pPr>
        <w:pStyle w:val="BodyText"/>
      </w:pPr>
      <w:r w:rsidRPr="00563D75">
        <w:t xml:space="preserve">The table below defines the acronyms and terms used in the designation conditions. Defined terms are capitalised. </w:t>
      </w:r>
    </w:p>
    <w:p w14:paraId="1FF4D155" w14:textId="21A846FD" w:rsidR="00F71D87" w:rsidRPr="001A701F" w:rsidRDefault="00F71D87" w:rsidP="00F71D87">
      <w:pPr>
        <w:pStyle w:val="Caption"/>
        <w:keepNext/>
        <w:rPr>
          <w:color w:val="19456B" w:themeColor="background2"/>
        </w:rPr>
      </w:pPr>
      <w:r w:rsidRPr="001A701F">
        <w:rPr>
          <w:color w:val="19456B" w:themeColor="background2"/>
        </w:rPr>
        <w:t>Acronyms and defined terms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556"/>
        <w:gridCol w:w="8072"/>
      </w:tblGrid>
      <w:tr w:rsidR="00F71D87" w:rsidRPr="00563D75" w14:paraId="1547C4BF" w14:textId="77777777" w:rsidTr="00E24527">
        <w:trPr>
          <w:tblHeader/>
        </w:trPr>
        <w:tc>
          <w:tcPr>
            <w:tcW w:w="808" w:type="pct"/>
            <w:shd w:val="clear" w:color="auto" w:fill="00456A"/>
          </w:tcPr>
          <w:p w14:paraId="0E0F787B" w14:textId="3867DA6B" w:rsidR="00F71D87" w:rsidRPr="00563D75" w:rsidRDefault="00EB1D35" w:rsidP="00AC3EE1">
            <w:pPr>
              <w:pStyle w:val="Tablesmallheading"/>
              <w:spacing w:before="120" w:after="120"/>
              <w:rPr>
                <w:szCs w:val="22"/>
              </w:rPr>
            </w:pPr>
            <w:r w:rsidRPr="00563D75">
              <w:rPr>
                <w:szCs w:val="22"/>
              </w:rPr>
              <w:t>Acronym/term</w:t>
            </w:r>
          </w:p>
        </w:tc>
        <w:tc>
          <w:tcPr>
            <w:tcW w:w="4192" w:type="pct"/>
            <w:shd w:val="clear" w:color="auto" w:fill="00456A"/>
          </w:tcPr>
          <w:p w14:paraId="028DCEEB" w14:textId="09520C0C" w:rsidR="00F71D87" w:rsidRPr="00563D75" w:rsidRDefault="00EB1D35" w:rsidP="00AC3EE1">
            <w:pPr>
              <w:pStyle w:val="Tablesmallheading"/>
              <w:spacing w:before="120" w:after="120"/>
              <w:rPr>
                <w:szCs w:val="22"/>
              </w:rPr>
            </w:pPr>
            <w:r w:rsidRPr="00563D75">
              <w:rPr>
                <w:szCs w:val="22"/>
              </w:rPr>
              <w:t xml:space="preserve">Definition/meaning </w:t>
            </w:r>
          </w:p>
        </w:tc>
      </w:tr>
      <w:tr w:rsidR="005866EF" w:rsidRPr="00563D75" w14:paraId="3F287B83" w14:textId="77777777" w:rsidTr="00E24527">
        <w:tc>
          <w:tcPr>
            <w:tcW w:w="808" w:type="pct"/>
          </w:tcPr>
          <w:p w14:paraId="132A3229" w14:textId="5E15EF26" w:rsidR="005866EF" w:rsidRPr="001A7E0C" w:rsidRDefault="005866EF" w:rsidP="00AC3EE1">
            <w:pPr>
              <w:pStyle w:val="Tablesmalltext"/>
              <w:spacing w:before="120" w:after="120"/>
            </w:pPr>
            <w:r w:rsidRPr="001A7E0C">
              <w:t>Arterial Roads</w:t>
            </w:r>
          </w:p>
        </w:tc>
        <w:tc>
          <w:tcPr>
            <w:tcW w:w="4192" w:type="pct"/>
          </w:tcPr>
          <w:p w14:paraId="54D309B6" w14:textId="1BF05E75" w:rsidR="005866EF" w:rsidRPr="001A7E0C" w:rsidRDefault="005866EF" w:rsidP="00AC3EE1">
            <w:pPr>
              <w:pStyle w:val="Tablesmalltext"/>
              <w:spacing w:before="120" w:after="120"/>
            </w:pPr>
            <w:r w:rsidRPr="001A7E0C">
              <w:t>As identified in the planning maps of the Auckland Unitary Plan</w:t>
            </w:r>
          </w:p>
        </w:tc>
      </w:tr>
      <w:tr w:rsidR="00E24527" w:rsidRPr="00563D75" w14:paraId="1D0B4AAF" w14:textId="77777777" w:rsidTr="00E24527">
        <w:tc>
          <w:tcPr>
            <w:tcW w:w="808" w:type="pct"/>
          </w:tcPr>
          <w:p w14:paraId="7D538FC7" w14:textId="6AA2BA1B" w:rsidR="00E24527" w:rsidRPr="00563D75" w:rsidRDefault="00E24527" w:rsidP="00AC3EE1">
            <w:pPr>
              <w:pStyle w:val="Tablesmalltext"/>
              <w:spacing w:before="120" w:after="120"/>
              <w:rPr>
                <w:szCs w:val="24"/>
              </w:rPr>
            </w:pPr>
            <w:r w:rsidRPr="00563D75">
              <w:t xml:space="preserve">AUP </w:t>
            </w:r>
          </w:p>
        </w:tc>
        <w:tc>
          <w:tcPr>
            <w:tcW w:w="4192" w:type="pct"/>
          </w:tcPr>
          <w:p w14:paraId="09BFC593" w14:textId="55E4BF2B" w:rsidR="00E24527" w:rsidRPr="00563D75" w:rsidRDefault="00E24527" w:rsidP="00AC3EE1">
            <w:pPr>
              <w:pStyle w:val="Tablesmalltext"/>
              <w:spacing w:before="120" w:after="120"/>
            </w:pPr>
            <w:r w:rsidRPr="00563D75">
              <w:t>Auckland Unitary Plan</w:t>
            </w:r>
            <w:r w:rsidR="00780DC3">
              <w:t xml:space="preserve"> 2026</w:t>
            </w:r>
            <w:r w:rsidRPr="00563D75">
              <w:t xml:space="preserve">  </w:t>
            </w:r>
          </w:p>
        </w:tc>
      </w:tr>
      <w:tr w:rsidR="00E24527" w:rsidRPr="00563D75" w14:paraId="1C5B7BC1" w14:textId="77777777" w:rsidTr="00E24527">
        <w:tc>
          <w:tcPr>
            <w:tcW w:w="808" w:type="pct"/>
          </w:tcPr>
          <w:p w14:paraId="553CCA7A" w14:textId="19DAB940" w:rsidR="00E24527" w:rsidRPr="00563D75" w:rsidRDefault="00E24527" w:rsidP="00AC3EE1">
            <w:pPr>
              <w:pStyle w:val="Tablesmalltext"/>
              <w:spacing w:before="120" w:after="120"/>
            </w:pPr>
            <w:r w:rsidRPr="00563D75">
              <w:t xml:space="preserve">BPO </w:t>
            </w:r>
          </w:p>
        </w:tc>
        <w:tc>
          <w:tcPr>
            <w:tcW w:w="4192" w:type="pct"/>
          </w:tcPr>
          <w:p w14:paraId="7701809F" w14:textId="77777777" w:rsidR="00E24527" w:rsidRPr="00563D75" w:rsidRDefault="00E24527" w:rsidP="00AC3EE1">
            <w:pPr>
              <w:pStyle w:val="Tablesmalltext"/>
              <w:spacing w:before="120" w:after="120"/>
            </w:pPr>
            <w:r w:rsidRPr="00563D75">
              <w:t>Means the best method for preventing or minimising the adverse effects on the environment having regard, among other things, to:</w:t>
            </w:r>
          </w:p>
          <w:p w14:paraId="0FB052B2" w14:textId="1FD9389F" w:rsidR="00E24527" w:rsidRPr="00563D75" w:rsidRDefault="002C5F1B" w:rsidP="00AC3EE1">
            <w:pPr>
              <w:pStyle w:val="TableNumber2"/>
              <w:numPr>
                <w:ilvl w:val="0"/>
                <w:numId w:val="0"/>
              </w:numPr>
              <w:spacing w:before="120" w:after="120"/>
              <w:ind w:left="360" w:hanging="360"/>
            </w:pPr>
            <w:r>
              <w:t>(a)</w:t>
            </w:r>
            <w:r>
              <w:tab/>
            </w:r>
            <w:r w:rsidR="00E24527" w:rsidRPr="00563D75">
              <w:t>the nature of the discharge or emission and the sensitivity of the receiving environment to adverse effects</w:t>
            </w:r>
          </w:p>
          <w:p w14:paraId="7A611EBF" w14:textId="64A0518A" w:rsidR="00E24527" w:rsidRPr="00563D75" w:rsidRDefault="002C5F1B" w:rsidP="00AC3EE1">
            <w:pPr>
              <w:pStyle w:val="TableNumber2"/>
              <w:numPr>
                <w:ilvl w:val="0"/>
                <w:numId w:val="0"/>
              </w:numPr>
              <w:spacing w:before="120" w:after="120"/>
              <w:ind w:left="360" w:hanging="360"/>
            </w:pPr>
            <w:r>
              <w:t>(b)</w:t>
            </w:r>
            <w:r>
              <w:tab/>
            </w:r>
            <w:r w:rsidR="00E24527" w:rsidRPr="00563D75">
              <w:t>the financial implications, and the effects on the environment, of that option when compared with other options</w:t>
            </w:r>
          </w:p>
          <w:p w14:paraId="18309F49" w14:textId="09973663" w:rsidR="00E24527" w:rsidRPr="00563D75" w:rsidRDefault="002C5F1B" w:rsidP="00AC3EE1">
            <w:pPr>
              <w:pStyle w:val="TableNumber2"/>
              <w:numPr>
                <w:ilvl w:val="0"/>
                <w:numId w:val="0"/>
              </w:numPr>
              <w:spacing w:before="120" w:after="120"/>
              <w:ind w:left="360" w:hanging="360"/>
            </w:pPr>
            <w:r>
              <w:t>(c)</w:t>
            </w:r>
            <w:r>
              <w:tab/>
            </w:r>
            <w:r w:rsidR="00E24527" w:rsidRPr="00563D75">
              <w:t>the current state of technical knowledge and the likelihood that the option can be successfully applied</w:t>
            </w:r>
          </w:p>
        </w:tc>
      </w:tr>
      <w:tr w:rsidR="00E24527" w:rsidRPr="00563D75" w14:paraId="362D3EE6" w14:textId="77777777" w:rsidTr="00E24527">
        <w:tc>
          <w:tcPr>
            <w:tcW w:w="808" w:type="pct"/>
          </w:tcPr>
          <w:p w14:paraId="7CA7527B" w14:textId="534857E8" w:rsidR="00E24527" w:rsidRPr="00563D75" w:rsidRDefault="00E24527" w:rsidP="00AC3EE1">
            <w:pPr>
              <w:pStyle w:val="Tablesmalltext"/>
              <w:spacing w:before="120" w:after="120"/>
            </w:pPr>
            <w:r w:rsidRPr="00563D75">
              <w:lastRenderedPageBreak/>
              <w:t>CNVMP</w:t>
            </w:r>
          </w:p>
        </w:tc>
        <w:tc>
          <w:tcPr>
            <w:tcW w:w="4192" w:type="pct"/>
          </w:tcPr>
          <w:p w14:paraId="3A1441CE" w14:textId="19614F4D" w:rsidR="00E24527" w:rsidRPr="00563D75" w:rsidRDefault="00E24527" w:rsidP="00AC3EE1">
            <w:pPr>
              <w:pStyle w:val="Tablesmalltext"/>
              <w:spacing w:before="120" w:after="120"/>
            </w:pPr>
            <w:r w:rsidRPr="00563D75">
              <w:t xml:space="preserve">Construction Noise and Vibration Management Plan </w:t>
            </w:r>
          </w:p>
        </w:tc>
      </w:tr>
      <w:tr w:rsidR="00E24527" w:rsidRPr="00563D75" w14:paraId="65884361" w14:textId="77777777" w:rsidTr="00E24527">
        <w:tc>
          <w:tcPr>
            <w:tcW w:w="808" w:type="pct"/>
          </w:tcPr>
          <w:p w14:paraId="4673D350" w14:textId="452C05A7" w:rsidR="00E24527" w:rsidRPr="00563D75" w:rsidRDefault="00E24527" w:rsidP="00AC3EE1">
            <w:pPr>
              <w:pStyle w:val="Tablesmalltext"/>
              <w:spacing w:before="120" w:after="120"/>
            </w:pPr>
            <w:r w:rsidRPr="00563D75">
              <w:t xml:space="preserve">Completion of Construction </w:t>
            </w:r>
          </w:p>
        </w:tc>
        <w:tc>
          <w:tcPr>
            <w:tcW w:w="4192" w:type="pct"/>
          </w:tcPr>
          <w:p w14:paraId="647E8A30" w14:textId="44E1B8DA" w:rsidR="00E24527" w:rsidRPr="00563D75" w:rsidRDefault="00E24527" w:rsidP="00AC3EE1">
            <w:pPr>
              <w:pStyle w:val="Tablesmalltext"/>
              <w:spacing w:before="120" w:after="120"/>
            </w:pPr>
            <w:r w:rsidRPr="00563D75">
              <w:t>When construction of the Project (or part of the Project) is complete and it is available for use</w:t>
            </w:r>
          </w:p>
        </w:tc>
      </w:tr>
      <w:tr w:rsidR="00E24527" w:rsidRPr="00563D75" w14:paraId="18C71D23" w14:textId="77777777" w:rsidTr="00E24527">
        <w:tc>
          <w:tcPr>
            <w:tcW w:w="808" w:type="pct"/>
          </w:tcPr>
          <w:p w14:paraId="27AB01CE" w14:textId="227D4D3A" w:rsidR="00E24527" w:rsidRPr="00563D75" w:rsidRDefault="00E24527" w:rsidP="00AC3EE1">
            <w:pPr>
              <w:pStyle w:val="Tablesmalltext"/>
              <w:spacing w:before="120" w:after="120"/>
            </w:pPr>
            <w:r w:rsidRPr="00563D75">
              <w:t xml:space="preserve">CTMP </w:t>
            </w:r>
          </w:p>
        </w:tc>
        <w:tc>
          <w:tcPr>
            <w:tcW w:w="4192" w:type="pct"/>
          </w:tcPr>
          <w:p w14:paraId="66710484" w14:textId="3C086F3B" w:rsidR="00E24527" w:rsidRPr="00563D75" w:rsidRDefault="00E24527" w:rsidP="00AC3EE1">
            <w:pPr>
              <w:pStyle w:val="Tablesmalltext"/>
              <w:spacing w:before="120" w:after="120"/>
            </w:pPr>
            <w:r w:rsidRPr="00563D75">
              <w:t xml:space="preserve">Construction Traffic Management Plan </w:t>
            </w:r>
          </w:p>
        </w:tc>
      </w:tr>
      <w:tr w:rsidR="00E24527" w:rsidRPr="00563D75" w14:paraId="1EF6D257" w14:textId="77777777" w:rsidTr="00E24527">
        <w:tc>
          <w:tcPr>
            <w:tcW w:w="808" w:type="pct"/>
          </w:tcPr>
          <w:p w14:paraId="00D2C6D7" w14:textId="2A9FF703" w:rsidR="00E24527" w:rsidRPr="00563D75" w:rsidRDefault="00E24527" w:rsidP="00AC3EE1">
            <w:pPr>
              <w:pStyle w:val="Tablesmalltext"/>
              <w:spacing w:before="120" w:after="120"/>
            </w:pPr>
            <w:r w:rsidRPr="00563D75">
              <w:t>Council</w:t>
            </w:r>
          </w:p>
        </w:tc>
        <w:tc>
          <w:tcPr>
            <w:tcW w:w="4192" w:type="pct"/>
          </w:tcPr>
          <w:p w14:paraId="3122CBF2" w14:textId="73D5A944" w:rsidR="00E24527" w:rsidRPr="00563D75" w:rsidRDefault="00E24527" w:rsidP="00AC3EE1">
            <w:pPr>
              <w:pStyle w:val="Tablesmalltext"/>
              <w:spacing w:before="120" w:after="120"/>
            </w:pPr>
            <w:r w:rsidRPr="00563D75">
              <w:t xml:space="preserve">Auckland Council </w:t>
            </w:r>
          </w:p>
        </w:tc>
      </w:tr>
      <w:tr w:rsidR="006E1028" w:rsidRPr="00563D75" w14:paraId="363B8008" w14:textId="77777777" w:rsidTr="00E24527">
        <w:tc>
          <w:tcPr>
            <w:tcW w:w="808" w:type="pct"/>
          </w:tcPr>
          <w:p w14:paraId="23C598F5" w14:textId="6F93476C" w:rsidR="006E1028" w:rsidRPr="001A7E0C" w:rsidRDefault="006E1028" w:rsidP="00AC3EE1">
            <w:pPr>
              <w:pStyle w:val="Tablesmalltext"/>
              <w:spacing w:before="120" w:after="120"/>
            </w:pPr>
            <w:r w:rsidRPr="001A7E0C">
              <w:t>GMP</w:t>
            </w:r>
          </w:p>
        </w:tc>
        <w:tc>
          <w:tcPr>
            <w:tcW w:w="4192" w:type="pct"/>
          </w:tcPr>
          <w:p w14:paraId="6E89C445" w14:textId="7E6112D7" w:rsidR="006E1028" w:rsidRPr="001A7E0C" w:rsidRDefault="006E1028" w:rsidP="00AC3EE1">
            <w:pPr>
              <w:pStyle w:val="Tablesmalltext"/>
              <w:spacing w:before="120" w:after="120"/>
            </w:pPr>
            <w:r w:rsidRPr="001A7E0C">
              <w:t>Geotechnical Management Plan</w:t>
            </w:r>
          </w:p>
        </w:tc>
      </w:tr>
      <w:tr w:rsidR="00E24527" w:rsidRPr="00563D75" w14:paraId="21524571" w14:textId="77777777" w:rsidTr="00E24527">
        <w:tc>
          <w:tcPr>
            <w:tcW w:w="808" w:type="pct"/>
          </w:tcPr>
          <w:p w14:paraId="7DF02742" w14:textId="402A5F30" w:rsidR="00E24527" w:rsidRPr="00563D75" w:rsidRDefault="00E24527" w:rsidP="00AC3EE1">
            <w:pPr>
              <w:pStyle w:val="Tablesmalltext"/>
              <w:spacing w:before="120" w:after="120"/>
            </w:pPr>
            <w:r w:rsidRPr="00563D75">
              <w:t>Manager</w:t>
            </w:r>
          </w:p>
        </w:tc>
        <w:tc>
          <w:tcPr>
            <w:tcW w:w="4192" w:type="pct"/>
          </w:tcPr>
          <w:p w14:paraId="011F1AC2" w14:textId="34928D14" w:rsidR="00E24527" w:rsidRPr="00563D75" w:rsidRDefault="00E24527" w:rsidP="00AC3EE1">
            <w:pPr>
              <w:pStyle w:val="Tablesmalltext"/>
              <w:spacing w:before="120" w:after="120"/>
            </w:pPr>
            <w:r w:rsidRPr="00563D75">
              <w:t>The Manager – Resource Consents of Council, or authorised delegate</w:t>
            </w:r>
          </w:p>
        </w:tc>
      </w:tr>
      <w:tr w:rsidR="00E24527" w:rsidRPr="00563D75" w14:paraId="19FC9421" w14:textId="77777777" w:rsidTr="00E24527">
        <w:tc>
          <w:tcPr>
            <w:tcW w:w="808" w:type="pct"/>
          </w:tcPr>
          <w:p w14:paraId="6C3EC608" w14:textId="753B0D88" w:rsidR="00E24527" w:rsidRPr="00563D75" w:rsidRDefault="00E24527" w:rsidP="00AC3EE1">
            <w:pPr>
              <w:pStyle w:val="Tablesmalltext"/>
              <w:spacing w:before="120" w:after="120"/>
            </w:pPr>
            <w:r w:rsidRPr="00563D75">
              <w:t>NoR</w:t>
            </w:r>
          </w:p>
        </w:tc>
        <w:tc>
          <w:tcPr>
            <w:tcW w:w="4192" w:type="pct"/>
          </w:tcPr>
          <w:p w14:paraId="3F401F46" w14:textId="75830F5E" w:rsidR="00E24527" w:rsidRPr="00563D75" w:rsidRDefault="00E24527" w:rsidP="00AC3EE1">
            <w:pPr>
              <w:pStyle w:val="Tablesmalltext"/>
              <w:spacing w:before="120" w:after="120"/>
            </w:pPr>
            <w:r w:rsidRPr="00563D75">
              <w:t xml:space="preserve">Notice of Requirement </w:t>
            </w:r>
          </w:p>
        </w:tc>
      </w:tr>
      <w:tr w:rsidR="00E24527" w:rsidRPr="00563D75" w14:paraId="050F7653" w14:textId="77777777" w:rsidTr="00E24527">
        <w:tc>
          <w:tcPr>
            <w:tcW w:w="808" w:type="pct"/>
          </w:tcPr>
          <w:p w14:paraId="09CB6559" w14:textId="3FF177D1" w:rsidR="00E24527" w:rsidRPr="00563D75" w:rsidRDefault="00E24527" w:rsidP="00AC3EE1">
            <w:pPr>
              <w:pStyle w:val="Tablesmalltext"/>
              <w:spacing w:before="120" w:after="120"/>
            </w:pPr>
            <w:r w:rsidRPr="00563D75">
              <w:t>Outline Plan</w:t>
            </w:r>
          </w:p>
        </w:tc>
        <w:tc>
          <w:tcPr>
            <w:tcW w:w="4192" w:type="pct"/>
          </w:tcPr>
          <w:p w14:paraId="5AFBB304" w14:textId="2D8E71B5" w:rsidR="00E24527" w:rsidRPr="00563D75" w:rsidRDefault="00E24527" w:rsidP="00AC3EE1">
            <w:pPr>
              <w:pStyle w:val="Tablesmalltext"/>
              <w:spacing w:before="120" w:after="120"/>
            </w:pPr>
            <w:r w:rsidRPr="00563D75">
              <w:t>An outline plan prepared in accordance with section 176A of the RMA</w:t>
            </w:r>
          </w:p>
        </w:tc>
      </w:tr>
      <w:tr w:rsidR="00E24527" w:rsidRPr="00563D75" w14:paraId="28099C52" w14:textId="77777777" w:rsidTr="00E24527">
        <w:tc>
          <w:tcPr>
            <w:tcW w:w="808" w:type="pct"/>
          </w:tcPr>
          <w:p w14:paraId="3D3B07C6" w14:textId="4CACEBFE" w:rsidR="00E24527" w:rsidRPr="00563D75" w:rsidRDefault="00E24527" w:rsidP="00AC3EE1">
            <w:pPr>
              <w:pStyle w:val="Tablesmalltext"/>
              <w:spacing w:before="120" w:after="120"/>
              <w:rPr>
                <w:b/>
                <w:bCs/>
              </w:rPr>
            </w:pPr>
            <w:r w:rsidRPr="00563D75">
              <w:t>Particularly Vibration Sensitive building</w:t>
            </w:r>
          </w:p>
        </w:tc>
        <w:tc>
          <w:tcPr>
            <w:tcW w:w="4192" w:type="pct"/>
          </w:tcPr>
          <w:p w14:paraId="1EA5568B" w14:textId="0BA4B501" w:rsidR="00A261D6" w:rsidRPr="00563D75" w:rsidRDefault="005A15AF" w:rsidP="00AC3EE1">
            <w:pPr>
              <w:pStyle w:val="TableNumber2"/>
              <w:numPr>
                <w:ilvl w:val="0"/>
                <w:numId w:val="0"/>
              </w:numPr>
              <w:spacing w:before="120" w:after="120"/>
              <w:ind w:left="360" w:hanging="360"/>
            </w:pPr>
            <w:r>
              <w:t>(a)</w:t>
            </w:r>
            <w:r>
              <w:tab/>
            </w:r>
            <w:r w:rsidR="00E24527" w:rsidRPr="00563D75">
              <w:t xml:space="preserve">Former ASB building (AUP Scheduled Heritage Building 2798), 1210 Great North Road, Point Chevalier (Fee Simple, 1/1, Part Lot 16 Deposited Plan 2300) </w:t>
            </w:r>
          </w:p>
          <w:p w14:paraId="1CA6048F" w14:textId="060A13E7" w:rsidR="00E24527" w:rsidRPr="00563D75" w:rsidRDefault="005A15AF" w:rsidP="00AC3EE1">
            <w:pPr>
              <w:pStyle w:val="TableNumber2"/>
              <w:numPr>
                <w:ilvl w:val="0"/>
                <w:numId w:val="0"/>
              </w:numPr>
              <w:spacing w:before="120" w:after="120"/>
              <w:ind w:left="360" w:hanging="360"/>
            </w:pPr>
            <w:r>
              <w:t>(b)</w:t>
            </w:r>
            <w:r>
              <w:tab/>
            </w:r>
            <w:r w:rsidR="00E24527" w:rsidRPr="00563D75">
              <w:t xml:space="preserve">Ambassador Theatre (AUP Scheduled Heritage Building 1680), </w:t>
            </w:r>
            <w:r w:rsidR="00E24527" w:rsidRPr="00563D75">
              <w:rPr>
                <w:rFonts w:eastAsia="Arial" w:cs="Arial"/>
              </w:rPr>
              <w:t xml:space="preserve">1218-1220 Great North, Point Chevalier </w:t>
            </w:r>
            <w:r w:rsidR="00E24527" w:rsidRPr="00563D75">
              <w:t>(Fee Simple, 1/1, Part Lot 2 Deposited Plan 21452 and Part Lot 1 Deposited Plan 9064)</w:t>
            </w:r>
          </w:p>
        </w:tc>
      </w:tr>
      <w:tr w:rsidR="00E24527" w:rsidRPr="00563D75" w14:paraId="0F5E2163" w14:textId="77777777" w:rsidTr="00E24527">
        <w:tc>
          <w:tcPr>
            <w:tcW w:w="808" w:type="pct"/>
          </w:tcPr>
          <w:p w14:paraId="13BEBC60" w14:textId="7F29E495" w:rsidR="00E24527" w:rsidRPr="00563D75" w:rsidRDefault="00E24527" w:rsidP="00AC3EE1">
            <w:pPr>
              <w:pStyle w:val="Tablesmalltext"/>
              <w:spacing w:before="120" w:after="120"/>
              <w:rPr>
                <w:b/>
                <w:bCs/>
              </w:rPr>
            </w:pPr>
            <w:r w:rsidRPr="00563D75">
              <w:t xml:space="preserve">Project </w:t>
            </w:r>
          </w:p>
        </w:tc>
        <w:tc>
          <w:tcPr>
            <w:tcW w:w="4192" w:type="pct"/>
          </w:tcPr>
          <w:p w14:paraId="174D6666" w14:textId="053330CD" w:rsidR="00E24527" w:rsidRPr="00563D75" w:rsidRDefault="00E24527" w:rsidP="00AC3EE1">
            <w:pPr>
              <w:pStyle w:val="Tablesmalltext"/>
              <w:spacing w:before="120" w:after="120"/>
              <w:rPr>
                <w:b/>
                <w:bCs/>
              </w:rPr>
            </w:pPr>
            <w:r w:rsidRPr="00563D75">
              <w:t xml:space="preserve">Te Ara </w:t>
            </w:r>
            <w:proofErr w:type="spellStart"/>
            <w:r w:rsidRPr="00563D75">
              <w:t>Hauāuru</w:t>
            </w:r>
            <w:proofErr w:type="spellEnd"/>
            <w:r w:rsidRPr="00563D75">
              <w:t xml:space="preserve"> Northwest Rapid Transit  </w:t>
            </w:r>
          </w:p>
        </w:tc>
      </w:tr>
      <w:tr w:rsidR="00E24527" w:rsidRPr="00563D75" w14:paraId="17413E1A" w14:textId="77777777" w:rsidTr="00E24527">
        <w:tc>
          <w:tcPr>
            <w:tcW w:w="808" w:type="pct"/>
          </w:tcPr>
          <w:p w14:paraId="29338DA3" w14:textId="17E3E7F1" w:rsidR="00E24527" w:rsidRPr="00563D75" w:rsidRDefault="00E24527" w:rsidP="00AC3EE1">
            <w:pPr>
              <w:pStyle w:val="Tablesmalltext"/>
              <w:spacing w:before="120" w:after="120"/>
              <w:rPr>
                <w:szCs w:val="24"/>
              </w:rPr>
            </w:pPr>
            <w:r w:rsidRPr="00563D75">
              <w:t>Requiring Authority</w:t>
            </w:r>
          </w:p>
        </w:tc>
        <w:tc>
          <w:tcPr>
            <w:tcW w:w="4192" w:type="pct"/>
          </w:tcPr>
          <w:p w14:paraId="39CD624F" w14:textId="1D45B642" w:rsidR="00E24527" w:rsidRPr="00563D75" w:rsidRDefault="00E24527" w:rsidP="00AC3EE1">
            <w:pPr>
              <w:pStyle w:val="Tablesmalltext"/>
              <w:spacing w:before="120" w:after="120"/>
              <w:rPr>
                <w:b/>
                <w:bCs/>
              </w:rPr>
            </w:pPr>
            <w:r w:rsidRPr="00563D75">
              <w:t>NZ Transport Agency</w:t>
            </w:r>
          </w:p>
        </w:tc>
      </w:tr>
      <w:tr w:rsidR="00E24527" w:rsidRPr="00563D75" w14:paraId="10F17EA4" w14:textId="77777777" w:rsidTr="00E24527">
        <w:tc>
          <w:tcPr>
            <w:tcW w:w="808" w:type="pct"/>
          </w:tcPr>
          <w:p w14:paraId="3CF83746" w14:textId="166DD42D" w:rsidR="00E24527" w:rsidRPr="00563D75" w:rsidRDefault="00E24527" w:rsidP="00AC3EE1">
            <w:pPr>
              <w:pStyle w:val="Tablesmalltext"/>
              <w:spacing w:before="120" w:after="120"/>
              <w:rPr>
                <w:szCs w:val="24"/>
              </w:rPr>
            </w:pPr>
            <w:r w:rsidRPr="00563D75">
              <w:t>RMA</w:t>
            </w:r>
          </w:p>
        </w:tc>
        <w:tc>
          <w:tcPr>
            <w:tcW w:w="4192" w:type="pct"/>
          </w:tcPr>
          <w:p w14:paraId="196D4B61" w14:textId="0E717FCB" w:rsidR="00E24527" w:rsidRPr="00563D75" w:rsidRDefault="00E24527" w:rsidP="00AC3EE1">
            <w:pPr>
              <w:pStyle w:val="Tablesmalltext"/>
              <w:spacing w:before="120" w:after="120"/>
              <w:rPr>
                <w:b/>
                <w:bCs/>
              </w:rPr>
            </w:pPr>
            <w:r w:rsidRPr="00563D75">
              <w:t>Resource Management Act 1991</w:t>
            </w:r>
          </w:p>
        </w:tc>
      </w:tr>
      <w:tr w:rsidR="00E24527" w:rsidRPr="00563D75" w14:paraId="6000D615" w14:textId="77777777" w:rsidTr="00E24527">
        <w:tc>
          <w:tcPr>
            <w:tcW w:w="808" w:type="pct"/>
          </w:tcPr>
          <w:p w14:paraId="1B94081C" w14:textId="60A901C0" w:rsidR="00E24527" w:rsidRPr="00563D75" w:rsidRDefault="00E24527" w:rsidP="00AC3EE1">
            <w:pPr>
              <w:pStyle w:val="Tablesmalltext"/>
              <w:spacing w:before="120" w:after="120"/>
              <w:rPr>
                <w:szCs w:val="24"/>
              </w:rPr>
            </w:pPr>
            <w:r w:rsidRPr="00563D75">
              <w:t>SQ</w:t>
            </w:r>
            <w:r w:rsidR="00A06B6E">
              <w:t>E</w:t>
            </w:r>
            <w:r w:rsidRPr="00563D75">
              <w:t>P</w:t>
            </w:r>
          </w:p>
        </w:tc>
        <w:tc>
          <w:tcPr>
            <w:tcW w:w="4192" w:type="pct"/>
          </w:tcPr>
          <w:p w14:paraId="1907EC4C" w14:textId="37A1F7DF" w:rsidR="00E24527" w:rsidRPr="00A06B6E" w:rsidRDefault="009B3C8E" w:rsidP="00AC3EE1">
            <w:pPr>
              <w:pStyle w:val="Tablesmalltext"/>
              <w:spacing w:before="120" w:after="120"/>
              <w:rPr>
                <w:b/>
                <w:bCs/>
                <w:strike/>
              </w:rPr>
            </w:pPr>
            <w:r w:rsidRPr="00A06B6E">
              <w:t xml:space="preserve">A suitably qualified and experienced </w:t>
            </w:r>
            <w:r w:rsidR="00885AA9" w:rsidRPr="00A06B6E">
              <w:t xml:space="preserve">person, being a person who can provide sufficient evidence to demonstrate their suitability and competence. </w:t>
            </w:r>
          </w:p>
        </w:tc>
      </w:tr>
      <w:tr w:rsidR="00786B47" w:rsidRPr="00563D75" w14:paraId="523EC013" w14:textId="77777777" w:rsidTr="00E24527">
        <w:tc>
          <w:tcPr>
            <w:tcW w:w="808" w:type="pct"/>
          </w:tcPr>
          <w:p w14:paraId="356753EE" w14:textId="0C851D4C" w:rsidR="00786B47" w:rsidRPr="001A7E0C" w:rsidRDefault="00786B47" w:rsidP="00AC3EE1">
            <w:pPr>
              <w:pStyle w:val="Tablesmalltext"/>
              <w:spacing w:before="120" w:after="120"/>
            </w:pPr>
            <w:r w:rsidRPr="001A7E0C">
              <w:t>TCMP</w:t>
            </w:r>
          </w:p>
        </w:tc>
        <w:tc>
          <w:tcPr>
            <w:tcW w:w="4192" w:type="pct"/>
          </w:tcPr>
          <w:p w14:paraId="580BA827" w14:textId="71C623A9" w:rsidR="00786B47" w:rsidRPr="001A7E0C" w:rsidRDefault="00786B47" w:rsidP="00AC3EE1">
            <w:pPr>
              <w:pStyle w:val="Tablesmalltext"/>
              <w:spacing w:before="120" w:after="120"/>
            </w:pPr>
            <w:r w:rsidRPr="001A7E0C">
              <w:t>Transpower Construction Management Plan</w:t>
            </w:r>
          </w:p>
        </w:tc>
      </w:tr>
    </w:tbl>
    <w:p w14:paraId="35FB917A" w14:textId="77777777" w:rsidR="00D4581D" w:rsidRDefault="00D4581D" w:rsidP="008F21B9">
      <w:pPr>
        <w:pStyle w:val="BodyText"/>
      </w:pPr>
    </w:p>
    <w:p w14:paraId="5FF79DD4" w14:textId="77777777" w:rsidR="000A1EC0" w:rsidRDefault="000A1EC0" w:rsidP="000A1EC0">
      <w:pPr>
        <w:pStyle w:val="Headingunnumbered2"/>
      </w:pPr>
      <w:r>
        <w:t>Schedules</w:t>
      </w:r>
    </w:p>
    <w:p w14:paraId="396EA4B5" w14:textId="77777777" w:rsidR="000A1EC0" w:rsidRDefault="000A1EC0" w:rsidP="007071EE">
      <w:pPr>
        <w:pStyle w:val="Headingunnumbered2"/>
        <w:tabs>
          <w:tab w:val="left" w:pos="1418"/>
        </w:tabs>
        <w:ind w:left="1418" w:hanging="1418"/>
        <w:rPr>
          <w:b w:val="0"/>
          <w:bCs/>
          <w:color w:val="auto"/>
          <w:sz w:val="20"/>
        </w:rPr>
      </w:pPr>
      <w:r w:rsidRPr="0000715E">
        <w:rPr>
          <w:b w:val="0"/>
          <w:bCs/>
          <w:color w:val="auto"/>
          <w:sz w:val="20"/>
        </w:rPr>
        <w:t xml:space="preserve">Schedule A </w:t>
      </w:r>
      <w:r>
        <w:rPr>
          <w:b w:val="0"/>
          <w:bCs/>
          <w:color w:val="auto"/>
          <w:sz w:val="20"/>
        </w:rPr>
        <w:tab/>
        <w:t>Indicative Design West and Indicative Design East</w:t>
      </w:r>
    </w:p>
    <w:p w14:paraId="64B193A9" w14:textId="11557F0E" w:rsidR="000A1EC0" w:rsidRDefault="000A1EC0" w:rsidP="007071EE">
      <w:pPr>
        <w:pStyle w:val="BodyText"/>
        <w:tabs>
          <w:tab w:val="left" w:pos="1418"/>
        </w:tabs>
        <w:ind w:left="1418" w:hanging="1418"/>
      </w:pPr>
      <w:r>
        <w:t>Schedule B</w:t>
      </w:r>
      <w:r>
        <w:tab/>
      </w:r>
      <w:r w:rsidR="003E27D1">
        <w:t xml:space="preserve">Danger Rating Matrix and Flood </w:t>
      </w:r>
      <w:r w:rsidR="00BC27BD">
        <w:t>Hazard Ratings</w:t>
      </w:r>
    </w:p>
    <w:p w14:paraId="0B7AA76B" w14:textId="2014732C" w:rsidR="000A1EC0" w:rsidRDefault="000A1EC0" w:rsidP="007071EE">
      <w:pPr>
        <w:pStyle w:val="BodyText"/>
        <w:tabs>
          <w:tab w:val="left" w:pos="1418"/>
        </w:tabs>
        <w:ind w:left="1418" w:hanging="1418"/>
      </w:pPr>
      <w:r>
        <w:t>Schedule C</w:t>
      </w:r>
      <w:r>
        <w:tab/>
      </w:r>
      <w:r w:rsidR="00BC27BD">
        <w:t>Supermarket Access – 1136 Great North Road</w:t>
      </w:r>
      <w:r w:rsidR="009A2A68">
        <w:t>, Point Chevalier</w:t>
      </w:r>
    </w:p>
    <w:p w14:paraId="7B75725C" w14:textId="7338C574" w:rsidR="000A1EC0" w:rsidRDefault="000A1EC0" w:rsidP="007071EE">
      <w:pPr>
        <w:pStyle w:val="BodyText"/>
        <w:tabs>
          <w:tab w:val="left" w:pos="1418"/>
        </w:tabs>
        <w:ind w:left="1418" w:hanging="1418"/>
      </w:pPr>
      <w:r>
        <w:t>Schedule D</w:t>
      </w:r>
      <w:r>
        <w:tab/>
      </w:r>
      <w:r w:rsidR="007071EE">
        <w:t xml:space="preserve">Original building footprints, Commercial Building, Ambassador Theatre and Fisheries Building, Point Chevalier – </w:t>
      </w:r>
      <w:proofErr w:type="spellStart"/>
      <w:r w:rsidR="007071EE">
        <w:t>NoRs</w:t>
      </w:r>
      <w:proofErr w:type="spellEnd"/>
      <w:r w:rsidR="007071EE">
        <w:t xml:space="preserve"> 9 and 11</w:t>
      </w:r>
    </w:p>
    <w:p w14:paraId="63B11FFE" w14:textId="6A9A3825" w:rsidR="000A1EC0" w:rsidRDefault="000A1EC0" w:rsidP="007071EE">
      <w:pPr>
        <w:pStyle w:val="BodyText"/>
        <w:tabs>
          <w:tab w:val="left" w:pos="1418"/>
        </w:tabs>
        <w:ind w:left="1418" w:hanging="1418"/>
      </w:pPr>
      <w:r>
        <w:t>Schedule E</w:t>
      </w:r>
      <w:r>
        <w:tab/>
      </w:r>
      <w:r w:rsidR="00963622">
        <w:t>Former Chamberlain Clubhouse – NoR 9</w:t>
      </w:r>
    </w:p>
    <w:p w14:paraId="5482A8C9" w14:textId="3BDA6817" w:rsidR="00DD061A" w:rsidRDefault="00DD061A" w:rsidP="007071EE">
      <w:pPr>
        <w:pStyle w:val="BodyText"/>
        <w:tabs>
          <w:tab w:val="left" w:pos="1418"/>
        </w:tabs>
        <w:ind w:left="1418" w:hanging="1418"/>
      </w:pPr>
      <w:r>
        <w:t>Schedule F</w:t>
      </w:r>
      <w:r>
        <w:tab/>
      </w:r>
      <w:r w:rsidR="00963622">
        <w:t>Arch Hill Scenic Reserve – NoR 10</w:t>
      </w:r>
    </w:p>
    <w:p w14:paraId="1D2534C2" w14:textId="200B0643" w:rsidR="000A1EC0" w:rsidRDefault="000A1EC0" w:rsidP="007071EE">
      <w:pPr>
        <w:pStyle w:val="BodyText"/>
        <w:tabs>
          <w:tab w:val="left" w:pos="1418"/>
        </w:tabs>
        <w:ind w:left="1418" w:hanging="1418"/>
      </w:pPr>
      <w:r>
        <w:t xml:space="preserve">Schedule </w:t>
      </w:r>
      <w:r w:rsidR="00D922CB">
        <w:t>G</w:t>
      </w:r>
      <w:r>
        <w:tab/>
      </w:r>
      <w:r w:rsidR="00D922CB">
        <w:t>Tree Schedule</w:t>
      </w:r>
    </w:p>
    <w:p w14:paraId="1CB732E1" w14:textId="720F707B" w:rsidR="00D922CB" w:rsidRPr="001B5B79" w:rsidRDefault="00D922CB" w:rsidP="007071EE">
      <w:pPr>
        <w:pStyle w:val="BodyText"/>
        <w:tabs>
          <w:tab w:val="left" w:pos="1418"/>
        </w:tabs>
        <w:ind w:left="1418" w:hanging="1418"/>
      </w:pPr>
      <w:r>
        <w:t>Schedule H</w:t>
      </w:r>
      <w:r>
        <w:tab/>
        <w:t>Identified PPFs</w:t>
      </w:r>
    </w:p>
    <w:p w14:paraId="790C17BD" w14:textId="77777777" w:rsidR="000A1EC0" w:rsidRDefault="000A1EC0" w:rsidP="008F21B9">
      <w:pPr>
        <w:pStyle w:val="BodyText"/>
      </w:pPr>
    </w:p>
    <w:p w14:paraId="3D5C4602" w14:textId="77777777" w:rsidR="00D4581D" w:rsidRDefault="00D4581D" w:rsidP="008F21B9">
      <w:pPr>
        <w:pStyle w:val="BodyText"/>
      </w:pPr>
    </w:p>
    <w:p w14:paraId="66DFB0AD" w14:textId="77777777" w:rsidR="000A1EC0" w:rsidRDefault="000A1EC0" w:rsidP="008F21B9">
      <w:pPr>
        <w:pStyle w:val="BodyText"/>
      </w:pPr>
    </w:p>
    <w:p w14:paraId="4E6410DC" w14:textId="77777777" w:rsidR="000A1EC0" w:rsidRPr="00563D75" w:rsidRDefault="000A1EC0" w:rsidP="008F21B9">
      <w:pPr>
        <w:pStyle w:val="BodyText"/>
        <w:sectPr w:rsidR="000A1EC0" w:rsidRPr="00563D75" w:rsidSect="00BC2A0F">
          <w:headerReference w:type="even" r:id="rId20"/>
          <w:footerReference w:type="even" r:id="rId21"/>
          <w:footerReference w:type="default" r:id="rId22"/>
          <w:pgSz w:w="11906" w:h="16838" w:code="9"/>
          <w:pgMar w:top="1134" w:right="1134" w:bottom="567" w:left="1134" w:header="567" w:footer="0" w:gutter="0"/>
          <w:pgNumType w:start="1"/>
          <w:cols w:space="720"/>
          <w:docGrid w:linePitch="360"/>
        </w:sectPr>
      </w:pPr>
    </w:p>
    <w:p w14:paraId="2AEA3F82" w14:textId="26285A82" w:rsidR="00E014BD" w:rsidRPr="00563D75" w:rsidRDefault="00797989" w:rsidP="00E014BD">
      <w:pPr>
        <w:pStyle w:val="Headingunnumbered2"/>
      </w:pPr>
      <w:r>
        <w:lastRenderedPageBreak/>
        <w:t>Designation</w:t>
      </w:r>
      <w:r w:rsidR="00E014BD" w:rsidRPr="00563D75">
        <w:t xml:space="preserve"> conditions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972"/>
        <w:gridCol w:w="1011"/>
        <w:gridCol w:w="7645"/>
      </w:tblGrid>
      <w:tr w:rsidR="00842192" w:rsidRPr="00563D75" w14:paraId="0E43445F" w14:textId="77777777" w:rsidTr="27E984A8">
        <w:trPr>
          <w:tblHeader/>
        </w:trPr>
        <w:tc>
          <w:tcPr>
            <w:tcW w:w="505" w:type="pct"/>
            <w:shd w:val="clear" w:color="auto" w:fill="00456A"/>
          </w:tcPr>
          <w:p w14:paraId="276569A0" w14:textId="499616BE" w:rsidR="00842192" w:rsidRPr="00563D75" w:rsidRDefault="004107D0" w:rsidP="0010242B">
            <w:pPr>
              <w:pStyle w:val="Tablesmallheading"/>
              <w:spacing w:before="120" w:after="120"/>
              <w:rPr>
                <w:szCs w:val="22"/>
              </w:rPr>
            </w:pPr>
            <w:r w:rsidRPr="00563D75">
              <w:rPr>
                <w:szCs w:val="22"/>
              </w:rPr>
              <w:t>NoR number</w:t>
            </w:r>
          </w:p>
        </w:tc>
        <w:tc>
          <w:tcPr>
            <w:tcW w:w="525" w:type="pct"/>
            <w:shd w:val="clear" w:color="auto" w:fill="00456A"/>
          </w:tcPr>
          <w:p w14:paraId="0B900629" w14:textId="201EFB0C" w:rsidR="00842192" w:rsidRPr="00563D75" w:rsidRDefault="004107D0" w:rsidP="0010242B">
            <w:pPr>
              <w:pStyle w:val="Tablesmallheading"/>
              <w:spacing w:before="120" w:after="120"/>
              <w:rPr>
                <w:szCs w:val="22"/>
              </w:rPr>
            </w:pPr>
            <w:r w:rsidRPr="00563D75">
              <w:rPr>
                <w:szCs w:val="22"/>
              </w:rPr>
              <w:t xml:space="preserve">Condition number </w:t>
            </w:r>
          </w:p>
        </w:tc>
        <w:tc>
          <w:tcPr>
            <w:tcW w:w="3970" w:type="pct"/>
            <w:shd w:val="clear" w:color="auto" w:fill="00456A"/>
          </w:tcPr>
          <w:p w14:paraId="7891D91E" w14:textId="7873FCF1" w:rsidR="00842192" w:rsidRPr="00563D75" w:rsidRDefault="004107D0" w:rsidP="0010242B">
            <w:pPr>
              <w:pStyle w:val="Tablesmallheading"/>
              <w:spacing w:before="120" w:after="120"/>
              <w:rPr>
                <w:szCs w:val="22"/>
              </w:rPr>
            </w:pPr>
            <w:r w:rsidRPr="00563D75">
              <w:rPr>
                <w:szCs w:val="22"/>
              </w:rPr>
              <w:t>Condition</w:t>
            </w:r>
          </w:p>
        </w:tc>
      </w:tr>
      <w:tr w:rsidR="00E2087B" w:rsidRPr="00563D75" w14:paraId="7A4CCF6A" w14:textId="77777777" w:rsidTr="27E984A8">
        <w:tc>
          <w:tcPr>
            <w:tcW w:w="505" w:type="pct"/>
          </w:tcPr>
          <w:p w14:paraId="45A2965A" w14:textId="355B0FF7" w:rsidR="00E2087B" w:rsidRPr="00563D75" w:rsidRDefault="00E2087B" w:rsidP="0010242B">
            <w:pPr>
              <w:pStyle w:val="Tablesmalltext"/>
              <w:spacing w:before="120" w:after="120"/>
            </w:pPr>
            <w:r w:rsidRPr="00563D75">
              <w:t>ALL</w:t>
            </w:r>
          </w:p>
        </w:tc>
        <w:tc>
          <w:tcPr>
            <w:tcW w:w="525" w:type="pct"/>
          </w:tcPr>
          <w:p w14:paraId="03415B8D" w14:textId="07B21D5E" w:rsidR="00E2087B" w:rsidRPr="00563D75" w:rsidRDefault="00E2087B" w:rsidP="0010242B">
            <w:pPr>
              <w:pStyle w:val="TableNumber"/>
              <w:spacing w:before="120" w:after="120"/>
            </w:pPr>
          </w:p>
        </w:tc>
        <w:tc>
          <w:tcPr>
            <w:tcW w:w="3970" w:type="pct"/>
          </w:tcPr>
          <w:p w14:paraId="37AD8FD4" w14:textId="77777777" w:rsidR="0010242B" w:rsidRDefault="00E2087B" w:rsidP="0010242B">
            <w:pPr>
              <w:pStyle w:val="Tablesmalltext"/>
              <w:spacing w:before="120" w:after="120"/>
              <w:rPr>
                <w:b/>
                <w:bCs/>
              </w:rPr>
            </w:pPr>
            <w:r w:rsidRPr="00563D75">
              <w:rPr>
                <w:b/>
                <w:bCs/>
              </w:rPr>
              <w:t xml:space="preserve">Lapse </w:t>
            </w:r>
          </w:p>
          <w:p w14:paraId="096ECA1F" w14:textId="28B06DA5" w:rsidR="006E401B" w:rsidRPr="00563D75" w:rsidRDefault="00E2087B" w:rsidP="00F87AD9">
            <w:pPr>
              <w:pStyle w:val="Tablesmalltext"/>
              <w:spacing w:before="120" w:after="120"/>
            </w:pPr>
            <w:r w:rsidRPr="00563D75">
              <w:t>The designation</w:t>
            </w:r>
            <w:r w:rsidR="00A06B6E">
              <w:t xml:space="preserve"> </w:t>
            </w:r>
            <w:r w:rsidRPr="00563D75">
              <w:t>lapse</w:t>
            </w:r>
            <w:r w:rsidR="0074189D" w:rsidRPr="00A06B6E">
              <w:t>s</w:t>
            </w:r>
            <w:r w:rsidRPr="00563D75">
              <w:t xml:space="preserve"> if not given effect to within 25 years from the date on which it is included in the AUP.</w:t>
            </w:r>
          </w:p>
        </w:tc>
      </w:tr>
      <w:tr w:rsidR="00F06E00" w:rsidRPr="00563D75" w14:paraId="432BF071" w14:textId="77777777" w:rsidTr="27E984A8">
        <w:tc>
          <w:tcPr>
            <w:tcW w:w="505" w:type="pct"/>
          </w:tcPr>
          <w:p w14:paraId="371A91A3" w14:textId="4346D6E3" w:rsidR="00F06E00" w:rsidRPr="001A7E0C" w:rsidRDefault="00F06E00" w:rsidP="0010242B">
            <w:pPr>
              <w:pStyle w:val="Tablesmalltext"/>
              <w:spacing w:before="120" w:after="120"/>
            </w:pPr>
            <w:r w:rsidRPr="001A7E0C">
              <w:t>ALL</w:t>
            </w:r>
          </w:p>
        </w:tc>
        <w:tc>
          <w:tcPr>
            <w:tcW w:w="525" w:type="pct"/>
          </w:tcPr>
          <w:p w14:paraId="1151EB71" w14:textId="2863B9B7" w:rsidR="00F06E00" w:rsidRPr="001A7E0C" w:rsidRDefault="00F06E00" w:rsidP="00F06E00">
            <w:pPr>
              <w:pStyle w:val="TableNumber"/>
              <w:numPr>
                <w:ilvl w:val="0"/>
                <w:numId w:val="0"/>
              </w:numPr>
              <w:spacing w:before="120" w:after="120"/>
            </w:pPr>
            <w:r w:rsidRPr="001A7E0C">
              <w:t>1A</w:t>
            </w:r>
          </w:p>
        </w:tc>
        <w:tc>
          <w:tcPr>
            <w:tcW w:w="3970" w:type="pct"/>
          </w:tcPr>
          <w:p w14:paraId="59DE551F" w14:textId="3BE0B0F0" w:rsidR="0075639E" w:rsidRPr="001A7E0C" w:rsidRDefault="0075639E" w:rsidP="00F87AD9">
            <w:pPr>
              <w:pStyle w:val="ListParagraph"/>
              <w:spacing w:before="120" w:after="120" w:line="216" w:lineRule="auto"/>
              <w:ind w:left="0"/>
              <w:rPr>
                <w:b/>
                <w:bCs/>
                <w:sz w:val="18"/>
                <w:szCs w:val="18"/>
              </w:rPr>
            </w:pPr>
            <w:r w:rsidRPr="001A7E0C">
              <w:rPr>
                <w:b/>
                <w:bCs/>
                <w:sz w:val="18"/>
                <w:szCs w:val="18"/>
              </w:rPr>
              <w:t>Consistency with drawings</w:t>
            </w:r>
          </w:p>
          <w:p w14:paraId="71354F2F" w14:textId="77777777" w:rsidR="0075639E" w:rsidRPr="001A7E0C" w:rsidRDefault="0075639E" w:rsidP="00F87AD9">
            <w:pPr>
              <w:pStyle w:val="ListParagraph"/>
              <w:spacing w:before="120" w:after="120" w:line="216" w:lineRule="auto"/>
              <w:ind w:left="0"/>
              <w:rPr>
                <w:sz w:val="18"/>
                <w:szCs w:val="18"/>
              </w:rPr>
            </w:pPr>
          </w:p>
          <w:p w14:paraId="0EC1FDA2" w14:textId="3852D81B" w:rsidR="00F06E00" w:rsidRPr="001A7E0C" w:rsidRDefault="00F87AD9" w:rsidP="00F87AD9">
            <w:pPr>
              <w:pStyle w:val="ListParagraph"/>
              <w:spacing w:before="120" w:after="120" w:line="216" w:lineRule="auto"/>
              <w:ind w:left="0"/>
              <w:rPr>
                <w:sz w:val="18"/>
                <w:szCs w:val="18"/>
              </w:rPr>
            </w:pPr>
            <w:r w:rsidRPr="001A7E0C">
              <w:rPr>
                <w:sz w:val="18"/>
                <w:szCs w:val="18"/>
              </w:rPr>
              <w:t xml:space="preserve">The works enabled by this designation, including its alignment and layout, shall be undertaken in a manner consistent with the Indicative Design West drawings and Indicative Design East drawings as set out at </w:t>
            </w:r>
            <w:r w:rsidR="009F1331" w:rsidRPr="001A7E0C">
              <w:rPr>
                <w:sz w:val="18"/>
                <w:szCs w:val="18"/>
              </w:rPr>
              <w:t>Schedule A</w:t>
            </w:r>
            <w:r w:rsidRPr="001A7E0C">
              <w:rPr>
                <w:sz w:val="18"/>
                <w:szCs w:val="18"/>
              </w:rPr>
              <w:t xml:space="preserve"> to this set of conditions. Work will be deemed to be consistent with those drawings if it is compliant with the balance of these designation conditions and has been approved via the Outline Plan process.</w:t>
            </w:r>
          </w:p>
        </w:tc>
      </w:tr>
      <w:tr w:rsidR="00E2087B" w:rsidRPr="00563D75" w14:paraId="22E05B46" w14:textId="77777777" w:rsidTr="27E984A8">
        <w:tc>
          <w:tcPr>
            <w:tcW w:w="505" w:type="pct"/>
          </w:tcPr>
          <w:p w14:paraId="2C283076" w14:textId="330D808E" w:rsidR="00E2087B" w:rsidRPr="00563D75" w:rsidRDefault="00E2087B" w:rsidP="0010242B">
            <w:pPr>
              <w:pStyle w:val="Tablesmalltext"/>
              <w:spacing w:before="120" w:after="120"/>
            </w:pPr>
            <w:r w:rsidRPr="00563D75">
              <w:t>1, 2, 3, 9 and 10</w:t>
            </w:r>
          </w:p>
        </w:tc>
        <w:tc>
          <w:tcPr>
            <w:tcW w:w="525" w:type="pct"/>
          </w:tcPr>
          <w:p w14:paraId="3E74247F" w14:textId="571D4895" w:rsidR="00E2087B" w:rsidRPr="00563D75" w:rsidRDefault="00E2087B" w:rsidP="0010242B">
            <w:pPr>
              <w:pStyle w:val="TableNumber"/>
              <w:spacing w:before="120" w:after="120"/>
            </w:pPr>
          </w:p>
        </w:tc>
        <w:tc>
          <w:tcPr>
            <w:tcW w:w="3970" w:type="pct"/>
          </w:tcPr>
          <w:p w14:paraId="327DB494" w14:textId="77777777" w:rsidR="0010242B" w:rsidRDefault="00E2087B" w:rsidP="0010242B">
            <w:pPr>
              <w:pStyle w:val="Tablesmalltext"/>
              <w:spacing w:before="120" w:after="120"/>
              <w:rPr>
                <w:b/>
                <w:bCs/>
                <w:i/>
                <w:iCs/>
              </w:rPr>
            </w:pPr>
            <w:r w:rsidRPr="00563D75">
              <w:rPr>
                <w:b/>
                <w:bCs/>
              </w:rPr>
              <w:t xml:space="preserve">Primary Designation </w:t>
            </w:r>
            <w:r w:rsidRPr="00563D75">
              <w:rPr>
                <w:b/>
                <w:bCs/>
                <w:i/>
                <w:iCs/>
              </w:rPr>
              <w:t xml:space="preserve">(Augier </w:t>
            </w:r>
            <w:r w:rsidRPr="00563D75">
              <w:rPr>
                <w:b/>
                <w:bCs/>
              </w:rPr>
              <w:t>condition</w:t>
            </w:r>
            <w:r w:rsidRPr="00563D75">
              <w:rPr>
                <w:b/>
                <w:bCs/>
                <w:i/>
                <w:iCs/>
              </w:rPr>
              <w:t>)</w:t>
            </w:r>
          </w:p>
          <w:p w14:paraId="1CD7EE5E" w14:textId="3F331E82" w:rsidR="00E2087B" w:rsidRPr="00563D75" w:rsidRDefault="00E2087B" w:rsidP="0010242B">
            <w:pPr>
              <w:pStyle w:val="Tablesmalltext"/>
              <w:spacing w:before="120" w:after="120"/>
            </w:pPr>
            <w:r w:rsidRPr="00563D75">
              <w:t>This designation</w:t>
            </w:r>
            <w:r w:rsidRPr="00A06B6E">
              <w:t xml:space="preserve"> </w:t>
            </w:r>
            <w:r w:rsidR="002A7C41" w:rsidRPr="00A06B6E">
              <w:t>mus</w:t>
            </w:r>
            <w:r w:rsidR="00A06B6E">
              <w:t xml:space="preserve">t </w:t>
            </w:r>
            <w:r w:rsidRPr="00563D75">
              <w:t xml:space="preserve">be considered as the primary (earlier) designation where it overlaps with designation </w:t>
            </w:r>
            <w:r w:rsidRPr="006C6555">
              <w:rPr>
                <w:i/>
                <w:iCs/>
                <w:highlight w:val="lightGray"/>
              </w:rPr>
              <w:t>[insert relevant station designation number</w:t>
            </w:r>
            <w:r w:rsidRPr="006C6555">
              <w:rPr>
                <w:highlight w:val="lightGray"/>
              </w:rPr>
              <w:t>]</w:t>
            </w:r>
            <w:r w:rsidRPr="00563D75">
              <w:t>.</w:t>
            </w:r>
          </w:p>
        </w:tc>
      </w:tr>
      <w:tr w:rsidR="00E2087B" w:rsidRPr="00563D75" w14:paraId="51CCF064" w14:textId="77777777" w:rsidTr="27E984A8">
        <w:tc>
          <w:tcPr>
            <w:tcW w:w="505" w:type="pct"/>
          </w:tcPr>
          <w:p w14:paraId="2153AB42" w14:textId="026F68EE" w:rsidR="00E2087B" w:rsidRPr="00563D75" w:rsidRDefault="66C292A6" w:rsidP="0010242B">
            <w:pPr>
              <w:pStyle w:val="Tablesmalltext"/>
              <w:spacing w:before="120" w:after="120"/>
            </w:pPr>
            <w:r w:rsidRPr="00563D75">
              <w:t>ALL</w:t>
            </w:r>
          </w:p>
        </w:tc>
        <w:tc>
          <w:tcPr>
            <w:tcW w:w="525" w:type="pct"/>
          </w:tcPr>
          <w:p w14:paraId="250AF4FD" w14:textId="197672A1" w:rsidR="00E2087B" w:rsidRPr="00563D75" w:rsidRDefault="00E2087B" w:rsidP="0010242B">
            <w:pPr>
              <w:pStyle w:val="TableNumber"/>
              <w:spacing w:before="120" w:after="120"/>
            </w:pPr>
          </w:p>
        </w:tc>
        <w:tc>
          <w:tcPr>
            <w:tcW w:w="3970" w:type="pct"/>
          </w:tcPr>
          <w:p w14:paraId="50F44C42" w14:textId="00B903F4" w:rsidR="00E2087B" w:rsidRPr="00563D75" w:rsidRDefault="00E2087B" w:rsidP="0010242B">
            <w:pPr>
              <w:pStyle w:val="Tablesmalltext"/>
              <w:spacing w:before="120" w:after="120"/>
              <w:rPr>
                <w:b/>
                <w:bCs/>
              </w:rPr>
            </w:pPr>
            <w:r w:rsidRPr="00563D75">
              <w:rPr>
                <w:b/>
                <w:bCs/>
              </w:rPr>
              <w:t>Outline Plan(s) and Management Plans</w:t>
            </w:r>
          </w:p>
          <w:p w14:paraId="471E5FE2" w14:textId="7D3C396C" w:rsidR="00E2087B" w:rsidRPr="00563D75" w:rsidRDefault="007A2451" w:rsidP="0010242B">
            <w:pPr>
              <w:pStyle w:val="TableNumber2"/>
              <w:numPr>
                <w:ilvl w:val="0"/>
                <w:numId w:val="0"/>
              </w:numPr>
              <w:spacing w:before="120" w:after="120"/>
              <w:ind w:left="360" w:hanging="360"/>
              <w:rPr>
                <w:rFonts w:asciiTheme="majorHAnsi" w:hAnsiTheme="majorHAnsi" w:hint="eastAsia"/>
              </w:rPr>
            </w:pPr>
            <w:r>
              <w:t>(a)</w:t>
            </w:r>
            <w:r>
              <w:tab/>
            </w:r>
            <w:r w:rsidR="00E2087B" w:rsidRPr="00563D75">
              <w:t>Outline Plan(s) may be submitted in parts or in stages to address particular activities (e.g.</w:t>
            </w:r>
            <w:r w:rsidR="00722396">
              <w:t>,</w:t>
            </w:r>
            <w:r w:rsidR="00E2087B" w:rsidRPr="00563D75">
              <w:t xml:space="preserve"> design or construction aspects), or to reflect the staged implementation of the Project.</w:t>
            </w:r>
            <w:r w:rsidR="00E2087B" w:rsidRPr="00563D75">
              <w:rPr>
                <w:rFonts w:asciiTheme="majorHAnsi" w:hAnsiTheme="majorHAnsi"/>
              </w:rPr>
              <w:t xml:space="preserve"> </w:t>
            </w:r>
          </w:p>
          <w:p w14:paraId="73514E1F" w14:textId="492A7142" w:rsidR="00E2087B" w:rsidRPr="002B67E9" w:rsidRDefault="007A2451" w:rsidP="0010242B">
            <w:pPr>
              <w:pStyle w:val="TableNumber2"/>
              <w:numPr>
                <w:ilvl w:val="0"/>
                <w:numId w:val="0"/>
              </w:numPr>
              <w:spacing w:before="120" w:after="120"/>
              <w:ind w:left="360" w:hanging="360"/>
            </w:pPr>
            <w:r>
              <w:t>(b)</w:t>
            </w:r>
            <w:r>
              <w:tab/>
            </w:r>
            <w:r w:rsidR="00E2087B" w:rsidRPr="002B67E9">
              <w:t xml:space="preserve">Outline Plans </w:t>
            </w:r>
            <w:r w:rsidR="00AD4794" w:rsidRPr="002B67E9">
              <w:t>must</w:t>
            </w:r>
            <w:r w:rsidR="00E2087B" w:rsidRPr="002B67E9">
              <w:t xml:space="preserve"> include </w:t>
            </w:r>
            <w:r w:rsidR="002E5848" w:rsidRPr="002B67E9">
              <w:t>(as relevant)</w:t>
            </w:r>
            <w:r w:rsidR="00E2087B" w:rsidRPr="002B67E9">
              <w:t>:</w:t>
            </w:r>
          </w:p>
          <w:p w14:paraId="65131DF1" w14:textId="192BA59A" w:rsidR="00BD2B34" w:rsidRPr="002B67E9" w:rsidRDefault="00BD2B34" w:rsidP="001E4D7B">
            <w:pPr>
              <w:pStyle w:val="TableNumber3"/>
              <w:numPr>
                <w:ilvl w:val="0"/>
                <w:numId w:val="34"/>
              </w:numPr>
              <w:spacing w:before="120" w:after="120"/>
              <w:ind w:left="714" w:hanging="357"/>
            </w:pPr>
            <w:r w:rsidRPr="002B67E9">
              <w:t>Form and Landscaping Statement</w:t>
            </w:r>
            <w:r w:rsidR="005C3615">
              <w:t>; and</w:t>
            </w:r>
          </w:p>
          <w:p w14:paraId="112EE01E" w14:textId="3A7CD651" w:rsidR="00E2087B" w:rsidRPr="002B67E9" w:rsidRDefault="00AD106F" w:rsidP="0010242B">
            <w:pPr>
              <w:pStyle w:val="TableNumber3"/>
              <w:numPr>
                <w:ilvl w:val="0"/>
                <w:numId w:val="0"/>
              </w:numPr>
              <w:spacing w:before="120" w:after="120"/>
              <w:ind w:left="357"/>
            </w:pPr>
            <w:r w:rsidRPr="002B67E9">
              <w:t>(ii)</w:t>
            </w:r>
            <w:r w:rsidRPr="002B67E9">
              <w:tab/>
            </w:r>
            <w:r w:rsidR="00E2087B" w:rsidRPr="002B67E9">
              <w:t>Construction Noise and Vibration Management Plan</w:t>
            </w:r>
            <w:r w:rsidR="005C3615">
              <w:t>,</w:t>
            </w:r>
          </w:p>
          <w:p w14:paraId="21DDB747" w14:textId="58D51571" w:rsidR="00C66991" w:rsidRPr="00C66991" w:rsidRDefault="00BA0189" w:rsidP="002E5848">
            <w:pPr>
              <w:pStyle w:val="TableNumber3"/>
              <w:numPr>
                <w:ilvl w:val="0"/>
                <w:numId w:val="0"/>
              </w:numPr>
              <w:spacing w:before="120" w:after="120"/>
              <w:ind w:left="720" w:hanging="360"/>
              <w:rPr>
                <w:u w:val="single"/>
              </w:rPr>
            </w:pPr>
            <w:r w:rsidRPr="002B67E9">
              <w:t>u</w:t>
            </w:r>
            <w:r w:rsidR="00C66991" w:rsidRPr="002B67E9">
              <w:t>nless otherwise stated in the conditions below.</w:t>
            </w:r>
          </w:p>
        </w:tc>
      </w:tr>
      <w:tr w:rsidR="00E2087B" w:rsidRPr="00563D75" w14:paraId="5CC5D4B8" w14:textId="77777777" w:rsidTr="27E984A8">
        <w:tc>
          <w:tcPr>
            <w:tcW w:w="505" w:type="pct"/>
          </w:tcPr>
          <w:p w14:paraId="5B0A3F9A" w14:textId="606096B2" w:rsidR="00E2087B" w:rsidRPr="00563D75" w:rsidRDefault="00E2087B" w:rsidP="0010242B">
            <w:pPr>
              <w:pStyle w:val="Tablesmalltext"/>
              <w:spacing w:before="120" w:after="120"/>
            </w:pPr>
            <w:r w:rsidRPr="00563D75">
              <w:t>ALL</w:t>
            </w:r>
          </w:p>
        </w:tc>
        <w:tc>
          <w:tcPr>
            <w:tcW w:w="525" w:type="pct"/>
          </w:tcPr>
          <w:p w14:paraId="73AEEAC1" w14:textId="72E2DEF0" w:rsidR="00E2087B" w:rsidRPr="00563D75" w:rsidRDefault="00E2087B" w:rsidP="0010242B">
            <w:pPr>
              <w:pStyle w:val="TableNumber"/>
              <w:spacing w:before="120" w:after="120"/>
            </w:pPr>
          </w:p>
        </w:tc>
        <w:tc>
          <w:tcPr>
            <w:tcW w:w="3970" w:type="pct"/>
          </w:tcPr>
          <w:p w14:paraId="3BDC700F" w14:textId="71355003" w:rsidR="00E2087B" w:rsidRPr="00563D75" w:rsidRDefault="00E2087B" w:rsidP="0010242B">
            <w:pPr>
              <w:pStyle w:val="Tablesmalltext"/>
              <w:spacing w:before="120" w:after="120"/>
              <w:rPr>
                <w:b/>
                <w:bCs/>
              </w:rPr>
            </w:pPr>
            <w:r w:rsidRPr="00563D75">
              <w:rPr>
                <w:b/>
                <w:bCs/>
              </w:rPr>
              <w:t>Conditions following Completion of Construction</w:t>
            </w:r>
          </w:p>
          <w:p w14:paraId="3336EA43" w14:textId="7CAD52DF" w:rsidR="00E2087B" w:rsidRPr="00563D75" w:rsidRDefault="60019341" w:rsidP="0010242B">
            <w:pPr>
              <w:pStyle w:val="Tablesmalltext"/>
              <w:spacing w:before="120" w:after="120"/>
            </w:pPr>
            <w:r w:rsidRPr="00563D75">
              <w:t>Following Completion of Construction, all conditions except Condition</w:t>
            </w:r>
            <w:r w:rsidR="00E2087B" w:rsidRPr="00DB07A5">
              <w:fldChar w:fldCharType="begin"/>
            </w:r>
            <w:r w:rsidR="00E2087B" w:rsidRPr="00DB07A5">
              <w:instrText xml:space="preserve"> REF Condition_30 \h </w:instrText>
            </w:r>
            <w:r w:rsidR="00DB07A5">
              <w:instrText xml:space="preserve"> \* MERGEFORMAT </w:instrText>
            </w:r>
            <w:r w:rsidR="00E2087B" w:rsidRPr="00DB07A5">
              <w:fldChar w:fldCharType="end"/>
            </w:r>
            <w:r w:rsidR="00E2087B" w:rsidRPr="00DB07A5">
              <w:fldChar w:fldCharType="begin"/>
            </w:r>
            <w:r w:rsidR="00E2087B" w:rsidRPr="00DB07A5">
              <w:instrText xml:space="preserve"> REF Condition_30 \h </w:instrText>
            </w:r>
            <w:r w:rsidR="00DB07A5">
              <w:instrText xml:space="preserve"> \* MERGEFORMAT </w:instrText>
            </w:r>
            <w:r w:rsidR="00E2087B" w:rsidRPr="00DB07A5">
              <w:fldChar w:fldCharType="end"/>
            </w:r>
            <w:r w:rsidR="00B17728" w:rsidRPr="00DB07A5">
              <w:t xml:space="preserve"> 3</w:t>
            </w:r>
            <w:r w:rsidR="16AEE955" w:rsidRPr="00DB07A5">
              <w:t>7</w:t>
            </w:r>
            <w:r w:rsidR="00B17728" w:rsidRPr="00563D75">
              <w:t xml:space="preserve"> </w:t>
            </w:r>
            <w:r w:rsidRPr="00563D75">
              <w:t xml:space="preserve">cease to have an effect and do not apply to any subsequent work associated with on-going operation and maintenance of the Project. </w:t>
            </w:r>
          </w:p>
        </w:tc>
      </w:tr>
      <w:tr w:rsidR="00D50896" w:rsidRPr="00563D75" w14:paraId="5B3006F3" w14:textId="77777777" w:rsidTr="27E984A8">
        <w:tc>
          <w:tcPr>
            <w:tcW w:w="5000" w:type="pct"/>
            <w:gridSpan w:val="3"/>
            <w:shd w:val="clear" w:color="auto" w:fill="C1DAF0" w:themeFill="background2" w:themeFillTint="33"/>
          </w:tcPr>
          <w:p w14:paraId="0B4B19F8" w14:textId="0E127C85" w:rsidR="00D50896" w:rsidRPr="00563D75" w:rsidRDefault="00D50896" w:rsidP="0010242B">
            <w:pPr>
              <w:pStyle w:val="Tablesmalltext"/>
              <w:spacing w:before="120" w:after="120"/>
              <w:rPr>
                <w:b/>
                <w:bCs/>
              </w:rPr>
            </w:pPr>
            <w:r w:rsidRPr="00563D75">
              <w:rPr>
                <w:b/>
                <w:bCs/>
              </w:rPr>
              <w:t>PRE CONSTRUCTION CONDITIONS</w:t>
            </w:r>
          </w:p>
        </w:tc>
      </w:tr>
      <w:tr w:rsidR="00893205" w:rsidRPr="00563D75" w14:paraId="4A6E375B" w14:textId="77777777" w:rsidTr="27E984A8">
        <w:tc>
          <w:tcPr>
            <w:tcW w:w="505" w:type="pct"/>
          </w:tcPr>
          <w:p w14:paraId="6180870C" w14:textId="2CE36421" w:rsidR="00893205" w:rsidRPr="00563D75" w:rsidRDefault="00893205" w:rsidP="0010242B">
            <w:pPr>
              <w:pStyle w:val="Tablesmalltext"/>
              <w:spacing w:before="120" w:after="120"/>
            </w:pPr>
            <w:r w:rsidRPr="00563D75">
              <w:t>1, 2, 4 and 5</w:t>
            </w:r>
          </w:p>
        </w:tc>
        <w:tc>
          <w:tcPr>
            <w:tcW w:w="525" w:type="pct"/>
          </w:tcPr>
          <w:p w14:paraId="2A8504B4" w14:textId="048F8E2F" w:rsidR="00893205" w:rsidRPr="00563D75" w:rsidRDefault="00893205" w:rsidP="0010242B">
            <w:pPr>
              <w:pStyle w:val="TableNumber"/>
              <w:spacing w:before="120" w:after="120"/>
            </w:pPr>
          </w:p>
          <w:p w14:paraId="1C0F258D" w14:textId="5981FE45" w:rsidR="00893205" w:rsidRPr="00563D75" w:rsidRDefault="00893205" w:rsidP="0010242B">
            <w:pPr>
              <w:pStyle w:val="Tablesmalltext"/>
              <w:spacing w:before="120" w:after="120"/>
              <w:rPr>
                <w:i/>
                <w:iCs/>
              </w:rPr>
            </w:pPr>
          </w:p>
        </w:tc>
        <w:tc>
          <w:tcPr>
            <w:tcW w:w="3970" w:type="pct"/>
          </w:tcPr>
          <w:p w14:paraId="2D771157" w14:textId="1AABE89B" w:rsidR="00893205" w:rsidRPr="002B67E9" w:rsidRDefault="49D2FEDB" w:rsidP="0010242B">
            <w:pPr>
              <w:pStyle w:val="Tablesmalltext"/>
              <w:spacing w:before="120" w:after="120"/>
            </w:pPr>
            <w:r w:rsidRPr="002B67E9">
              <w:rPr>
                <w:b/>
                <w:bCs/>
              </w:rPr>
              <w:t>Cultural Values</w:t>
            </w:r>
            <w:r w:rsidR="684CEB73" w:rsidRPr="002B67E9">
              <w:rPr>
                <w:b/>
                <w:bCs/>
              </w:rPr>
              <w:t xml:space="preserve"> </w:t>
            </w:r>
            <w:r w:rsidR="684CEB73" w:rsidRPr="002B67E9">
              <w:rPr>
                <w:b/>
                <w:bCs/>
                <w:i/>
                <w:iCs/>
              </w:rPr>
              <w:t xml:space="preserve">(Augier </w:t>
            </w:r>
            <w:r w:rsidR="684CEB73" w:rsidRPr="002B67E9">
              <w:rPr>
                <w:b/>
                <w:bCs/>
              </w:rPr>
              <w:t>condition</w:t>
            </w:r>
            <w:r w:rsidR="684CEB73" w:rsidRPr="002B67E9">
              <w:rPr>
                <w:b/>
                <w:bCs/>
                <w:i/>
                <w:iCs/>
              </w:rPr>
              <w:t>)</w:t>
            </w:r>
          </w:p>
          <w:p w14:paraId="1AC9CA9A" w14:textId="7588F2F1" w:rsidR="00893205" w:rsidRPr="002B67E9" w:rsidRDefault="49D2FEDB" w:rsidP="0010242B">
            <w:pPr>
              <w:pStyle w:val="Tablesmalltext"/>
              <w:spacing w:before="120" w:after="120"/>
            </w:pPr>
            <w:r w:rsidRPr="002B67E9">
              <w:t xml:space="preserve">The Requiring Authority </w:t>
            </w:r>
            <w:r w:rsidR="00D57A23" w:rsidRPr="002B67E9">
              <w:t>mus</w:t>
            </w:r>
            <w:r w:rsidR="002B67E9" w:rsidRPr="002B67E9">
              <w:t xml:space="preserve">t </w:t>
            </w:r>
            <w:r w:rsidRPr="002B67E9">
              <w:t xml:space="preserve">engage with Te Kawerau </w:t>
            </w:r>
            <w:r w:rsidRPr="002B67E9">
              <w:rPr>
                <w:rFonts w:cs="Arial"/>
              </w:rPr>
              <w:t>ā</w:t>
            </w:r>
            <w:r w:rsidRPr="002B67E9">
              <w:t xml:space="preserve"> Maki and Ngāti Whātua o Kaipara during detailed design to identify how their cultural values will be reflected in the Project.</w:t>
            </w:r>
          </w:p>
        </w:tc>
      </w:tr>
      <w:tr w:rsidR="00893205" w:rsidRPr="00563D75" w14:paraId="03D7496F" w14:textId="77777777" w:rsidTr="27E984A8">
        <w:tc>
          <w:tcPr>
            <w:tcW w:w="505" w:type="pct"/>
          </w:tcPr>
          <w:p w14:paraId="31974D73" w14:textId="137D3FE2" w:rsidR="00893205" w:rsidRPr="00563D75" w:rsidRDefault="00893205" w:rsidP="0010242B">
            <w:pPr>
              <w:pStyle w:val="Tablesmalltext"/>
              <w:spacing w:before="120" w:after="120"/>
            </w:pPr>
            <w:r w:rsidRPr="00563D75">
              <w:t>3, 6, 7 and 8</w:t>
            </w:r>
          </w:p>
        </w:tc>
        <w:tc>
          <w:tcPr>
            <w:tcW w:w="525" w:type="pct"/>
          </w:tcPr>
          <w:p w14:paraId="47087FD1" w14:textId="4D9B714E" w:rsidR="00893205" w:rsidRPr="00563D75" w:rsidRDefault="00893205" w:rsidP="0010242B">
            <w:pPr>
              <w:pStyle w:val="TableNumber"/>
              <w:spacing w:before="120" w:after="120"/>
            </w:pPr>
            <w:bookmarkStart w:id="12" w:name="Condition_6"/>
            <w:bookmarkEnd w:id="12"/>
          </w:p>
          <w:p w14:paraId="63CD9489" w14:textId="1FDA35EF" w:rsidR="00893205" w:rsidRPr="00563D75" w:rsidRDefault="00893205" w:rsidP="0010242B">
            <w:pPr>
              <w:pStyle w:val="Tablesmalltext"/>
              <w:spacing w:before="120" w:after="120"/>
              <w:rPr>
                <w:i/>
                <w:iCs/>
              </w:rPr>
            </w:pPr>
          </w:p>
        </w:tc>
        <w:tc>
          <w:tcPr>
            <w:tcW w:w="3970" w:type="pct"/>
          </w:tcPr>
          <w:p w14:paraId="491E20E8" w14:textId="50073748" w:rsidR="00893205" w:rsidRPr="002B67E9" w:rsidRDefault="49D2FEDB" w:rsidP="0010242B">
            <w:pPr>
              <w:pStyle w:val="Tablesmalltext"/>
              <w:spacing w:before="120" w:after="120"/>
            </w:pPr>
            <w:r w:rsidRPr="002B67E9">
              <w:rPr>
                <w:b/>
                <w:bCs/>
              </w:rPr>
              <w:t>Cultural Values</w:t>
            </w:r>
            <w:r w:rsidR="350CF46F" w:rsidRPr="002B67E9">
              <w:rPr>
                <w:b/>
                <w:bCs/>
              </w:rPr>
              <w:t xml:space="preserve"> </w:t>
            </w:r>
            <w:r w:rsidR="350CF46F" w:rsidRPr="002B67E9">
              <w:rPr>
                <w:b/>
                <w:bCs/>
                <w:i/>
                <w:iCs/>
              </w:rPr>
              <w:t xml:space="preserve">(Augier </w:t>
            </w:r>
            <w:r w:rsidR="350CF46F" w:rsidRPr="002B67E9">
              <w:rPr>
                <w:b/>
                <w:bCs/>
              </w:rPr>
              <w:t>condition</w:t>
            </w:r>
            <w:r w:rsidR="350CF46F" w:rsidRPr="002B67E9">
              <w:rPr>
                <w:b/>
                <w:bCs/>
                <w:i/>
                <w:iCs/>
              </w:rPr>
              <w:t>)</w:t>
            </w:r>
          </w:p>
          <w:p w14:paraId="1483155D" w14:textId="26803843" w:rsidR="00893205" w:rsidRPr="002B67E9" w:rsidRDefault="49D2FEDB" w:rsidP="0010242B">
            <w:pPr>
              <w:pStyle w:val="Tablesmalltext"/>
              <w:spacing w:before="120" w:after="120"/>
            </w:pPr>
            <w:r w:rsidRPr="002B67E9">
              <w:t xml:space="preserve">The Requiring Authority </w:t>
            </w:r>
            <w:r w:rsidR="00D57A23" w:rsidRPr="002B67E9">
              <w:t>must</w:t>
            </w:r>
            <w:r w:rsidRPr="002B67E9">
              <w:t xml:space="preserve"> engage with Te Kawerau </w:t>
            </w:r>
            <w:r w:rsidRPr="002B67E9">
              <w:rPr>
                <w:rFonts w:cs="Arial"/>
              </w:rPr>
              <w:t>ā</w:t>
            </w:r>
            <w:r w:rsidRPr="002B67E9">
              <w:t xml:space="preserve"> Maki during detailed design to identify how their cultural values will be reflected in the Project.</w:t>
            </w:r>
          </w:p>
        </w:tc>
      </w:tr>
      <w:tr w:rsidR="00893205" w:rsidRPr="00563D75" w14:paraId="2E4B24A0" w14:textId="77777777" w:rsidTr="27E984A8">
        <w:tc>
          <w:tcPr>
            <w:tcW w:w="505" w:type="pct"/>
          </w:tcPr>
          <w:p w14:paraId="3CC773F8" w14:textId="124FC5FD" w:rsidR="00893205" w:rsidRPr="00563D75" w:rsidRDefault="00893205" w:rsidP="0010242B">
            <w:pPr>
              <w:pStyle w:val="Tablesmalltext"/>
              <w:spacing w:before="120" w:after="120"/>
            </w:pPr>
            <w:r w:rsidRPr="00563D75">
              <w:t>9, 10, 11 and 12</w:t>
            </w:r>
          </w:p>
        </w:tc>
        <w:tc>
          <w:tcPr>
            <w:tcW w:w="525" w:type="pct"/>
          </w:tcPr>
          <w:p w14:paraId="196B41DF" w14:textId="47AC8486" w:rsidR="00893205" w:rsidRPr="00563D75" w:rsidRDefault="00893205" w:rsidP="0010242B">
            <w:pPr>
              <w:pStyle w:val="TableNumber"/>
              <w:spacing w:before="120" w:after="120"/>
            </w:pPr>
            <w:bookmarkStart w:id="13" w:name="Condition_7"/>
            <w:bookmarkEnd w:id="13"/>
          </w:p>
          <w:p w14:paraId="1C1AA17A" w14:textId="2FC6B960" w:rsidR="00893205" w:rsidRPr="00563D75" w:rsidRDefault="00893205" w:rsidP="0010242B">
            <w:pPr>
              <w:pStyle w:val="Tablesmalltext"/>
              <w:spacing w:before="120" w:after="120"/>
              <w:rPr>
                <w:i/>
                <w:iCs/>
              </w:rPr>
            </w:pPr>
          </w:p>
        </w:tc>
        <w:tc>
          <w:tcPr>
            <w:tcW w:w="3970" w:type="pct"/>
          </w:tcPr>
          <w:p w14:paraId="4A9CF041" w14:textId="3FE0AF1B" w:rsidR="00893205" w:rsidRPr="002B67E9" w:rsidRDefault="49D2FEDB" w:rsidP="0010242B">
            <w:pPr>
              <w:pStyle w:val="Tablesmalltext"/>
              <w:spacing w:before="120" w:after="120"/>
            </w:pPr>
            <w:r w:rsidRPr="002B67E9">
              <w:rPr>
                <w:b/>
                <w:bCs/>
              </w:rPr>
              <w:t>Cultural Values</w:t>
            </w:r>
            <w:r w:rsidR="2AC54B29" w:rsidRPr="002B67E9">
              <w:rPr>
                <w:b/>
                <w:bCs/>
              </w:rPr>
              <w:t xml:space="preserve"> </w:t>
            </w:r>
            <w:r w:rsidR="2AC54B29" w:rsidRPr="002B67E9">
              <w:rPr>
                <w:b/>
                <w:bCs/>
                <w:i/>
                <w:iCs/>
              </w:rPr>
              <w:t xml:space="preserve">(Augier </w:t>
            </w:r>
            <w:r w:rsidR="2AC54B29" w:rsidRPr="002B67E9">
              <w:rPr>
                <w:b/>
                <w:bCs/>
              </w:rPr>
              <w:t>condition</w:t>
            </w:r>
            <w:r w:rsidR="2AC54B29" w:rsidRPr="002B67E9">
              <w:rPr>
                <w:b/>
                <w:bCs/>
                <w:i/>
                <w:iCs/>
              </w:rPr>
              <w:t>)</w:t>
            </w:r>
          </w:p>
          <w:p w14:paraId="4AB8CADC" w14:textId="4BA8A0FD" w:rsidR="00893205" w:rsidRPr="002B67E9" w:rsidRDefault="49D2FEDB" w:rsidP="0010242B">
            <w:pPr>
              <w:pStyle w:val="Tablesmalltext"/>
              <w:spacing w:before="120" w:after="120"/>
            </w:pPr>
            <w:r w:rsidRPr="002B67E9">
              <w:t xml:space="preserve">The Requiring Authority </w:t>
            </w:r>
            <w:r w:rsidR="00D57A23" w:rsidRPr="002B67E9">
              <w:t>must</w:t>
            </w:r>
            <w:r w:rsidRPr="002B67E9">
              <w:t xml:space="preserve"> engage with Ngāti Whātua </w:t>
            </w:r>
            <w:r w:rsidR="1F7FA9B9" w:rsidRPr="002B67E9">
              <w:t>Ōrākei</w:t>
            </w:r>
            <w:r w:rsidRPr="002B67E9">
              <w:t xml:space="preserve">, Te </w:t>
            </w:r>
            <w:proofErr w:type="spellStart"/>
            <w:r w:rsidRPr="002B67E9">
              <w:t>Ākitai</w:t>
            </w:r>
            <w:proofErr w:type="spellEnd"/>
            <w:r w:rsidRPr="002B67E9">
              <w:t xml:space="preserve"> </w:t>
            </w:r>
            <w:proofErr w:type="spellStart"/>
            <w:r w:rsidRPr="002B67E9">
              <w:t>Waiohua</w:t>
            </w:r>
            <w:proofErr w:type="spellEnd"/>
            <w:r w:rsidRPr="002B67E9">
              <w:t xml:space="preserve"> and </w:t>
            </w:r>
            <w:proofErr w:type="spellStart"/>
            <w:r w:rsidRPr="002B67E9">
              <w:t>Ngaati</w:t>
            </w:r>
            <w:proofErr w:type="spellEnd"/>
            <w:r w:rsidRPr="002B67E9">
              <w:t xml:space="preserve"> Te Ata </w:t>
            </w:r>
            <w:proofErr w:type="spellStart"/>
            <w:r w:rsidRPr="002B67E9">
              <w:t>Waiohua</w:t>
            </w:r>
            <w:proofErr w:type="spellEnd"/>
            <w:r w:rsidRPr="002B67E9">
              <w:t xml:space="preserve"> during detailed design to identify how their cultural values will be reflected in the Project.</w:t>
            </w:r>
          </w:p>
        </w:tc>
      </w:tr>
      <w:tr w:rsidR="00893205" w:rsidRPr="00563D75" w14:paraId="517720A6" w14:textId="77777777" w:rsidTr="27E984A8">
        <w:tc>
          <w:tcPr>
            <w:tcW w:w="505" w:type="pct"/>
          </w:tcPr>
          <w:p w14:paraId="1B823FD3" w14:textId="4DCC8E55" w:rsidR="00893205" w:rsidRPr="00563D75" w:rsidRDefault="00893205" w:rsidP="0010242B">
            <w:pPr>
              <w:pStyle w:val="Tablesmalltext"/>
              <w:spacing w:before="120" w:after="120"/>
            </w:pPr>
            <w:r w:rsidRPr="00563D75">
              <w:t>ALL</w:t>
            </w:r>
          </w:p>
        </w:tc>
        <w:tc>
          <w:tcPr>
            <w:tcW w:w="525" w:type="pct"/>
          </w:tcPr>
          <w:p w14:paraId="3B7D2813" w14:textId="26A6C7AF" w:rsidR="00893205" w:rsidRPr="00563D75" w:rsidRDefault="00893205" w:rsidP="0010242B">
            <w:pPr>
              <w:pStyle w:val="TableNumber"/>
              <w:spacing w:before="120" w:after="120"/>
            </w:pPr>
          </w:p>
          <w:p w14:paraId="3C16A423" w14:textId="165AEDE2" w:rsidR="00893205" w:rsidRPr="00563D75" w:rsidRDefault="00893205" w:rsidP="0010242B">
            <w:pPr>
              <w:pStyle w:val="Tablesmalltext"/>
              <w:spacing w:before="120" w:after="120"/>
              <w:rPr>
                <w:i/>
                <w:iCs/>
              </w:rPr>
            </w:pPr>
          </w:p>
        </w:tc>
        <w:tc>
          <w:tcPr>
            <w:tcW w:w="3970" w:type="pct"/>
          </w:tcPr>
          <w:p w14:paraId="4639B3C7" w14:textId="7F239636" w:rsidR="00A66D9B" w:rsidRPr="00563D75" w:rsidRDefault="00893205" w:rsidP="0010242B">
            <w:pPr>
              <w:pStyle w:val="Tablesmalltext"/>
              <w:spacing w:before="120" w:after="120"/>
              <w:rPr>
                <w:b/>
                <w:bCs/>
              </w:rPr>
            </w:pPr>
            <w:r w:rsidRPr="00563D75">
              <w:rPr>
                <w:b/>
                <w:bCs/>
              </w:rPr>
              <w:t>Flood Hazard</w:t>
            </w:r>
          </w:p>
          <w:p w14:paraId="382C6B0F" w14:textId="34DACB54" w:rsidR="00893205" w:rsidRPr="00563D75" w:rsidRDefault="00893205" w:rsidP="0010242B">
            <w:pPr>
              <w:pStyle w:val="Tablesmalltext"/>
              <w:spacing w:before="120" w:after="120"/>
            </w:pPr>
            <w:r w:rsidRPr="00563D75">
              <w:t xml:space="preserve">For the purposes of Condition </w:t>
            </w:r>
            <w:r w:rsidR="00BE7BD8" w:rsidRPr="00563D75">
              <w:t>9</w:t>
            </w:r>
            <w:r w:rsidR="000A7A77">
              <w:t>:</w:t>
            </w:r>
          </w:p>
          <w:p w14:paraId="1B13DE4A" w14:textId="6783C334" w:rsidR="00893205" w:rsidRPr="00563D75" w:rsidRDefault="006E29DE" w:rsidP="0010242B">
            <w:pPr>
              <w:pStyle w:val="TableNumber2"/>
              <w:numPr>
                <w:ilvl w:val="0"/>
                <w:numId w:val="0"/>
              </w:numPr>
              <w:spacing w:before="120" w:after="120"/>
              <w:ind w:left="360" w:hanging="360"/>
            </w:pPr>
            <w:r>
              <w:t>(a)</w:t>
            </w:r>
            <w:r>
              <w:tab/>
            </w:r>
            <w:r w:rsidR="00893205" w:rsidRPr="00563D75">
              <w:t>Danger Rating means low (green), moderate (yellow) or high (red) danger rating determined in accordance with</w:t>
            </w:r>
            <w:r w:rsidR="00551BB1">
              <w:t xml:space="preserve"> Schedule B.</w:t>
            </w:r>
            <w:r w:rsidR="00893205" w:rsidRPr="00563D75">
              <w:t xml:space="preserve"> </w:t>
            </w:r>
            <w:r w:rsidR="00B25A02" w:rsidRPr="00563D75">
              <w:fldChar w:fldCharType="begin"/>
            </w:r>
            <w:r w:rsidR="00B25A02" w:rsidRPr="00563D75">
              <w:instrText xml:space="preserve"> REF Schedule_A \h </w:instrText>
            </w:r>
            <w:r w:rsidR="00B25A02" w:rsidRPr="00563D75">
              <w:fldChar w:fldCharType="separate"/>
            </w:r>
            <w:r w:rsidR="00B25A02" w:rsidRPr="00563D75">
              <w:fldChar w:fldCharType="end"/>
            </w:r>
            <w:r w:rsidR="00551BB1" w:rsidRPr="00563D75">
              <w:t xml:space="preserve"> </w:t>
            </w:r>
          </w:p>
          <w:p w14:paraId="64438D6E" w14:textId="08EA7DD9" w:rsidR="00893205" w:rsidRPr="005967FE" w:rsidRDefault="006E29DE" w:rsidP="0010242B">
            <w:pPr>
              <w:pStyle w:val="TableNumber2"/>
              <w:numPr>
                <w:ilvl w:val="0"/>
                <w:numId w:val="0"/>
              </w:numPr>
              <w:spacing w:before="120" w:after="120"/>
              <w:ind w:left="360" w:hanging="360"/>
            </w:pPr>
            <w:r>
              <w:t>(b)</w:t>
            </w:r>
            <w:r>
              <w:tab/>
            </w:r>
            <w:r w:rsidR="49D2FEDB" w:rsidRPr="005967FE">
              <w:t>Building/s means any residential, commercial or community building</w:t>
            </w:r>
            <w:r w:rsidR="00D25F0D" w:rsidRPr="005967FE">
              <w:t xml:space="preserve"> that has been lawfully established</w:t>
            </w:r>
            <w:r w:rsidR="49D2FEDB" w:rsidRPr="005967FE">
              <w:t>,</w:t>
            </w:r>
            <w:r w:rsidR="00D25F0D" w:rsidRPr="005967FE">
              <w:t xml:space="preserve"> or is authorised by a building consent</w:t>
            </w:r>
            <w:r w:rsidR="00C35E6F" w:rsidRPr="005967FE">
              <w:t xml:space="preserve"> </w:t>
            </w:r>
            <w:r w:rsidR="49D2FEDB" w:rsidRPr="005967FE">
              <w:t>at the time the Outline Plan is submitted</w:t>
            </w:r>
            <w:r w:rsidR="00831659" w:rsidRPr="005967FE">
              <w:t>.</w:t>
            </w:r>
            <w:r w:rsidR="0038261F" w:rsidRPr="005967FE">
              <w:t xml:space="preserve"> </w:t>
            </w:r>
            <w:r w:rsidR="00831659" w:rsidRPr="005967FE">
              <w:t>S</w:t>
            </w:r>
            <w:r w:rsidR="49D2FEDB" w:rsidRPr="005967FE">
              <w:t>heds, garages and other ancillary buildings</w:t>
            </w:r>
            <w:r w:rsidR="00831659" w:rsidRPr="005967FE">
              <w:t xml:space="preserve"> are excluded</w:t>
            </w:r>
            <w:r w:rsidR="49D2FEDB" w:rsidRPr="005967FE">
              <w:t>.</w:t>
            </w:r>
          </w:p>
          <w:p w14:paraId="0E9598EB" w14:textId="175ACC64" w:rsidR="00893205" w:rsidRPr="005967FE" w:rsidRDefault="006E29DE" w:rsidP="0010242B">
            <w:pPr>
              <w:pStyle w:val="TableNumber2"/>
              <w:numPr>
                <w:ilvl w:val="0"/>
                <w:numId w:val="0"/>
              </w:numPr>
              <w:spacing w:before="120" w:after="120"/>
              <w:ind w:left="360" w:hanging="360"/>
            </w:pPr>
            <w:r w:rsidRPr="005967FE">
              <w:lastRenderedPageBreak/>
              <w:t>(c)</w:t>
            </w:r>
            <w:r w:rsidRPr="005967FE">
              <w:tab/>
            </w:r>
            <w:r w:rsidR="00893205" w:rsidRPr="005967FE">
              <w:t xml:space="preserve">Maximum Probable Development is the maximum impervious area permitted in the zone/s in the AUP </w:t>
            </w:r>
            <w:r w:rsidR="00D01992" w:rsidRPr="005967FE">
              <w:t xml:space="preserve">at the </w:t>
            </w:r>
            <w:r w:rsidR="006B5E09" w:rsidRPr="005967FE">
              <w:t>time</w:t>
            </w:r>
            <w:r w:rsidR="00D01992" w:rsidRPr="005967FE">
              <w:t xml:space="preserve"> the </w:t>
            </w:r>
            <w:r w:rsidR="006B5E09" w:rsidRPr="005967FE">
              <w:t>Outline Plan is submitted</w:t>
            </w:r>
            <w:r w:rsidR="005967FE">
              <w:t>,</w:t>
            </w:r>
            <w:r w:rsidR="006B5E09" w:rsidRPr="005967FE" w:rsidDel="00511EDC">
              <w:t xml:space="preserve"> </w:t>
            </w:r>
            <w:r w:rsidR="00893205" w:rsidRPr="005967FE">
              <w:t>or 70% impervious area if the land is zoned Future Urban in the AUP.</w:t>
            </w:r>
          </w:p>
          <w:p w14:paraId="1C182EB0" w14:textId="623014E1" w:rsidR="00893205" w:rsidRPr="00563D75" w:rsidRDefault="006E29DE" w:rsidP="0010242B">
            <w:pPr>
              <w:pStyle w:val="TableNumber2"/>
              <w:numPr>
                <w:ilvl w:val="0"/>
                <w:numId w:val="0"/>
              </w:numPr>
              <w:spacing w:before="120" w:after="120"/>
              <w:ind w:left="360" w:hanging="360"/>
            </w:pPr>
            <w:r>
              <w:t>(d)</w:t>
            </w:r>
            <w:r>
              <w:tab/>
            </w:r>
            <w:r w:rsidR="00893205" w:rsidRPr="00563D75">
              <w:t>Pre-Project Development means the Maximum Probable Development at the time the Outline Plan is submitted.</w:t>
            </w:r>
          </w:p>
          <w:p w14:paraId="6ED73773" w14:textId="13469BF7" w:rsidR="00893205" w:rsidRPr="00563D75" w:rsidRDefault="006E29DE" w:rsidP="0010242B">
            <w:pPr>
              <w:pStyle w:val="TableNumber2"/>
              <w:numPr>
                <w:ilvl w:val="0"/>
                <w:numId w:val="0"/>
              </w:numPr>
              <w:spacing w:before="120" w:after="120"/>
              <w:ind w:left="360" w:hanging="360"/>
            </w:pPr>
            <w:r>
              <w:t>(</w:t>
            </w:r>
            <w:r w:rsidR="00E31FB0">
              <w:t>e</w:t>
            </w:r>
            <w:r>
              <w:t>)</w:t>
            </w:r>
            <w:r>
              <w:tab/>
            </w:r>
            <w:r w:rsidR="00893205" w:rsidRPr="00563D75">
              <w:t>Project Development means the Pre-Project Development and the Project.</w:t>
            </w:r>
          </w:p>
        </w:tc>
      </w:tr>
      <w:tr w:rsidR="00893205" w:rsidRPr="00563D75" w14:paraId="093D6286" w14:textId="77777777" w:rsidTr="27E984A8">
        <w:trPr>
          <w:trHeight w:val="6033"/>
        </w:trPr>
        <w:tc>
          <w:tcPr>
            <w:tcW w:w="505" w:type="pct"/>
          </w:tcPr>
          <w:p w14:paraId="39A57759" w14:textId="02DE78FB" w:rsidR="00893205" w:rsidRPr="00563D75" w:rsidRDefault="00893205" w:rsidP="0010242B">
            <w:pPr>
              <w:pStyle w:val="Tablesmalltext"/>
              <w:spacing w:before="120" w:after="120"/>
            </w:pPr>
            <w:r w:rsidRPr="00563D75">
              <w:lastRenderedPageBreak/>
              <w:t>ALL</w:t>
            </w:r>
          </w:p>
        </w:tc>
        <w:tc>
          <w:tcPr>
            <w:tcW w:w="525" w:type="pct"/>
          </w:tcPr>
          <w:p w14:paraId="56BB8E72" w14:textId="6A5248C8" w:rsidR="00893205" w:rsidRPr="00563D75" w:rsidRDefault="00893205" w:rsidP="0010242B">
            <w:pPr>
              <w:pStyle w:val="TableNumber"/>
              <w:spacing w:before="120" w:after="120"/>
            </w:pPr>
            <w:bookmarkStart w:id="14" w:name="Condition_9"/>
            <w:bookmarkEnd w:id="14"/>
          </w:p>
        </w:tc>
        <w:tc>
          <w:tcPr>
            <w:tcW w:w="3970" w:type="pct"/>
          </w:tcPr>
          <w:p w14:paraId="2BD3F1E1" w14:textId="1F34F968" w:rsidR="00893205" w:rsidRPr="00563D75" w:rsidRDefault="00707057" w:rsidP="0010242B">
            <w:pPr>
              <w:pStyle w:val="TableNumber2"/>
              <w:numPr>
                <w:ilvl w:val="0"/>
                <w:numId w:val="0"/>
              </w:numPr>
              <w:spacing w:before="120" w:after="120"/>
              <w:ind w:left="360" w:hanging="360"/>
            </w:pPr>
            <w:r>
              <w:t>(a)</w:t>
            </w:r>
            <w:r>
              <w:tab/>
            </w:r>
            <w:r w:rsidR="00893205" w:rsidRPr="00563D75">
              <w:t xml:space="preserve">The Project </w:t>
            </w:r>
            <w:r w:rsidR="00D9424D" w:rsidRPr="002B67E9">
              <w:t xml:space="preserve">must </w:t>
            </w:r>
            <w:r w:rsidR="00893205" w:rsidRPr="002B67E9">
              <w:t xml:space="preserve">be </w:t>
            </w:r>
            <w:r w:rsidR="00893205" w:rsidRPr="00563D75">
              <w:t>designed so that it does not cause the following beyond the Designation:</w:t>
            </w:r>
          </w:p>
          <w:p w14:paraId="7CF2FD29" w14:textId="4750531E" w:rsidR="00893205" w:rsidRPr="00563D75" w:rsidRDefault="00A66521" w:rsidP="0010242B">
            <w:pPr>
              <w:pStyle w:val="TableNumber3"/>
              <w:numPr>
                <w:ilvl w:val="0"/>
                <w:numId w:val="0"/>
              </w:numPr>
              <w:spacing w:before="120" w:after="120"/>
              <w:ind w:left="720" w:hanging="360"/>
            </w:pPr>
            <w:r>
              <w:t>(</w:t>
            </w:r>
            <w:proofErr w:type="spellStart"/>
            <w:r>
              <w:t>i</w:t>
            </w:r>
            <w:proofErr w:type="spellEnd"/>
            <w:r>
              <w:t>)</w:t>
            </w:r>
            <w:r>
              <w:tab/>
            </w:r>
            <w:r w:rsidR="00893205" w:rsidRPr="00563D75" w:rsidDel="5EF6FEAB">
              <w:t>An</w:t>
            </w:r>
            <w:r w:rsidR="00893205" w:rsidRPr="00563D75" w:rsidDel="00BE5D8E">
              <w:t xml:space="preserve"> increase in Danger Rating; and</w:t>
            </w:r>
          </w:p>
          <w:p w14:paraId="10E6F61F" w14:textId="31D8F098" w:rsidR="00893205" w:rsidRPr="00563D75" w:rsidRDefault="00A66521" w:rsidP="0010242B">
            <w:pPr>
              <w:pStyle w:val="TableNumber3"/>
              <w:numPr>
                <w:ilvl w:val="0"/>
                <w:numId w:val="0"/>
              </w:numPr>
              <w:spacing w:before="120" w:after="120"/>
              <w:ind w:left="720" w:hanging="360"/>
            </w:pPr>
            <w:r>
              <w:t>(ii)</w:t>
            </w:r>
            <w:r>
              <w:tab/>
            </w:r>
            <w:r w:rsidR="00893205" w:rsidRPr="00563D75">
              <w:t>Either:</w:t>
            </w:r>
          </w:p>
          <w:p w14:paraId="077CD038" w14:textId="7BE02D41" w:rsidR="00893205" w:rsidRPr="00563D75" w:rsidRDefault="00C41BBC" w:rsidP="00C41BBC">
            <w:pPr>
              <w:pStyle w:val="TableBullet3"/>
              <w:numPr>
                <w:ilvl w:val="0"/>
                <w:numId w:val="0"/>
              </w:numPr>
              <w:spacing w:before="120" w:after="120"/>
              <w:ind w:left="1333" w:hanging="425"/>
            </w:pPr>
            <w:r>
              <w:t>A.</w:t>
            </w:r>
            <w:r w:rsidR="009F5E35">
              <w:tab/>
            </w:r>
            <w:r w:rsidR="00893205" w:rsidRPr="00563D75">
              <w:t>A more than 50mm increase in flood level on land parcels with Building(s) and a Low Danger Rating; or</w:t>
            </w:r>
          </w:p>
          <w:p w14:paraId="5A4C965C" w14:textId="4F6B1469" w:rsidR="00893205" w:rsidRPr="00563D75" w:rsidRDefault="00C41BBC" w:rsidP="00C41BBC">
            <w:pPr>
              <w:pStyle w:val="TableBullet3"/>
              <w:numPr>
                <w:ilvl w:val="0"/>
                <w:numId w:val="0"/>
              </w:numPr>
              <w:spacing w:before="120" w:after="120"/>
              <w:ind w:left="1333" w:hanging="425"/>
            </w:pPr>
            <w:r>
              <w:t>B.</w:t>
            </w:r>
            <w:r w:rsidR="00941A0F">
              <w:t xml:space="preserve"> </w:t>
            </w:r>
            <w:r w:rsidR="009F5E35">
              <w:tab/>
            </w:r>
            <w:r w:rsidR="00893205" w:rsidRPr="00563D75">
              <w:t>A more than 100mm increase in flood level on:</w:t>
            </w:r>
          </w:p>
          <w:p w14:paraId="47313318" w14:textId="44311EC8" w:rsidR="00893205" w:rsidRPr="00563D75" w:rsidRDefault="00893205" w:rsidP="001E4D7B">
            <w:pPr>
              <w:pStyle w:val="ListParagraph"/>
              <w:numPr>
                <w:ilvl w:val="0"/>
                <w:numId w:val="37"/>
              </w:numPr>
              <w:spacing w:before="120" w:after="120"/>
              <w:ind w:left="1759" w:hanging="142"/>
              <w:contextualSpacing w:val="0"/>
              <w:rPr>
                <w:sz w:val="18"/>
                <w:szCs w:val="18"/>
                <w:lang w:val="en-NZ"/>
              </w:rPr>
            </w:pPr>
            <w:r w:rsidRPr="00563D75">
              <w:rPr>
                <w:sz w:val="18"/>
                <w:szCs w:val="18"/>
                <w:lang w:val="en-NZ"/>
              </w:rPr>
              <w:t>land parcels with no Building(s) present</w:t>
            </w:r>
            <w:r w:rsidR="001663D1">
              <w:rPr>
                <w:sz w:val="18"/>
                <w:szCs w:val="18"/>
                <w:lang w:val="en-NZ"/>
              </w:rPr>
              <w:t>; and</w:t>
            </w:r>
            <w:r w:rsidRPr="00563D75">
              <w:rPr>
                <w:sz w:val="18"/>
                <w:szCs w:val="18"/>
                <w:lang w:val="en-NZ"/>
              </w:rPr>
              <w:t xml:space="preserve"> </w:t>
            </w:r>
          </w:p>
          <w:p w14:paraId="4581FA3B" w14:textId="77777777" w:rsidR="00893205" w:rsidRPr="00563D75" w:rsidRDefault="00893205" w:rsidP="001E4D7B">
            <w:pPr>
              <w:pStyle w:val="ListParagraph"/>
              <w:numPr>
                <w:ilvl w:val="0"/>
                <w:numId w:val="37"/>
              </w:numPr>
              <w:spacing w:before="120" w:after="120"/>
              <w:ind w:left="1759" w:hanging="142"/>
              <w:contextualSpacing w:val="0"/>
              <w:rPr>
                <w:sz w:val="18"/>
                <w:szCs w:val="18"/>
                <w:lang w:val="en-NZ"/>
              </w:rPr>
            </w:pPr>
            <w:r w:rsidRPr="00563D75">
              <w:rPr>
                <w:sz w:val="18"/>
                <w:szCs w:val="18"/>
                <w:lang w:val="en-NZ"/>
              </w:rPr>
              <w:t xml:space="preserve">land parcels with Building(s) and a Moderate or High Danger Rating. </w:t>
            </w:r>
          </w:p>
          <w:p w14:paraId="3B4ACA2B" w14:textId="4E50C90C" w:rsidR="00893205" w:rsidRPr="00563D75" w:rsidRDefault="00707057" w:rsidP="0010242B">
            <w:pPr>
              <w:pStyle w:val="TableNumber2"/>
              <w:numPr>
                <w:ilvl w:val="0"/>
                <w:numId w:val="0"/>
              </w:numPr>
              <w:spacing w:before="120" w:after="120"/>
              <w:ind w:left="360" w:hanging="360"/>
            </w:pPr>
            <w:r>
              <w:t>(b)</w:t>
            </w:r>
            <w:r>
              <w:tab/>
            </w:r>
            <w:r w:rsidR="00893205" w:rsidRPr="00563D75">
              <w:t xml:space="preserve">Compliance with (a) </w:t>
            </w:r>
            <w:r w:rsidR="00D9424D" w:rsidRPr="002B67E9">
              <w:t>must</w:t>
            </w:r>
            <w:r w:rsidR="00D9424D" w:rsidRPr="00563D75">
              <w:t xml:space="preserve"> </w:t>
            </w:r>
            <w:r w:rsidR="00893205" w:rsidRPr="00563D75">
              <w:t xml:space="preserve">be demonstrated through flood modelling: </w:t>
            </w:r>
          </w:p>
          <w:p w14:paraId="3F3AA538" w14:textId="582AEEAA" w:rsidR="00893205" w:rsidRPr="00563D75" w:rsidRDefault="00A66521" w:rsidP="0010242B">
            <w:pPr>
              <w:pStyle w:val="TableNumber3"/>
              <w:numPr>
                <w:ilvl w:val="0"/>
                <w:numId w:val="0"/>
              </w:numPr>
              <w:spacing w:before="120" w:after="120"/>
              <w:ind w:left="720" w:hanging="360"/>
            </w:pPr>
            <w:r>
              <w:t>(</w:t>
            </w:r>
            <w:proofErr w:type="spellStart"/>
            <w:r>
              <w:t>i</w:t>
            </w:r>
            <w:proofErr w:type="spellEnd"/>
            <w:r>
              <w:t>)</w:t>
            </w:r>
            <w:r>
              <w:tab/>
            </w:r>
            <w:r w:rsidR="00893205" w:rsidRPr="00563D75">
              <w:t>To show the difference in the 1% Annual Exceedance Probability (AEP) flood levels for Pre-Project Development and Project Development;</w:t>
            </w:r>
          </w:p>
          <w:p w14:paraId="47E127C4" w14:textId="45334B29" w:rsidR="00893205" w:rsidRPr="00563D75" w:rsidRDefault="00A66521" w:rsidP="0010242B">
            <w:pPr>
              <w:pStyle w:val="TableNumber3"/>
              <w:numPr>
                <w:ilvl w:val="0"/>
                <w:numId w:val="0"/>
              </w:numPr>
              <w:spacing w:before="120" w:after="120"/>
              <w:ind w:left="720" w:hanging="360"/>
            </w:pPr>
            <w:r>
              <w:t>(ii)</w:t>
            </w:r>
            <w:r>
              <w:tab/>
            </w:r>
            <w:r w:rsidR="00893205" w:rsidRPr="00563D75">
              <w:t>Using 332mm for the 24 hour rainfall depth that includes a 3.8 degree Celsius increase in temperature for climate change; and</w:t>
            </w:r>
          </w:p>
          <w:p w14:paraId="23BF5C8D" w14:textId="49FFD939" w:rsidR="00893205" w:rsidRPr="00563D75" w:rsidRDefault="00A66521" w:rsidP="0010242B">
            <w:pPr>
              <w:pStyle w:val="TableNumber3"/>
              <w:numPr>
                <w:ilvl w:val="0"/>
                <w:numId w:val="0"/>
              </w:numPr>
              <w:spacing w:before="120" w:after="120"/>
              <w:ind w:left="720" w:hanging="360"/>
            </w:pPr>
            <w:r>
              <w:t>(iii)</w:t>
            </w:r>
            <w:r>
              <w:tab/>
            </w:r>
            <w:r w:rsidR="00893205" w:rsidRPr="00563D75">
              <w:t>Undertaken by a S</w:t>
            </w:r>
            <w:r w:rsidR="009F5E35">
              <w:t>QE</w:t>
            </w:r>
            <w:r w:rsidR="00893205" w:rsidRPr="00563D75">
              <w:t>P.</w:t>
            </w:r>
          </w:p>
          <w:p w14:paraId="7BA9DB71" w14:textId="585A1E9D" w:rsidR="00893205" w:rsidRPr="00563D75" w:rsidRDefault="00707057" w:rsidP="0010242B">
            <w:pPr>
              <w:pStyle w:val="TableNumber2"/>
              <w:numPr>
                <w:ilvl w:val="0"/>
                <w:numId w:val="0"/>
              </w:numPr>
              <w:spacing w:before="120" w:after="120"/>
              <w:ind w:left="360" w:hanging="360"/>
            </w:pPr>
            <w:r>
              <w:t>(c)</w:t>
            </w:r>
            <w:r>
              <w:tab/>
            </w:r>
            <w:r w:rsidR="00893205" w:rsidRPr="00563D75">
              <w:t xml:space="preserve">The Requiring Authority does not need to comply with (a) if the relevant landowner agrees to an alternative approach.  </w:t>
            </w:r>
          </w:p>
          <w:p w14:paraId="48E427B9" w14:textId="763632A1" w:rsidR="00893205" w:rsidRPr="00563D75" w:rsidRDefault="00707057" w:rsidP="0054557C">
            <w:pPr>
              <w:pStyle w:val="TableNumber2"/>
              <w:numPr>
                <w:ilvl w:val="0"/>
                <w:numId w:val="0"/>
              </w:numPr>
              <w:spacing w:before="120" w:after="120"/>
              <w:ind w:left="360" w:hanging="357"/>
            </w:pPr>
            <w:r>
              <w:t>(d)</w:t>
            </w:r>
            <w:r>
              <w:tab/>
            </w:r>
            <w:r w:rsidR="00893205" w:rsidRPr="00563D75">
              <w:t xml:space="preserve">In the Outline Plan, the Requiring Authority </w:t>
            </w:r>
            <w:r w:rsidR="00D9424D" w:rsidRPr="002B67E9">
              <w:t>must</w:t>
            </w:r>
            <w:r w:rsidR="00893205" w:rsidRPr="002B67E9">
              <w:t xml:space="preserve">: </w:t>
            </w:r>
          </w:p>
          <w:p w14:paraId="73D4CE4D" w14:textId="2FFF9F5A" w:rsidR="00893205" w:rsidRPr="00563D75" w:rsidRDefault="00A66521" w:rsidP="0054557C">
            <w:pPr>
              <w:pStyle w:val="TableNumber3"/>
              <w:numPr>
                <w:ilvl w:val="0"/>
                <w:numId w:val="0"/>
              </w:numPr>
              <w:spacing w:before="120" w:after="120"/>
              <w:ind w:left="720" w:hanging="357"/>
            </w:pPr>
            <w:r>
              <w:t>(</w:t>
            </w:r>
            <w:proofErr w:type="spellStart"/>
            <w:r>
              <w:t>i</w:t>
            </w:r>
            <w:proofErr w:type="spellEnd"/>
            <w:r>
              <w:t>)</w:t>
            </w:r>
            <w:r>
              <w:tab/>
            </w:r>
            <w:r w:rsidR="00893205" w:rsidRPr="00563D75">
              <w:t>demonstrate how (a) will be complied with by reference to flood modelling undertaken in accordance with (b); or</w:t>
            </w:r>
          </w:p>
          <w:p w14:paraId="4EA3F268" w14:textId="77777777" w:rsidR="009E3A0D" w:rsidRDefault="00A66521" w:rsidP="0010242B">
            <w:pPr>
              <w:pStyle w:val="TableNumber3"/>
              <w:numPr>
                <w:ilvl w:val="0"/>
                <w:numId w:val="0"/>
              </w:numPr>
              <w:spacing w:before="120" w:after="120"/>
              <w:ind w:left="720" w:hanging="360"/>
            </w:pPr>
            <w:r>
              <w:t>(ii)</w:t>
            </w:r>
            <w:r>
              <w:tab/>
            </w:r>
            <w:r w:rsidR="00893205" w:rsidRPr="00563D75">
              <w:t xml:space="preserve">provide confirmation of any written agreement secured to reflect landowner agreement pursuant to (c) above.  </w:t>
            </w:r>
          </w:p>
          <w:p w14:paraId="02975115" w14:textId="77777777" w:rsidR="0054557C" w:rsidRPr="001A7E0C" w:rsidRDefault="0054557C" w:rsidP="0054557C">
            <w:pPr>
              <w:spacing w:before="120" w:after="120"/>
              <w:ind w:left="57" w:firstLine="11"/>
              <w:rPr>
                <w:b/>
                <w:bCs/>
                <w:i/>
                <w:iCs/>
                <w:sz w:val="18"/>
                <w:lang w:val="en-US"/>
              </w:rPr>
            </w:pPr>
            <w:r w:rsidRPr="001A7E0C">
              <w:rPr>
                <w:b/>
                <w:bCs/>
                <w:i/>
                <w:iCs/>
                <w:sz w:val="18"/>
                <w:lang w:val="en-US"/>
              </w:rPr>
              <w:t>Advice Note:</w:t>
            </w:r>
          </w:p>
          <w:p w14:paraId="1BE05C30" w14:textId="266FBAF9" w:rsidR="0054557C" w:rsidRPr="005C0241" w:rsidRDefault="0054557C" w:rsidP="005C0241">
            <w:pPr>
              <w:spacing w:before="120" w:after="120"/>
              <w:ind w:left="57" w:firstLine="11"/>
              <w:rPr>
                <w:i/>
                <w:iCs/>
                <w:sz w:val="18"/>
              </w:rPr>
            </w:pPr>
            <w:r w:rsidRPr="001A7E0C">
              <w:rPr>
                <w:i/>
                <w:iCs/>
                <w:sz w:val="18"/>
              </w:rPr>
              <w:t>Where the diversion and discharge of stormwater runoff is to the reticulated public stormwater network, it must comply with the requirements of Auckland Council Healthy Waters &amp; Flood Resilience Regionwide Network Discharge Consent.</w:t>
            </w:r>
          </w:p>
        </w:tc>
      </w:tr>
      <w:tr w:rsidR="43074CCE" w:rsidRPr="00563D75" w14:paraId="23DB8F5D" w14:textId="77777777" w:rsidTr="27E984A8">
        <w:trPr>
          <w:trHeight w:val="300"/>
        </w:trPr>
        <w:tc>
          <w:tcPr>
            <w:tcW w:w="505" w:type="pct"/>
          </w:tcPr>
          <w:p w14:paraId="52DADC63" w14:textId="0BE09001" w:rsidR="43074CCE" w:rsidRPr="00563D75" w:rsidRDefault="00A471FC" w:rsidP="0010242B">
            <w:pPr>
              <w:pStyle w:val="Tablesmalltext"/>
              <w:spacing w:before="120" w:after="120"/>
            </w:pPr>
            <w:r w:rsidRPr="00563D75">
              <w:t>9</w:t>
            </w:r>
          </w:p>
        </w:tc>
        <w:tc>
          <w:tcPr>
            <w:tcW w:w="525" w:type="pct"/>
          </w:tcPr>
          <w:p w14:paraId="74B68649" w14:textId="0E3EBBE5" w:rsidR="43074CCE" w:rsidRPr="00563D75" w:rsidRDefault="43074CCE" w:rsidP="0010242B">
            <w:pPr>
              <w:pStyle w:val="TableNumber"/>
              <w:spacing w:before="120" w:after="120"/>
            </w:pPr>
          </w:p>
        </w:tc>
        <w:tc>
          <w:tcPr>
            <w:tcW w:w="3970" w:type="pct"/>
          </w:tcPr>
          <w:p w14:paraId="03206D1F" w14:textId="63B3BAD7" w:rsidR="00873799" w:rsidRDefault="32ED3CDE" w:rsidP="00547229">
            <w:pPr>
              <w:pStyle w:val="TableNumber2"/>
              <w:numPr>
                <w:ilvl w:val="0"/>
                <w:numId w:val="0"/>
              </w:numPr>
              <w:spacing w:before="120" w:after="120"/>
            </w:pPr>
            <w:r w:rsidRPr="00563D75">
              <w:rPr>
                <w:b/>
                <w:bCs/>
              </w:rPr>
              <w:t xml:space="preserve">Supermarket </w:t>
            </w:r>
            <w:r w:rsidR="00BA21AD" w:rsidRPr="00563D75">
              <w:rPr>
                <w:b/>
                <w:bCs/>
              </w:rPr>
              <w:t>Access</w:t>
            </w:r>
            <w:r w:rsidRPr="00563D75">
              <w:rPr>
                <w:b/>
                <w:bCs/>
              </w:rPr>
              <w:t xml:space="preserve"> – 1136 Great North Road, Point Chevalier</w:t>
            </w:r>
          </w:p>
          <w:p w14:paraId="684F47B0" w14:textId="321FA597" w:rsidR="006A5E1D" w:rsidRPr="00563D75" w:rsidRDefault="006A5E1D" w:rsidP="0010242B">
            <w:pPr>
              <w:pStyle w:val="TableNumber3"/>
              <w:numPr>
                <w:ilvl w:val="0"/>
                <w:numId w:val="0"/>
              </w:numPr>
              <w:spacing w:before="120" w:after="120"/>
            </w:pPr>
            <w:r w:rsidRPr="00563D75">
              <w:t xml:space="preserve">For the purposes of Condition 11 and Condition 12: </w:t>
            </w:r>
          </w:p>
          <w:p w14:paraId="72DAAB26" w14:textId="24FB0E75" w:rsidR="006A5E1D" w:rsidRPr="002B67E9" w:rsidRDefault="00A54C6F" w:rsidP="001E4D7B">
            <w:pPr>
              <w:pStyle w:val="TableNumber"/>
              <w:numPr>
                <w:ilvl w:val="0"/>
                <w:numId w:val="38"/>
              </w:numPr>
              <w:spacing w:before="120" w:after="120"/>
              <w:rPr>
                <w:b/>
                <w:bCs/>
              </w:rPr>
            </w:pPr>
            <w:r w:rsidRPr="002B67E9">
              <w:t>“</w:t>
            </w:r>
            <w:r w:rsidR="006A5E1D" w:rsidRPr="002B67E9">
              <w:t>Supermarket</w:t>
            </w:r>
            <w:r w:rsidRPr="002B67E9">
              <w:t>”</w:t>
            </w:r>
            <w:r w:rsidR="006A5E1D" w:rsidRPr="002B67E9">
              <w:t xml:space="preserve"> means the supermarket located at 1136 Great North Road, Point Chevalier, being Lot 1-2 Deposited Plan 390127 and Lot 4 Deposited Plan 14537 and Lot 3 Deposited Plan 99933. </w:t>
            </w:r>
          </w:p>
          <w:p w14:paraId="73BA0696" w14:textId="403DB433" w:rsidR="006A5E1D" w:rsidRPr="002B67E9" w:rsidRDefault="00A54C6F" w:rsidP="001E4D7B">
            <w:pPr>
              <w:pStyle w:val="TableNumber"/>
              <w:numPr>
                <w:ilvl w:val="0"/>
                <w:numId w:val="38"/>
              </w:numPr>
              <w:spacing w:before="120" w:after="120"/>
              <w:rPr>
                <w:b/>
                <w:bCs/>
              </w:rPr>
            </w:pPr>
            <w:r w:rsidRPr="002B67E9">
              <w:t>“</w:t>
            </w:r>
            <w:r w:rsidR="006A5E1D" w:rsidRPr="002B67E9">
              <w:t>Supermarket loading zone</w:t>
            </w:r>
            <w:r w:rsidRPr="002B67E9">
              <w:t>”</w:t>
            </w:r>
            <w:r w:rsidR="006A5E1D" w:rsidRPr="002B67E9">
              <w:t xml:space="preserve"> means the area shown on Schedule </w:t>
            </w:r>
            <w:r w:rsidR="00297D70">
              <w:t>C</w:t>
            </w:r>
            <w:r w:rsidR="006A5E1D" w:rsidRPr="002B67E9">
              <w:t xml:space="preserve">. </w:t>
            </w:r>
          </w:p>
          <w:p w14:paraId="5620CD0A" w14:textId="5F30B7D9" w:rsidR="000D676C" w:rsidRPr="002B67E9" w:rsidRDefault="00A54C6F" w:rsidP="001E4D7B">
            <w:pPr>
              <w:pStyle w:val="TableNumber"/>
              <w:numPr>
                <w:ilvl w:val="0"/>
                <w:numId w:val="38"/>
              </w:numPr>
              <w:spacing w:before="120" w:after="120"/>
              <w:rPr>
                <w:b/>
                <w:bCs/>
              </w:rPr>
            </w:pPr>
            <w:r w:rsidRPr="002B67E9">
              <w:t>“</w:t>
            </w:r>
            <w:r w:rsidR="006A5E1D" w:rsidRPr="002B67E9">
              <w:t>Delivery Vehicle(s)</w:t>
            </w:r>
            <w:r w:rsidRPr="002B67E9">
              <w:t>”</w:t>
            </w:r>
            <w:r w:rsidR="006A5E1D" w:rsidRPr="002B67E9">
              <w:t xml:space="preserve"> means a 23m HPMV B-train and a 19.5m HPMV semi-trailer</w:t>
            </w:r>
            <w:r w:rsidR="009F3655" w:rsidRPr="002B67E9">
              <w:t>.</w:t>
            </w:r>
            <w:r w:rsidR="006A5E1D" w:rsidRPr="002B67E9">
              <w:t xml:space="preserve"> </w:t>
            </w:r>
          </w:p>
          <w:p w14:paraId="5AA95B2C" w14:textId="0C43EA4A" w:rsidR="000D676C" w:rsidRPr="002B67E9" w:rsidRDefault="000C0609" w:rsidP="001E4D7B">
            <w:pPr>
              <w:pStyle w:val="TableNumber"/>
              <w:numPr>
                <w:ilvl w:val="0"/>
                <w:numId w:val="38"/>
              </w:numPr>
              <w:spacing w:before="120" w:after="120"/>
              <w:rPr>
                <w:b/>
                <w:bCs/>
              </w:rPr>
            </w:pPr>
            <w:r w:rsidRPr="002B67E9">
              <w:t>“</w:t>
            </w:r>
            <w:r w:rsidR="006A5E1D" w:rsidRPr="002B67E9">
              <w:t>Manoeuvrability</w:t>
            </w:r>
            <w:r w:rsidRPr="002B67E9">
              <w:t>”</w:t>
            </w:r>
            <w:r w:rsidR="006A5E1D" w:rsidRPr="002B67E9">
              <w:t xml:space="preserve"> means compliance with RTS-18 New Zealand on-road tracking curves for heavy motor vehicles with a 12.5m radius of turn</w:t>
            </w:r>
            <w:r w:rsidR="009F3655" w:rsidRPr="002B67E9">
              <w:t>.</w:t>
            </w:r>
          </w:p>
          <w:p w14:paraId="32048114" w14:textId="7DEA79D0" w:rsidR="000D676C" w:rsidRPr="00563D75" w:rsidRDefault="000C0609" w:rsidP="001E4D7B">
            <w:pPr>
              <w:pStyle w:val="TableNumber"/>
              <w:numPr>
                <w:ilvl w:val="0"/>
                <w:numId w:val="62"/>
              </w:numPr>
              <w:spacing w:before="120" w:after="120"/>
              <w:rPr>
                <w:color w:val="FF0000"/>
                <w:u w:val="single"/>
              </w:rPr>
            </w:pPr>
            <w:r w:rsidRPr="002B67E9">
              <w:t>“</w:t>
            </w:r>
            <w:r w:rsidR="00616AB5" w:rsidRPr="002B67E9">
              <w:t>NTC</w:t>
            </w:r>
            <w:r w:rsidRPr="002B67E9">
              <w:t>”</w:t>
            </w:r>
            <w:r w:rsidR="00616AB5" w:rsidRPr="002B67E9">
              <w:t xml:space="preserve"> means the National Trading Company of NZ Limited, being the owner of the Supermarket site, or its successor in title and Modern Merchants Limited, being the leaseholder of the Supermarket site.</w:t>
            </w:r>
          </w:p>
        </w:tc>
      </w:tr>
      <w:tr w:rsidR="00191DE9" w:rsidRPr="00563D75" w14:paraId="33D00515" w14:textId="77777777" w:rsidTr="27E984A8">
        <w:trPr>
          <w:trHeight w:val="300"/>
        </w:trPr>
        <w:tc>
          <w:tcPr>
            <w:tcW w:w="505" w:type="pct"/>
          </w:tcPr>
          <w:p w14:paraId="09BF6A16" w14:textId="41013082" w:rsidR="00191DE9" w:rsidRPr="00563D75" w:rsidRDefault="00A471FC" w:rsidP="0010242B">
            <w:pPr>
              <w:pStyle w:val="Tablesmalltext"/>
              <w:spacing w:before="120" w:after="120"/>
            </w:pPr>
            <w:r w:rsidRPr="00563D75">
              <w:t>9</w:t>
            </w:r>
          </w:p>
        </w:tc>
        <w:tc>
          <w:tcPr>
            <w:tcW w:w="525" w:type="pct"/>
          </w:tcPr>
          <w:p w14:paraId="0F558A63" w14:textId="77777777" w:rsidR="00191DE9" w:rsidRPr="00563D75" w:rsidRDefault="00191DE9" w:rsidP="0010242B">
            <w:pPr>
              <w:pStyle w:val="TableNumber"/>
              <w:spacing w:before="120" w:after="120"/>
            </w:pPr>
            <w:bookmarkStart w:id="15" w:name="Condition_11_Supermarket"/>
            <w:bookmarkEnd w:id="15"/>
          </w:p>
        </w:tc>
        <w:tc>
          <w:tcPr>
            <w:tcW w:w="3970" w:type="pct"/>
          </w:tcPr>
          <w:p w14:paraId="3848A843" w14:textId="3C7F452C" w:rsidR="006A5E1D" w:rsidRPr="002B67E9" w:rsidRDefault="006A5E1D" w:rsidP="0010242B">
            <w:pPr>
              <w:pStyle w:val="TableNumber"/>
              <w:numPr>
                <w:ilvl w:val="0"/>
                <w:numId w:val="0"/>
              </w:numPr>
              <w:spacing w:before="120" w:after="120" w:line="276" w:lineRule="auto"/>
              <w:ind w:left="284" w:hanging="284"/>
            </w:pPr>
            <w:r w:rsidRPr="00563D75">
              <w:t xml:space="preserve">The Requiring </w:t>
            </w:r>
            <w:r w:rsidRPr="002B67E9">
              <w:t xml:space="preserve">Authority </w:t>
            </w:r>
            <w:r w:rsidR="002E2F76" w:rsidRPr="002B67E9">
              <w:t>mus</w:t>
            </w:r>
            <w:r w:rsidR="002B67E9" w:rsidRPr="002B67E9">
              <w:t xml:space="preserve">t </w:t>
            </w:r>
            <w:r w:rsidRPr="002B67E9">
              <w:t xml:space="preserve">design the Project so that: </w:t>
            </w:r>
          </w:p>
          <w:p w14:paraId="6399C170" w14:textId="4F190373" w:rsidR="006A5E1D" w:rsidRPr="002B67E9" w:rsidRDefault="002B67E9" w:rsidP="001E4D7B">
            <w:pPr>
              <w:pStyle w:val="TableNumber"/>
              <w:numPr>
                <w:ilvl w:val="0"/>
                <w:numId w:val="50"/>
              </w:numPr>
              <w:spacing w:before="120" w:after="120"/>
            </w:pPr>
            <w:r>
              <w:t>T</w:t>
            </w:r>
            <w:r w:rsidR="006A5E1D" w:rsidRPr="002B67E9">
              <w:t xml:space="preserve">here is a permanent vehicle access point for Delivery Vehicles from Parr Road North to the Supermarket loading zone that complies with the Auckland Transport –Transport </w:t>
            </w:r>
            <w:r w:rsidR="006A5E1D" w:rsidRPr="002B67E9">
              <w:lastRenderedPageBreak/>
              <w:t xml:space="preserve">Design Manual (TDM) standard engineering details for a commercial vehicle crossing as at the time of designation. </w:t>
            </w:r>
          </w:p>
          <w:p w14:paraId="5FAABAE0" w14:textId="1C18C907" w:rsidR="004A14F7" w:rsidRPr="00563D75" w:rsidRDefault="3A7D2674" w:rsidP="001E4D7B">
            <w:pPr>
              <w:pStyle w:val="TableNumber"/>
              <w:numPr>
                <w:ilvl w:val="0"/>
                <w:numId w:val="50"/>
              </w:numPr>
              <w:spacing w:before="120" w:after="120"/>
            </w:pPr>
            <w:r w:rsidRPr="002B67E9">
              <w:t>M</w:t>
            </w:r>
            <w:r w:rsidR="006A5E1D" w:rsidRPr="002B67E9">
              <w:t>anoeuvrability for Delivery Vehicles is achieved from the permanent vehicle access point on Parr Road North to the Supermarket loading zone</w:t>
            </w:r>
            <w:r w:rsidR="000D676C" w:rsidRPr="002B67E9">
              <w:t xml:space="preserve"> enabling Delivery Vehicle access in and out of the access point in a forward direction</w:t>
            </w:r>
            <w:r w:rsidR="006A5E1D" w:rsidRPr="002B67E9">
              <w:t>.</w:t>
            </w:r>
          </w:p>
        </w:tc>
      </w:tr>
      <w:tr w:rsidR="43074CCE" w:rsidRPr="00563D75" w14:paraId="7E09517A" w14:textId="77777777" w:rsidTr="27E984A8">
        <w:trPr>
          <w:trHeight w:val="300"/>
        </w:trPr>
        <w:tc>
          <w:tcPr>
            <w:tcW w:w="505" w:type="pct"/>
          </w:tcPr>
          <w:p w14:paraId="160E3448" w14:textId="4AC106F3" w:rsidR="7DE56BEE" w:rsidRPr="00563D75" w:rsidRDefault="7DE56BEE" w:rsidP="0010242B">
            <w:pPr>
              <w:pStyle w:val="Tablesmalltext"/>
              <w:spacing w:before="120" w:after="120"/>
            </w:pPr>
            <w:r w:rsidRPr="00563D75">
              <w:lastRenderedPageBreak/>
              <w:t>9</w:t>
            </w:r>
          </w:p>
        </w:tc>
        <w:tc>
          <w:tcPr>
            <w:tcW w:w="525" w:type="pct"/>
          </w:tcPr>
          <w:p w14:paraId="5B5EB820" w14:textId="54C34BD2" w:rsidR="43074CCE" w:rsidRPr="00563D75" w:rsidRDefault="43074CCE" w:rsidP="0010242B">
            <w:pPr>
              <w:pStyle w:val="TableNumber"/>
              <w:spacing w:before="120" w:after="120"/>
            </w:pPr>
            <w:bookmarkStart w:id="16" w:name="Condition_12_Supermarket"/>
            <w:bookmarkEnd w:id="16"/>
          </w:p>
        </w:tc>
        <w:tc>
          <w:tcPr>
            <w:tcW w:w="3970" w:type="pct"/>
          </w:tcPr>
          <w:p w14:paraId="1437FB0B" w14:textId="7E8709F9" w:rsidR="006A5E1D" w:rsidRPr="002B67E9" w:rsidRDefault="7DE56BEE" w:rsidP="001E4D7B">
            <w:pPr>
              <w:pStyle w:val="TableNumber"/>
              <w:numPr>
                <w:ilvl w:val="0"/>
                <w:numId w:val="39"/>
              </w:numPr>
              <w:spacing w:before="120" w:after="120"/>
            </w:pPr>
            <w:r w:rsidRPr="002B67E9">
              <w:t xml:space="preserve">The Requiring Authority </w:t>
            </w:r>
            <w:r w:rsidR="002E2F76" w:rsidRPr="002B67E9">
              <w:t>must</w:t>
            </w:r>
            <w:r w:rsidR="002B67E9" w:rsidRPr="002B67E9">
              <w:t xml:space="preserve"> </w:t>
            </w:r>
            <w:r w:rsidRPr="002B67E9">
              <w:t>consult with</w:t>
            </w:r>
            <w:r w:rsidR="4B49CDF6" w:rsidRPr="002B67E9">
              <w:t xml:space="preserve"> NTC</w:t>
            </w:r>
            <w:r w:rsidRPr="002B67E9">
              <w:t xml:space="preserve"> </w:t>
            </w:r>
            <w:r w:rsidR="541D1759" w:rsidRPr="002B67E9">
              <w:t>when preparing the relevant CTMP</w:t>
            </w:r>
            <w:r w:rsidRPr="002B67E9">
              <w:t xml:space="preserve"> required by</w:t>
            </w:r>
            <w:r w:rsidR="2F26FE44" w:rsidRPr="002B67E9">
              <w:t xml:space="preserve"> </w:t>
            </w:r>
            <w:r w:rsidR="2F26FE44" w:rsidRPr="001A7E0C">
              <w:t>Condition</w:t>
            </w:r>
            <w:r w:rsidR="00DB07A5" w:rsidRPr="001A7E0C">
              <w:t>s</w:t>
            </w:r>
            <w:r w:rsidR="0CF67EDF" w:rsidRPr="001A7E0C">
              <w:t xml:space="preserve"> 1</w:t>
            </w:r>
            <w:r w:rsidR="53B78F33" w:rsidRPr="001A7E0C">
              <w:t>6</w:t>
            </w:r>
            <w:r w:rsidR="00DB07A5" w:rsidRPr="001A7E0C">
              <w:t xml:space="preserve"> and 16E</w:t>
            </w:r>
            <w:r w:rsidRPr="001A7E0C">
              <w:t>.</w:t>
            </w:r>
            <w:r w:rsidRPr="002B67E9">
              <w:t xml:space="preserve"> </w:t>
            </w:r>
          </w:p>
          <w:p w14:paraId="338A617D" w14:textId="1064392B" w:rsidR="00812244" w:rsidRPr="002B67E9" w:rsidRDefault="009D6B00" w:rsidP="0010242B">
            <w:pPr>
              <w:pStyle w:val="TableNumber"/>
              <w:numPr>
                <w:ilvl w:val="0"/>
                <w:numId w:val="0"/>
              </w:numPr>
              <w:spacing w:before="120" w:after="120"/>
              <w:ind w:left="324" w:hanging="335"/>
            </w:pPr>
            <w:r w:rsidRPr="002B67E9">
              <w:t>(b)</w:t>
            </w:r>
            <w:r w:rsidRPr="002B67E9">
              <w:tab/>
            </w:r>
            <w:r w:rsidR="7DE56BEE" w:rsidRPr="002B67E9">
              <w:t xml:space="preserve">During Project construction, the Requiring Authority </w:t>
            </w:r>
            <w:r w:rsidR="002E2F76" w:rsidRPr="002B67E9">
              <w:t>must</w:t>
            </w:r>
            <w:r w:rsidR="00E24E9A" w:rsidRPr="002B67E9">
              <w:t xml:space="preserve"> </w:t>
            </w:r>
            <w:r w:rsidR="7DE56BEE" w:rsidRPr="002B67E9">
              <w:t xml:space="preserve">maintain vehicle access and </w:t>
            </w:r>
            <w:r w:rsidR="24F7513B" w:rsidRPr="002B67E9">
              <w:t>M</w:t>
            </w:r>
            <w:r w:rsidR="7DE56BEE" w:rsidRPr="002B67E9">
              <w:t xml:space="preserve">anoeuvrability for Delivery Vehicles from Parr Road North to the Supermarket loading zone between 3am-10pm, 7 days a week. </w:t>
            </w:r>
          </w:p>
          <w:p w14:paraId="4E4BFAF9" w14:textId="17B2ED63" w:rsidR="000D676C" w:rsidRPr="002B67E9" w:rsidRDefault="000D676C" w:rsidP="001E4D7B">
            <w:pPr>
              <w:pStyle w:val="TableNumber"/>
              <w:numPr>
                <w:ilvl w:val="0"/>
                <w:numId w:val="45"/>
              </w:numPr>
              <w:spacing w:before="120" w:after="120"/>
            </w:pPr>
            <w:r w:rsidRPr="002B67E9">
              <w:t xml:space="preserve">In the event the Requiring Authority considers it is not practicable to comply with (b) above, the Requiring Authority </w:t>
            </w:r>
            <w:r w:rsidR="002E2F76" w:rsidRPr="002B67E9">
              <w:t>must</w:t>
            </w:r>
            <w:r w:rsidRPr="002B67E9">
              <w:t>:</w:t>
            </w:r>
          </w:p>
          <w:p w14:paraId="7BD3A21B" w14:textId="46652643" w:rsidR="000D676C" w:rsidRPr="002B67E9" w:rsidRDefault="0069396C" w:rsidP="001E4D7B">
            <w:pPr>
              <w:pStyle w:val="TableNumber3"/>
              <w:numPr>
                <w:ilvl w:val="0"/>
                <w:numId w:val="61"/>
              </w:numPr>
              <w:spacing w:before="120" w:after="120"/>
            </w:pPr>
            <w:r w:rsidRPr="002B67E9">
              <w:t>Before the relevant construction works, advi</w:t>
            </w:r>
            <w:r w:rsidR="000C45C9" w:rsidRPr="002B67E9">
              <w:t>s</w:t>
            </w:r>
            <w:r w:rsidRPr="002B67E9">
              <w:t>e NTC in writing:</w:t>
            </w:r>
          </w:p>
          <w:p w14:paraId="3C81EC8F" w14:textId="0E1EACF6" w:rsidR="0069396C" w:rsidRPr="002B67E9" w:rsidRDefault="00C41BBC" w:rsidP="00C41BBC">
            <w:pPr>
              <w:pStyle w:val="TableBullet3"/>
              <w:numPr>
                <w:ilvl w:val="0"/>
                <w:numId w:val="0"/>
              </w:numPr>
              <w:spacing w:before="120" w:after="120"/>
              <w:ind w:left="1333" w:hanging="425"/>
            </w:pPr>
            <w:r>
              <w:t>A.</w:t>
            </w:r>
            <w:r>
              <w:tab/>
            </w:r>
            <w:r w:rsidR="000C45C9" w:rsidRPr="002B67E9">
              <w:t>w</w:t>
            </w:r>
            <w:r w:rsidR="0069396C" w:rsidRPr="002B67E9">
              <w:t>hy it considers it is not practicable to comply with (b) above</w:t>
            </w:r>
            <w:r w:rsidR="002B67E9" w:rsidRPr="002B67E9">
              <w:t>;</w:t>
            </w:r>
            <w:r w:rsidR="0069396C" w:rsidRPr="002B67E9">
              <w:t xml:space="preserve"> and</w:t>
            </w:r>
          </w:p>
          <w:p w14:paraId="5C05ECA9" w14:textId="7FDC3240" w:rsidR="0069396C" w:rsidRPr="002B67E9" w:rsidRDefault="00C41BBC" w:rsidP="00C41BBC">
            <w:pPr>
              <w:pStyle w:val="TableBullet3"/>
              <w:numPr>
                <w:ilvl w:val="0"/>
                <w:numId w:val="0"/>
              </w:numPr>
              <w:spacing w:before="120" w:after="120"/>
              <w:ind w:left="1333" w:hanging="425"/>
            </w:pPr>
            <w:r>
              <w:t>B.</w:t>
            </w:r>
            <w:r>
              <w:tab/>
            </w:r>
            <w:r w:rsidR="000C45C9" w:rsidRPr="002B67E9">
              <w:t>s</w:t>
            </w:r>
            <w:r w:rsidR="0069396C" w:rsidRPr="002B67E9">
              <w:t xml:space="preserve">et out proposed alternative arrangements for Delivery Vehicles to service the Supermarket; </w:t>
            </w:r>
          </w:p>
          <w:p w14:paraId="3CBF42C6" w14:textId="2D424FED" w:rsidR="0069396C" w:rsidRPr="002B67E9" w:rsidRDefault="0069396C" w:rsidP="0010242B">
            <w:pPr>
              <w:pStyle w:val="TableNumber3"/>
              <w:spacing w:before="120" w:after="120"/>
            </w:pPr>
            <w:r w:rsidRPr="002B67E9">
              <w:t>Allow 10 working days for NTC to give feedback on (c)(</w:t>
            </w:r>
            <w:proofErr w:type="spellStart"/>
            <w:r w:rsidRPr="002B67E9">
              <w:t>i</w:t>
            </w:r>
            <w:proofErr w:type="spellEnd"/>
            <w:r w:rsidRPr="002B67E9">
              <w:t>) above;</w:t>
            </w:r>
          </w:p>
          <w:p w14:paraId="22D48AA2" w14:textId="4973B1B7" w:rsidR="0069396C" w:rsidRPr="002B67E9" w:rsidRDefault="0069396C" w:rsidP="0010242B">
            <w:pPr>
              <w:pStyle w:val="TableNumber3"/>
              <w:spacing w:before="120" w:after="120"/>
            </w:pPr>
            <w:r w:rsidRPr="002B67E9">
              <w:t>Consider any written feedback from NTC and address any concerns raised by NTC to the extent practicable;</w:t>
            </w:r>
          </w:p>
          <w:p w14:paraId="18AD59E3" w14:textId="13D826C4" w:rsidR="0069396C" w:rsidRPr="002B67E9" w:rsidRDefault="0069396C" w:rsidP="0010242B">
            <w:pPr>
              <w:pStyle w:val="TableNumber3"/>
              <w:spacing w:before="120" w:after="120"/>
            </w:pPr>
            <w:r w:rsidRPr="002B67E9">
              <w:t>Within 5 working days of receiving any feedback from NTC and at least 15 working days before the relevant construction works, advi</w:t>
            </w:r>
            <w:r w:rsidR="000C45C9" w:rsidRPr="002B67E9">
              <w:t>s</w:t>
            </w:r>
            <w:r w:rsidRPr="002B67E9">
              <w:t>e NTC:</w:t>
            </w:r>
          </w:p>
          <w:p w14:paraId="482DF3DE" w14:textId="3E55E3E0" w:rsidR="0069396C" w:rsidRPr="002B67E9" w:rsidRDefault="00C41BBC" w:rsidP="00C41BBC">
            <w:pPr>
              <w:pStyle w:val="TableBullet3"/>
              <w:numPr>
                <w:ilvl w:val="0"/>
                <w:numId w:val="0"/>
              </w:numPr>
              <w:spacing w:before="120" w:after="120"/>
              <w:ind w:left="1333" w:hanging="425"/>
            </w:pPr>
            <w:r>
              <w:t>A.</w:t>
            </w:r>
            <w:r>
              <w:tab/>
            </w:r>
            <w:r w:rsidR="000C45C9" w:rsidRPr="002B67E9">
              <w:t>w</w:t>
            </w:r>
            <w:r w:rsidR="0069396C" w:rsidRPr="002B67E9">
              <w:t>hy it has determined that it is not practicable to comply with (b) above, having considered any additional information provided by NTC;</w:t>
            </w:r>
          </w:p>
          <w:p w14:paraId="0216ED52" w14:textId="1CB6A0FC" w:rsidR="0069396C" w:rsidRPr="002B67E9" w:rsidRDefault="00C41BBC" w:rsidP="00C41BBC">
            <w:pPr>
              <w:pStyle w:val="TableBullet3"/>
              <w:numPr>
                <w:ilvl w:val="0"/>
                <w:numId w:val="0"/>
              </w:numPr>
              <w:spacing w:before="120" w:after="120"/>
              <w:ind w:left="1333" w:hanging="425"/>
            </w:pPr>
            <w:r>
              <w:t>B.</w:t>
            </w:r>
            <w:r>
              <w:tab/>
            </w:r>
            <w:r w:rsidR="000C45C9" w:rsidRPr="002B67E9">
              <w:t>w</w:t>
            </w:r>
            <w:r w:rsidR="0069396C" w:rsidRPr="002B67E9">
              <w:t>hat feedback it has or has not accepted and why; and</w:t>
            </w:r>
          </w:p>
          <w:p w14:paraId="47F4CB27" w14:textId="0E69A830" w:rsidR="0069396C" w:rsidRPr="002B67E9" w:rsidRDefault="00C41BBC" w:rsidP="00C41BBC">
            <w:pPr>
              <w:pStyle w:val="TableBullet3"/>
              <w:numPr>
                <w:ilvl w:val="0"/>
                <w:numId w:val="0"/>
              </w:numPr>
              <w:spacing w:before="120" w:after="120"/>
              <w:ind w:left="1333" w:hanging="425"/>
            </w:pPr>
            <w:r>
              <w:t>C.</w:t>
            </w:r>
            <w:r>
              <w:tab/>
            </w:r>
            <w:r w:rsidR="000C45C9" w:rsidRPr="002B67E9">
              <w:t>c</w:t>
            </w:r>
            <w:r w:rsidR="0069396C" w:rsidRPr="002B67E9">
              <w:t xml:space="preserve">onfirm the alternative access arrangements for Delivery Vehicles; </w:t>
            </w:r>
          </w:p>
          <w:p w14:paraId="5B19BA9C" w14:textId="1853F8CC" w:rsidR="00B462B3" w:rsidRPr="002B67E9" w:rsidRDefault="00B462B3" w:rsidP="0010242B">
            <w:pPr>
              <w:pStyle w:val="TableNumber3"/>
              <w:spacing w:before="120" w:after="120"/>
            </w:pPr>
            <w:r w:rsidRPr="002B67E9">
              <w:t>In all cases:</w:t>
            </w:r>
          </w:p>
          <w:p w14:paraId="05DFD803" w14:textId="7055B0C1" w:rsidR="00B462B3" w:rsidRPr="002B67E9" w:rsidRDefault="00C41BBC" w:rsidP="00C41BBC">
            <w:pPr>
              <w:pStyle w:val="TableNumber3"/>
              <w:numPr>
                <w:ilvl w:val="0"/>
                <w:numId w:val="0"/>
              </w:numPr>
              <w:spacing w:before="120" w:after="120"/>
              <w:ind w:left="1440" w:hanging="532"/>
            </w:pPr>
            <w:r>
              <w:t>A.</w:t>
            </w:r>
            <w:r>
              <w:tab/>
            </w:r>
            <w:r w:rsidR="009F3655" w:rsidRPr="002B67E9">
              <w:t>m</w:t>
            </w:r>
            <w:r w:rsidR="00B462B3" w:rsidRPr="002B67E9">
              <w:t xml:space="preserve">inimise the duration of disruption to Delivery Vehicles; </w:t>
            </w:r>
          </w:p>
          <w:p w14:paraId="3DFC4605" w14:textId="081E1320" w:rsidR="00B462B3" w:rsidRPr="002B67E9" w:rsidRDefault="000C45C9" w:rsidP="0010242B">
            <w:pPr>
              <w:pStyle w:val="TableNumber3"/>
              <w:spacing w:before="120" w:after="120"/>
            </w:pPr>
            <w:r w:rsidRPr="002B67E9">
              <w:t>m</w:t>
            </w:r>
            <w:r w:rsidR="00B462B3" w:rsidRPr="002B67E9">
              <w:t xml:space="preserve">aintain vehicle access and </w:t>
            </w:r>
            <w:r w:rsidR="03BC36EB" w:rsidRPr="002B67E9">
              <w:t>M</w:t>
            </w:r>
            <w:r w:rsidR="00B462B3" w:rsidRPr="002B67E9">
              <w:t>anoeuvrability for Delivery Vehicles from Parr Road North to</w:t>
            </w:r>
            <w:r w:rsidR="00616AB5" w:rsidRPr="002B67E9">
              <w:t xml:space="preserve"> </w:t>
            </w:r>
            <w:r w:rsidR="00B462B3" w:rsidRPr="002B67E9">
              <w:t>th</w:t>
            </w:r>
            <w:r w:rsidR="00616AB5" w:rsidRPr="002B67E9">
              <w:t>e</w:t>
            </w:r>
            <w:r w:rsidR="00B462B3" w:rsidRPr="002B67E9">
              <w:t xml:space="preserve"> Supermarket loading zone for a minimum of 14 hours per day, 7 days a week. </w:t>
            </w:r>
          </w:p>
          <w:p w14:paraId="16364EA0" w14:textId="4C63B70D" w:rsidR="00DF7E23" w:rsidRPr="002B67E9" w:rsidRDefault="00F56A2C" w:rsidP="001E4D7B">
            <w:pPr>
              <w:pStyle w:val="TableNumber"/>
              <w:numPr>
                <w:ilvl w:val="0"/>
                <w:numId w:val="45"/>
              </w:numPr>
              <w:spacing w:before="120" w:after="120"/>
            </w:pPr>
            <w:r w:rsidRPr="002B67E9">
              <w:t xml:space="preserve">Condition 12(b) and (c) </w:t>
            </w:r>
            <w:r w:rsidR="002E2F76" w:rsidRPr="002B67E9">
              <w:t>must</w:t>
            </w:r>
            <w:r w:rsidRPr="002B67E9">
              <w:t xml:space="preserve"> not apply in the case of an unforeseen emergency, however the Requiring Authority </w:t>
            </w:r>
            <w:r w:rsidR="002E2F76" w:rsidRPr="002B67E9">
              <w:t>must</w:t>
            </w:r>
            <w:r w:rsidRPr="002B67E9">
              <w:t xml:space="preserve"> minimise as far as practicable the duration of disruption to Delivery Vehicles in that event. </w:t>
            </w:r>
          </w:p>
        </w:tc>
      </w:tr>
      <w:tr w:rsidR="00EE54DE" w:rsidRPr="00563D75" w14:paraId="61AAAB61" w14:textId="77777777" w:rsidTr="27E984A8">
        <w:trPr>
          <w:trHeight w:val="300"/>
        </w:trPr>
        <w:tc>
          <w:tcPr>
            <w:tcW w:w="505" w:type="pct"/>
          </w:tcPr>
          <w:p w14:paraId="42C95CCD" w14:textId="6AD54FAC" w:rsidR="00EE54DE" w:rsidRPr="00991B1F" w:rsidRDefault="00D977A4" w:rsidP="0010242B">
            <w:pPr>
              <w:pStyle w:val="Tablesmalltext"/>
              <w:spacing w:before="120" w:after="120"/>
            </w:pPr>
            <w:r w:rsidRPr="00991B1F">
              <w:t>2</w:t>
            </w:r>
          </w:p>
        </w:tc>
        <w:tc>
          <w:tcPr>
            <w:tcW w:w="525" w:type="pct"/>
          </w:tcPr>
          <w:p w14:paraId="41FA0D99" w14:textId="77777777" w:rsidR="00EE54DE" w:rsidRPr="00991B1F" w:rsidRDefault="00EE54DE" w:rsidP="0010242B">
            <w:pPr>
              <w:pStyle w:val="TableNumber"/>
              <w:spacing w:before="120" w:after="120"/>
            </w:pPr>
          </w:p>
        </w:tc>
        <w:tc>
          <w:tcPr>
            <w:tcW w:w="3970" w:type="pct"/>
          </w:tcPr>
          <w:p w14:paraId="42470E2E" w14:textId="0113A359" w:rsidR="00A616BE" w:rsidRPr="00282502" w:rsidRDefault="004A6D47" w:rsidP="0010242B">
            <w:pPr>
              <w:pStyle w:val="Tablesmalltext"/>
              <w:spacing w:before="120" w:after="120"/>
              <w:rPr>
                <w:b/>
                <w:szCs w:val="18"/>
              </w:rPr>
            </w:pPr>
            <w:r w:rsidRPr="00282502">
              <w:rPr>
                <w:b/>
              </w:rPr>
              <w:t>Supermarket Access – Woolworths Westgate Shopping Centre</w:t>
            </w:r>
          </w:p>
          <w:p w14:paraId="2AA479D6" w14:textId="2E82D7AF" w:rsidR="00BE351A" w:rsidRPr="00282502" w:rsidRDefault="00BE351A" w:rsidP="0010242B">
            <w:pPr>
              <w:pStyle w:val="TableNumber2"/>
              <w:numPr>
                <w:ilvl w:val="0"/>
                <w:numId w:val="0"/>
              </w:numPr>
              <w:spacing w:before="120" w:after="120"/>
              <w:ind w:left="360" w:hanging="360"/>
            </w:pPr>
            <w:r w:rsidRPr="00282502">
              <w:t>For the purposes of Condition</w:t>
            </w:r>
            <w:r w:rsidR="009D1DAD">
              <w:t>s</w:t>
            </w:r>
            <w:r w:rsidRPr="00282502">
              <w:t xml:space="preserve"> </w:t>
            </w:r>
            <w:r w:rsidRPr="00DB07A5">
              <w:t>1</w:t>
            </w:r>
            <w:r w:rsidR="00CB3D41" w:rsidRPr="00DB07A5">
              <w:t>3</w:t>
            </w:r>
            <w:r w:rsidR="00CB3D41" w:rsidRPr="00130DC5">
              <w:t>A</w:t>
            </w:r>
            <w:r w:rsidR="00E53DD0" w:rsidRPr="00130DC5">
              <w:t>, 14</w:t>
            </w:r>
            <w:r w:rsidRPr="00130DC5">
              <w:t xml:space="preserve"> </w:t>
            </w:r>
            <w:r w:rsidRPr="00DB07A5">
              <w:t>and 15</w:t>
            </w:r>
            <w:r w:rsidRPr="00282502">
              <w:t xml:space="preserve">:  </w:t>
            </w:r>
          </w:p>
          <w:p w14:paraId="02E2D233" w14:textId="62A0CF9C" w:rsidR="00BE351A" w:rsidRPr="002B67E9" w:rsidRDefault="001B444C" w:rsidP="0010242B">
            <w:pPr>
              <w:pStyle w:val="TableNumber2"/>
              <w:numPr>
                <w:ilvl w:val="0"/>
                <w:numId w:val="0"/>
              </w:numPr>
              <w:spacing w:before="120" w:after="120"/>
              <w:ind w:left="360" w:hanging="360"/>
            </w:pPr>
            <w:r w:rsidRPr="001B444C">
              <w:t>(</w:t>
            </w:r>
            <w:r w:rsidRPr="002B67E9">
              <w:t>a)</w:t>
            </w:r>
            <w:r w:rsidRPr="002B67E9">
              <w:tab/>
            </w:r>
            <w:r w:rsidR="00ED5BB5" w:rsidRPr="002B67E9">
              <w:t>“</w:t>
            </w:r>
            <w:r w:rsidR="00BE351A" w:rsidRPr="002B67E9">
              <w:t>Supermarket</w:t>
            </w:r>
            <w:r w:rsidR="00ED5BB5" w:rsidRPr="002B67E9">
              <w:t>”</w:t>
            </w:r>
            <w:r w:rsidR="00BE351A" w:rsidRPr="002B67E9">
              <w:t xml:space="preserve"> means the supermarket located at </w:t>
            </w:r>
            <w:r w:rsidR="006F0178" w:rsidRPr="002B67E9">
              <w:t>Lot 31 Deposited Plan 425328.</w:t>
            </w:r>
          </w:p>
          <w:p w14:paraId="3A06F0FC" w14:textId="3C56F081" w:rsidR="000A0BF2" w:rsidRPr="002B67E9" w:rsidRDefault="001B444C" w:rsidP="0010242B">
            <w:pPr>
              <w:pStyle w:val="TableNumber2"/>
              <w:numPr>
                <w:ilvl w:val="0"/>
                <w:numId w:val="0"/>
              </w:numPr>
              <w:spacing w:before="120" w:after="120"/>
              <w:ind w:left="360" w:hanging="360"/>
            </w:pPr>
            <w:r w:rsidRPr="002B67E9">
              <w:t>(b)</w:t>
            </w:r>
            <w:r w:rsidRPr="002B67E9">
              <w:tab/>
            </w:r>
            <w:r w:rsidR="00C97341" w:rsidRPr="002B67E9">
              <w:t xml:space="preserve">“Supermarket loading docks” means the loading docks as shown on Schedule </w:t>
            </w:r>
            <w:r w:rsidR="00297D70">
              <w:t>C</w:t>
            </w:r>
            <w:r w:rsidR="00C97341" w:rsidRPr="002B67E9">
              <w:t xml:space="preserve"> and any modification to those docks that changes how Delivery Vehicle(s) access those docks (compared to the docks as at </w:t>
            </w:r>
            <w:r w:rsidR="00C97341" w:rsidRPr="00066D15">
              <w:rPr>
                <w:highlight w:val="lightGray"/>
              </w:rPr>
              <w:t>[date of designation being confirmed])</w:t>
            </w:r>
            <w:r w:rsidR="00C97341" w:rsidRPr="002B67E9">
              <w:t xml:space="preserve"> that is approved in writing by the Requiring Authority.</w:t>
            </w:r>
          </w:p>
          <w:p w14:paraId="52A69EA1" w14:textId="4689FF19" w:rsidR="00BE351A" w:rsidRPr="002B67E9" w:rsidRDefault="001B444C" w:rsidP="0010242B">
            <w:pPr>
              <w:pStyle w:val="TableNumber2"/>
              <w:numPr>
                <w:ilvl w:val="0"/>
                <w:numId w:val="0"/>
              </w:numPr>
              <w:spacing w:before="120" w:after="120"/>
              <w:ind w:left="360" w:hanging="360"/>
            </w:pPr>
            <w:r w:rsidRPr="002B67E9">
              <w:t>(c)</w:t>
            </w:r>
            <w:r w:rsidRPr="002B67E9">
              <w:tab/>
            </w:r>
            <w:r w:rsidR="002B67E9">
              <w:t>“</w:t>
            </w:r>
            <w:r w:rsidR="00BE351A" w:rsidRPr="002B67E9">
              <w:t>Supermarket loading zone</w:t>
            </w:r>
            <w:r w:rsidR="002B67E9">
              <w:t>”</w:t>
            </w:r>
            <w:r w:rsidR="00BE351A" w:rsidRPr="002B67E9">
              <w:t xml:space="preserve"> means the area shown on </w:t>
            </w:r>
            <w:r w:rsidR="00BE351A" w:rsidRPr="00747CB8">
              <w:t xml:space="preserve">Schedule </w:t>
            </w:r>
            <w:r w:rsidR="005C3615">
              <w:t>C</w:t>
            </w:r>
            <w:r w:rsidR="00BE351A" w:rsidRPr="00747CB8">
              <w:t>.</w:t>
            </w:r>
            <w:r w:rsidR="00BE351A" w:rsidRPr="002B67E9">
              <w:t xml:space="preserve">  </w:t>
            </w:r>
          </w:p>
          <w:p w14:paraId="57B18ACA" w14:textId="0EC5ECCE" w:rsidR="00BE351A" w:rsidRPr="002B67E9" w:rsidRDefault="001B444C" w:rsidP="0010242B">
            <w:pPr>
              <w:pStyle w:val="TableNumber2"/>
              <w:numPr>
                <w:ilvl w:val="0"/>
                <w:numId w:val="0"/>
              </w:numPr>
              <w:spacing w:before="120" w:after="120"/>
              <w:ind w:left="360" w:hanging="360"/>
            </w:pPr>
            <w:r w:rsidRPr="002B67E9">
              <w:t>(d)</w:t>
            </w:r>
            <w:r w:rsidRPr="002B67E9">
              <w:tab/>
            </w:r>
            <w:r w:rsidR="00ED5BB5" w:rsidRPr="002B67E9">
              <w:t>“</w:t>
            </w:r>
            <w:r w:rsidR="00BE351A" w:rsidRPr="002B67E9">
              <w:t>Delivery Vehicle(s)</w:t>
            </w:r>
            <w:r w:rsidR="00ED5BB5" w:rsidRPr="002B67E9">
              <w:t>”</w:t>
            </w:r>
            <w:r w:rsidR="00BE351A" w:rsidRPr="002B67E9">
              <w:t xml:space="preserve"> means</w:t>
            </w:r>
            <w:r w:rsidR="009D077A" w:rsidRPr="002B67E9">
              <w:t xml:space="preserve"> a class 5 vehicle</w:t>
            </w:r>
            <w:r w:rsidR="00AD6242">
              <w:t xml:space="preserve"> -</w:t>
            </w:r>
            <w:r w:rsidR="00CA7E65" w:rsidRPr="002B67E9">
              <w:t xml:space="preserve"> i.e.</w:t>
            </w:r>
            <w:r w:rsidR="00AD6242">
              <w:t>,</w:t>
            </w:r>
            <w:r w:rsidR="00CA7E65" w:rsidRPr="002B67E9">
              <w:t xml:space="preserve"> a 23m long truck and trailer</w:t>
            </w:r>
            <w:r w:rsidR="00BE351A" w:rsidRPr="002B67E9">
              <w:t>.</w:t>
            </w:r>
          </w:p>
          <w:p w14:paraId="62CB140A" w14:textId="07FA5D61" w:rsidR="007A1C5C" w:rsidRPr="002B67E9" w:rsidRDefault="001B444C" w:rsidP="0010242B">
            <w:pPr>
              <w:pStyle w:val="TableNumber2"/>
              <w:numPr>
                <w:ilvl w:val="0"/>
                <w:numId w:val="0"/>
              </w:numPr>
              <w:spacing w:before="120" w:after="120"/>
              <w:ind w:left="360" w:hanging="360"/>
            </w:pPr>
            <w:r w:rsidRPr="002B67E9">
              <w:t>(e)</w:t>
            </w:r>
            <w:r w:rsidRPr="002B67E9">
              <w:tab/>
            </w:r>
            <w:r w:rsidR="00ED5BB5" w:rsidRPr="002B67E9">
              <w:t>“</w:t>
            </w:r>
            <w:r w:rsidR="00BE351A" w:rsidRPr="002B67E9">
              <w:t>Manoeuvrability</w:t>
            </w:r>
            <w:r w:rsidR="00ED5BB5" w:rsidRPr="002B67E9">
              <w:t>”</w:t>
            </w:r>
            <w:r w:rsidR="00BE351A" w:rsidRPr="002B67E9">
              <w:t xml:space="preserve"> </w:t>
            </w:r>
            <w:r w:rsidR="00F5261D" w:rsidRPr="002B67E9">
              <w:t xml:space="preserve">or </w:t>
            </w:r>
            <w:r w:rsidR="00ED5BB5" w:rsidRPr="002B67E9">
              <w:t>“</w:t>
            </w:r>
            <w:r w:rsidR="00F5261D" w:rsidRPr="002B67E9">
              <w:t>manoeuvrability requirements</w:t>
            </w:r>
            <w:r w:rsidR="00ED5BB5" w:rsidRPr="002B67E9">
              <w:t>”</w:t>
            </w:r>
            <w:r w:rsidR="00F5261D" w:rsidRPr="002B67E9">
              <w:t xml:space="preserve"> means</w:t>
            </w:r>
            <w:r w:rsidR="00BE351A" w:rsidRPr="002B67E9">
              <w:t xml:space="preserve"> compliance with RTS-18 New Zealand on-road tracking curves for heavy motor vehicles with a 12.5m radius of turn.</w:t>
            </w:r>
          </w:p>
          <w:p w14:paraId="5BCB5833" w14:textId="457B7802" w:rsidR="008D11BC" w:rsidRPr="002B67E9" w:rsidRDefault="00CF3E5E" w:rsidP="0010242B">
            <w:pPr>
              <w:pStyle w:val="TableNumber2"/>
              <w:numPr>
                <w:ilvl w:val="0"/>
                <w:numId w:val="0"/>
              </w:numPr>
              <w:spacing w:before="120" w:after="120"/>
              <w:ind w:left="360" w:hanging="360"/>
            </w:pPr>
            <w:r w:rsidRPr="002B67E9">
              <w:t>(f)</w:t>
            </w:r>
            <w:r w:rsidRPr="002B67E9">
              <w:tab/>
            </w:r>
            <w:r w:rsidR="008D11BC" w:rsidRPr="002B67E9">
              <w:t xml:space="preserve">“Existing Turning Area” means the area shown on </w:t>
            </w:r>
            <w:r w:rsidR="008D11BC" w:rsidRPr="00747CB8">
              <w:t xml:space="preserve">Schedule </w:t>
            </w:r>
            <w:r w:rsidR="005C3615">
              <w:t>C</w:t>
            </w:r>
            <w:r w:rsidR="008D11BC" w:rsidRPr="002B67E9">
              <w:t xml:space="preserve"> provided the Supermarket Operator is lawfully entitled to use that area for manoeuvring of delivery vehicles at the time of commencement of detailed design and has provided written evidence of that lawful entitlement to the Requiring Authority. Conditions </w:t>
            </w:r>
            <w:r w:rsidR="008D11BC" w:rsidRPr="00D73A83">
              <w:t>1</w:t>
            </w:r>
            <w:r w:rsidR="00CB3D41" w:rsidRPr="00D73A83">
              <w:t>3A</w:t>
            </w:r>
            <w:r w:rsidR="005C3615">
              <w:t xml:space="preserve"> </w:t>
            </w:r>
            <w:r w:rsidR="008D11BC" w:rsidRPr="00D73A83">
              <w:t>-</w:t>
            </w:r>
            <w:r w:rsidR="005C3615">
              <w:t xml:space="preserve"> </w:t>
            </w:r>
            <w:r w:rsidR="008D11BC" w:rsidRPr="00D73A83">
              <w:t>15</w:t>
            </w:r>
            <w:r w:rsidR="008D11BC" w:rsidRPr="002B67E9">
              <w:t xml:space="preserve"> do not apply if the </w:t>
            </w:r>
            <w:r w:rsidR="008D11BC" w:rsidRPr="002B67E9">
              <w:lastRenderedPageBreak/>
              <w:t>Supermarket Operator does not provide such evidence within 20 working days of being requested to do so by the Requiring Authority.</w:t>
            </w:r>
          </w:p>
          <w:p w14:paraId="2303723F" w14:textId="532DA43D" w:rsidR="008D11BC" w:rsidRPr="002B67E9" w:rsidRDefault="00CF3E5E" w:rsidP="0010242B">
            <w:pPr>
              <w:pStyle w:val="TableNumber2"/>
              <w:numPr>
                <w:ilvl w:val="0"/>
                <w:numId w:val="0"/>
              </w:numPr>
              <w:spacing w:before="120" w:after="120"/>
              <w:ind w:left="360" w:hanging="360"/>
            </w:pPr>
            <w:r w:rsidRPr="002B67E9">
              <w:t>(g)</w:t>
            </w:r>
            <w:r w:rsidRPr="002B67E9">
              <w:tab/>
            </w:r>
            <w:r w:rsidR="008D11BC" w:rsidRPr="002B67E9">
              <w:t>“Supermarket Operator” means General Distributors Limited or any related company as defined in section 2(3) of the Companies Act 1993, or any other company that operates the Supermarket at the relevant time.</w:t>
            </w:r>
          </w:p>
          <w:p w14:paraId="30E87A5A" w14:textId="79B0C5F2" w:rsidR="00EE54DE" w:rsidRPr="002B67E9" w:rsidRDefault="00CF3E5E" w:rsidP="0010242B">
            <w:pPr>
              <w:pStyle w:val="TableNumber2"/>
              <w:numPr>
                <w:ilvl w:val="0"/>
                <w:numId w:val="0"/>
              </w:numPr>
              <w:spacing w:before="120" w:after="120"/>
              <w:ind w:left="360" w:hanging="360"/>
              <w:rPr>
                <w:color w:val="2575AE" w:themeColor="accent1"/>
              </w:rPr>
            </w:pPr>
            <w:r w:rsidRPr="002B67E9">
              <w:t>(h)</w:t>
            </w:r>
            <w:r w:rsidRPr="002B67E9">
              <w:tab/>
            </w:r>
            <w:r w:rsidR="008D11BC" w:rsidRPr="002B67E9">
              <w:t>“Project Works” means that part of the Project within the Existing Turning Area</w:t>
            </w:r>
            <w:r w:rsidR="002B67E9" w:rsidRPr="002B67E9">
              <w:t>.</w:t>
            </w:r>
          </w:p>
        </w:tc>
      </w:tr>
      <w:tr w:rsidR="00BE01C8" w:rsidRPr="00563D75" w14:paraId="1E071531" w14:textId="77777777" w:rsidTr="27E984A8">
        <w:trPr>
          <w:trHeight w:val="300"/>
        </w:trPr>
        <w:tc>
          <w:tcPr>
            <w:tcW w:w="505" w:type="pct"/>
          </w:tcPr>
          <w:p w14:paraId="07A4F7EB" w14:textId="77777777" w:rsidR="00BE01C8" w:rsidRPr="00725906" w:rsidRDefault="00BE01C8" w:rsidP="0010242B">
            <w:pPr>
              <w:pStyle w:val="Tablesmalltext"/>
              <w:spacing w:before="120" w:after="120"/>
              <w:rPr>
                <w:highlight w:val="yellow"/>
              </w:rPr>
            </w:pPr>
          </w:p>
        </w:tc>
        <w:tc>
          <w:tcPr>
            <w:tcW w:w="525" w:type="pct"/>
          </w:tcPr>
          <w:p w14:paraId="5EC7A326" w14:textId="14D87674" w:rsidR="00BE01C8" w:rsidRPr="002B67E9" w:rsidRDefault="00BE01C8" w:rsidP="0010242B">
            <w:pPr>
              <w:pStyle w:val="TableNumber"/>
              <w:numPr>
                <w:ilvl w:val="0"/>
                <w:numId w:val="0"/>
              </w:numPr>
              <w:spacing w:before="120" w:after="120"/>
              <w:ind w:left="284" w:hanging="284"/>
            </w:pPr>
            <w:r w:rsidRPr="002B67E9">
              <w:t>13A</w:t>
            </w:r>
          </w:p>
        </w:tc>
        <w:tc>
          <w:tcPr>
            <w:tcW w:w="3970" w:type="pct"/>
          </w:tcPr>
          <w:p w14:paraId="2BCACC29" w14:textId="72A2C407" w:rsidR="00BE01C8" w:rsidRPr="002B67E9" w:rsidRDefault="008510A0" w:rsidP="0010242B">
            <w:pPr>
              <w:pStyle w:val="Tablesmalltext"/>
              <w:spacing w:before="120" w:after="120"/>
              <w:rPr>
                <w:bCs/>
                <w:highlight w:val="yellow"/>
              </w:rPr>
            </w:pPr>
            <w:r w:rsidRPr="002B67E9">
              <w:rPr>
                <w:bCs/>
              </w:rPr>
              <w:t xml:space="preserve">Conditions </w:t>
            </w:r>
            <w:r w:rsidRPr="00D73A83">
              <w:rPr>
                <w:bCs/>
              </w:rPr>
              <w:t>1</w:t>
            </w:r>
            <w:r w:rsidR="00CB3D41" w:rsidRPr="00D73A83">
              <w:rPr>
                <w:bCs/>
              </w:rPr>
              <w:t>3A</w:t>
            </w:r>
            <w:r w:rsidR="009D1DAD">
              <w:rPr>
                <w:bCs/>
              </w:rPr>
              <w:t xml:space="preserve">, </w:t>
            </w:r>
            <w:r w:rsidR="009D1DAD" w:rsidRPr="00130DC5">
              <w:rPr>
                <w:bCs/>
              </w:rPr>
              <w:t xml:space="preserve">14 and </w:t>
            </w:r>
            <w:r w:rsidRPr="00130DC5">
              <w:rPr>
                <w:bCs/>
              </w:rPr>
              <w:t>15</w:t>
            </w:r>
            <w:r w:rsidRPr="002B67E9">
              <w:rPr>
                <w:bCs/>
              </w:rPr>
              <w:t xml:space="preserve"> apply if the Supermarket is operating at the commencement of detailed design of the Project Works, unless operation of the Supermarket is planned to cease prior to commencement of construction of the Project Works.</w:t>
            </w:r>
          </w:p>
        </w:tc>
      </w:tr>
      <w:tr w:rsidR="00906EF7" w:rsidRPr="00563D75" w14:paraId="08E3DCF4" w14:textId="77777777" w:rsidTr="27E984A8">
        <w:trPr>
          <w:trHeight w:val="300"/>
        </w:trPr>
        <w:tc>
          <w:tcPr>
            <w:tcW w:w="505" w:type="pct"/>
          </w:tcPr>
          <w:p w14:paraId="02A56091" w14:textId="77777777" w:rsidR="00906EF7" w:rsidRPr="00725906" w:rsidRDefault="00906EF7" w:rsidP="0010242B">
            <w:pPr>
              <w:pStyle w:val="Tablesmalltext"/>
              <w:spacing w:before="120" w:after="120"/>
              <w:rPr>
                <w:highlight w:val="yellow"/>
              </w:rPr>
            </w:pPr>
          </w:p>
        </w:tc>
        <w:tc>
          <w:tcPr>
            <w:tcW w:w="525" w:type="pct"/>
          </w:tcPr>
          <w:p w14:paraId="1D764E87" w14:textId="77777777" w:rsidR="00906EF7" w:rsidRPr="002B67E9" w:rsidRDefault="00906EF7" w:rsidP="0010242B">
            <w:pPr>
              <w:pStyle w:val="TableNumber"/>
              <w:spacing w:before="120" w:after="120"/>
            </w:pPr>
          </w:p>
        </w:tc>
        <w:tc>
          <w:tcPr>
            <w:tcW w:w="3970" w:type="pct"/>
          </w:tcPr>
          <w:p w14:paraId="28C067C9" w14:textId="2B7AD9DB" w:rsidR="009D37C4" w:rsidRPr="002B67E9" w:rsidRDefault="009D37C4" w:rsidP="001E4D7B">
            <w:pPr>
              <w:pStyle w:val="TableNumber2"/>
              <w:numPr>
                <w:ilvl w:val="0"/>
                <w:numId w:val="53"/>
              </w:numPr>
              <w:spacing w:before="120" w:after="120"/>
            </w:pPr>
            <w:r w:rsidRPr="002B67E9">
              <w:t xml:space="preserve">The Requiring Authority </w:t>
            </w:r>
            <w:r w:rsidR="002E2F76" w:rsidRPr="002B67E9">
              <w:t>must</w:t>
            </w:r>
            <w:r w:rsidRPr="002B67E9">
              <w:t xml:space="preserve"> design and construct the Project Works so that:</w:t>
            </w:r>
          </w:p>
          <w:p w14:paraId="321D7167" w14:textId="77777777" w:rsidR="009D37C4" w:rsidRPr="002B67E9" w:rsidRDefault="009D37C4" w:rsidP="001E4D7B">
            <w:pPr>
              <w:pStyle w:val="TableBullet2"/>
              <w:numPr>
                <w:ilvl w:val="0"/>
                <w:numId w:val="35"/>
              </w:numPr>
              <w:spacing w:before="120" w:after="120"/>
              <w:ind w:left="714" w:hanging="357"/>
            </w:pPr>
            <w:r w:rsidRPr="002B67E9">
              <w:t>Permanent works do not prevent Supermarket Delivery Vehicles from using the Existing Turning Area or accessing the Supermarket loading docks in accordance with the Manoeuvrability requirements; or</w:t>
            </w:r>
          </w:p>
          <w:p w14:paraId="3D6B4678" w14:textId="6995F7D9" w:rsidR="009D37C4" w:rsidRPr="00D73A83" w:rsidRDefault="009D37C4" w:rsidP="001E4D7B">
            <w:pPr>
              <w:pStyle w:val="TableBullet2"/>
              <w:numPr>
                <w:ilvl w:val="0"/>
                <w:numId w:val="35"/>
              </w:numPr>
              <w:spacing w:before="120" w:after="120"/>
              <w:ind w:left="714" w:hanging="357"/>
            </w:pPr>
            <w:r w:rsidRPr="002B67E9">
              <w:t xml:space="preserve">If </w:t>
            </w:r>
            <w:r w:rsidRPr="00D73A83">
              <w:t>Condition 14(a)(</w:t>
            </w:r>
            <w:proofErr w:type="spellStart"/>
            <w:r w:rsidRPr="00D73A83">
              <w:t>i</w:t>
            </w:r>
            <w:proofErr w:type="spellEnd"/>
            <w:r w:rsidRPr="00D73A83">
              <w:t>) cannot be achieved then, subject to Condition 14(b):</w:t>
            </w:r>
          </w:p>
          <w:p w14:paraId="577B47A1" w14:textId="3F94B4C5" w:rsidR="009D37C4" w:rsidRPr="00D73A83" w:rsidRDefault="00C41BBC" w:rsidP="00C41BBC">
            <w:pPr>
              <w:pStyle w:val="TableBullet3"/>
              <w:numPr>
                <w:ilvl w:val="0"/>
                <w:numId w:val="0"/>
              </w:numPr>
              <w:spacing w:before="120" w:after="120"/>
              <w:ind w:left="1333" w:hanging="425"/>
            </w:pPr>
            <w:r>
              <w:t>A.</w:t>
            </w:r>
            <w:r>
              <w:tab/>
            </w:r>
            <w:r w:rsidR="009D37C4" w:rsidRPr="00D73A83">
              <w:t xml:space="preserve">Supermarket Delivery Vehicles can enter and exit at the Maki Street Entrance shown on Schedule </w:t>
            </w:r>
            <w:r w:rsidR="00450BD6">
              <w:t>C</w:t>
            </w:r>
            <w:r w:rsidR="009D37C4" w:rsidRPr="00D73A83">
              <w:t xml:space="preserve"> in a forward direction; and </w:t>
            </w:r>
          </w:p>
          <w:p w14:paraId="2F77C3C1" w14:textId="1BE99EA6" w:rsidR="009D37C4" w:rsidRPr="00D73A83" w:rsidRDefault="00C41BBC" w:rsidP="00C41BBC">
            <w:pPr>
              <w:pStyle w:val="TableBullet3"/>
              <w:numPr>
                <w:ilvl w:val="0"/>
                <w:numId w:val="0"/>
              </w:numPr>
              <w:spacing w:before="120" w:after="120"/>
              <w:ind w:left="1333" w:hanging="425"/>
            </w:pPr>
            <w:r>
              <w:t>B.</w:t>
            </w:r>
            <w:r>
              <w:tab/>
            </w:r>
            <w:r w:rsidR="009D37C4" w:rsidRPr="00D73A83">
              <w:t>Supermarket Delivery Vehicles can access and exit from the Supermarket loading docks</w:t>
            </w:r>
            <w:r w:rsidR="002B67E9" w:rsidRPr="00D73A83">
              <w:t>,</w:t>
            </w:r>
          </w:p>
          <w:p w14:paraId="209D9BE8" w14:textId="24C3421E" w:rsidR="009D37C4" w:rsidRPr="00D73A83" w:rsidRDefault="009D37C4" w:rsidP="0010242B">
            <w:pPr>
              <w:pStyle w:val="TableNumber2"/>
              <w:numPr>
                <w:ilvl w:val="0"/>
                <w:numId w:val="0"/>
              </w:numPr>
              <w:spacing w:before="120" w:after="120"/>
              <w:ind w:left="714"/>
            </w:pPr>
            <w:r w:rsidRPr="00D73A83">
              <w:t>in accordance with the Manoeuvrability requirements.</w:t>
            </w:r>
          </w:p>
          <w:p w14:paraId="5E43411B" w14:textId="5910A0CC" w:rsidR="006A3954" w:rsidRPr="002B67E9" w:rsidRDefault="00F231BA" w:rsidP="0010242B">
            <w:pPr>
              <w:pStyle w:val="TableNumber2"/>
              <w:spacing w:before="120" w:after="120"/>
            </w:pPr>
            <w:r w:rsidRPr="00D73A83">
              <w:t>If Condition 14(</w:t>
            </w:r>
            <w:r w:rsidRPr="002B67E9">
              <w:t>a)(</w:t>
            </w:r>
            <w:proofErr w:type="spellStart"/>
            <w:r w:rsidRPr="002B67E9">
              <w:t>i</w:t>
            </w:r>
            <w:proofErr w:type="spellEnd"/>
            <w:r w:rsidRPr="002B67E9">
              <w:t xml:space="preserve">) cannot be achieved then the Requiring Authority </w:t>
            </w:r>
            <w:r w:rsidR="002E2F76" w:rsidRPr="002B67E9">
              <w:t>must</w:t>
            </w:r>
            <w:r w:rsidRPr="002B67E9">
              <w:t xml:space="preserve"> consult with the Supermarket Operator during the detailed design process as to how </w:t>
            </w:r>
            <w:r w:rsidR="002B67E9" w:rsidRPr="002B67E9">
              <w:t>C</w:t>
            </w:r>
            <w:r w:rsidRPr="002B67E9">
              <w:t xml:space="preserve">ondition 14(a)(ii) will be achieved. As a minimum, the Requiring Authority </w:t>
            </w:r>
            <w:r w:rsidR="002E2F76" w:rsidRPr="002B67E9">
              <w:t>must</w:t>
            </w:r>
            <w:r w:rsidRPr="002B67E9">
              <w:t>:</w:t>
            </w:r>
          </w:p>
          <w:p w14:paraId="2C85D082" w14:textId="3B8C11CC" w:rsidR="00972AFD" w:rsidRPr="002B67E9" w:rsidRDefault="00972AFD" w:rsidP="001E4D7B">
            <w:pPr>
              <w:pStyle w:val="TableBullet2"/>
              <w:numPr>
                <w:ilvl w:val="0"/>
                <w:numId w:val="54"/>
              </w:numPr>
              <w:spacing w:before="120" w:after="120"/>
              <w:ind w:left="714" w:hanging="357"/>
            </w:pPr>
            <w:r w:rsidRPr="002B67E9">
              <w:t>Advise the Supermarket Operator in writing of the proposed design of the Project Works (</w:t>
            </w:r>
            <w:r w:rsidR="00450BD6">
              <w:t>“</w:t>
            </w:r>
            <w:r w:rsidRPr="00450BD6">
              <w:t>Draft Design</w:t>
            </w:r>
            <w:r w:rsidR="00450BD6">
              <w:t>”</w:t>
            </w:r>
            <w:r w:rsidRPr="002B67E9">
              <w:t>);</w:t>
            </w:r>
          </w:p>
          <w:p w14:paraId="249CC586" w14:textId="3244E29D" w:rsidR="00972AFD" w:rsidRPr="002B67E9" w:rsidRDefault="00972AFD" w:rsidP="001E4D7B">
            <w:pPr>
              <w:pStyle w:val="TableBullet2"/>
              <w:numPr>
                <w:ilvl w:val="0"/>
                <w:numId w:val="54"/>
              </w:numPr>
              <w:spacing w:before="120" w:after="120"/>
              <w:ind w:left="714" w:hanging="357"/>
            </w:pPr>
            <w:r w:rsidRPr="002B67E9">
              <w:t>Meet with the Supermarket Operator to discuss the Draft Design, if requested by the Supermarket Operator;</w:t>
            </w:r>
          </w:p>
          <w:p w14:paraId="2D52654C" w14:textId="251E942F" w:rsidR="00972AFD" w:rsidRPr="002B67E9" w:rsidRDefault="00972AFD" w:rsidP="001E4D7B">
            <w:pPr>
              <w:pStyle w:val="TableBullet2"/>
              <w:numPr>
                <w:ilvl w:val="0"/>
                <w:numId w:val="54"/>
              </w:numPr>
              <w:spacing w:before="120" w:after="120"/>
              <w:ind w:left="714" w:hanging="357"/>
            </w:pPr>
            <w:r w:rsidRPr="002B67E9">
              <w:t>Allow 45 working days for the Supermarket Operator to give feedback on the Draft Design (from the date the Supermarket Operator is advised of the Draft Design);</w:t>
            </w:r>
          </w:p>
          <w:p w14:paraId="4D04D040" w14:textId="5B38B6FC" w:rsidR="00972AFD" w:rsidRPr="002B67E9" w:rsidRDefault="00F27476" w:rsidP="001E4D7B">
            <w:pPr>
              <w:pStyle w:val="TableBullet2"/>
              <w:numPr>
                <w:ilvl w:val="0"/>
                <w:numId w:val="54"/>
              </w:numPr>
              <w:spacing w:before="120" w:after="120"/>
              <w:ind w:left="714" w:hanging="357"/>
            </w:pPr>
            <w:r w:rsidRPr="002B67E9">
              <w:t xml:space="preserve">Consider any feedback on the </w:t>
            </w:r>
            <w:r w:rsidR="00972AFD" w:rsidRPr="002B67E9">
              <w:t>Draft Design</w:t>
            </w:r>
            <w:r w:rsidR="00551B83" w:rsidRPr="002B67E9">
              <w:t>, update the Draft Design to address that feedback</w:t>
            </w:r>
            <w:r w:rsidR="00226834" w:rsidRPr="002B67E9">
              <w:t xml:space="preserve"> to the </w:t>
            </w:r>
            <w:r w:rsidR="006C6CBF" w:rsidRPr="002B67E9">
              <w:t>extent practicable,</w:t>
            </w:r>
            <w:r w:rsidR="00972AFD" w:rsidRPr="002B67E9">
              <w:t xml:space="preserve"> and advise the Supermarket Operator in writing of the updated proposed design of the Project Works </w:t>
            </w:r>
            <w:r w:rsidR="00972AFD" w:rsidRPr="00450BD6">
              <w:t>(</w:t>
            </w:r>
            <w:r w:rsidR="00450BD6" w:rsidRPr="00450BD6">
              <w:t>“</w:t>
            </w:r>
            <w:r w:rsidR="00972AFD" w:rsidRPr="00450BD6">
              <w:t>Updated Design</w:t>
            </w:r>
            <w:r w:rsidR="00450BD6" w:rsidRPr="00450BD6">
              <w:t>”</w:t>
            </w:r>
            <w:r w:rsidR="00972AFD" w:rsidRPr="00450BD6">
              <w:t>);</w:t>
            </w:r>
          </w:p>
          <w:p w14:paraId="4CB61791" w14:textId="4DED2130" w:rsidR="00972AFD" w:rsidRPr="002B67E9" w:rsidRDefault="00972AFD" w:rsidP="001E4D7B">
            <w:pPr>
              <w:pStyle w:val="TableBullet2"/>
              <w:numPr>
                <w:ilvl w:val="0"/>
                <w:numId w:val="54"/>
              </w:numPr>
              <w:spacing w:before="120" w:after="120"/>
              <w:ind w:left="714" w:hanging="357"/>
            </w:pPr>
            <w:r w:rsidRPr="002B67E9">
              <w:t>Meet with the Supermarket Operator to discuss the Updated Design, if requested by the Supermarket Operator;</w:t>
            </w:r>
            <w:r w:rsidR="0009466A">
              <w:t xml:space="preserve"> and</w:t>
            </w:r>
          </w:p>
          <w:p w14:paraId="6D367A21" w14:textId="498F35FB" w:rsidR="00972AFD" w:rsidRPr="002B67E9" w:rsidRDefault="00972AFD" w:rsidP="001E4D7B">
            <w:pPr>
              <w:pStyle w:val="TableBullet2"/>
              <w:numPr>
                <w:ilvl w:val="0"/>
                <w:numId w:val="54"/>
              </w:numPr>
              <w:spacing w:before="120" w:after="120"/>
              <w:ind w:left="714" w:hanging="357"/>
            </w:pPr>
            <w:r w:rsidRPr="002B67E9">
              <w:t>Within 45 working days of receiving any feedback from the Supermarket Operator (pursuant to (iii) above), advise the Supermarket Operator of:</w:t>
            </w:r>
          </w:p>
          <w:p w14:paraId="5DF835E1" w14:textId="1A498B86" w:rsidR="00972AFD" w:rsidRPr="002B67E9" w:rsidRDefault="00C41BBC" w:rsidP="00C41BBC">
            <w:pPr>
              <w:pStyle w:val="TableBullet3"/>
              <w:numPr>
                <w:ilvl w:val="0"/>
                <w:numId w:val="0"/>
              </w:numPr>
              <w:spacing w:before="120" w:after="120"/>
              <w:ind w:left="1333" w:hanging="425"/>
            </w:pPr>
            <w:r>
              <w:t>A.</w:t>
            </w:r>
            <w:r w:rsidR="003A443A" w:rsidRPr="002B67E9">
              <w:t xml:space="preserve"> </w:t>
            </w:r>
            <w:r w:rsidR="002B67E9" w:rsidRPr="002B67E9">
              <w:tab/>
            </w:r>
            <w:r w:rsidR="00972AFD" w:rsidRPr="002B67E9">
              <w:t>What feedback it has or has not accepted and why; and</w:t>
            </w:r>
          </w:p>
          <w:p w14:paraId="5EAF5F32" w14:textId="69AFC980" w:rsidR="00F231BA" w:rsidRPr="002B67E9" w:rsidRDefault="00C41BBC" w:rsidP="00C41BBC">
            <w:pPr>
              <w:pStyle w:val="TableBullet3"/>
              <w:numPr>
                <w:ilvl w:val="0"/>
                <w:numId w:val="0"/>
              </w:numPr>
              <w:spacing w:before="120" w:after="120"/>
              <w:ind w:left="1333" w:hanging="425"/>
            </w:pPr>
            <w:r>
              <w:t>B.</w:t>
            </w:r>
            <w:r w:rsidR="003A443A" w:rsidRPr="002B67E9">
              <w:t xml:space="preserve"> </w:t>
            </w:r>
            <w:r w:rsidR="002B67E9" w:rsidRPr="002B67E9">
              <w:tab/>
            </w:r>
            <w:r w:rsidR="00972AFD" w:rsidRPr="002B67E9">
              <w:t>The confirmed design.</w:t>
            </w:r>
          </w:p>
        </w:tc>
      </w:tr>
      <w:tr w:rsidR="00EE54DE" w:rsidRPr="00563D75" w14:paraId="3C42DA70" w14:textId="77777777" w:rsidTr="27E984A8">
        <w:trPr>
          <w:trHeight w:val="300"/>
        </w:trPr>
        <w:tc>
          <w:tcPr>
            <w:tcW w:w="505" w:type="pct"/>
          </w:tcPr>
          <w:p w14:paraId="43A421E0" w14:textId="0774E66E" w:rsidR="00EE54DE" w:rsidRPr="00174E69" w:rsidRDefault="00D977A4" w:rsidP="0010242B">
            <w:pPr>
              <w:pStyle w:val="Tablesmalltext"/>
              <w:spacing w:before="120" w:after="120"/>
            </w:pPr>
            <w:r w:rsidRPr="00174E69">
              <w:t>2</w:t>
            </w:r>
          </w:p>
        </w:tc>
        <w:tc>
          <w:tcPr>
            <w:tcW w:w="525" w:type="pct"/>
          </w:tcPr>
          <w:p w14:paraId="0AB4739B" w14:textId="4F44F2DE" w:rsidR="00EE54DE" w:rsidRPr="00174E69" w:rsidRDefault="00B81F32" w:rsidP="0010242B">
            <w:pPr>
              <w:pStyle w:val="TableNumber"/>
              <w:numPr>
                <w:ilvl w:val="0"/>
                <w:numId w:val="0"/>
              </w:numPr>
              <w:spacing w:before="120" w:after="120"/>
              <w:ind w:left="284" w:hanging="284"/>
            </w:pPr>
            <w:r>
              <w:t>1</w:t>
            </w:r>
            <w:r w:rsidR="00D92A50">
              <w:t>5</w:t>
            </w:r>
            <w:r w:rsidR="0083327D">
              <w:t>.</w:t>
            </w:r>
          </w:p>
        </w:tc>
        <w:tc>
          <w:tcPr>
            <w:tcW w:w="3970" w:type="pct"/>
          </w:tcPr>
          <w:p w14:paraId="555E44AB" w14:textId="35106CC6" w:rsidR="004F56EC" w:rsidRPr="00AE0118" w:rsidRDefault="00DC1AA3" w:rsidP="0010242B">
            <w:pPr>
              <w:pStyle w:val="TableNumber2"/>
              <w:numPr>
                <w:ilvl w:val="0"/>
                <w:numId w:val="0"/>
              </w:numPr>
              <w:spacing w:before="120" w:after="120"/>
              <w:ind w:left="360" w:hanging="360"/>
            </w:pPr>
            <w:r>
              <w:t>(a</w:t>
            </w:r>
            <w:r w:rsidRPr="00AE0118">
              <w:t>)</w:t>
            </w:r>
            <w:r w:rsidRPr="00AE0118">
              <w:tab/>
            </w:r>
            <w:r w:rsidR="004F56EC" w:rsidRPr="00AE0118">
              <w:t xml:space="preserve">The Requiring Authority </w:t>
            </w:r>
            <w:r w:rsidR="002E2F76" w:rsidRPr="00AE0118">
              <w:t>must</w:t>
            </w:r>
            <w:r w:rsidR="0009466A" w:rsidRPr="00AE0118">
              <w:t xml:space="preserve"> </w:t>
            </w:r>
            <w:r w:rsidR="004F56EC" w:rsidRPr="00AE0118">
              <w:t xml:space="preserve">consult with the </w:t>
            </w:r>
            <w:r w:rsidR="00174E69" w:rsidRPr="00AE0118">
              <w:t xml:space="preserve">Supermarket Operator </w:t>
            </w:r>
            <w:r w:rsidR="004F56EC" w:rsidRPr="00AE0118">
              <w:t>when preparing the relevant CTMP required by Condition</w:t>
            </w:r>
            <w:r w:rsidR="00D73A83">
              <w:t>s</w:t>
            </w:r>
            <w:r w:rsidR="004F56EC" w:rsidRPr="00AE0118">
              <w:t xml:space="preserve"> </w:t>
            </w:r>
            <w:r w:rsidR="004F56EC" w:rsidRPr="00D73A83">
              <w:t>16</w:t>
            </w:r>
            <w:r w:rsidR="00FE7F1A" w:rsidRPr="00130DC5">
              <w:t xml:space="preserve"> and 16D</w:t>
            </w:r>
            <w:r w:rsidR="00174E69" w:rsidRPr="00AE0118">
              <w:t xml:space="preserve"> in relation to access and traffic management activities that directly interface with Supermarket operations</w:t>
            </w:r>
            <w:r w:rsidR="004F56EC" w:rsidRPr="00AE0118">
              <w:t>.</w:t>
            </w:r>
            <w:r w:rsidR="00174E69" w:rsidRPr="00AE0118">
              <w:t xml:space="preserve"> The CTMP </w:t>
            </w:r>
            <w:r w:rsidR="002E2F76" w:rsidRPr="00AE0118">
              <w:t>must</w:t>
            </w:r>
            <w:r w:rsidR="00174E69" w:rsidRPr="00AE0118">
              <w:t xml:space="preserve"> include details of any construction works that could adversely affect access or egress to </w:t>
            </w:r>
            <w:r w:rsidR="00830F98" w:rsidRPr="00130DC5">
              <w:t>and fro</w:t>
            </w:r>
            <w:r w:rsidR="0016117C">
              <w:t xml:space="preserve">m </w:t>
            </w:r>
            <w:r w:rsidR="00174E69" w:rsidRPr="00AE0118">
              <w:t>the Supermarket loading docks.</w:t>
            </w:r>
          </w:p>
          <w:p w14:paraId="118AB000" w14:textId="23E8654D" w:rsidR="00E93D8A" w:rsidRPr="00AE0118" w:rsidRDefault="00DC1AA3" w:rsidP="0010242B">
            <w:pPr>
              <w:pStyle w:val="TableNumber2"/>
              <w:numPr>
                <w:ilvl w:val="0"/>
                <w:numId w:val="0"/>
              </w:numPr>
              <w:spacing w:before="120" w:after="120"/>
              <w:ind w:left="360" w:hanging="360"/>
            </w:pPr>
            <w:r w:rsidRPr="00AE0118">
              <w:t>(b)</w:t>
            </w:r>
            <w:r w:rsidRPr="00AE0118">
              <w:tab/>
            </w:r>
            <w:r w:rsidR="00E93D8A" w:rsidRPr="00AE0118">
              <w:t xml:space="preserve">The Requiring Authority </w:t>
            </w:r>
            <w:r w:rsidR="002E2F76" w:rsidRPr="00AE0118">
              <w:t>must</w:t>
            </w:r>
            <w:r w:rsidR="00E93D8A" w:rsidRPr="00AE0118">
              <w:t>:</w:t>
            </w:r>
          </w:p>
          <w:p w14:paraId="108E9B9D" w14:textId="40A72380" w:rsidR="00E93D8A" w:rsidRPr="00AE0118" w:rsidRDefault="00E93D8A" w:rsidP="001E4D7B">
            <w:pPr>
              <w:pStyle w:val="TableBullet2"/>
              <w:numPr>
                <w:ilvl w:val="0"/>
                <w:numId w:val="55"/>
              </w:numPr>
              <w:spacing w:before="120" w:after="120"/>
              <w:ind w:left="714" w:hanging="357"/>
            </w:pPr>
            <w:r w:rsidRPr="00AE0118">
              <w:t>provide a draft of the relevant CTMP (</w:t>
            </w:r>
            <w:r w:rsidR="00450BD6">
              <w:t>“</w:t>
            </w:r>
            <w:r w:rsidRPr="00D46BDB">
              <w:t>Draft CTMP</w:t>
            </w:r>
            <w:r w:rsidR="00450BD6">
              <w:t>”</w:t>
            </w:r>
            <w:r w:rsidRPr="00AE0118">
              <w:t xml:space="preserve">) to the Supermarket Operator; </w:t>
            </w:r>
          </w:p>
          <w:p w14:paraId="49F47E92" w14:textId="432D616F" w:rsidR="00E93D8A" w:rsidRPr="00AE0118" w:rsidRDefault="00E93D8A" w:rsidP="001E4D7B">
            <w:pPr>
              <w:pStyle w:val="TableBullet2"/>
              <w:numPr>
                <w:ilvl w:val="0"/>
                <w:numId w:val="55"/>
              </w:numPr>
              <w:spacing w:before="120" w:after="120"/>
              <w:ind w:left="714" w:hanging="357"/>
            </w:pPr>
            <w:r w:rsidRPr="00AE0118">
              <w:t xml:space="preserve">allow 20 working days for the Supermarket Operator to provide feedback on the Draft CTMP; </w:t>
            </w:r>
          </w:p>
          <w:p w14:paraId="43A88B25" w14:textId="2FAD9928" w:rsidR="00E93D8A" w:rsidRPr="00AE0118" w:rsidRDefault="00E93D8A" w:rsidP="001E4D7B">
            <w:pPr>
              <w:pStyle w:val="TableBullet2"/>
              <w:numPr>
                <w:ilvl w:val="0"/>
                <w:numId w:val="55"/>
              </w:numPr>
              <w:spacing w:before="120" w:after="120"/>
              <w:ind w:left="714" w:hanging="357"/>
            </w:pPr>
            <w:r w:rsidRPr="00AE0118">
              <w:t>meet with the Supermarket Operator to discuss the Draft CTMP, if requested by the Supermarket Operator;</w:t>
            </w:r>
          </w:p>
          <w:p w14:paraId="33EED7B2" w14:textId="04122F7F" w:rsidR="00E93D8A" w:rsidRPr="00AE0118" w:rsidRDefault="00E93D8A" w:rsidP="001E4D7B">
            <w:pPr>
              <w:pStyle w:val="TableBullet2"/>
              <w:numPr>
                <w:ilvl w:val="0"/>
                <w:numId w:val="55"/>
              </w:numPr>
              <w:spacing w:before="120" w:after="120"/>
              <w:ind w:left="714" w:hanging="357"/>
            </w:pPr>
            <w:r w:rsidRPr="00AE0118">
              <w:t>within 20 working days of receiving any feedback from the Supermarket Operator (pursuant to (iii) above), advise the Supermarket Operator of:</w:t>
            </w:r>
          </w:p>
          <w:p w14:paraId="6CD5858D" w14:textId="1FBA9618" w:rsidR="00E93D8A" w:rsidRPr="00AE0118" w:rsidRDefault="00C41BBC" w:rsidP="00C41BBC">
            <w:pPr>
              <w:pStyle w:val="TableBullet3"/>
              <w:numPr>
                <w:ilvl w:val="0"/>
                <w:numId w:val="0"/>
              </w:numPr>
              <w:spacing w:before="120" w:after="120"/>
              <w:ind w:left="1333" w:hanging="425"/>
            </w:pPr>
            <w:r>
              <w:lastRenderedPageBreak/>
              <w:t>A.</w:t>
            </w:r>
            <w:r>
              <w:tab/>
            </w:r>
            <w:r w:rsidR="00E93D8A" w:rsidRPr="00AE0118">
              <w:t>What feedback it has or has not accepted and why; and</w:t>
            </w:r>
          </w:p>
          <w:p w14:paraId="7040D38B" w14:textId="23F9D8AC" w:rsidR="00634B2B" w:rsidRPr="00AE0118" w:rsidRDefault="00C41BBC" w:rsidP="00C41BBC">
            <w:pPr>
              <w:pStyle w:val="TableBullet3"/>
              <w:numPr>
                <w:ilvl w:val="0"/>
                <w:numId w:val="0"/>
              </w:numPr>
              <w:spacing w:before="120" w:after="120"/>
              <w:ind w:left="1333" w:hanging="425"/>
            </w:pPr>
            <w:r>
              <w:t>B.</w:t>
            </w:r>
            <w:r>
              <w:tab/>
            </w:r>
            <w:r w:rsidR="00E93D8A" w:rsidRPr="00AE0118">
              <w:t>The confirmed CTMP.</w:t>
            </w:r>
          </w:p>
          <w:p w14:paraId="7278E3C5" w14:textId="334FDDB3" w:rsidR="00680C20" w:rsidRPr="00AE0118" w:rsidRDefault="00842BB1" w:rsidP="0010242B">
            <w:pPr>
              <w:pStyle w:val="TableNumber2"/>
              <w:numPr>
                <w:ilvl w:val="0"/>
                <w:numId w:val="0"/>
              </w:numPr>
              <w:spacing w:before="120" w:after="120"/>
              <w:ind w:left="360" w:hanging="360"/>
            </w:pPr>
            <w:r w:rsidRPr="00AE0118">
              <w:t>(c)</w:t>
            </w:r>
            <w:r w:rsidRPr="00AE0118">
              <w:tab/>
            </w:r>
            <w:r w:rsidR="00680C20" w:rsidRPr="00AE0118">
              <w:t xml:space="preserve">During Project construction, the Requiring Authority </w:t>
            </w:r>
            <w:r w:rsidR="002E2F76" w:rsidRPr="00AE0118">
              <w:t>must</w:t>
            </w:r>
            <w:r w:rsidR="00680C20" w:rsidRPr="00AE0118">
              <w:t xml:space="preserve">:   </w:t>
            </w:r>
          </w:p>
          <w:p w14:paraId="609F2958" w14:textId="57997288" w:rsidR="004F56EC" w:rsidRPr="00AE0118" w:rsidRDefault="004F56EC" w:rsidP="001E4D7B">
            <w:pPr>
              <w:pStyle w:val="TableBullet2"/>
              <w:numPr>
                <w:ilvl w:val="0"/>
                <w:numId w:val="57"/>
              </w:numPr>
              <w:spacing w:before="120" w:after="120"/>
              <w:ind w:left="714" w:hanging="357"/>
            </w:pPr>
            <w:r w:rsidRPr="00AE0118">
              <w:t>As far as practicable, maintain vehicle access and manoeuvrability for Delivery Vehicles from Maki Street to the Supermarket loading</w:t>
            </w:r>
            <w:r w:rsidR="00CA78EE" w:rsidRPr="00AE0118">
              <w:t xml:space="preserve"> docks</w:t>
            </w:r>
            <w:r w:rsidR="00AE0118" w:rsidRPr="00AE0118">
              <w:t xml:space="preserve"> </w:t>
            </w:r>
            <w:r w:rsidRPr="00AE0118">
              <w:t>between</w:t>
            </w:r>
            <w:r w:rsidR="00401541" w:rsidRPr="00AE0118">
              <w:rPr>
                <w:rFonts w:cs="Arial"/>
              </w:rPr>
              <w:t xml:space="preserve"> 5am and 5pm, 7 days a week.</w:t>
            </w:r>
            <w:r w:rsidR="00A46837" w:rsidRPr="00AE0118">
              <w:t xml:space="preserve"> </w:t>
            </w:r>
            <w:r w:rsidR="00A46837" w:rsidRPr="00AE0118">
              <w:rPr>
                <w:rFonts w:cs="Arial"/>
              </w:rPr>
              <w:t>Delivery Vehicle access at the Maki Street Entrance shown on Schedule</w:t>
            </w:r>
            <w:r w:rsidR="00450BD6">
              <w:rPr>
                <w:rFonts w:cs="Arial"/>
              </w:rPr>
              <w:t xml:space="preserve"> C</w:t>
            </w:r>
            <w:r w:rsidR="00A46837" w:rsidRPr="00AE0118">
              <w:rPr>
                <w:rFonts w:cs="Arial"/>
              </w:rPr>
              <w:t xml:space="preserve"> </w:t>
            </w:r>
            <w:r w:rsidR="002E2F76" w:rsidRPr="00AE0118">
              <w:rPr>
                <w:rFonts w:cs="Arial"/>
              </w:rPr>
              <w:t>must</w:t>
            </w:r>
            <w:r w:rsidR="00A46837" w:rsidRPr="00AE0118">
              <w:rPr>
                <w:rFonts w:cs="Arial"/>
              </w:rPr>
              <w:t xml:space="preserve"> be in a forward direction.</w:t>
            </w:r>
            <w:r w:rsidR="00A46837" w:rsidRPr="00AE0118">
              <w:t xml:space="preserve"> </w:t>
            </w:r>
          </w:p>
          <w:p w14:paraId="47AEBBCD" w14:textId="249F5646" w:rsidR="004F56EC" w:rsidRPr="00AE0118" w:rsidRDefault="004F56EC" w:rsidP="001E4D7B">
            <w:pPr>
              <w:pStyle w:val="TableBullet2"/>
              <w:numPr>
                <w:ilvl w:val="0"/>
                <w:numId w:val="57"/>
              </w:numPr>
              <w:spacing w:before="120" w:after="120"/>
              <w:ind w:left="714" w:hanging="357"/>
            </w:pPr>
            <w:r w:rsidRPr="00AE0118">
              <w:t>Where it is not practicable to comply with (</w:t>
            </w:r>
            <w:proofErr w:type="spellStart"/>
            <w:r w:rsidRPr="00AE0118">
              <w:t>i</w:t>
            </w:r>
            <w:proofErr w:type="spellEnd"/>
            <w:r w:rsidRPr="00AE0118">
              <w:t>) above</w:t>
            </w:r>
            <w:r w:rsidR="00B23C90" w:rsidRPr="00AE0118">
              <w:t>, minimise the duration of disruption to Delivery Vehicles by ensuring</w:t>
            </w:r>
            <w:r w:rsidRPr="00AE0118">
              <w:t xml:space="preserve">:  </w:t>
            </w:r>
            <w:r w:rsidRPr="00AE0118">
              <w:rPr>
                <w:strike/>
              </w:rPr>
              <w:t xml:space="preserve"> </w:t>
            </w:r>
          </w:p>
          <w:p w14:paraId="55A6809E" w14:textId="24D1E876" w:rsidR="00F16F4E" w:rsidRPr="00AE0118" w:rsidRDefault="00C41BBC" w:rsidP="00C41BBC">
            <w:pPr>
              <w:pStyle w:val="TableBullet3"/>
              <w:numPr>
                <w:ilvl w:val="0"/>
                <w:numId w:val="0"/>
              </w:numPr>
              <w:spacing w:before="120" w:after="120"/>
              <w:ind w:left="1333" w:hanging="425"/>
            </w:pPr>
            <w:r>
              <w:t>A.</w:t>
            </w:r>
            <w:r>
              <w:tab/>
            </w:r>
            <w:r w:rsidR="00487192" w:rsidRPr="00AE0118">
              <w:t>a</w:t>
            </w:r>
            <w:r w:rsidR="00F16F4E" w:rsidRPr="00AE0118">
              <w:t xml:space="preserve">ny closure of access (including </w:t>
            </w:r>
            <w:r w:rsidR="00487192" w:rsidRPr="00AE0118">
              <w:t xml:space="preserve">Manoeuvrability) to one Supermarket loading dock </w:t>
            </w:r>
            <w:r w:rsidR="002E2F76" w:rsidRPr="00AE0118">
              <w:t>must</w:t>
            </w:r>
            <w:r w:rsidR="00487192" w:rsidRPr="00AE0118">
              <w:t xml:space="preserve"> not exceed two weeks without the prior written agreement of the Supermarket Operator;</w:t>
            </w:r>
          </w:p>
          <w:p w14:paraId="7A1D0A3F" w14:textId="41801EB8" w:rsidR="00337CCA" w:rsidRPr="00AE0118" w:rsidRDefault="00C41BBC" w:rsidP="00C41BBC">
            <w:pPr>
              <w:pStyle w:val="TableBullet3"/>
              <w:numPr>
                <w:ilvl w:val="0"/>
                <w:numId w:val="0"/>
              </w:numPr>
              <w:spacing w:before="120" w:after="120"/>
              <w:ind w:left="1333" w:hanging="425"/>
              <w:rPr>
                <w:strike/>
              </w:rPr>
            </w:pPr>
            <w:r>
              <w:t>B.</w:t>
            </w:r>
            <w:r>
              <w:tab/>
            </w:r>
            <w:r w:rsidR="00487192" w:rsidRPr="00AE0118">
              <w:t xml:space="preserve">any closure of </w:t>
            </w:r>
            <w:r w:rsidR="00337CCA" w:rsidRPr="00AE0118">
              <w:t xml:space="preserve">access (including Manoeuvrability) to both Supermarket loading docks </w:t>
            </w:r>
            <w:r w:rsidR="002E2F76" w:rsidRPr="00AE0118">
              <w:t>must</w:t>
            </w:r>
            <w:r w:rsidR="00337CCA" w:rsidRPr="00AE0118">
              <w:t xml:space="preserve"> not exceed 12 consecutive hours without the prior written agreement of the Supermarket Operator; and </w:t>
            </w:r>
          </w:p>
          <w:p w14:paraId="5B95C410" w14:textId="127E4E8F" w:rsidR="00F0330C" w:rsidRPr="00AE0118" w:rsidRDefault="00C41BBC" w:rsidP="00C41BBC">
            <w:pPr>
              <w:pStyle w:val="TableBullet3"/>
              <w:numPr>
                <w:ilvl w:val="0"/>
                <w:numId w:val="0"/>
              </w:numPr>
              <w:spacing w:before="120" w:after="120"/>
              <w:ind w:left="1333" w:hanging="425"/>
            </w:pPr>
            <w:r>
              <w:t>C.</w:t>
            </w:r>
            <w:r>
              <w:tab/>
            </w:r>
            <w:r w:rsidR="004F56EC" w:rsidRPr="00AE0118">
              <w:t xml:space="preserve">provide the operator of the Supermarket with at least </w:t>
            </w:r>
            <w:r w:rsidR="00834062" w:rsidRPr="00AE0118">
              <w:t>15 working days</w:t>
            </w:r>
            <w:r w:rsidR="00181D18" w:rsidRPr="00AE0118">
              <w:t>’</w:t>
            </w:r>
            <w:r w:rsidR="004F56EC" w:rsidRPr="00AE0118">
              <w:t xml:space="preserve"> notice in writing</w:t>
            </w:r>
            <w:r w:rsidR="005C25A4" w:rsidRPr="00AE0118">
              <w:t xml:space="preserve"> of the above</w:t>
            </w:r>
            <w:r w:rsidR="004F56EC" w:rsidRPr="00AE0118">
              <w:t>.</w:t>
            </w:r>
          </w:p>
          <w:p w14:paraId="47C3C3FF" w14:textId="21BD206C" w:rsidR="00820829" w:rsidRPr="00AE0118" w:rsidRDefault="00011972" w:rsidP="0010242B">
            <w:pPr>
              <w:pStyle w:val="TableNumber2"/>
              <w:numPr>
                <w:ilvl w:val="0"/>
                <w:numId w:val="0"/>
              </w:numPr>
              <w:spacing w:before="120" w:after="120"/>
              <w:ind w:left="360" w:hanging="360"/>
            </w:pPr>
            <w:r w:rsidRPr="00AE0118">
              <w:t>(d)</w:t>
            </w:r>
            <w:r w:rsidRPr="00AE0118">
              <w:tab/>
            </w:r>
            <w:r w:rsidR="00820829" w:rsidRPr="00AE0118">
              <w:t xml:space="preserve">Condition </w:t>
            </w:r>
            <w:r w:rsidR="00820829" w:rsidRPr="00FE7F1A">
              <w:t>1</w:t>
            </w:r>
            <w:r w:rsidR="00D92A50" w:rsidRPr="00FE7F1A">
              <w:t>5</w:t>
            </w:r>
            <w:r w:rsidR="00820829" w:rsidRPr="00AE0118">
              <w:t xml:space="preserve">(c) </w:t>
            </w:r>
            <w:r w:rsidR="002E2F76" w:rsidRPr="00AE0118">
              <w:t>must</w:t>
            </w:r>
            <w:r w:rsidR="00820829" w:rsidRPr="00AE0118">
              <w:t xml:space="preserve"> not apply in the case of an unforeseen </w:t>
            </w:r>
            <w:proofErr w:type="gramStart"/>
            <w:r w:rsidR="00820829" w:rsidRPr="00AE0118">
              <w:t>emergency,</w:t>
            </w:r>
            <w:proofErr w:type="gramEnd"/>
            <w:r w:rsidR="00820829" w:rsidRPr="00AE0118">
              <w:t xml:space="preserve"> however the Requiring Authority </w:t>
            </w:r>
            <w:r w:rsidR="002E2F76" w:rsidRPr="00AE0118">
              <w:t>must</w:t>
            </w:r>
            <w:r w:rsidR="00820829" w:rsidRPr="00AE0118">
              <w:t xml:space="preserve"> minimise as far as practicable the duration of disruption to Delivery Vehicles in that event and </w:t>
            </w:r>
            <w:r w:rsidR="002E2F76" w:rsidRPr="00AE0118">
              <w:t>must</w:t>
            </w:r>
            <w:r w:rsidR="00820829" w:rsidRPr="00AE0118">
              <w:t xml:space="preserve"> notify the Supermarket Operator as soon as practicable of any emergency affecting access.</w:t>
            </w:r>
          </w:p>
        </w:tc>
      </w:tr>
      <w:tr w:rsidR="00BC618B" w:rsidRPr="00563D75" w14:paraId="22F380A3" w14:textId="77777777" w:rsidTr="27E984A8">
        <w:trPr>
          <w:trHeight w:val="300"/>
        </w:trPr>
        <w:tc>
          <w:tcPr>
            <w:tcW w:w="505" w:type="pct"/>
          </w:tcPr>
          <w:p w14:paraId="5A8C661B" w14:textId="5742918E" w:rsidR="00BC618B" w:rsidRPr="00AE0118" w:rsidRDefault="00704044" w:rsidP="0010242B">
            <w:pPr>
              <w:pStyle w:val="Tablesmalltext"/>
              <w:spacing w:before="120" w:after="120"/>
            </w:pPr>
            <w:r w:rsidRPr="00AE0118">
              <w:lastRenderedPageBreak/>
              <w:t>ALL</w:t>
            </w:r>
          </w:p>
        </w:tc>
        <w:tc>
          <w:tcPr>
            <w:tcW w:w="525" w:type="pct"/>
          </w:tcPr>
          <w:p w14:paraId="5735F778" w14:textId="7893311B" w:rsidR="00BC618B" w:rsidRPr="00AE0118" w:rsidRDefault="00F7222C" w:rsidP="0010242B">
            <w:pPr>
              <w:pStyle w:val="TableNumber"/>
              <w:numPr>
                <w:ilvl w:val="0"/>
                <w:numId w:val="0"/>
              </w:numPr>
              <w:spacing w:before="120" w:after="120"/>
              <w:ind w:left="284" w:hanging="284"/>
            </w:pPr>
            <w:r w:rsidRPr="00AE0118">
              <w:t>15</w:t>
            </w:r>
            <w:r w:rsidR="00183305" w:rsidRPr="00AE0118">
              <w:t>A</w:t>
            </w:r>
          </w:p>
        </w:tc>
        <w:tc>
          <w:tcPr>
            <w:tcW w:w="3970" w:type="pct"/>
          </w:tcPr>
          <w:p w14:paraId="1F61F734" w14:textId="696E4D9E" w:rsidR="00276C01" w:rsidRPr="00AE0118" w:rsidRDefault="00A90E40" w:rsidP="0010242B">
            <w:pPr>
              <w:pStyle w:val="TableNumber5"/>
              <w:numPr>
                <w:ilvl w:val="0"/>
                <w:numId w:val="0"/>
              </w:numPr>
              <w:spacing w:before="120" w:after="120"/>
              <w:rPr>
                <w:rFonts w:ascii="Arial" w:hAnsi="Arial" w:cs="Arial"/>
                <w:b/>
                <w:sz w:val="18"/>
              </w:rPr>
            </w:pPr>
            <w:r w:rsidRPr="00AE0118">
              <w:rPr>
                <w:rFonts w:ascii="Arial" w:hAnsi="Arial" w:cs="Arial"/>
                <w:b/>
                <w:sz w:val="18"/>
              </w:rPr>
              <w:t>Crime Prevention through Environmental Design</w:t>
            </w:r>
          </w:p>
          <w:p w14:paraId="4C639261" w14:textId="47A4A0C2" w:rsidR="00BC618B" w:rsidRPr="00AE0118" w:rsidRDefault="00A90E40" w:rsidP="00547229">
            <w:pPr>
              <w:pStyle w:val="TableNumber5"/>
              <w:numPr>
                <w:ilvl w:val="0"/>
                <w:numId w:val="0"/>
              </w:numPr>
              <w:spacing w:before="120" w:after="120"/>
            </w:pPr>
            <w:r w:rsidRPr="00AE0118">
              <w:rPr>
                <w:rFonts w:ascii="Arial" w:hAnsi="Arial" w:cs="Arial"/>
                <w:bCs/>
                <w:sz w:val="18"/>
              </w:rPr>
              <w:t>The Requiring Authority must design the Project to provide for personal safety by </w:t>
            </w:r>
            <w:proofErr w:type="gramStart"/>
            <w:r w:rsidRPr="00AE0118">
              <w:rPr>
                <w:rFonts w:ascii="Arial" w:hAnsi="Arial" w:cs="Arial"/>
                <w:bCs/>
                <w:sz w:val="18"/>
              </w:rPr>
              <w:t>taking into account</w:t>
            </w:r>
            <w:proofErr w:type="gramEnd"/>
            <w:r w:rsidRPr="00AE0118">
              <w:rPr>
                <w:rFonts w:ascii="Arial" w:hAnsi="Arial" w:cs="Arial"/>
                <w:bCs/>
                <w:sz w:val="18"/>
              </w:rPr>
              <w:t> the National Guidelines for Crime Prevention through Environmental Design in New Zealand (November 2005), or any subsequent version.</w:t>
            </w:r>
          </w:p>
        </w:tc>
      </w:tr>
      <w:tr w:rsidR="00F7222C" w:rsidRPr="00563D75" w14:paraId="5E2FE86F" w14:textId="77777777" w:rsidTr="27E984A8">
        <w:trPr>
          <w:trHeight w:val="300"/>
        </w:trPr>
        <w:tc>
          <w:tcPr>
            <w:tcW w:w="505" w:type="pct"/>
          </w:tcPr>
          <w:p w14:paraId="278A18B5" w14:textId="4E794B76" w:rsidR="00F7222C" w:rsidRPr="00AE0118" w:rsidRDefault="00043D5C" w:rsidP="0010242B">
            <w:pPr>
              <w:pStyle w:val="Tablesmalltext"/>
              <w:spacing w:before="120" w:after="120"/>
            </w:pPr>
            <w:r w:rsidRPr="00AE0118">
              <w:t>1</w:t>
            </w:r>
            <w:r w:rsidR="00116B96">
              <w:t xml:space="preserve">, 2 and </w:t>
            </w:r>
            <w:r w:rsidRPr="00AE0118">
              <w:t>3</w:t>
            </w:r>
          </w:p>
        </w:tc>
        <w:tc>
          <w:tcPr>
            <w:tcW w:w="525" w:type="pct"/>
          </w:tcPr>
          <w:p w14:paraId="77E2ACA5" w14:textId="56FC2B43" w:rsidR="00F7222C" w:rsidRPr="00AE0118" w:rsidRDefault="001E2219" w:rsidP="0010242B">
            <w:pPr>
              <w:pStyle w:val="TableNumber"/>
              <w:numPr>
                <w:ilvl w:val="0"/>
                <w:numId w:val="0"/>
              </w:numPr>
              <w:spacing w:before="120" w:after="120"/>
              <w:ind w:left="284" w:hanging="284"/>
            </w:pPr>
            <w:r w:rsidRPr="00AE0118">
              <w:t>15</w:t>
            </w:r>
            <w:r w:rsidR="00183305" w:rsidRPr="00AE0118">
              <w:t>B</w:t>
            </w:r>
          </w:p>
        </w:tc>
        <w:tc>
          <w:tcPr>
            <w:tcW w:w="3970" w:type="pct"/>
          </w:tcPr>
          <w:p w14:paraId="3FBF97B4" w14:textId="5F62650A" w:rsidR="00276C01" w:rsidRPr="00AE0118" w:rsidRDefault="00FA649F" w:rsidP="0010242B">
            <w:pPr>
              <w:pStyle w:val="TableNumber5"/>
              <w:numPr>
                <w:ilvl w:val="0"/>
                <w:numId w:val="0"/>
              </w:numPr>
              <w:spacing w:before="120" w:after="120"/>
              <w:rPr>
                <w:rFonts w:ascii="Arial" w:hAnsi="Arial" w:cs="Arial"/>
                <w:b/>
                <w:sz w:val="18"/>
              </w:rPr>
            </w:pPr>
            <w:r w:rsidRPr="00AE0118">
              <w:rPr>
                <w:rFonts w:ascii="Arial" w:hAnsi="Arial" w:cs="Arial"/>
                <w:b/>
                <w:sz w:val="18"/>
              </w:rPr>
              <w:t>Height</w:t>
            </w:r>
            <w:r w:rsidR="005F5FD0" w:rsidRPr="00AE0118">
              <w:rPr>
                <w:rFonts w:ascii="Arial" w:hAnsi="Arial" w:cs="Arial"/>
                <w:b/>
                <w:sz w:val="18"/>
              </w:rPr>
              <w:t>-</w:t>
            </w:r>
            <w:r w:rsidRPr="00AE0118">
              <w:rPr>
                <w:rFonts w:ascii="Arial" w:hAnsi="Arial" w:cs="Arial"/>
                <w:b/>
                <w:sz w:val="18"/>
              </w:rPr>
              <w:t>in</w:t>
            </w:r>
            <w:r w:rsidR="005F5FD0" w:rsidRPr="00AE0118">
              <w:rPr>
                <w:rFonts w:ascii="Arial" w:hAnsi="Arial" w:cs="Arial"/>
                <w:b/>
                <w:sz w:val="18"/>
              </w:rPr>
              <w:t>-</w:t>
            </w:r>
            <w:r w:rsidRPr="00AE0118">
              <w:rPr>
                <w:rFonts w:ascii="Arial" w:hAnsi="Arial" w:cs="Arial"/>
                <w:b/>
                <w:sz w:val="18"/>
              </w:rPr>
              <w:t>relation</w:t>
            </w:r>
            <w:r w:rsidR="005F5FD0" w:rsidRPr="00AE0118">
              <w:rPr>
                <w:rFonts w:ascii="Arial" w:hAnsi="Arial" w:cs="Arial"/>
                <w:b/>
                <w:sz w:val="18"/>
              </w:rPr>
              <w:t>-</w:t>
            </w:r>
            <w:r w:rsidRPr="00AE0118">
              <w:rPr>
                <w:rFonts w:ascii="Arial" w:hAnsi="Arial" w:cs="Arial"/>
                <w:b/>
                <w:sz w:val="18"/>
              </w:rPr>
              <w:t>to</w:t>
            </w:r>
            <w:r w:rsidR="005F5FD0" w:rsidRPr="00AE0118">
              <w:rPr>
                <w:rFonts w:ascii="Arial" w:hAnsi="Arial" w:cs="Arial"/>
                <w:b/>
                <w:sz w:val="18"/>
              </w:rPr>
              <w:t>-</w:t>
            </w:r>
            <w:r w:rsidRPr="00AE0118">
              <w:rPr>
                <w:rFonts w:ascii="Arial" w:hAnsi="Arial" w:cs="Arial"/>
                <w:b/>
                <w:sz w:val="18"/>
              </w:rPr>
              <w:t>boundary</w:t>
            </w:r>
          </w:p>
          <w:p w14:paraId="72C963D1" w14:textId="34F77E5B" w:rsidR="00BA0E9A" w:rsidRPr="008B7367" w:rsidRDefault="00BA0E9A" w:rsidP="001E4D7B">
            <w:pPr>
              <w:pStyle w:val="TableNumber2"/>
              <w:numPr>
                <w:ilvl w:val="0"/>
                <w:numId w:val="51"/>
              </w:numPr>
              <w:spacing w:before="120" w:after="120"/>
            </w:pPr>
            <w:r w:rsidRPr="008B7367">
              <w:t xml:space="preserve">Except as excluded in (b) below or as agreed with </w:t>
            </w:r>
            <w:r w:rsidR="008B4683" w:rsidRPr="008B7367">
              <w:t xml:space="preserve">the </w:t>
            </w:r>
            <w:r w:rsidRPr="008B7367">
              <w:t xml:space="preserve">Council, the Requiring Authority must design any retaining wall and/or bridge structure so that it does not exceed a height of </w:t>
            </w:r>
            <w:r w:rsidR="00FA0012" w:rsidRPr="00D46BDB">
              <w:t>3</w:t>
            </w:r>
            <w:r w:rsidR="00FA0012" w:rsidRPr="008B7367">
              <w:t xml:space="preserve"> </w:t>
            </w:r>
            <w:r w:rsidRPr="008B7367">
              <w:t>metres measured vertically from the ground level at the designation boundary where such boundary adjoins a Residential Zone at the time of designation. Any part of a retaining wall and/or bridge structure must be set back 1 metre for every metre in height (</w:t>
            </w:r>
            <w:r w:rsidR="00450BD6">
              <w:t xml:space="preserve">i.e., </w:t>
            </w:r>
            <w:r w:rsidRPr="008B7367">
              <w:t>45 degrees) from the designation boundary.</w:t>
            </w:r>
          </w:p>
          <w:p w14:paraId="392294DE" w14:textId="42E9A1A5" w:rsidR="00FA649F" w:rsidRPr="008B7367" w:rsidRDefault="00BA0E9A" w:rsidP="001E4D7B">
            <w:pPr>
              <w:pStyle w:val="TableNumber2"/>
              <w:numPr>
                <w:ilvl w:val="0"/>
                <w:numId w:val="51"/>
              </w:numPr>
              <w:spacing w:before="120" w:after="120"/>
            </w:pPr>
            <w:r w:rsidRPr="008B7367">
              <w:t>The</w:t>
            </w:r>
            <w:r w:rsidR="00FA649F" w:rsidRPr="008B7367">
              <w:t xml:space="preserve"> height</w:t>
            </w:r>
            <w:r w:rsidR="005F5FD0" w:rsidRPr="008B7367">
              <w:t>-</w:t>
            </w:r>
            <w:r w:rsidR="00FA649F" w:rsidRPr="008B7367">
              <w:t>in</w:t>
            </w:r>
            <w:r w:rsidR="005F5FD0" w:rsidRPr="008B7367">
              <w:t>-</w:t>
            </w:r>
            <w:r w:rsidR="00FA649F" w:rsidRPr="008B7367">
              <w:t>relation</w:t>
            </w:r>
            <w:r w:rsidR="005F5FD0" w:rsidRPr="008B7367">
              <w:t>-</w:t>
            </w:r>
            <w:r w:rsidR="00FA649F" w:rsidRPr="008B7367">
              <w:t>to</w:t>
            </w:r>
            <w:r w:rsidR="005F5FD0" w:rsidRPr="008B7367">
              <w:t>-</w:t>
            </w:r>
            <w:r w:rsidR="00FA649F" w:rsidRPr="008B7367">
              <w:t>boundary restriction in (a) does not apply: </w:t>
            </w:r>
          </w:p>
          <w:p w14:paraId="7EB5D43F" w14:textId="25739895" w:rsidR="00FA649F" w:rsidRPr="008B7367" w:rsidRDefault="00FA649F" w:rsidP="001E4D7B">
            <w:pPr>
              <w:pStyle w:val="TableBullet2"/>
              <w:numPr>
                <w:ilvl w:val="0"/>
                <w:numId w:val="52"/>
              </w:numPr>
              <w:spacing w:before="120" w:after="120"/>
              <w:ind w:left="714" w:hanging="357"/>
            </w:pPr>
            <w:r w:rsidRPr="008B7367">
              <w:t>Where the designation is </w:t>
            </w:r>
            <w:r w:rsidR="00DE498A" w:rsidRPr="008B7367">
              <w:t xml:space="preserve">directly </w:t>
            </w:r>
            <w:r w:rsidRPr="008B7367">
              <w:t xml:space="preserve">to the south of land zoned </w:t>
            </w:r>
            <w:r w:rsidR="1E153EF7" w:rsidRPr="008B7367">
              <w:t>R</w:t>
            </w:r>
            <w:r w:rsidRPr="008B7367">
              <w:t>esidential</w:t>
            </w:r>
            <w:r w:rsidR="00DE498A" w:rsidRPr="008B7367">
              <w:t>; or</w:t>
            </w:r>
          </w:p>
          <w:p w14:paraId="4E062E6D" w14:textId="07994E51" w:rsidR="00F7222C" w:rsidRPr="008B4683" w:rsidRDefault="00FA649F" w:rsidP="008B4683">
            <w:pPr>
              <w:pStyle w:val="TableBullet2"/>
              <w:spacing w:before="120" w:after="120"/>
              <w:ind w:left="714" w:hanging="357"/>
              <w:rPr>
                <w:color w:val="2575AE" w:themeColor="accent1"/>
              </w:rPr>
            </w:pPr>
            <w:r w:rsidRPr="008B7367">
              <w:t>To gantries, signs, lighting, noise barriers and other similar ancillary structures.</w:t>
            </w:r>
          </w:p>
        </w:tc>
      </w:tr>
      <w:tr w:rsidR="00F7222C" w:rsidRPr="00563D75" w14:paraId="44BF6BE3" w14:textId="77777777" w:rsidTr="27E984A8">
        <w:trPr>
          <w:trHeight w:val="300"/>
        </w:trPr>
        <w:tc>
          <w:tcPr>
            <w:tcW w:w="505" w:type="pct"/>
          </w:tcPr>
          <w:p w14:paraId="39E335C4" w14:textId="5AF86ADE" w:rsidR="00F7222C" w:rsidRPr="00AE0118" w:rsidRDefault="00704044" w:rsidP="0010242B">
            <w:pPr>
              <w:pStyle w:val="Tablesmalltext"/>
              <w:spacing w:before="120" w:after="120"/>
            </w:pPr>
            <w:r w:rsidRPr="00AE0118">
              <w:t>ALL</w:t>
            </w:r>
          </w:p>
        </w:tc>
        <w:tc>
          <w:tcPr>
            <w:tcW w:w="525" w:type="pct"/>
          </w:tcPr>
          <w:p w14:paraId="5C927BD7" w14:textId="3659D783" w:rsidR="00F7222C" w:rsidRPr="00AE0118" w:rsidRDefault="00D35140" w:rsidP="0010242B">
            <w:pPr>
              <w:pStyle w:val="TableNumber"/>
              <w:numPr>
                <w:ilvl w:val="0"/>
                <w:numId w:val="0"/>
              </w:numPr>
              <w:spacing w:before="120" w:after="120"/>
              <w:ind w:left="284" w:hanging="284"/>
            </w:pPr>
            <w:r w:rsidRPr="00AE0118">
              <w:t>15</w:t>
            </w:r>
            <w:r w:rsidR="00183305" w:rsidRPr="00AE0118">
              <w:t>C</w:t>
            </w:r>
          </w:p>
        </w:tc>
        <w:tc>
          <w:tcPr>
            <w:tcW w:w="3970" w:type="pct"/>
          </w:tcPr>
          <w:p w14:paraId="0BB0B4A2" w14:textId="5C449687" w:rsidR="00276C01" w:rsidRPr="00C724EC" w:rsidRDefault="0089286E" w:rsidP="0010242B">
            <w:pPr>
              <w:pStyle w:val="TableNumber5"/>
              <w:numPr>
                <w:ilvl w:val="0"/>
                <w:numId w:val="0"/>
              </w:numPr>
              <w:spacing w:before="120" w:after="120"/>
              <w:rPr>
                <w:rFonts w:ascii="Arial" w:hAnsi="Arial" w:cs="Arial"/>
                <w:b/>
                <w:sz w:val="18"/>
              </w:rPr>
            </w:pPr>
            <w:r w:rsidRPr="00C724EC">
              <w:rPr>
                <w:rFonts w:ascii="Arial" w:hAnsi="Arial" w:cs="Arial"/>
                <w:b/>
                <w:sz w:val="18"/>
              </w:rPr>
              <w:t>Form and Landscaping Statement </w:t>
            </w:r>
          </w:p>
          <w:p w14:paraId="4CC03722" w14:textId="78F5CE7E" w:rsidR="0089286E" w:rsidRPr="00A436F8" w:rsidRDefault="0089286E" w:rsidP="001E4D7B">
            <w:pPr>
              <w:pStyle w:val="TableNumber2"/>
              <w:numPr>
                <w:ilvl w:val="0"/>
                <w:numId w:val="46"/>
              </w:numPr>
              <w:spacing w:before="120" w:after="120"/>
            </w:pPr>
            <w:r w:rsidRPr="00A436F8">
              <w:t>The Requiring Authority must prepare a Form and Landscaping Statement to be submitted with the relevant outline plan(s) for each stage of work. The objective of the Form and Landscaping Statement is t</w:t>
            </w:r>
            <w:r w:rsidR="003E195D" w:rsidRPr="00A436F8">
              <w:t xml:space="preserve">o </w:t>
            </w:r>
            <w:r w:rsidR="00AE419D" w:rsidRPr="00A436F8">
              <w:t>d</w:t>
            </w:r>
            <w:r w:rsidRPr="00A436F8">
              <w:t>escribe how the design of the permanent Project works has</w:t>
            </w:r>
            <w:r w:rsidR="00D9109B" w:rsidRPr="00A436F8">
              <w:t xml:space="preserve"> responded to</w:t>
            </w:r>
            <w:r w:rsidR="00BB0F49" w:rsidRPr="00A436F8">
              <w:t xml:space="preserve"> </w:t>
            </w:r>
            <w:r w:rsidR="00A436F8" w:rsidRPr="00A436F8">
              <w:t xml:space="preserve">the </w:t>
            </w:r>
            <w:r w:rsidRPr="00A436F8">
              <w:t>immediately adjoining environment.</w:t>
            </w:r>
          </w:p>
          <w:p w14:paraId="050FFC78" w14:textId="024A4003" w:rsidR="0089286E" w:rsidRPr="00CF247A" w:rsidRDefault="0089286E" w:rsidP="001E4D7B">
            <w:pPr>
              <w:pStyle w:val="TableNumber2"/>
              <w:numPr>
                <w:ilvl w:val="0"/>
                <w:numId w:val="46"/>
              </w:numPr>
              <w:spacing w:before="120" w:after="120"/>
            </w:pPr>
            <w:r w:rsidRPr="00CF247A">
              <w:t>To achieve the objective</w:t>
            </w:r>
            <w:r w:rsidR="00DE498A" w:rsidRPr="00CF247A">
              <w:t xml:space="preserve"> noted in Condition 15C(a) above</w:t>
            </w:r>
            <w:r w:rsidRPr="00CF247A">
              <w:t xml:space="preserve">, the Form and Landscaping Statement </w:t>
            </w:r>
            <w:r w:rsidR="00450BD6">
              <w:t>must</w:t>
            </w:r>
            <w:r w:rsidRPr="00CF247A">
              <w:t xml:space="preserve"> provide a summary description of how the design of the permanent Project works for that stage of work has approached:</w:t>
            </w:r>
          </w:p>
          <w:p w14:paraId="51554C14" w14:textId="77777777" w:rsidR="0089286E" w:rsidRPr="00CF247A" w:rsidRDefault="0089286E" w:rsidP="001E4D7B">
            <w:pPr>
              <w:pStyle w:val="TableBullet2"/>
              <w:numPr>
                <w:ilvl w:val="0"/>
                <w:numId w:val="48"/>
              </w:numPr>
              <w:spacing w:before="120" w:after="120"/>
              <w:ind w:left="714" w:hanging="357"/>
            </w:pPr>
            <w:r w:rsidRPr="00CF247A">
              <w:t>the height, shape, and bulk of major structures - including stations, bridges, underpasses, retaining walls and noise barriers, where relevant; </w:t>
            </w:r>
          </w:p>
          <w:p w14:paraId="505475DA" w14:textId="77777777" w:rsidR="0089286E" w:rsidRPr="00CF247A" w:rsidRDefault="0089286E" w:rsidP="001E4D7B">
            <w:pPr>
              <w:pStyle w:val="TableBullet2"/>
              <w:numPr>
                <w:ilvl w:val="0"/>
                <w:numId w:val="47"/>
              </w:numPr>
              <w:spacing w:before="120" w:after="120"/>
              <w:ind w:left="714" w:hanging="357"/>
            </w:pPr>
            <w:r w:rsidRPr="00CF247A">
              <w:t xml:space="preserve">any walking and cycling connections with the adjacent network; </w:t>
            </w:r>
          </w:p>
          <w:p w14:paraId="533A1D30" w14:textId="77777777" w:rsidR="0089286E" w:rsidRPr="00CF247A" w:rsidRDefault="0089286E" w:rsidP="001E4D7B">
            <w:pPr>
              <w:pStyle w:val="TableBullet2"/>
              <w:numPr>
                <w:ilvl w:val="0"/>
                <w:numId w:val="47"/>
              </w:numPr>
              <w:spacing w:before="120" w:after="120"/>
              <w:ind w:left="714" w:hanging="357"/>
            </w:pPr>
            <w:r w:rsidRPr="00CF247A">
              <w:t>the likely finished contour – including the extent and angle of batter slopes; </w:t>
            </w:r>
          </w:p>
          <w:p w14:paraId="777E90FA" w14:textId="6F0DE350" w:rsidR="0089286E" w:rsidRPr="00CF247A" w:rsidRDefault="0089286E" w:rsidP="001E4D7B">
            <w:pPr>
              <w:pStyle w:val="TableBullet2"/>
              <w:numPr>
                <w:ilvl w:val="0"/>
                <w:numId w:val="47"/>
              </w:numPr>
              <w:spacing w:before="120" w:after="120"/>
              <w:ind w:left="714" w:hanging="357"/>
            </w:pPr>
            <w:r w:rsidRPr="00CF247A">
              <w:t>vehicular access, circulation, and provision for parking – including station access, pick-up / drop-off areas, </w:t>
            </w:r>
            <w:r w:rsidR="00150657" w:rsidRPr="00CF247A">
              <w:rPr>
                <w:highlight w:val="lightGray"/>
              </w:rPr>
              <w:t>[</w:t>
            </w:r>
            <w:r w:rsidRPr="00CF247A">
              <w:rPr>
                <w:highlight w:val="lightGray"/>
              </w:rPr>
              <w:t>park and ride NoR 1 and 4 Brigham Creek Station only]</w:t>
            </w:r>
            <w:r w:rsidR="008B4683" w:rsidRPr="00CF247A">
              <w:t>;</w:t>
            </w:r>
            <w:r w:rsidRPr="00CF247A">
              <w:t> </w:t>
            </w:r>
          </w:p>
          <w:p w14:paraId="4D8CBF28" w14:textId="08415590" w:rsidR="0089286E" w:rsidRPr="00CF247A" w:rsidRDefault="0089286E" w:rsidP="001E4D7B">
            <w:pPr>
              <w:pStyle w:val="TableBullet2"/>
              <w:numPr>
                <w:ilvl w:val="0"/>
                <w:numId w:val="47"/>
              </w:numPr>
              <w:spacing w:before="120" w:after="120"/>
              <w:ind w:left="714" w:hanging="357"/>
            </w:pPr>
            <w:r w:rsidRPr="00CF247A">
              <w:lastRenderedPageBreak/>
              <w:t xml:space="preserve">the landscaping - including the location of any planting that is required under </w:t>
            </w:r>
            <w:r w:rsidR="00B36022" w:rsidRPr="00CF247A">
              <w:t>C</w:t>
            </w:r>
            <w:r w:rsidRPr="00CF247A">
              <w:t xml:space="preserve">ondition </w:t>
            </w:r>
            <w:r w:rsidRPr="00FE7F1A">
              <w:t>26</w:t>
            </w:r>
            <w:r w:rsidRPr="00CF247A">
              <w:t xml:space="preserve"> Landscape Planting; and  </w:t>
            </w:r>
          </w:p>
          <w:p w14:paraId="2B8E3095" w14:textId="77777777" w:rsidR="0089286E" w:rsidRPr="00CF247A" w:rsidRDefault="0089286E" w:rsidP="001E4D7B">
            <w:pPr>
              <w:pStyle w:val="TableBullet2"/>
              <w:numPr>
                <w:ilvl w:val="0"/>
                <w:numId w:val="47"/>
              </w:numPr>
              <w:spacing w:before="120" w:after="120"/>
              <w:ind w:left="714" w:hanging="357"/>
            </w:pPr>
            <w:r w:rsidRPr="00CF247A">
              <w:t xml:space="preserve">the interface with adjacent land use including open space zones. </w:t>
            </w:r>
          </w:p>
          <w:p w14:paraId="2CF6B6D8" w14:textId="77777777" w:rsidR="006A1206" w:rsidRPr="00AE0118" w:rsidRDefault="006A1206" w:rsidP="0010242B">
            <w:pPr>
              <w:pStyle w:val="TableNumber5"/>
              <w:numPr>
                <w:ilvl w:val="0"/>
                <w:numId w:val="0"/>
              </w:numPr>
              <w:spacing w:before="120" w:after="120"/>
              <w:rPr>
                <w:rFonts w:ascii="Arial" w:hAnsi="Arial" w:cs="Arial"/>
                <w:b/>
                <w:sz w:val="18"/>
              </w:rPr>
            </w:pPr>
            <w:r w:rsidRPr="00AE0118">
              <w:rPr>
                <w:rFonts w:ascii="Arial" w:hAnsi="Arial" w:cs="Arial"/>
                <w:b/>
                <w:sz w:val="18"/>
              </w:rPr>
              <w:t>Advice note: </w:t>
            </w:r>
          </w:p>
          <w:p w14:paraId="7AA5C690" w14:textId="4422BEAB" w:rsidR="00547229" w:rsidRPr="00152F8E" w:rsidRDefault="006A1206" w:rsidP="00547229">
            <w:pPr>
              <w:pStyle w:val="TableNumber5"/>
              <w:numPr>
                <w:ilvl w:val="0"/>
                <w:numId w:val="0"/>
              </w:numPr>
              <w:spacing w:before="120" w:after="120"/>
              <w:rPr>
                <w:color w:val="2575AE" w:themeColor="accent1"/>
              </w:rPr>
            </w:pPr>
            <w:r w:rsidRPr="00AE0118">
              <w:rPr>
                <w:rFonts w:ascii="Arial" w:hAnsi="Arial" w:cs="Arial"/>
                <w:i/>
                <w:iCs/>
                <w:sz w:val="18"/>
              </w:rPr>
              <w:t>During development</w:t>
            </w:r>
            <w:r w:rsidRPr="00AE0118">
              <w:rPr>
                <w:rFonts w:ascii="Arial" w:hAnsi="Arial" w:cs="Arial"/>
                <w:bCs/>
                <w:i/>
                <w:iCs/>
                <w:sz w:val="18"/>
              </w:rPr>
              <w:t xml:space="preserve"> </w:t>
            </w:r>
            <w:r w:rsidRPr="00AE0118">
              <w:rPr>
                <w:rFonts w:ascii="Arial" w:hAnsi="Arial" w:cs="Arial"/>
                <w:i/>
                <w:iCs/>
                <w:sz w:val="18"/>
              </w:rPr>
              <w:t>of design</w:t>
            </w:r>
            <w:r w:rsidRPr="00AE0118">
              <w:rPr>
                <w:rFonts w:ascii="Arial" w:hAnsi="Arial" w:cs="Arial"/>
                <w:bCs/>
                <w:i/>
                <w:iCs/>
                <w:sz w:val="18"/>
              </w:rPr>
              <w:t xml:space="preserve"> </w:t>
            </w:r>
            <w:r w:rsidRPr="00AE0118">
              <w:rPr>
                <w:rFonts w:ascii="Arial" w:hAnsi="Arial" w:cs="Arial"/>
                <w:i/>
                <w:iCs/>
                <w:sz w:val="18"/>
              </w:rPr>
              <w:t>for the</w:t>
            </w:r>
            <w:r w:rsidRPr="00AE0118">
              <w:rPr>
                <w:rFonts w:ascii="Arial" w:hAnsi="Arial" w:cs="Arial"/>
                <w:bCs/>
                <w:i/>
                <w:iCs/>
                <w:sz w:val="18"/>
              </w:rPr>
              <w:t xml:space="preserve"> Project, the Requiring Authority will work collaboratively with Auckland </w:t>
            </w:r>
            <w:r w:rsidRPr="00AE0118">
              <w:rPr>
                <w:rFonts w:ascii="Arial" w:hAnsi="Arial" w:cs="Arial"/>
                <w:i/>
                <w:iCs/>
                <w:sz w:val="18"/>
              </w:rPr>
              <w:t>Council when</w:t>
            </w:r>
            <w:r w:rsidRPr="00AE0118">
              <w:rPr>
                <w:rFonts w:ascii="Arial" w:hAnsi="Arial" w:cs="Arial"/>
                <w:bCs/>
                <w:i/>
                <w:iCs/>
                <w:sz w:val="18"/>
              </w:rPr>
              <w:t xml:space="preserve"> considering the above matters. </w:t>
            </w:r>
            <w:r w:rsidRPr="00AE0118">
              <w:rPr>
                <w:rFonts w:ascii="Arial" w:hAnsi="Arial" w:cs="Arial"/>
                <w:i/>
                <w:iCs/>
                <w:sz w:val="18"/>
              </w:rPr>
              <w:t>The Form</w:t>
            </w:r>
            <w:r w:rsidRPr="00AE0118">
              <w:rPr>
                <w:rFonts w:ascii="Arial" w:hAnsi="Arial" w:cs="Arial"/>
                <w:bCs/>
                <w:i/>
                <w:iCs/>
                <w:sz w:val="18"/>
              </w:rPr>
              <w:t xml:space="preserve"> and Landscaping Statement will be informed by </w:t>
            </w:r>
            <w:r w:rsidRPr="00AE0118">
              <w:rPr>
                <w:rFonts w:ascii="Arial" w:hAnsi="Arial" w:cs="Arial"/>
                <w:i/>
                <w:iCs/>
                <w:sz w:val="18"/>
              </w:rPr>
              <w:t>that work</w:t>
            </w:r>
            <w:r w:rsidRPr="00AE0118">
              <w:rPr>
                <w:rFonts w:ascii="Arial" w:hAnsi="Arial" w:cs="Arial"/>
                <w:bCs/>
                <w:i/>
                <w:iCs/>
                <w:sz w:val="18"/>
              </w:rPr>
              <w:t>.</w:t>
            </w:r>
          </w:p>
        </w:tc>
      </w:tr>
      <w:tr w:rsidR="005C0525" w:rsidRPr="00563D75" w14:paraId="3DE6D61A" w14:textId="77777777" w:rsidTr="27E984A8">
        <w:tc>
          <w:tcPr>
            <w:tcW w:w="5000" w:type="pct"/>
            <w:gridSpan w:val="3"/>
            <w:shd w:val="clear" w:color="auto" w:fill="C1DAF0" w:themeFill="background2" w:themeFillTint="33"/>
          </w:tcPr>
          <w:p w14:paraId="00259C39" w14:textId="5329B787" w:rsidR="005C0525" w:rsidRPr="00563D75" w:rsidRDefault="005C0525" w:rsidP="00385012">
            <w:pPr>
              <w:pStyle w:val="Tablesmalltext"/>
              <w:spacing w:before="120" w:after="120"/>
              <w:rPr>
                <w:b/>
                <w:bCs/>
              </w:rPr>
            </w:pPr>
            <w:r w:rsidRPr="00563D75">
              <w:rPr>
                <w:b/>
                <w:bCs/>
              </w:rPr>
              <w:lastRenderedPageBreak/>
              <w:t>CONSTRUCTION CONDITIONS</w:t>
            </w:r>
          </w:p>
        </w:tc>
      </w:tr>
      <w:tr w:rsidR="00112AD9" w:rsidRPr="00563D75" w14:paraId="63FB6022" w14:textId="77777777" w:rsidTr="27E984A8">
        <w:tc>
          <w:tcPr>
            <w:tcW w:w="505" w:type="pct"/>
          </w:tcPr>
          <w:p w14:paraId="7F05FCAC" w14:textId="0B0FEE78" w:rsidR="00112AD9" w:rsidRPr="00D74F90" w:rsidRDefault="00112AD9" w:rsidP="00385012">
            <w:pPr>
              <w:pStyle w:val="Tablesmalltext"/>
              <w:spacing w:before="120" w:after="120"/>
            </w:pPr>
            <w:r w:rsidRPr="00D74F90">
              <w:t>ALL</w:t>
            </w:r>
          </w:p>
        </w:tc>
        <w:tc>
          <w:tcPr>
            <w:tcW w:w="525" w:type="pct"/>
          </w:tcPr>
          <w:p w14:paraId="23E70AC4" w14:textId="6EC35699" w:rsidR="00112AD9" w:rsidRPr="00563D75" w:rsidRDefault="00112AD9" w:rsidP="001E4D7B">
            <w:pPr>
              <w:pStyle w:val="TableNumber"/>
              <w:numPr>
                <w:ilvl w:val="0"/>
                <w:numId w:val="59"/>
              </w:numPr>
              <w:spacing w:before="120" w:after="120"/>
            </w:pPr>
            <w:bookmarkStart w:id="17" w:name="Condition_10"/>
            <w:bookmarkStart w:id="18" w:name="Condition_13_CTMP"/>
            <w:bookmarkEnd w:id="17"/>
            <w:bookmarkEnd w:id="18"/>
          </w:p>
        </w:tc>
        <w:tc>
          <w:tcPr>
            <w:tcW w:w="3970" w:type="pct"/>
          </w:tcPr>
          <w:p w14:paraId="7D3C1794" w14:textId="611CB21F" w:rsidR="00112AD9" w:rsidRPr="00563D75" w:rsidRDefault="00112AD9" w:rsidP="00385012">
            <w:pPr>
              <w:pStyle w:val="Tablesmalltext"/>
              <w:spacing w:before="120" w:after="120"/>
              <w:rPr>
                <w:b/>
                <w:bCs/>
              </w:rPr>
            </w:pPr>
            <w:r w:rsidRPr="00563D75">
              <w:rPr>
                <w:b/>
                <w:bCs/>
              </w:rPr>
              <w:t>Construction Traffic Management Plan (CTMP)</w:t>
            </w:r>
          </w:p>
          <w:p w14:paraId="05618C7E" w14:textId="33161D6F" w:rsidR="00112AD9" w:rsidRPr="00AE0118" w:rsidRDefault="00B258A7" w:rsidP="00385012">
            <w:pPr>
              <w:pStyle w:val="TableNumber2"/>
              <w:numPr>
                <w:ilvl w:val="0"/>
                <w:numId w:val="0"/>
              </w:numPr>
              <w:spacing w:before="120" w:after="120"/>
              <w:ind w:left="360" w:hanging="360"/>
            </w:pPr>
            <w:r>
              <w:t>(a)</w:t>
            </w:r>
            <w:r>
              <w:tab/>
            </w:r>
            <w:r w:rsidR="00112AD9" w:rsidRPr="00563D75">
              <w:t xml:space="preserve">The CTMP </w:t>
            </w:r>
            <w:r w:rsidR="00C810DF" w:rsidRPr="00AE0118">
              <w:t>must</w:t>
            </w:r>
            <w:r w:rsidR="00C810DF" w:rsidRPr="00563D75">
              <w:t xml:space="preserve"> </w:t>
            </w:r>
            <w:r w:rsidR="00112AD9" w:rsidRPr="00563D75">
              <w:t xml:space="preserve">be </w:t>
            </w:r>
            <w:r w:rsidR="00112AD9" w:rsidRPr="00AE0118">
              <w:t xml:space="preserve">prepared prior to the start of construction works and </w:t>
            </w:r>
            <w:r w:rsidR="00C810DF" w:rsidRPr="00AE0118">
              <w:t xml:space="preserve">must </w:t>
            </w:r>
            <w:r w:rsidR="00112AD9" w:rsidRPr="00AE0118">
              <w:t xml:space="preserve">be provided to the Manager for information. The objective of the CTMP is to appropriately manage any adverse traffic safety and efficiency impacts on other road users </w:t>
            </w:r>
            <w:r w:rsidR="00E9031E" w:rsidRPr="00D46BDB">
              <w:t xml:space="preserve">and affected property occupiers </w:t>
            </w:r>
            <w:r w:rsidR="00112AD9" w:rsidRPr="00D46BDB">
              <w:t>caused by the Project</w:t>
            </w:r>
            <w:r w:rsidR="00E9031E" w:rsidRPr="00D46BDB">
              <w:t xml:space="preserve">, including by maintaining safe and practicable access to existing </w:t>
            </w:r>
            <w:r w:rsidR="00A419A1" w:rsidRPr="00D46BDB">
              <w:t>properties</w:t>
            </w:r>
            <w:r w:rsidR="00E9031E" w:rsidRPr="00D46BDB">
              <w:t>, and providing alternative arrangements where that cannot be achieved</w:t>
            </w:r>
            <w:r w:rsidR="00112AD9" w:rsidRPr="00AE0118">
              <w:t xml:space="preserve">.   </w:t>
            </w:r>
          </w:p>
          <w:p w14:paraId="59836032" w14:textId="2BE24CEE" w:rsidR="00112AD9" w:rsidRPr="00AE0118" w:rsidRDefault="00B258A7" w:rsidP="00385012">
            <w:pPr>
              <w:pStyle w:val="TableNumber2"/>
              <w:numPr>
                <w:ilvl w:val="0"/>
                <w:numId w:val="0"/>
              </w:numPr>
              <w:spacing w:before="120" w:after="120"/>
              <w:ind w:left="360" w:hanging="360"/>
            </w:pPr>
            <w:r w:rsidRPr="00AE0118">
              <w:t>(b)</w:t>
            </w:r>
            <w:r w:rsidRPr="00AE0118">
              <w:tab/>
            </w:r>
            <w:r w:rsidR="00112AD9" w:rsidRPr="00AE0118">
              <w:t xml:space="preserve">To achieve this objective, the CTMP </w:t>
            </w:r>
            <w:r w:rsidR="00C810DF" w:rsidRPr="00AE0118">
              <w:t xml:space="preserve">must </w:t>
            </w:r>
            <w:r w:rsidR="00112AD9" w:rsidRPr="00AE0118">
              <w:t xml:space="preserve">include: </w:t>
            </w:r>
          </w:p>
          <w:p w14:paraId="200E35C2" w14:textId="2173D170" w:rsidR="00112AD9" w:rsidRPr="00AE0118" w:rsidRDefault="00B258A7" w:rsidP="00385012">
            <w:pPr>
              <w:pStyle w:val="TableNumber3"/>
              <w:numPr>
                <w:ilvl w:val="0"/>
                <w:numId w:val="0"/>
              </w:numPr>
              <w:spacing w:before="120" w:after="120"/>
              <w:ind w:left="720" w:hanging="360"/>
            </w:pPr>
            <w:r w:rsidRPr="00AE0118">
              <w:t>(</w:t>
            </w:r>
            <w:proofErr w:type="spellStart"/>
            <w:r w:rsidRPr="00AE0118">
              <w:t>i</w:t>
            </w:r>
            <w:proofErr w:type="spellEnd"/>
            <w:r w:rsidRPr="00AE0118">
              <w:t>)</w:t>
            </w:r>
            <w:r w:rsidRPr="00AE0118">
              <w:tab/>
            </w:r>
            <w:r w:rsidR="00112AD9" w:rsidRPr="00AE0118">
              <w:t xml:space="preserve">Methods to manage the effects of temporary traffic management activities on the network; </w:t>
            </w:r>
          </w:p>
          <w:p w14:paraId="5C3113EA" w14:textId="0FD736D2" w:rsidR="00112AD9" w:rsidRPr="00AE0118" w:rsidRDefault="00B258A7" w:rsidP="00385012">
            <w:pPr>
              <w:pStyle w:val="TableNumber3"/>
              <w:numPr>
                <w:ilvl w:val="0"/>
                <w:numId w:val="0"/>
              </w:numPr>
              <w:spacing w:before="120" w:after="120"/>
              <w:ind w:left="720" w:hanging="360"/>
            </w:pPr>
            <w:r w:rsidRPr="00AE0118">
              <w:t>(ii)</w:t>
            </w:r>
            <w:r w:rsidRPr="00AE0118">
              <w:tab/>
            </w:r>
            <w:r w:rsidR="00112AD9" w:rsidRPr="00AE0118">
              <w:t xml:space="preserve">Measures to manage the safety of all transport users; </w:t>
            </w:r>
          </w:p>
          <w:p w14:paraId="61D5D9F0" w14:textId="23AE0075" w:rsidR="00112AD9" w:rsidRPr="00AE0118" w:rsidRDefault="00B258A7" w:rsidP="00385012">
            <w:pPr>
              <w:pStyle w:val="TableNumber3"/>
              <w:numPr>
                <w:ilvl w:val="0"/>
                <w:numId w:val="0"/>
              </w:numPr>
              <w:spacing w:before="120" w:after="120"/>
              <w:ind w:left="720" w:hanging="360"/>
            </w:pPr>
            <w:r w:rsidRPr="00AE0118">
              <w:t>(iii)</w:t>
            </w:r>
            <w:r w:rsidRPr="00AE0118">
              <w:tab/>
            </w:r>
            <w:r w:rsidR="00112AD9" w:rsidRPr="00AE0118">
              <w:t>The estimated numbers, frequencies, routes and timing of traffic movements, including any specific non-working or non-movement hours to manage vehicular and pedestrian traffic congestion near schools or to manage traffic congestion</w:t>
            </w:r>
            <w:r w:rsidR="001B1BFE" w:rsidRPr="00AE0118">
              <w:t>;</w:t>
            </w:r>
            <w:r w:rsidR="00112AD9" w:rsidRPr="00AE0118">
              <w:t xml:space="preserve"> </w:t>
            </w:r>
          </w:p>
          <w:p w14:paraId="6416B589" w14:textId="33FC05D0" w:rsidR="00112AD9" w:rsidRPr="00AE0118" w:rsidRDefault="00B258A7" w:rsidP="00385012">
            <w:pPr>
              <w:pStyle w:val="TableNumber3"/>
              <w:numPr>
                <w:ilvl w:val="0"/>
                <w:numId w:val="0"/>
              </w:numPr>
              <w:spacing w:before="120" w:after="120"/>
              <w:ind w:left="720" w:hanging="360"/>
            </w:pPr>
            <w:r w:rsidRPr="00AE0118">
              <w:t>(iv)</w:t>
            </w:r>
            <w:r w:rsidRPr="00AE0118">
              <w:tab/>
            </w:r>
            <w:r w:rsidR="00112AD9" w:rsidRPr="00AE0118">
              <w:t xml:space="preserve">Site access routes for heavy vehicles, the size and location of parking areas for plant, construction vehicles and the vehicles of workers and visitors; </w:t>
            </w:r>
          </w:p>
          <w:p w14:paraId="563F3171" w14:textId="27304823" w:rsidR="00112AD9" w:rsidRPr="00AE0118" w:rsidRDefault="00B258A7" w:rsidP="00385012">
            <w:pPr>
              <w:pStyle w:val="TableNumber3"/>
              <w:numPr>
                <w:ilvl w:val="0"/>
                <w:numId w:val="0"/>
              </w:numPr>
              <w:spacing w:before="120" w:after="120"/>
              <w:ind w:left="720" w:hanging="360"/>
            </w:pPr>
            <w:r w:rsidRPr="00AE0118">
              <w:t>(v)</w:t>
            </w:r>
            <w:r w:rsidRPr="00AE0118">
              <w:tab/>
            </w:r>
            <w:r w:rsidR="00112AD9" w:rsidRPr="00AE0118">
              <w:t>Identification of detour routes and other methods for the safe management and maintenance of traffic flows, including public transport, pedestrians and cyclists;</w:t>
            </w:r>
          </w:p>
          <w:p w14:paraId="5158B2BD" w14:textId="37961CD0" w:rsidR="00112AD9" w:rsidRPr="00563D75" w:rsidRDefault="004E75F3" w:rsidP="00385012">
            <w:pPr>
              <w:pStyle w:val="TableNumber3"/>
              <w:numPr>
                <w:ilvl w:val="0"/>
                <w:numId w:val="0"/>
              </w:numPr>
              <w:spacing w:before="120" w:after="120"/>
              <w:ind w:left="720" w:hanging="360"/>
            </w:pPr>
            <w:r w:rsidRPr="00AE0118">
              <w:t>(vi)</w:t>
            </w:r>
            <w:r w:rsidRPr="00AE0118">
              <w:tab/>
            </w:r>
            <w:r w:rsidR="00112AD9" w:rsidRPr="00AE0118">
              <w:t xml:space="preserve">Measures to maintain the function of the existing </w:t>
            </w:r>
            <w:r w:rsidR="00373CE1" w:rsidRPr="00AE0118">
              <w:t xml:space="preserve">North-Western </w:t>
            </w:r>
            <w:r w:rsidR="00112AD9" w:rsidRPr="00563D75">
              <w:t>Shared User Path to a reasonable level of service, to the extent that is reasonably practicable, and where this is not practicable, provide safe detour routes that provide a reasonable level of servic</w:t>
            </w:r>
            <w:r w:rsidR="00AE0118">
              <w:t>e;</w:t>
            </w:r>
          </w:p>
          <w:p w14:paraId="52CDCBB5" w14:textId="2D88D7D8" w:rsidR="00112AD9" w:rsidRPr="00563D75" w:rsidRDefault="004E75F3" w:rsidP="00385012">
            <w:pPr>
              <w:pStyle w:val="TableNumber3"/>
              <w:numPr>
                <w:ilvl w:val="0"/>
                <w:numId w:val="0"/>
              </w:numPr>
              <w:spacing w:before="120" w:after="120"/>
              <w:ind w:left="720" w:hanging="360"/>
            </w:pPr>
            <w:r>
              <w:t>(vii)</w:t>
            </w:r>
            <w:r>
              <w:tab/>
            </w:r>
            <w:r w:rsidR="00112AD9" w:rsidRPr="00563D75">
              <w:t xml:space="preserve">Measures to maintain </w:t>
            </w:r>
            <w:r w:rsidR="00E9031E" w:rsidRPr="00D46BDB">
              <w:t xml:space="preserve">safe and practicable </w:t>
            </w:r>
            <w:r w:rsidR="00112AD9" w:rsidRPr="00D46BDB">
              <w:t xml:space="preserve">access to and from properties and/or private roads where practicable, or to provide alternative arrangements when it will not be, including details of how access is managed for </w:t>
            </w:r>
            <w:r w:rsidR="00FF6B94" w:rsidRPr="00D46BDB">
              <w:t xml:space="preserve">customer and staff access, service vehicles’ </w:t>
            </w:r>
            <w:r w:rsidR="00112AD9" w:rsidRPr="00D46BDB">
              <w:t>loading and unloading of goods, rubbish collection, mail/courier deliveries</w:t>
            </w:r>
            <w:r w:rsidR="00547367" w:rsidRPr="00D46BDB">
              <w:t>, emergency access and access for active modes</w:t>
            </w:r>
            <w:r w:rsidR="00112AD9" w:rsidRPr="00D46BDB">
              <w:t>;</w:t>
            </w:r>
          </w:p>
          <w:p w14:paraId="3C0CD0CC" w14:textId="1EE7823E" w:rsidR="00112AD9" w:rsidRPr="00563D75" w:rsidRDefault="004E75F3" w:rsidP="00385012">
            <w:pPr>
              <w:pStyle w:val="TableNumber3"/>
              <w:numPr>
                <w:ilvl w:val="0"/>
                <w:numId w:val="0"/>
              </w:numPr>
              <w:spacing w:before="120" w:after="120"/>
              <w:ind w:left="720" w:hanging="360"/>
            </w:pPr>
            <w:r>
              <w:t>(viii)</w:t>
            </w:r>
            <w:r w:rsidR="00112AD9" w:rsidRPr="00563D75">
              <w:t xml:space="preserve">The management approach to loads on heavy vehicles, including covering loads of fine material, the use of wheel-wash facilities at site exit points and the timely removal of any material deposited or spilled on public roads; </w:t>
            </w:r>
          </w:p>
          <w:p w14:paraId="676276F4" w14:textId="698AF2FF" w:rsidR="003A203B" w:rsidRPr="002A6A58" w:rsidRDefault="004E75F3" w:rsidP="00385012">
            <w:pPr>
              <w:pStyle w:val="TableNumber3"/>
              <w:numPr>
                <w:ilvl w:val="0"/>
                <w:numId w:val="0"/>
              </w:numPr>
              <w:spacing w:before="120" w:after="120"/>
              <w:ind w:left="720" w:hanging="360"/>
              <w:rPr>
                <w:color w:val="2575AE" w:themeColor="accent1"/>
                <w:u w:val="single"/>
              </w:rPr>
            </w:pPr>
            <w:r>
              <w:t>(ix)</w:t>
            </w:r>
            <w:r>
              <w:tab/>
            </w:r>
            <w:r w:rsidR="00112AD9" w:rsidRPr="00563D75">
              <w:t xml:space="preserve">Methods that will be undertaken to communicate traffic management measures to affected road users; </w:t>
            </w:r>
          </w:p>
          <w:p w14:paraId="3BCF8953" w14:textId="22102B5F" w:rsidR="00541CFE" w:rsidRPr="00AE0118" w:rsidRDefault="004E75F3" w:rsidP="00385012">
            <w:pPr>
              <w:pStyle w:val="TableNumber3"/>
              <w:numPr>
                <w:ilvl w:val="0"/>
                <w:numId w:val="0"/>
              </w:numPr>
              <w:spacing w:before="120" w:after="120"/>
              <w:ind w:left="720" w:hanging="360"/>
            </w:pPr>
            <w:r w:rsidRPr="00AE0118">
              <w:t>(x)</w:t>
            </w:r>
            <w:r w:rsidRPr="00AE0118">
              <w:tab/>
            </w:r>
            <w:r w:rsidR="3ED10ECD" w:rsidRPr="00AE0118">
              <w:t>Details of how</w:t>
            </w:r>
            <w:r w:rsidR="4A9B4D38" w:rsidRPr="00AE0118">
              <w:t xml:space="preserve"> </w:t>
            </w:r>
            <w:r w:rsidR="00541CFE" w:rsidRPr="00AE0118">
              <w:t xml:space="preserve">sequencing of Project </w:t>
            </w:r>
            <w:r w:rsidR="5B3B95AC" w:rsidRPr="00AE0118">
              <w:t xml:space="preserve">works to mitigate effects on adjacent </w:t>
            </w:r>
            <w:r w:rsidR="00B17178">
              <w:t>A</w:t>
            </w:r>
            <w:r w:rsidR="5B3B95AC" w:rsidRPr="00AE0118">
              <w:t xml:space="preserve">rterial </w:t>
            </w:r>
            <w:r w:rsidR="00B17178">
              <w:t>R</w:t>
            </w:r>
            <w:r w:rsidR="5B3B95AC" w:rsidRPr="00AE0118">
              <w:t>oads</w:t>
            </w:r>
            <w:r w:rsidR="2A64A43C" w:rsidRPr="00AE0118">
              <w:t xml:space="preserve"> has been considered</w:t>
            </w:r>
            <w:r w:rsidR="5B3B95AC" w:rsidRPr="00AE0118">
              <w:t>;</w:t>
            </w:r>
            <w:r w:rsidR="00541CFE" w:rsidRPr="00AE0118">
              <w:t xml:space="preserve"> </w:t>
            </w:r>
          </w:p>
          <w:p w14:paraId="7413E47A" w14:textId="21E71B30" w:rsidR="00541CFE" w:rsidRPr="00AE0118" w:rsidRDefault="004E75F3" w:rsidP="00385012">
            <w:pPr>
              <w:pStyle w:val="TableNumber3"/>
              <w:numPr>
                <w:ilvl w:val="0"/>
                <w:numId w:val="0"/>
              </w:numPr>
              <w:spacing w:before="120" w:after="120"/>
              <w:ind w:left="720" w:hanging="360"/>
            </w:pPr>
            <w:r w:rsidRPr="00AE0118">
              <w:t>(xi)</w:t>
            </w:r>
            <w:r w:rsidRPr="00AE0118">
              <w:tab/>
            </w:r>
            <w:r w:rsidR="7A5CF71A" w:rsidRPr="00AE0118">
              <w:t xml:space="preserve">Details of how </w:t>
            </w:r>
            <w:r w:rsidR="00602408" w:rsidRPr="00AE0118">
              <w:t>programming</w:t>
            </w:r>
            <w:r w:rsidR="4B2ECCE5" w:rsidRPr="00AE0118">
              <w:t xml:space="preserve"> of Project works in relation to </w:t>
            </w:r>
            <w:r w:rsidR="4B7F2B1C" w:rsidRPr="00AE0118">
              <w:t>any known</w:t>
            </w:r>
            <w:r w:rsidR="7A5CF71A" w:rsidRPr="00AE0118">
              <w:t xml:space="preserve"> </w:t>
            </w:r>
            <w:r w:rsidR="00541CFE" w:rsidRPr="00AE0118">
              <w:t xml:space="preserve">concurrent construction of infrastructure projects within SH16 or adjacent </w:t>
            </w:r>
            <w:r w:rsidR="00B17178">
              <w:t>A</w:t>
            </w:r>
            <w:r w:rsidR="00541CFE" w:rsidRPr="00AE0118">
              <w:t xml:space="preserve">rterial </w:t>
            </w:r>
            <w:r w:rsidR="00B17178">
              <w:t>R</w:t>
            </w:r>
            <w:r w:rsidR="00541CFE" w:rsidRPr="00AE0118">
              <w:t>oads</w:t>
            </w:r>
            <w:r w:rsidR="52759FD8" w:rsidRPr="00AE0118">
              <w:t xml:space="preserve"> has been considered</w:t>
            </w:r>
            <w:r w:rsidR="00541CFE" w:rsidRPr="00AE0118">
              <w:t xml:space="preserve">; </w:t>
            </w:r>
          </w:p>
          <w:p w14:paraId="6790C1FA" w14:textId="7A2939DC" w:rsidR="003A203B" w:rsidRDefault="004E75F3" w:rsidP="00385012">
            <w:pPr>
              <w:pStyle w:val="TableNumber3"/>
              <w:numPr>
                <w:ilvl w:val="0"/>
                <w:numId w:val="0"/>
              </w:numPr>
              <w:spacing w:before="120" w:after="120"/>
              <w:ind w:left="720" w:hanging="360"/>
              <w:rPr>
                <w:strike/>
              </w:rPr>
            </w:pPr>
            <w:r w:rsidRPr="00AE0118">
              <w:t>(xii)</w:t>
            </w:r>
            <w:r w:rsidRPr="00AE0118">
              <w:tab/>
            </w:r>
            <w:r w:rsidR="003A203B" w:rsidRPr="00AE0118">
              <w:t>Details of minimum network performance parameters during the construction phase including</w:t>
            </w:r>
            <w:r w:rsidR="000317CB" w:rsidRPr="00AE0118">
              <w:t xml:space="preserve"> </w:t>
            </w:r>
            <w:r w:rsidR="00DA181A" w:rsidRPr="00D46BDB">
              <w:t xml:space="preserve">the basis for those parameters and </w:t>
            </w:r>
            <w:r w:rsidR="000317CB" w:rsidRPr="00D46BDB">
              <w:t>measures to monitor compliance</w:t>
            </w:r>
            <w:r w:rsidR="00DA181A" w:rsidRPr="00D46BDB">
              <w:t xml:space="preserve">. The </w:t>
            </w:r>
            <w:r w:rsidR="000317CB" w:rsidRPr="00D46BDB">
              <w:t>parameters</w:t>
            </w:r>
            <w:r w:rsidR="00DA181A" w:rsidRPr="00D46BDB">
              <w:t xml:space="preserve"> must, where relevant to the construction stage or location, address</w:t>
            </w:r>
            <w:r w:rsidR="00762A57" w:rsidRPr="00D46BDB">
              <w:t>:</w:t>
            </w:r>
            <w:r w:rsidR="000317CB" w:rsidRPr="00762A57">
              <w:rPr>
                <w:strike/>
              </w:rPr>
              <w:t xml:space="preserve"> </w:t>
            </w:r>
          </w:p>
          <w:p w14:paraId="4B7E1009" w14:textId="554CF252" w:rsidR="00912069" w:rsidRPr="00D46BDB" w:rsidRDefault="00912069" w:rsidP="00C41BBC">
            <w:pPr>
              <w:pStyle w:val="TableNumber3"/>
              <w:numPr>
                <w:ilvl w:val="0"/>
                <w:numId w:val="66"/>
              </w:numPr>
              <w:spacing w:before="120" w:after="120"/>
              <w:ind w:left="1192" w:hanging="284"/>
            </w:pPr>
            <w:r w:rsidRPr="00D46BDB">
              <w:t>lane availability and turning movement availability;</w:t>
            </w:r>
          </w:p>
          <w:p w14:paraId="3E3A164A" w14:textId="77777777" w:rsidR="00912069" w:rsidRPr="00D46BDB" w:rsidRDefault="00912069" w:rsidP="00C41BBC">
            <w:pPr>
              <w:pStyle w:val="TableNumber3"/>
              <w:numPr>
                <w:ilvl w:val="0"/>
                <w:numId w:val="66"/>
              </w:numPr>
              <w:spacing w:before="120" w:after="120"/>
              <w:ind w:left="1192" w:hanging="284"/>
            </w:pPr>
            <w:r w:rsidRPr="00D46BDB">
              <w:t>access availability to affected properties and commercial centres;</w:t>
            </w:r>
          </w:p>
          <w:p w14:paraId="5575F9BC" w14:textId="3F4D5018" w:rsidR="00912069" w:rsidRPr="00D46BDB" w:rsidRDefault="00912069" w:rsidP="00C41BBC">
            <w:pPr>
              <w:pStyle w:val="TableNumber3"/>
              <w:numPr>
                <w:ilvl w:val="0"/>
                <w:numId w:val="66"/>
              </w:numPr>
              <w:spacing w:before="120" w:after="120"/>
              <w:ind w:left="1192" w:hanging="284"/>
            </w:pPr>
            <w:r w:rsidRPr="00D46BDB">
              <w:t xml:space="preserve">queue lengths and queue storage, including any risk of queue spillback onto SH16 ramps or adjacent </w:t>
            </w:r>
            <w:r w:rsidR="00B17178" w:rsidRPr="00D46BDB">
              <w:t>A</w:t>
            </w:r>
            <w:r w:rsidRPr="00D46BDB">
              <w:t xml:space="preserve">rterial </w:t>
            </w:r>
            <w:r w:rsidR="00B17178" w:rsidRPr="00D46BDB">
              <w:t>R</w:t>
            </w:r>
            <w:r w:rsidRPr="00D46BDB">
              <w:t>oads;</w:t>
            </w:r>
          </w:p>
          <w:p w14:paraId="29FA8DDF" w14:textId="77777777" w:rsidR="00912069" w:rsidRPr="00D46BDB" w:rsidRDefault="00912069" w:rsidP="00C41BBC">
            <w:pPr>
              <w:pStyle w:val="TableNumber3"/>
              <w:numPr>
                <w:ilvl w:val="0"/>
                <w:numId w:val="66"/>
              </w:numPr>
              <w:spacing w:before="120" w:after="120"/>
              <w:ind w:left="1192" w:hanging="284"/>
            </w:pPr>
            <w:r w:rsidRPr="00D46BDB">
              <w:lastRenderedPageBreak/>
              <w:t>travel time or delay effects on general traffic and public transport;</w:t>
            </w:r>
          </w:p>
          <w:p w14:paraId="0C215F0F" w14:textId="77777777" w:rsidR="00912069" w:rsidRPr="00D46BDB" w:rsidRDefault="00912069" w:rsidP="00C41BBC">
            <w:pPr>
              <w:pStyle w:val="TableNumber3"/>
              <w:numPr>
                <w:ilvl w:val="0"/>
                <w:numId w:val="66"/>
              </w:numPr>
              <w:spacing w:before="120" w:after="120"/>
              <w:ind w:left="1192" w:hanging="284"/>
            </w:pPr>
            <w:r w:rsidRPr="00D46BDB">
              <w:t>active mode route continuity, safety and legibility:</w:t>
            </w:r>
          </w:p>
          <w:p w14:paraId="77487B04" w14:textId="77777777" w:rsidR="00912069" w:rsidRPr="00D46BDB" w:rsidRDefault="00912069" w:rsidP="00C41BBC">
            <w:pPr>
              <w:pStyle w:val="TableNumber3"/>
              <w:numPr>
                <w:ilvl w:val="0"/>
                <w:numId w:val="66"/>
              </w:numPr>
              <w:spacing w:before="120" w:after="120"/>
              <w:ind w:left="1192" w:hanging="284"/>
            </w:pPr>
            <w:r w:rsidRPr="00D46BDB">
              <w:t>service vehicle and delivery access; and</w:t>
            </w:r>
          </w:p>
          <w:p w14:paraId="5B4850B0" w14:textId="7F731268" w:rsidR="00762A57" w:rsidRPr="00D46BDB" w:rsidRDefault="00912069" w:rsidP="00C41BBC">
            <w:pPr>
              <w:pStyle w:val="TableNumber3"/>
              <w:numPr>
                <w:ilvl w:val="0"/>
                <w:numId w:val="66"/>
              </w:numPr>
              <w:spacing w:before="120" w:after="120"/>
              <w:ind w:left="1192" w:hanging="284"/>
            </w:pPr>
            <w:r w:rsidRPr="00D46BDB">
              <w:t>emergency vehicle access.</w:t>
            </w:r>
          </w:p>
          <w:p w14:paraId="6134C810" w14:textId="090DCE7A" w:rsidR="00112AD9" w:rsidRDefault="004E75F3" w:rsidP="00385012">
            <w:pPr>
              <w:pStyle w:val="TableNumber3"/>
              <w:numPr>
                <w:ilvl w:val="0"/>
                <w:numId w:val="0"/>
              </w:numPr>
              <w:spacing w:before="120" w:after="120"/>
              <w:ind w:left="720" w:hanging="360"/>
            </w:pPr>
            <w:r w:rsidRPr="00AE0118">
              <w:t>(xiii)</w:t>
            </w:r>
            <w:r w:rsidRPr="00AE0118">
              <w:tab/>
            </w:r>
            <w:r w:rsidR="00112AD9" w:rsidRPr="00AE0118">
              <w:t>Details of any measures proposed to be implemented in the event of minimum network performance parameters identified in Condition</w:t>
            </w:r>
            <w:r w:rsidR="00BE7BD8" w:rsidRPr="00AE0118">
              <w:t xml:space="preserve"> </w:t>
            </w:r>
            <w:r w:rsidR="00BE7BD8" w:rsidRPr="00FE7F1A">
              <w:t>1</w:t>
            </w:r>
            <w:r w:rsidR="516802B2" w:rsidRPr="00FE7F1A">
              <w:t>6</w:t>
            </w:r>
            <w:r w:rsidR="516802B2" w:rsidRPr="00AE0118">
              <w:t>(b)</w:t>
            </w:r>
            <w:r w:rsidR="00112AD9" w:rsidRPr="00AE0118">
              <w:t>(x</w:t>
            </w:r>
            <w:r w:rsidR="002C1E8A" w:rsidRPr="00AE0118">
              <w:t>i</w:t>
            </w:r>
            <w:r w:rsidR="00916315" w:rsidRPr="00AE0118">
              <w:t>i</w:t>
            </w:r>
            <w:r w:rsidR="00112AD9" w:rsidRPr="00AE0118">
              <w:t xml:space="preserve">) </w:t>
            </w:r>
            <w:r w:rsidR="00112AD9" w:rsidRPr="00563D75">
              <w:t xml:space="preserve">above </w:t>
            </w:r>
            <w:r w:rsidR="00912069" w:rsidRPr="00D46BDB">
              <w:t>are not achieved, including monitoring frequency, escalation procedures, corrective actions and communication with affected road users and property occupiers</w:t>
            </w:r>
            <w:r w:rsidR="009F2E1C">
              <w:t>; and</w:t>
            </w:r>
          </w:p>
          <w:p w14:paraId="3FD6779E" w14:textId="70D83816" w:rsidR="00706770" w:rsidRPr="00DE4A9F" w:rsidRDefault="00706770" w:rsidP="00385012">
            <w:pPr>
              <w:pStyle w:val="TableNumber3"/>
              <w:numPr>
                <w:ilvl w:val="0"/>
                <w:numId w:val="0"/>
              </w:numPr>
              <w:spacing w:before="120" w:after="120"/>
              <w:ind w:left="720" w:hanging="360"/>
            </w:pPr>
            <w:r w:rsidRPr="00DE4A9F">
              <w:t>(</w:t>
            </w:r>
            <w:r w:rsidR="007C171F" w:rsidRPr="00DE4A9F">
              <w:t>xiv)</w:t>
            </w:r>
            <w:r w:rsidR="007C171F" w:rsidRPr="00DE4A9F">
              <w:tab/>
            </w:r>
            <w:r w:rsidR="00066D15" w:rsidRPr="00DE4A9F">
              <w:t>Methods by which a</w:t>
            </w:r>
            <w:r w:rsidR="007C171F" w:rsidRPr="00DE4A9F">
              <w:t xml:space="preserve">ny relevant requirements </w:t>
            </w:r>
            <w:r w:rsidR="00066D15" w:rsidRPr="00DE4A9F">
              <w:t xml:space="preserve">in respect of Conditions 16A – 16E will be addressed; </w:t>
            </w:r>
          </w:p>
          <w:p w14:paraId="5A72F13A" w14:textId="09040062" w:rsidR="00066D15" w:rsidRPr="00563D75" w:rsidRDefault="00066D15" w:rsidP="00385012">
            <w:pPr>
              <w:pStyle w:val="TableNumber3"/>
              <w:numPr>
                <w:ilvl w:val="0"/>
                <w:numId w:val="0"/>
              </w:numPr>
              <w:spacing w:before="120" w:after="120"/>
              <w:ind w:left="720" w:hanging="360"/>
            </w:pPr>
            <w:r w:rsidRPr="00DE4A9F">
              <w:t>(xv) The Construction Traffic Issues Resolution process required by Condition 16F; and</w:t>
            </w:r>
          </w:p>
          <w:p w14:paraId="23BB5011" w14:textId="1109BF16" w:rsidR="00DF7E23" w:rsidRPr="00563D75" w:rsidRDefault="004E75F3" w:rsidP="00385012">
            <w:pPr>
              <w:pStyle w:val="TableNumber3"/>
              <w:numPr>
                <w:ilvl w:val="0"/>
                <w:numId w:val="0"/>
              </w:numPr>
              <w:spacing w:before="120" w:after="120"/>
              <w:ind w:left="720" w:hanging="360"/>
            </w:pPr>
            <w:r w:rsidRPr="00AE0118">
              <w:t>(x</w:t>
            </w:r>
            <w:r w:rsidR="00066D15">
              <w:t>vi</w:t>
            </w:r>
            <w:r w:rsidRPr="00AE0118">
              <w:t>)</w:t>
            </w:r>
            <w:r w:rsidR="00AE0118">
              <w:rPr>
                <w:color w:val="2575AE" w:themeColor="accent1"/>
              </w:rPr>
              <w:tab/>
            </w:r>
            <w:r w:rsidR="00112AD9" w:rsidRPr="00563D75">
              <w:t xml:space="preserve">Auditing, monitoring and reporting relating to traffic management activities shall be undertaken in accordance with the requirements of the Road Controlling Authority. </w:t>
            </w:r>
          </w:p>
        </w:tc>
      </w:tr>
      <w:tr w:rsidR="008410ED" w14:paraId="638790FA" w14:textId="77777777" w:rsidTr="27E984A8">
        <w:trPr>
          <w:trHeight w:val="300"/>
        </w:trPr>
        <w:tc>
          <w:tcPr>
            <w:tcW w:w="505" w:type="pct"/>
          </w:tcPr>
          <w:p w14:paraId="3E6BE042" w14:textId="3AA66837" w:rsidR="008410ED" w:rsidRPr="00E54311" w:rsidRDefault="00931E16" w:rsidP="00C406A1">
            <w:pPr>
              <w:pStyle w:val="Tablesmalltext"/>
              <w:spacing w:before="120" w:after="120"/>
              <w:rPr>
                <w:color w:val="2575AE" w:themeColor="accent1"/>
              </w:rPr>
            </w:pPr>
            <w:r w:rsidRPr="00E54311">
              <w:lastRenderedPageBreak/>
              <w:t>2 and 5</w:t>
            </w:r>
          </w:p>
        </w:tc>
        <w:tc>
          <w:tcPr>
            <w:tcW w:w="525" w:type="pct"/>
          </w:tcPr>
          <w:p w14:paraId="4B87101A" w14:textId="514CA78F" w:rsidR="008410ED" w:rsidRPr="009F2E1C" w:rsidRDefault="007A1903" w:rsidP="00C406A1">
            <w:pPr>
              <w:pStyle w:val="TableNumber"/>
              <w:numPr>
                <w:ilvl w:val="0"/>
                <w:numId w:val="0"/>
              </w:numPr>
              <w:spacing w:before="120" w:after="120"/>
              <w:ind w:left="284" w:hanging="284"/>
              <w:jc w:val="both"/>
              <w:rPr>
                <w:color w:val="2575AE" w:themeColor="accent1"/>
              </w:rPr>
            </w:pPr>
            <w:r w:rsidRPr="009F2E1C">
              <w:t>16A</w:t>
            </w:r>
          </w:p>
        </w:tc>
        <w:tc>
          <w:tcPr>
            <w:tcW w:w="3970" w:type="pct"/>
          </w:tcPr>
          <w:p w14:paraId="15D46F64" w14:textId="4B329ACE" w:rsidR="00F4631E" w:rsidRPr="00240E78" w:rsidRDefault="00DE4A9F" w:rsidP="00F4631E">
            <w:pPr>
              <w:pStyle w:val="TableNumber2"/>
              <w:numPr>
                <w:ilvl w:val="0"/>
                <w:numId w:val="0"/>
              </w:numPr>
              <w:spacing w:before="120" w:after="120"/>
              <w:ind w:left="360" w:hanging="360"/>
              <w:rPr>
                <w:b/>
                <w:bCs/>
              </w:rPr>
            </w:pPr>
            <w:r w:rsidRPr="00240E78">
              <w:rPr>
                <w:b/>
                <w:bCs/>
              </w:rPr>
              <w:t xml:space="preserve">Gunton Drive </w:t>
            </w:r>
            <w:r w:rsidR="00F4631E" w:rsidRPr="00240E78">
              <w:rPr>
                <w:b/>
                <w:bCs/>
              </w:rPr>
              <w:t>Access</w:t>
            </w:r>
          </w:p>
          <w:p w14:paraId="6571859B" w14:textId="75B20372" w:rsidR="0032123A" w:rsidRPr="00240E78" w:rsidRDefault="0032123A" w:rsidP="004008EA">
            <w:pPr>
              <w:pStyle w:val="TableNumber5"/>
              <w:numPr>
                <w:ilvl w:val="4"/>
                <w:numId w:val="59"/>
              </w:numPr>
              <w:spacing w:before="120" w:after="120"/>
              <w:rPr>
                <w:rFonts w:ascii="Arial" w:hAnsi="Arial" w:cs="Arial"/>
                <w:sz w:val="18"/>
              </w:rPr>
            </w:pPr>
            <w:r w:rsidRPr="00240E78">
              <w:rPr>
                <w:rFonts w:ascii="Arial" w:hAnsi="Arial" w:cs="Arial"/>
                <w:sz w:val="18"/>
              </w:rPr>
              <w:t>The Requiring Authority must</w:t>
            </w:r>
            <w:r w:rsidR="00D654AC" w:rsidRPr="00240E78">
              <w:rPr>
                <w:rFonts w:ascii="Arial" w:hAnsi="Arial" w:cs="Arial"/>
                <w:sz w:val="18"/>
              </w:rPr>
              <w:t xml:space="preserve"> </w:t>
            </w:r>
            <w:r w:rsidRPr="00240E78">
              <w:rPr>
                <w:rFonts w:ascii="Arial" w:hAnsi="Arial" w:cs="Arial"/>
                <w:sz w:val="18"/>
              </w:rPr>
              <w:t xml:space="preserve">maintain at least one traffic lane on Gunton Drive between Fred Taylor Drive and </w:t>
            </w:r>
            <w:proofErr w:type="spellStart"/>
            <w:r w:rsidRPr="00240E78">
              <w:rPr>
                <w:rFonts w:ascii="Arial" w:hAnsi="Arial" w:cs="Arial"/>
                <w:sz w:val="18"/>
              </w:rPr>
              <w:t>Tawhia</w:t>
            </w:r>
            <w:proofErr w:type="spellEnd"/>
            <w:r w:rsidRPr="00240E78">
              <w:rPr>
                <w:rFonts w:ascii="Arial" w:hAnsi="Arial" w:cs="Arial"/>
                <w:sz w:val="18"/>
              </w:rPr>
              <w:t xml:space="preserve"> Drive between 8am and 8pm, 7 days per week.</w:t>
            </w:r>
          </w:p>
          <w:p w14:paraId="4F1F7BC6" w14:textId="18C7A6C0" w:rsidR="0032123A" w:rsidRPr="006E4D08" w:rsidRDefault="004008EA" w:rsidP="00D654AC">
            <w:pPr>
              <w:pStyle w:val="TableNumber2"/>
              <w:numPr>
                <w:ilvl w:val="0"/>
                <w:numId w:val="0"/>
              </w:numPr>
              <w:spacing w:before="120" w:after="120"/>
              <w:ind w:left="360" w:hanging="360"/>
            </w:pPr>
            <w:r w:rsidRPr="00240E78">
              <w:t>(b)</w:t>
            </w:r>
            <w:r w:rsidRPr="00240E78">
              <w:tab/>
            </w:r>
            <w:r w:rsidR="0032123A" w:rsidRPr="006E4D08">
              <w:t>Where it is not practicable to comply with Condition 16A(</w:t>
            </w:r>
            <w:r w:rsidR="00D654AC" w:rsidRPr="006E4D08">
              <w:t>a</w:t>
            </w:r>
            <w:r w:rsidR="0032123A" w:rsidRPr="006E4D08">
              <w:t xml:space="preserve">), the relevant CTMP must demonstrate how safe and practicable access to the Westgate </w:t>
            </w:r>
            <w:r w:rsidR="0093285D" w:rsidRPr="006E4D08">
              <w:t>Sub-p</w:t>
            </w:r>
            <w:r w:rsidR="0032123A" w:rsidRPr="006E4D08">
              <w:t>recinct</w:t>
            </w:r>
            <w:r w:rsidR="0093285D" w:rsidRPr="006E4D08">
              <w:t xml:space="preserve">s </w:t>
            </w:r>
            <w:r w:rsidR="00D7516B" w:rsidRPr="006E4D08">
              <w:t>A</w:t>
            </w:r>
            <w:r w:rsidR="00527F66" w:rsidRPr="006E4D08">
              <w:t xml:space="preserve"> and</w:t>
            </w:r>
            <w:r w:rsidR="00D7516B" w:rsidRPr="006E4D08">
              <w:t xml:space="preserve"> B</w:t>
            </w:r>
            <w:r w:rsidR="00C72232" w:rsidRPr="006E4D08">
              <w:t xml:space="preserve"> (as defined by I615</w:t>
            </w:r>
            <w:r w:rsidR="00D7516B" w:rsidRPr="006E4D08">
              <w:t>.10.1 Precinct plan 1</w:t>
            </w:r>
            <w:r w:rsidR="007E1B1F" w:rsidRPr="006E4D08">
              <w:t xml:space="preserve"> of the AUP</w:t>
            </w:r>
            <w:r w:rsidR="00D7516B" w:rsidRPr="006E4D08">
              <w:t>)</w:t>
            </w:r>
            <w:r w:rsidR="0032123A" w:rsidRPr="006E4D08">
              <w:t xml:space="preserve">, including the </w:t>
            </w:r>
            <w:proofErr w:type="spellStart"/>
            <w:r w:rsidR="0032123A" w:rsidRPr="006E4D08">
              <w:t>NorthWest</w:t>
            </w:r>
            <w:proofErr w:type="spellEnd"/>
            <w:r w:rsidR="0032123A" w:rsidRPr="006E4D08">
              <w:t xml:space="preserve"> Centre</w:t>
            </w:r>
            <w:r w:rsidR="009C5F43" w:rsidRPr="006E4D08">
              <w:t xml:space="preserve"> (7 and 1/7 Fred Taylor Drive</w:t>
            </w:r>
            <w:r w:rsidR="009B4D49" w:rsidRPr="006E4D08">
              <w:t>)</w:t>
            </w:r>
            <w:r w:rsidR="009C5F43" w:rsidRPr="006E4D08">
              <w:t xml:space="preserve"> </w:t>
            </w:r>
            <w:r w:rsidR="0032123A" w:rsidRPr="006E4D08">
              <w:t>and Costco</w:t>
            </w:r>
            <w:r w:rsidR="009C5F43" w:rsidRPr="006E4D08">
              <w:t xml:space="preserve"> (2 Gunton Drive)</w:t>
            </w:r>
            <w:r w:rsidR="0032123A" w:rsidRPr="006E4D08">
              <w:t>, will be maintained, and must identify:</w:t>
            </w:r>
          </w:p>
          <w:p w14:paraId="05DC4D6D" w14:textId="77777777" w:rsidR="0032123A" w:rsidRPr="006E4D08" w:rsidRDefault="0032123A" w:rsidP="001E4D7B">
            <w:pPr>
              <w:pStyle w:val="TableNumber6"/>
              <w:numPr>
                <w:ilvl w:val="5"/>
                <w:numId w:val="59"/>
              </w:numPr>
              <w:spacing w:before="120" w:after="120"/>
              <w:ind w:left="766" w:hanging="431"/>
              <w:rPr>
                <w:rFonts w:ascii="Arial" w:hAnsi="Arial" w:cs="Arial"/>
                <w:sz w:val="18"/>
              </w:rPr>
            </w:pPr>
            <w:r w:rsidRPr="006E4D08">
              <w:rPr>
                <w:rFonts w:ascii="Arial" w:hAnsi="Arial" w:cs="Arial"/>
                <w:sz w:val="18"/>
              </w:rPr>
              <w:t>the expected duration of the lane reduction;</w:t>
            </w:r>
          </w:p>
          <w:p w14:paraId="6F92F0B0" w14:textId="77777777" w:rsidR="0032123A" w:rsidRPr="006E4D08" w:rsidRDefault="0032123A" w:rsidP="001E4D7B">
            <w:pPr>
              <w:pStyle w:val="TableNumber6"/>
              <w:numPr>
                <w:ilvl w:val="5"/>
                <w:numId w:val="59"/>
              </w:numPr>
              <w:spacing w:before="120" w:after="120"/>
              <w:ind w:left="766" w:hanging="431"/>
              <w:rPr>
                <w:rFonts w:ascii="Arial" w:hAnsi="Arial" w:cs="Arial"/>
                <w:sz w:val="18"/>
              </w:rPr>
            </w:pPr>
            <w:r w:rsidRPr="006E4D08">
              <w:rPr>
                <w:rFonts w:ascii="Arial" w:hAnsi="Arial" w:cs="Arial"/>
                <w:sz w:val="18"/>
              </w:rPr>
              <w:t>the alternative access arrangements;</w:t>
            </w:r>
          </w:p>
          <w:p w14:paraId="73288293" w14:textId="77777777" w:rsidR="0032123A" w:rsidRPr="006E4D08" w:rsidRDefault="0032123A" w:rsidP="001E4D7B">
            <w:pPr>
              <w:pStyle w:val="TableNumber6"/>
              <w:numPr>
                <w:ilvl w:val="5"/>
                <w:numId w:val="59"/>
              </w:numPr>
              <w:spacing w:before="120" w:after="120"/>
              <w:ind w:left="766" w:hanging="431"/>
              <w:rPr>
                <w:rFonts w:ascii="Arial" w:hAnsi="Arial" w:cs="Arial"/>
                <w:sz w:val="18"/>
              </w:rPr>
            </w:pPr>
            <w:r w:rsidRPr="006E4D08">
              <w:rPr>
                <w:rFonts w:ascii="Arial" w:hAnsi="Arial" w:cs="Arial"/>
                <w:sz w:val="18"/>
              </w:rPr>
              <w:t>the traffic modelling or operational assessment relied on;</w:t>
            </w:r>
          </w:p>
          <w:p w14:paraId="74263E4E" w14:textId="77777777" w:rsidR="0032123A" w:rsidRPr="006E4D08" w:rsidRDefault="0032123A" w:rsidP="001E4D7B">
            <w:pPr>
              <w:pStyle w:val="TableNumber6"/>
              <w:numPr>
                <w:ilvl w:val="5"/>
                <w:numId w:val="59"/>
              </w:numPr>
              <w:spacing w:before="120" w:after="120"/>
              <w:ind w:left="766" w:hanging="431"/>
              <w:rPr>
                <w:rFonts w:ascii="Arial" w:hAnsi="Arial" w:cs="Arial"/>
                <w:sz w:val="18"/>
              </w:rPr>
            </w:pPr>
            <w:r w:rsidRPr="006E4D08">
              <w:rPr>
                <w:rFonts w:ascii="Arial" w:hAnsi="Arial" w:cs="Arial"/>
                <w:sz w:val="18"/>
              </w:rPr>
              <w:t>the monitoring and response measures to be implemented; and</w:t>
            </w:r>
          </w:p>
          <w:p w14:paraId="7A312EBE" w14:textId="77777777" w:rsidR="0032123A" w:rsidRPr="006E4D08" w:rsidRDefault="0032123A" w:rsidP="001E4D7B">
            <w:pPr>
              <w:pStyle w:val="TableNumber6"/>
              <w:numPr>
                <w:ilvl w:val="5"/>
                <w:numId w:val="59"/>
              </w:numPr>
              <w:spacing w:before="120" w:after="120"/>
              <w:ind w:left="766" w:hanging="431"/>
              <w:rPr>
                <w:rFonts w:cs="Arial"/>
              </w:rPr>
            </w:pPr>
            <w:r w:rsidRPr="006E4D08">
              <w:rPr>
                <w:rFonts w:ascii="Arial" w:hAnsi="Arial" w:cs="Arial"/>
                <w:sz w:val="18"/>
              </w:rPr>
              <w:t>the consultation undertaken with directly affected landowners and occupiers.</w:t>
            </w:r>
          </w:p>
          <w:p w14:paraId="4BDB2B54" w14:textId="1390369E" w:rsidR="0032123A" w:rsidRPr="006E4D08" w:rsidRDefault="0032123A" w:rsidP="00C406A1">
            <w:pPr>
              <w:pStyle w:val="TableNumber2"/>
              <w:spacing w:before="120" w:after="120"/>
            </w:pPr>
            <w:r w:rsidRPr="006E4D08">
              <w:t xml:space="preserve">The Requiring Authority must not close or significantly restrict all vehicle access points from Gunton Drive to the </w:t>
            </w:r>
            <w:proofErr w:type="spellStart"/>
            <w:r w:rsidRPr="006E4D08">
              <w:t>NorthWest</w:t>
            </w:r>
            <w:proofErr w:type="spellEnd"/>
            <w:r w:rsidRPr="006E4D08">
              <w:t xml:space="preserve"> Centre </w:t>
            </w:r>
            <w:r w:rsidR="008913D1" w:rsidRPr="006E4D08">
              <w:t xml:space="preserve">(7 and 1/7 Fred Taylor Drive) </w:t>
            </w:r>
            <w:r w:rsidRPr="006E4D08">
              <w:t>at the same time, unless an alternative access arrangement is available and has been identified in the relevant CTMP.</w:t>
            </w:r>
          </w:p>
          <w:p w14:paraId="32402402" w14:textId="0702F35E" w:rsidR="00AD1C9B" w:rsidRPr="00240E78" w:rsidRDefault="0032123A" w:rsidP="001E4D7B">
            <w:pPr>
              <w:pStyle w:val="TableNumber2"/>
              <w:spacing w:before="120" w:after="120"/>
            </w:pPr>
            <w:r w:rsidRPr="006E4D08">
              <w:t xml:space="preserve">Planned full closures, lane reductions, stop-line reductions, turning restrictions or significant access restrictions affecting Gunton Drive, Fred Taylor Drive, the Hobsonville Road / SH16 interchange, or access to the </w:t>
            </w:r>
            <w:r w:rsidR="00D7516B" w:rsidRPr="006E4D08">
              <w:t>Westgate Sub-precincts A</w:t>
            </w:r>
            <w:r w:rsidR="00D37C9B" w:rsidRPr="006E4D08">
              <w:t>,</w:t>
            </w:r>
            <w:r w:rsidR="00D7516B" w:rsidRPr="006E4D08">
              <w:t xml:space="preserve"> B an E (as defined by I615.10.1 Precinct plan 1</w:t>
            </w:r>
            <w:r w:rsidR="007E1B1F" w:rsidRPr="006E4D08">
              <w:t xml:space="preserve"> of the AUP</w:t>
            </w:r>
            <w:r w:rsidR="00D7516B" w:rsidRPr="006E4D08">
              <w:t>)</w:t>
            </w:r>
            <w:r w:rsidR="008913D1" w:rsidRPr="00240E78">
              <w:t xml:space="preserve"> </w:t>
            </w:r>
            <w:r w:rsidRPr="00240E78">
              <w:t>must, as far as practicable, be avoided during peak retail trading periods, including the period from 1 November to 7 February. Where such works cannot practicably be avoided, the relevant CTMP must identify the reasons, the mitigation measures to be implemented, and the consultation undertaken with directly affected landowners and occupiers.</w:t>
            </w:r>
          </w:p>
          <w:p w14:paraId="1781A444" w14:textId="1ECD610E" w:rsidR="008410ED" w:rsidRPr="00240E78" w:rsidRDefault="007A1903" w:rsidP="00C406A1">
            <w:pPr>
              <w:pStyle w:val="TableNumber2"/>
              <w:spacing w:before="120" w:after="120"/>
              <w:rPr>
                <w:color w:val="2575AE" w:themeColor="accent1"/>
              </w:rPr>
            </w:pPr>
            <w:r w:rsidRPr="00240E78">
              <w:t xml:space="preserve">Condition 16A(a) </w:t>
            </w:r>
            <w:r w:rsidR="0032123A" w:rsidRPr="00240E78">
              <w:t xml:space="preserve">- </w:t>
            </w:r>
            <w:r w:rsidRPr="00240E78">
              <w:t>(</w:t>
            </w:r>
            <w:r w:rsidR="00D654AC" w:rsidRPr="00240E78">
              <w:t>d</w:t>
            </w:r>
            <w:r w:rsidRPr="00240E78">
              <w:t>) do</w:t>
            </w:r>
            <w:r w:rsidR="00084B02" w:rsidRPr="00240E78">
              <w:t>es</w:t>
            </w:r>
            <w:r w:rsidRPr="00240E78">
              <w:t xml:space="preserve"> not apply in the case of an unforeseen emergency</w:t>
            </w:r>
            <w:r w:rsidR="0032123A" w:rsidRPr="00240E78">
              <w:t>, provided that the Requiring Authority must minimise as far as practicable, the duration and extent of any closure, lane reduction, stop-line reduction, turning restriction, or access restriction and must notify directly affected landowners and occupiers as soo</w:t>
            </w:r>
            <w:r w:rsidR="00240E78" w:rsidRPr="00240E78">
              <w:t xml:space="preserve">n </w:t>
            </w:r>
            <w:r w:rsidR="00E2022D" w:rsidRPr="00240E78">
              <w:t>as practicable</w:t>
            </w:r>
            <w:r w:rsidR="004C0231" w:rsidRPr="00240E78">
              <w:t>.</w:t>
            </w:r>
          </w:p>
        </w:tc>
      </w:tr>
      <w:tr w:rsidR="00AB0C81" w:rsidRPr="00563D75" w14:paraId="7E6AEB8E" w14:textId="77777777" w:rsidTr="27E984A8">
        <w:tc>
          <w:tcPr>
            <w:tcW w:w="505" w:type="pct"/>
          </w:tcPr>
          <w:p w14:paraId="250AFEBB" w14:textId="1EE2651F" w:rsidR="00AB0C81" w:rsidRPr="001A187E" w:rsidRDefault="00D33B9F" w:rsidP="00C406A1">
            <w:pPr>
              <w:pStyle w:val="Tablesmalltext"/>
              <w:spacing w:before="120" w:after="120"/>
            </w:pPr>
            <w:r w:rsidRPr="001A187E">
              <w:t>ALL</w:t>
            </w:r>
          </w:p>
        </w:tc>
        <w:tc>
          <w:tcPr>
            <w:tcW w:w="525" w:type="pct"/>
          </w:tcPr>
          <w:p w14:paraId="31DB0E52" w14:textId="18BB628D" w:rsidR="00AB0C81" w:rsidRPr="009F2E1C" w:rsidRDefault="00AB0C81" w:rsidP="00C406A1">
            <w:pPr>
              <w:pStyle w:val="TableNumber"/>
              <w:numPr>
                <w:ilvl w:val="0"/>
                <w:numId w:val="0"/>
              </w:numPr>
              <w:spacing w:before="120" w:after="120"/>
              <w:ind w:left="284" w:hanging="284"/>
            </w:pPr>
            <w:r w:rsidRPr="009F2E1C">
              <w:t>16</w:t>
            </w:r>
            <w:r w:rsidR="09DF2140" w:rsidRPr="009F2E1C">
              <w:t>B</w:t>
            </w:r>
          </w:p>
        </w:tc>
        <w:tc>
          <w:tcPr>
            <w:tcW w:w="3970" w:type="pct"/>
          </w:tcPr>
          <w:p w14:paraId="02D4C382" w14:textId="42D3A28A" w:rsidR="002A1516" w:rsidRPr="009F2E1C" w:rsidRDefault="00AB0C81" w:rsidP="00C406A1">
            <w:pPr>
              <w:pStyle w:val="Tablesmalltext"/>
              <w:spacing w:before="120" w:after="120"/>
              <w:rPr>
                <w:b/>
                <w:bCs/>
              </w:rPr>
            </w:pPr>
            <w:r w:rsidRPr="009F2E1C">
              <w:rPr>
                <w:b/>
                <w:bCs/>
              </w:rPr>
              <w:t>Open Space –</w:t>
            </w:r>
            <w:r w:rsidR="00C94A64" w:rsidRPr="009F2E1C">
              <w:rPr>
                <w:b/>
                <w:bCs/>
              </w:rPr>
              <w:t xml:space="preserve"> Construction</w:t>
            </w:r>
            <w:r w:rsidRPr="009F2E1C">
              <w:rPr>
                <w:b/>
                <w:bCs/>
              </w:rPr>
              <w:t xml:space="preserve"> Access</w:t>
            </w:r>
          </w:p>
          <w:p w14:paraId="3BC13715" w14:textId="5177E0D6" w:rsidR="00AB0C81" w:rsidRPr="009F2E1C" w:rsidRDefault="00E33CC8" w:rsidP="00C406A1">
            <w:pPr>
              <w:pStyle w:val="Tablesmalltext"/>
              <w:spacing w:before="120" w:after="120"/>
            </w:pPr>
            <w:r w:rsidRPr="009F2E1C">
              <w:t>The Requiring Authority must maintain safe and clearly identifiable public access (walking and cycling) through affected open space</w:t>
            </w:r>
            <w:r w:rsidR="00F3371D" w:rsidRPr="009F2E1C">
              <w:t xml:space="preserve"> zoned land</w:t>
            </w:r>
            <w:r w:rsidRPr="009F2E1C">
              <w:t xml:space="preserve"> available for use during construction, as far as practicable. Such access must seek to minimise significant detours.</w:t>
            </w:r>
          </w:p>
        </w:tc>
      </w:tr>
      <w:tr w:rsidR="00952751" w:rsidRPr="00563D75" w14:paraId="57726AB7" w14:textId="77777777" w:rsidTr="27E984A8">
        <w:tc>
          <w:tcPr>
            <w:tcW w:w="505" w:type="pct"/>
          </w:tcPr>
          <w:p w14:paraId="08C7EC91" w14:textId="7720D4BE" w:rsidR="00952751" w:rsidRPr="00E54311" w:rsidRDefault="00952751" w:rsidP="00C406A1">
            <w:pPr>
              <w:pStyle w:val="Tablesmalltext"/>
              <w:spacing w:before="120" w:after="120"/>
            </w:pPr>
            <w:r w:rsidRPr="00E54311">
              <w:t>ALL</w:t>
            </w:r>
          </w:p>
        </w:tc>
        <w:tc>
          <w:tcPr>
            <w:tcW w:w="525" w:type="pct"/>
          </w:tcPr>
          <w:p w14:paraId="78CB3503" w14:textId="79A5F7A9" w:rsidR="00952751" w:rsidRPr="00E54311" w:rsidRDefault="00952751" w:rsidP="00C406A1">
            <w:pPr>
              <w:pStyle w:val="TableNumber"/>
              <w:numPr>
                <w:ilvl w:val="0"/>
                <w:numId w:val="0"/>
              </w:numPr>
              <w:spacing w:before="120" w:after="120"/>
              <w:ind w:left="284" w:hanging="284"/>
            </w:pPr>
            <w:r w:rsidRPr="00E54311">
              <w:t>16C</w:t>
            </w:r>
          </w:p>
        </w:tc>
        <w:tc>
          <w:tcPr>
            <w:tcW w:w="3970" w:type="pct"/>
          </w:tcPr>
          <w:p w14:paraId="07BB97DB" w14:textId="77777777" w:rsidR="00C406A1" w:rsidRPr="00E54311" w:rsidRDefault="00C406A1" w:rsidP="00C406A1">
            <w:pPr>
              <w:pStyle w:val="Tablesmalltext"/>
              <w:spacing w:before="120" w:after="120"/>
              <w:rPr>
                <w:b/>
                <w:bCs/>
              </w:rPr>
            </w:pPr>
            <w:r w:rsidRPr="00E54311">
              <w:rPr>
                <w:b/>
                <w:bCs/>
              </w:rPr>
              <w:t>Existing Property Access</w:t>
            </w:r>
          </w:p>
          <w:p w14:paraId="42BD5F0F" w14:textId="77777777" w:rsidR="00C406A1" w:rsidRPr="00E54311" w:rsidRDefault="00C406A1" w:rsidP="001E4D7B">
            <w:pPr>
              <w:pStyle w:val="Tablesmalltext"/>
              <w:numPr>
                <w:ilvl w:val="0"/>
                <w:numId w:val="73"/>
              </w:numPr>
              <w:spacing w:before="120" w:after="120"/>
              <w:ind w:left="335"/>
            </w:pPr>
            <w:r w:rsidRPr="00E54311">
              <w:t>Prior to submission of an Outline Plan for any part of the Project that will permanently alter an existing lawful vehicle access to a property, the Requiring Authority must consult with the relevant landowner and occupier about the proposed access arrangement.</w:t>
            </w:r>
          </w:p>
          <w:p w14:paraId="75F4AC9F" w14:textId="77777777" w:rsidR="00C406A1" w:rsidRPr="00E54311" w:rsidRDefault="00C406A1" w:rsidP="001E4D7B">
            <w:pPr>
              <w:pStyle w:val="Tablesmalltext"/>
              <w:numPr>
                <w:ilvl w:val="0"/>
                <w:numId w:val="73"/>
              </w:numPr>
              <w:spacing w:before="120" w:after="120"/>
              <w:ind w:left="335"/>
            </w:pPr>
            <w:r w:rsidRPr="00E54311">
              <w:lastRenderedPageBreak/>
              <w:t>The relevant Outline Plan must demonstrate how safe and practicable vehicle access to that property will be provided, whether by reconfiguration of the existing access or by an alternative access arrangement.</w:t>
            </w:r>
          </w:p>
          <w:p w14:paraId="26BDB917" w14:textId="468F385D" w:rsidR="00952751" w:rsidRPr="00E54311" w:rsidRDefault="00C406A1" w:rsidP="001E4D7B">
            <w:pPr>
              <w:pStyle w:val="Tablesmalltext"/>
              <w:numPr>
                <w:ilvl w:val="0"/>
                <w:numId w:val="73"/>
              </w:numPr>
              <w:spacing w:before="120" w:after="120"/>
              <w:ind w:left="335"/>
            </w:pPr>
            <w:r w:rsidRPr="00E54311">
              <w:t>This condition does not apply where the relevant landowner has agreed in writing to the access arrangement, or where the relevant property interest has been acquired by the Requiring Authority.</w:t>
            </w:r>
          </w:p>
        </w:tc>
      </w:tr>
      <w:tr w:rsidR="00CC25E1" w:rsidRPr="00563D75" w14:paraId="039EB84B" w14:textId="77777777" w:rsidTr="27E984A8">
        <w:tc>
          <w:tcPr>
            <w:tcW w:w="505" w:type="pct"/>
          </w:tcPr>
          <w:p w14:paraId="0F6FA31C" w14:textId="7047F593" w:rsidR="00CC25E1" w:rsidRPr="00E54311" w:rsidRDefault="00CC25E1" w:rsidP="00C406A1">
            <w:pPr>
              <w:pStyle w:val="Tablesmalltext"/>
              <w:spacing w:before="120" w:after="120"/>
            </w:pPr>
            <w:r w:rsidRPr="00E54311">
              <w:lastRenderedPageBreak/>
              <w:t>2 and 5</w:t>
            </w:r>
          </w:p>
        </w:tc>
        <w:tc>
          <w:tcPr>
            <w:tcW w:w="525" w:type="pct"/>
          </w:tcPr>
          <w:p w14:paraId="48D12185" w14:textId="5B99DD69" w:rsidR="00CC25E1" w:rsidRPr="00E54311" w:rsidRDefault="00CC25E1" w:rsidP="00C406A1">
            <w:pPr>
              <w:pStyle w:val="TableNumber"/>
              <w:numPr>
                <w:ilvl w:val="0"/>
                <w:numId w:val="0"/>
              </w:numPr>
              <w:spacing w:before="120" w:after="120"/>
              <w:ind w:left="284" w:hanging="284"/>
            </w:pPr>
            <w:r w:rsidRPr="00E54311">
              <w:t>16</w:t>
            </w:r>
            <w:r w:rsidR="00F95CB0" w:rsidRPr="00E54311">
              <w:t>D</w:t>
            </w:r>
          </w:p>
        </w:tc>
        <w:tc>
          <w:tcPr>
            <w:tcW w:w="3970" w:type="pct"/>
          </w:tcPr>
          <w:p w14:paraId="0DFD2EEA" w14:textId="77777777" w:rsidR="00CC25E1" w:rsidRPr="00240E78" w:rsidRDefault="00CC25E1" w:rsidP="00C406A1">
            <w:pPr>
              <w:pStyle w:val="Tablesmalltext"/>
              <w:spacing w:before="120" w:after="120"/>
              <w:rPr>
                <w:b/>
                <w:bCs/>
              </w:rPr>
            </w:pPr>
            <w:r w:rsidRPr="00240E78">
              <w:rPr>
                <w:b/>
                <w:bCs/>
              </w:rPr>
              <w:t>Westgate Precinct Construction Traffic Management</w:t>
            </w:r>
          </w:p>
          <w:p w14:paraId="44FD83A0" w14:textId="33D41591" w:rsidR="00CC25E1" w:rsidRPr="00240E78" w:rsidRDefault="00CC25E1" w:rsidP="00C406A1">
            <w:pPr>
              <w:pStyle w:val="TableNumber2"/>
              <w:numPr>
                <w:ilvl w:val="0"/>
                <w:numId w:val="32"/>
              </w:numPr>
              <w:spacing w:before="120" w:after="120"/>
            </w:pPr>
            <w:r w:rsidRPr="00240E78">
              <w:t xml:space="preserve">Where Project works under NoR 2 or NoR 5 may affect the operation of Gunton Drive, Fred Taylor Drive, the Hobsonville Road / SH16 interchange, SH16 on- or off-ramps, </w:t>
            </w:r>
            <w:proofErr w:type="spellStart"/>
            <w:r w:rsidRPr="00240E78">
              <w:t>Tawhia</w:t>
            </w:r>
            <w:proofErr w:type="spellEnd"/>
            <w:r w:rsidRPr="00240E78">
              <w:t xml:space="preserve"> Drive, Maki Street, </w:t>
            </w:r>
            <w:proofErr w:type="spellStart"/>
            <w:r w:rsidRPr="00240E78">
              <w:t>Kedgley</w:t>
            </w:r>
            <w:proofErr w:type="spellEnd"/>
            <w:r w:rsidRPr="00240E78">
              <w:t xml:space="preserve"> Road, or vehicle access to the </w:t>
            </w:r>
            <w:proofErr w:type="spellStart"/>
            <w:r w:rsidRPr="00240E78">
              <w:t>NorthWest</w:t>
            </w:r>
            <w:proofErr w:type="spellEnd"/>
            <w:r w:rsidRPr="00240E78">
              <w:t xml:space="preserve"> Centre</w:t>
            </w:r>
            <w:r w:rsidR="003A3CB3" w:rsidRPr="00240E78">
              <w:t xml:space="preserve"> (7</w:t>
            </w:r>
            <w:r w:rsidR="00BC6716" w:rsidRPr="00240E78">
              <w:t xml:space="preserve"> and 1/7 Fred Taylor Drive)</w:t>
            </w:r>
            <w:r w:rsidRPr="00240E78">
              <w:t>, Costco</w:t>
            </w:r>
            <w:r w:rsidR="00BC6716" w:rsidRPr="00240E78">
              <w:t xml:space="preserve"> </w:t>
            </w:r>
            <w:r w:rsidR="00A83DDB" w:rsidRPr="00240E78">
              <w:t xml:space="preserve">(2 Gunton </w:t>
            </w:r>
            <w:r w:rsidR="00186DCF" w:rsidRPr="00240E78">
              <w:t>Drive)</w:t>
            </w:r>
            <w:r w:rsidRPr="00240E78">
              <w:t>, Westgate Shopping Centre</w:t>
            </w:r>
            <w:r w:rsidR="00BC6716" w:rsidRPr="00240E78">
              <w:t xml:space="preserve"> </w:t>
            </w:r>
            <w:r w:rsidR="00397E57" w:rsidRPr="00240E78">
              <w:t xml:space="preserve">(5 – 35 </w:t>
            </w:r>
            <w:r w:rsidR="002765E2" w:rsidRPr="00240E78">
              <w:t>Maki Street)</w:t>
            </w:r>
            <w:r w:rsidRPr="00240E78">
              <w:t>, or Westgate Lifestyle Centre</w:t>
            </w:r>
            <w:r w:rsidR="00E96D7D" w:rsidRPr="00240E78">
              <w:t xml:space="preserve"> (</w:t>
            </w:r>
            <w:r w:rsidR="007D6456" w:rsidRPr="00240E78">
              <w:t>57-61 and 63-65 Maki Street)</w:t>
            </w:r>
            <w:r w:rsidRPr="00240E78">
              <w:t>, the relevant CTMP must include a Westgate Precinct section.</w:t>
            </w:r>
          </w:p>
          <w:p w14:paraId="4CAF68F1" w14:textId="77777777" w:rsidR="00CC25E1" w:rsidRPr="00240E78" w:rsidRDefault="00CC25E1" w:rsidP="00C406A1">
            <w:pPr>
              <w:pStyle w:val="TableNumber2"/>
              <w:numPr>
                <w:ilvl w:val="0"/>
                <w:numId w:val="32"/>
              </w:numPr>
              <w:spacing w:before="120" w:after="120"/>
            </w:pPr>
            <w:r w:rsidRPr="00240E78">
              <w:t>The Westgate Precinct section of the CTMP must include:</w:t>
            </w:r>
          </w:p>
          <w:p w14:paraId="0059BAE6" w14:textId="77777777" w:rsidR="00CC25E1" w:rsidRPr="00240E78" w:rsidRDefault="00CC25E1" w:rsidP="001E4D7B">
            <w:pPr>
              <w:pStyle w:val="TableNumber6"/>
              <w:numPr>
                <w:ilvl w:val="5"/>
                <w:numId w:val="67"/>
              </w:numPr>
              <w:spacing w:before="120" w:after="120"/>
              <w:ind w:left="766" w:hanging="431"/>
              <w:rPr>
                <w:rFonts w:ascii="Arial" w:hAnsi="Arial" w:cs="Arial"/>
                <w:sz w:val="18"/>
              </w:rPr>
            </w:pPr>
            <w:r w:rsidRPr="00240E78">
              <w:rPr>
                <w:rFonts w:ascii="Arial" w:hAnsi="Arial" w:cs="Arial"/>
                <w:sz w:val="18"/>
              </w:rPr>
              <w:t>drawings showing the proposed construction staging, temporary traffic management layout, lane availability, turning movement availability, property access arrangements, active mode routes, and public transport arrangements;</w:t>
            </w:r>
          </w:p>
          <w:p w14:paraId="0D63B8C3" w14:textId="62C5D869"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 xml:space="preserve">an assessment of the traffic effects of any lane closure, lane reduction, stop-line reduction, turning movement restriction, driveway restriction, or detour affecting the roads or accesses listed in </w:t>
            </w:r>
            <w:r w:rsidR="003206B2" w:rsidRPr="00240E78">
              <w:rPr>
                <w:rFonts w:ascii="Arial" w:hAnsi="Arial" w:cs="Arial"/>
                <w:sz w:val="18"/>
              </w:rPr>
              <w:t>Condition 16D</w:t>
            </w:r>
            <w:r w:rsidRPr="00240E78">
              <w:rPr>
                <w:rFonts w:ascii="Arial" w:hAnsi="Arial" w:cs="Arial"/>
                <w:sz w:val="18"/>
              </w:rPr>
              <w:t>(a);</w:t>
            </w:r>
          </w:p>
          <w:p w14:paraId="45B3D4F3"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traffic modelling or other operational assessment, using SIDRA or another appropriate assessment method, where works are predicted to materially reduce intersection capacity, lane capacity, stop-line capacity, turning movement capacity, access capacity or queue storage;</w:t>
            </w:r>
          </w:p>
          <w:p w14:paraId="1EFD5AC2" w14:textId="7E6B87ED" w:rsidR="00CC25E1" w:rsidRPr="00A70502" w:rsidRDefault="00CC25E1" w:rsidP="001E4D7B">
            <w:pPr>
              <w:pStyle w:val="TableNumber6"/>
              <w:numPr>
                <w:ilvl w:val="5"/>
                <w:numId w:val="59"/>
              </w:numPr>
              <w:spacing w:before="120" w:after="120"/>
              <w:ind w:left="766" w:hanging="431"/>
              <w:rPr>
                <w:rFonts w:ascii="Arial" w:hAnsi="Arial" w:cs="Arial"/>
                <w:sz w:val="18"/>
              </w:rPr>
            </w:pPr>
            <w:r w:rsidRPr="00A70502">
              <w:rPr>
                <w:rFonts w:ascii="Arial" w:hAnsi="Arial" w:cs="Arial"/>
                <w:sz w:val="18"/>
              </w:rPr>
              <w:t xml:space="preserve">measures to maintain safe and practicable access to </w:t>
            </w:r>
            <w:r w:rsidRPr="006E4D08">
              <w:rPr>
                <w:rFonts w:ascii="Arial" w:hAnsi="Arial" w:cs="Arial"/>
                <w:sz w:val="18"/>
              </w:rPr>
              <w:t>the</w:t>
            </w:r>
            <w:r w:rsidR="00A70502" w:rsidRPr="006E4D08">
              <w:rPr>
                <w:rFonts w:ascii="Arial" w:hAnsi="Arial" w:cs="Arial"/>
                <w:sz w:val="18"/>
              </w:rPr>
              <w:t xml:space="preserve"> Westgate Sub-precincts A, B an E (as defined by I615.10.1 Precinct plan 1 of the AUP),</w:t>
            </w:r>
            <w:r w:rsidR="00A70502" w:rsidRPr="00A70502">
              <w:rPr>
                <w:rFonts w:ascii="Arial" w:hAnsi="Arial" w:cs="Arial"/>
                <w:sz w:val="18"/>
              </w:rPr>
              <w:t xml:space="preserve"> including the</w:t>
            </w:r>
            <w:r w:rsidRPr="00A70502">
              <w:rPr>
                <w:rFonts w:ascii="Arial" w:hAnsi="Arial" w:cs="Arial"/>
                <w:sz w:val="18"/>
              </w:rPr>
              <w:t xml:space="preserve"> </w:t>
            </w:r>
            <w:proofErr w:type="spellStart"/>
            <w:r w:rsidR="007D6456" w:rsidRPr="00A70502">
              <w:rPr>
                <w:rFonts w:ascii="Arial" w:hAnsi="Arial" w:cs="Arial"/>
                <w:sz w:val="18"/>
              </w:rPr>
              <w:t>NorthWest</w:t>
            </w:r>
            <w:proofErr w:type="spellEnd"/>
            <w:r w:rsidR="007D6456" w:rsidRPr="00A70502">
              <w:rPr>
                <w:rFonts w:ascii="Arial" w:hAnsi="Arial" w:cs="Arial"/>
                <w:sz w:val="18"/>
              </w:rPr>
              <w:t xml:space="preserve"> Centre (7 and 1/7 Fred Taylor Drive), Costco (2 Gunton Drive), Westgate Shopping Centre (5 – 35 Maki Street), or Westgate Lifestyle Centre (57-61 and 63-65 Maki Street), </w:t>
            </w:r>
            <w:r w:rsidRPr="00A70502">
              <w:rPr>
                <w:rFonts w:ascii="Arial" w:hAnsi="Arial" w:cs="Arial"/>
                <w:sz w:val="18"/>
              </w:rPr>
              <w:t>during construction;</w:t>
            </w:r>
          </w:p>
          <w:p w14:paraId="788F806B"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measures to avoid, as far as practicable, queue spillback onto SH16 ramps or through the Hobsonville Road / SH16 interchange;</w:t>
            </w:r>
          </w:p>
          <w:p w14:paraId="343E6EB3"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minimum network performance parameters and trigger levels for monitoring during construction, including queue lengths, access delay, lane and turning movement availability, and public transport delay where relevant;</w:t>
            </w:r>
          </w:p>
          <w:p w14:paraId="5A299D2C"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measures to be implemented if monitoring shows that the minimum network performance parameters are not achieved or are likely not to be achieved;</w:t>
            </w:r>
          </w:p>
          <w:p w14:paraId="097F7A27"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measures to manage construction traffic during peak retail trading periods, including the period from 1 November to 7 February;</w:t>
            </w:r>
          </w:p>
          <w:p w14:paraId="7A7DE37C" w14:textId="3397FF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 xml:space="preserve">details of consultation undertaken with Auckland Transport, the operators of the </w:t>
            </w:r>
            <w:proofErr w:type="spellStart"/>
            <w:r w:rsidR="007D6456" w:rsidRPr="00240E78">
              <w:rPr>
                <w:rFonts w:ascii="Arial" w:hAnsi="Arial" w:cs="Arial"/>
                <w:sz w:val="18"/>
              </w:rPr>
              <w:t>NorthWest</w:t>
            </w:r>
            <w:proofErr w:type="spellEnd"/>
            <w:r w:rsidR="007D6456" w:rsidRPr="00240E78">
              <w:rPr>
                <w:rFonts w:ascii="Arial" w:hAnsi="Arial" w:cs="Arial"/>
                <w:sz w:val="18"/>
              </w:rPr>
              <w:t xml:space="preserve"> Centre (7 and 1/7 Fred Taylor Drive), Costco (2 Gunton Drive), Westgate Shopping Centre (5 – 35 Maki Street), or Westgate Lifestyle Centre (57-61 and 63-65 Maki Street), </w:t>
            </w:r>
            <w:r w:rsidRPr="00240E78">
              <w:rPr>
                <w:rFonts w:ascii="Arial" w:hAnsi="Arial" w:cs="Arial"/>
                <w:sz w:val="18"/>
              </w:rPr>
              <w:t>and any other directly affected major landowner or occupier; and</w:t>
            </w:r>
          </w:p>
          <w:p w14:paraId="4A8D0A87" w14:textId="77777777" w:rsidR="00CC25E1" w:rsidRPr="00240E78" w:rsidRDefault="00CC25E1" w:rsidP="001E4D7B">
            <w:pPr>
              <w:pStyle w:val="TableNumber6"/>
              <w:numPr>
                <w:ilvl w:val="5"/>
                <w:numId w:val="59"/>
              </w:numPr>
              <w:spacing w:before="120" w:after="120"/>
              <w:ind w:left="766" w:hanging="431"/>
              <w:rPr>
                <w:rFonts w:ascii="Arial" w:hAnsi="Arial" w:cs="Arial"/>
                <w:sz w:val="18"/>
              </w:rPr>
            </w:pPr>
            <w:r w:rsidRPr="00240E78">
              <w:rPr>
                <w:rFonts w:ascii="Arial" w:hAnsi="Arial" w:cs="Arial"/>
                <w:sz w:val="18"/>
              </w:rPr>
              <w:t>a summary of any feedback received through that consultation, what changes have been made in response, and reasons for any feedback not adopted.</w:t>
            </w:r>
          </w:p>
          <w:p w14:paraId="1FD9A7E6" w14:textId="77777777" w:rsidR="00CC25E1" w:rsidRPr="00240E78" w:rsidRDefault="00CC25E1" w:rsidP="00C406A1">
            <w:pPr>
              <w:pStyle w:val="TableNumber2"/>
              <w:numPr>
                <w:ilvl w:val="0"/>
                <w:numId w:val="32"/>
              </w:numPr>
              <w:spacing w:before="120" w:after="120"/>
              <w:rPr>
                <w:rFonts w:cs="Arial"/>
              </w:rPr>
            </w:pPr>
            <w:r w:rsidRPr="00240E78">
              <w:t>Prior to undertaking construction works at or adjacent to the Fred Taylor Drive / Hobsonville Road / SH16 off-ramp / Gunton Drive interchange that significantly reduce traffic capacity, the Requiring Authority must either:</w:t>
            </w:r>
          </w:p>
          <w:p w14:paraId="7C0AE7A3" w14:textId="3094FB08" w:rsidR="00CC25E1" w:rsidRPr="00240E78" w:rsidRDefault="00CC25E1" w:rsidP="001E4D7B">
            <w:pPr>
              <w:pStyle w:val="TableNumber6"/>
              <w:numPr>
                <w:ilvl w:val="5"/>
                <w:numId w:val="68"/>
              </w:numPr>
              <w:spacing w:before="120" w:after="120"/>
              <w:ind w:left="766" w:hanging="431"/>
              <w:rPr>
                <w:rFonts w:ascii="Arial" w:hAnsi="Arial" w:cs="Arial"/>
                <w:sz w:val="18"/>
              </w:rPr>
            </w:pPr>
            <w:r w:rsidRPr="00240E78">
              <w:rPr>
                <w:rFonts w:ascii="Arial" w:hAnsi="Arial" w:cs="Arial"/>
                <w:sz w:val="18"/>
              </w:rPr>
              <w:t xml:space="preserve">complete the Hobsonville Road off-ramp widening, extension and </w:t>
            </w:r>
            <w:r w:rsidR="005A79FC" w:rsidRPr="00240E78">
              <w:rPr>
                <w:rFonts w:ascii="Arial" w:hAnsi="Arial" w:cs="Arial"/>
                <w:sz w:val="18"/>
              </w:rPr>
              <w:t xml:space="preserve">additional lane </w:t>
            </w:r>
            <w:r w:rsidRPr="00240E78">
              <w:rPr>
                <w:rFonts w:ascii="Arial" w:hAnsi="Arial" w:cs="Arial"/>
                <w:sz w:val="18"/>
              </w:rPr>
              <w:t>works generally relied on in the construction traffic modelling; or</w:t>
            </w:r>
          </w:p>
          <w:p w14:paraId="7C4E7982" w14:textId="77777777" w:rsidR="00CC25E1" w:rsidRPr="006E4D08" w:rsidRDefault="00CC25E1" w:rsidP="001E4D7B">
            <w:pPr>
              <w:pStyle w:val="TableNumber6"/>
              <w:numPr>
                <w:ilvl w:val="5"/>
                <w:numId w:val="68"/>
              </w:numPr>
              <w:spacing w:before="120" w:after="120"/>
              <w:ind w:left="766" w:hanging="431"/>
              <w:rPr>
                <w:rFonts w:cs="Arial"/>
              </w:rPr>
            </w:pPr>
            <w:r w:rsidRPr="00240E78">
              <w:rPr>
                <w:rFonts w:ascii="Arial" w:hAnsi="Arial" w:cs="Arial"/>
                <w:sz w:val="18"/>
              </w:rPr>
              <w:t>provide an updated construction traffic assessment demonstrating that the relevant works can be undertaken without those improvements while maintaining safe and practicable operation of the interchange, including queue storage on the SH16 off-ramp.</w:t>
            </w:r>
          </w:p>
          <w:p w14:paraId="19FFC113" w14:textId="49654430" w:rsidR="006E4D08" w:rsidRPr="00240E78" w:rsidRDefault="006E4D08" w:rsidP="006E4D08">
            <w:pPr>
              <w:pStyle w:val="TableNumber6"/>
              <w:numPr>
                <w:ilvl w:val="0"/>
                <w:numId w:val="0"/>
              </w:numPr>
              <w:spacing w:before="120" w:after="120"/>
              <w:ind w:left="766"/>
              <w:rPr>
                <w:rFonts w:cs="Arial"/>
              </w:rPr>
            </w:pPr>
          </w:p>
        </w:tc>
      </w:tr>
      <w:tr w:rsidR="004B21B5" w:rsidRPr="00563D75" w14:paraId="06C1A3EC" w14:textId="77777777" w:rsidTr="27E984A8">
        <w:tc>
          <w:tcPr>
            <w:tcW w:w="505" w:type="pct"/>
          </w:tcPr>
          <w:p w14:paraId="2541C925" w14:textId="747F5784" w:rsidR="004B21B5" w:rsidRPr="00E54311" w:rsidRDefault="004253E1" w:rsidP="00C406A1">
            <w:pPr>
              <w:pStyle w:val="Tablesmalltext"/>
              <w:spacing w:before="120" w:after="120"/>
            </w:pPr>
            <w:r w:rsidRPr="00E54311">
              <w:lastRenderedPageBreak/>
              <w:t>9 and 11</w:t>
            </w:r>
          </w:p>
        </w:tc>
        <w:tc>
          <w:tcPr>
            <w:tcW w:w="525" w:type="pct"/>
          </w:tcPr>
          <w:p w14:paraId="67CE688E" w14:textId="661B5B00" w:rsidR="004B21B5" w:rsidRPr="00E54311" w:rsidRDefault="00613EC0" w:rsidP="00C406A1">
            <w:pPr>
              <w:pStyle w:val="TableNumber"/>
              <w:numPr>
                <w:ilvl w:val="0"/>
                <w:numId w:val="0"/>
              </w:numPr>
              <w:spacing w:before="120" w:after="120"/>
              <w:ind w:left="284" w:hanging="284"/>
            </w:pPr>
            <w:r w:rsidRPr="00E54311">
              <w:t>16</w:t>
            </w:r>
            <w:r w:rsidR="0083327D" w:rsidRPr="00E54311">
              <w:t>E</w:t>
            </w:r>
          </w:p>
        </w:tc>
        <w:tc>
          <w:tcPr>
            <w:tcW w:w="3970" w:type="pct"/>
          </w:tcPr>
          <w:p w14:paraId="0087A6C8" w14:textId="77777777" w:rsidR="00613EC0" w:rsidRPr="00D6707D" w:rsidRDefault="00613EC0" w:rsidP="00C406A1">
            <w:pPr>
              <w:pStyle w:val="Tablesmalltext"/>
              <w:spacing w:before="120" w:after="120"/>
              <w:rPr>
                <w:b/>
                <w:bCs/>
              </w:rPr>
            </w:pPr>
            <w:r w:rsidRPr="00D6707D">
              <w:rPr>
                <w:b/>
                <w:bCs/>
              </w:rPr>
              <w:t>Point Chevalier Transport and Access Plan</w:t>
            </w:r>
          </w:p>
          <w:p w14:paraId="6F15F556" w14:textId="0C923624" w:rsidR="00613EC0" w:rsidRPr="00D6707D" w:rsidRDefault="00613EC0" w:rsidP="001E4D7B">
            <w:pPr>
              <w:pStyle w:val="Tablesmalltext"/>
              <w:numPr>
                <w:ilvl w:val="0"/>
                <w:numId w:val="69"/>
              </w:numPr>
              <w:spacing w:before="120" w:after="120"/>
              <w:ind w:left="335" w:hanging="335"/>
            </w:pPr>
            <w:r w:rsidRPr="00D6707D">
              <w:t>Prior to submission of the Outline Plan for works affecting Point Chevalier Station, Parr Road North, the service lane adjoining 1170-1172 Great North Road, or the Parr Road North / Great North Road intersection, the Requiring Authority must prepare a Point Chevalier Transport and Access Plan.</w:t>
            </w:r>
          </w:p>
          <w:p w14:paraId="3871C44D" w14:textId="77777777" w:rsidR="00613EC0" w:rsidRPr="00D6707D" w:rsidRDefault="00613EC0" w:rsidP="001E4D7B">
            <w:pPr>
              <w:pStyle w:val="Tablesmalltext"/>
              <w:numPr>
                <w:ilvl w:val="0"/>
                <w:numId w:val="69"/>
              </w:numPr>
              <w:spacing w:before="120" w:after="120"/>
              <w:ind w:left="335" w:hanging="335"/>
            </w:pPr>
            <w:r w:rsidRPr="00D6707D">
              <w:t>The purpose of the Point Chevalier Transport and Access Plan is to demonstrate how the final design and construction staging for the Point Chevalier Station area will maintain safe and practicable access, circulation and servicing for properties that rely on Parr Road North and the adjoining service lane.</w:t>
            </w:r>
          </w:p>
          <w:p w14:paraId="7F849E1A" w14:textId="77777777" w:rsidR="00613EC0" w:rsidRPr="00D6707D" w:rsidRDefault="00613EC0" w:rsidP="001E4D7B">
            <w:pPr>
              <w:pStyle w:val="Tablesmalltext"/>
              <w:numPr>
                <w:ilvl w:val="0"/>
                <w:numId w:val="69"/>
              </w:numPr>
              <w:spacing w:before="120" w:after="120"/>
              <w:ind w:left="335" w:hanging="335"/>
            </w:pPr>
            <w:r w:rsidRPr="00D6707D">
              <w:t>The Point Chevalier Transport and Access Plan must include:</w:t>
            </w:r>
          </w:p>
          <w:p w14:paraId="1DB24D60" w14:textId="6BF33AF1" w:rsidR="00613EC0" w:rsidRPr="00D6707D" w:rsidRDefault="00613EC0" w:rsidP="001E4D7B">
            <w:pPr>
              <w:pStyle w:val="Tablesmalltext"/>
              <w:numPr>
                <w:ilvl w:val="0"/>
                <w:numId w:val="70"/>
              </w:numPr>
              <w:spacing w:before="120" w:after="120"/>
              <w:ind w:left="766" w:hanging="431"/>
            </w:pPr>
            <w:r w:rsidRPr="00D6707D">
              <w:t xml:space="preserve">the final or proposed layout and intended function of Parr Road North, the service lane, station access roads, kerbside areas, </w:t>
            </w:r>
            <w:r w:rsidR="005A79FC" w:rsidRPr="00D6707D">
              <w:t>pick</w:t>
            </w:r>
            <w:r w:rsidR="00BB31CD" w:rsidRPr="00D6707D">
              <w:t>-</w:t>
            </w:r>
            <w:r w:rsidR="005A79FC" w:rsidRPr="00D6707D">
              <w:t>up and drop</w:t>
            </w:r>
            <w:r w:rsidR="00BB31CD" w:rsidRPr="00D6707D">
              <w:t>-</w:t>
            </w:r>
            <w:r w:rsidR="005A79FC" w:rsidRPr="00D6707D">
              <w:t xml:space="preserve">off </w:t>
            </w:r>
            <w:r w:rsidRPr="00D6707D">
              <w:t>areas, taxi areas, bus stops, bus layover areas, pedestrian crossings, cycle facilities and loading / servicing areas;</w:t>
            </w:r>
          </w:p>
          <w:p w14:paraId="5C4F0E27" w14:textId="77777777" w:rsidR="00613EC0" w:rsidRPr="00D6707D" w:rsidRDefault="00613EC0" w:rsidP="001E4D7B">
            <w:pPr>
              <w:pStyle w:val="Tablesmalltext"/>
              <w:numPr>
                <w:ilvl w:val="0"/>
                <w:numId w:val="70"/>
              </w:numPr>
              <w:spacing w:before="120" w:after="120"/>
              <w:ind w:left="766" w:hanging="431"/>
            </w:pPr>
            <w:r w:rsidRPr="00D6707D">
              <w:t>tracking diagrams for relevant service and delivery vehicles using Parr Road North and the service lane, including vehicles servicing 1136 Great North Road and 1170-1172 Great North Road;</w:t>
            </w:r>
          </w:p>
          <w:p w14:paraId="5FDEC36F" w14:textId="77777777" w:rsidR="00613EC0" w:rsidRPr="00D6707D" w:rsidRDefault="00613EC0" w:rsidP="001E4D7B">
            <w:pPr>
              <w:pStyle w:val="Tablesmalltext"/>
              <w:numPr>
                <w:ilvl w:val="0"/>
                <w:numId w:val="70"/>
              </w:numPr>
              <w:spacing w:before="120" w:after="120"/>
              <w:ind w:left="766" w:hanging="431"/>
            </w:pPr>
            <w:r w:rsidRPr="00D6707D">
              <w:t>an operational assessment of the Parr Road North / Great North Road intersection and any other local intersection significantly affected by the final Point Chevalier Station layout;</w:t>
            </w:r>
          </w:p>
          <w:p w14:paraId="7FFC6E49" w14:textId="77777777" w:rsidR="00613EC0" w:rsidRPr="00D6707D" w:rsidRDefault="00613EC0" w:rsidP="001E4D7B">
            <w:pPr>
              <w:pStyle w:val="Tablesmalltext"/>
              <w:numPr>
                <w:ilvl w:val="0"/>
                <w:numId w:val="70"/>
              </w:numPr>
              <w:spacing w:before="120" w:after="120"/>
              <w:ind w:left="766" w:hanging="431"/>
            </w:pPr>
            <w:r w:rsidRPr="00D6707D">
              <w:t>an assessment of whether the layout and operation of Parr Road North and the service lane will maintain safe and legible customer, staff, servicing and delivery access to adjacent commercial properties;</w:t>
            </w:r>
          </w:p>
          <w:p w14:paraId="121FD51E" w14:textId="77777777" w:rsidR="00613EC0" w:rsidRPr="00D6707D" w:rsidRDefault="00613EC0" w:rsidP="001E4D7B">
            <w:pPr>
              <w:pStyle w:val="Tablesmalltext"/>
              <w:numPr>
                <w:ilvl w:val="0"/>
                <w:numId w:val="70"/>
              </w:numPr>
              <w:spacing w:before="120" w:after="120"/>
              <w:ind w:left="766" w:hanging="431"/>
            </w:pPr>
            <w:r w:rsidRPr="00D6707D">
              <w:t>measures to ensure that bus layover, PUDO, taxi, loading, parking, queuing or other kerbside activities do not block or impede access to the service lane or adjacent commercial properties;</w:t>
            </w:r>
          </w:p>
          <w:p w14:paraId="6A3F9745" w14:textId="77777777" w:rsidR="00613EC0" w:rsidRPr="00D6707D" w:rsidRDefault="00613EC0" w:rsidP="001E4D7B">
            <w:pPr>
              <w:pStyle w:val="Tablesmalltext"/>
              <w:numPr>
                <w:ilvl w:val="0"/>
                <w:numId w:val="70"/>
              </w:numPr>
              <w:spacing w:before="120" w:after="120"/>
              <w:ind w:left="766" w:hanging="431"/>
            </w:pPr>
            <w:r w:rsidRPr="00D6707D">
              <w:t>construction staging and temporary traffic management arrangements for maintaining customer access, drive-through circulation, service vehicle access, delivery access, and active mode access during construction;</w:t>
            </w:r>
          </w:p>
          <w:p w14:paraId="249B14D3" w14:textId="77777777" w:rsidR="00613EC0" w:rsidRPr="00D6707D" w:rsidRDefault="00613EC0" w:rsidP="001E4D7B">
            <w:pPr>
              <w:pStyle w:val="Tablesmalltext"/>
              <w:numPr>
                <w:ilvl w:val="0"/>
                <w:numId w:val="70"/>
              </w:numPr>
              <w:spacing w:before="120" w:after="120"/>
              <w:ind w:left="766" w:hanging="431"/>
            </w:pPr>
            <w:r w:rsidRPr="00D6707D">
              <w:t>consultation undertaken with Auckland Transport, Auckland Council, National Trading Company, Restaurant Brands and any other directly affected property owner or occupier; and</w:t>
            </w:r>
          </w:p>
          <w:p w14:paraId="6C7AA590" w14:textId="77777777" w:rsidR="00613EC0" w:rsidRPr="00D6707D" w:rsidRDefault="00613EC0" w:rsidP="001E4D7B">
            <w:pPr>
              <w:pStyle w:val="Tablesmalltext"/>
              <w:numPr>
                <w:ilvl w:val="0"/>
                <w:numId w:val="70"/>
              </w:numPr>
              <w:spacing w:before="120" w:after="120"/>
              <w:ind w:left="766" w:hanging="431"/>
            </w:pPr>
            <w:r w:rsidRPr="00D6707D">
              <w:t>a summary of feedback received, what changes have been made in response, and reasons for any feedback not adopted.</w:t>
            </w:r>
          </w:p>
          <w:p w14:paraId="748E00CD" w14:textId="7ACB84BA" w:rsidR="004B21B5" w:rsidRPr="00D6707D" w:rsidRDefault="00613EC0" w:rsidP="00C406A1">
            <w:pPr>
              <w:pStyle w:val="Tablesmalltext"/>
              <w:spacing w:before="120" w:after="120"/>
              <w:ind w:left="341" w:hanging="283"/>
              <w:rPr>
                <w:b/>
                <w:bCs/>
              </w:rPr>
            </w:pPr>
            <w:r w:rsidRPr="00D6707D">
              <w:t>(d)</w:t>
            </w:r>
            <w:r w:rsidRPr="00D6707D">
              <w:tab/>
              <w:t>The Point Chevalier Transport and Access Plan must be provided with the relevant Outline Plan.</w:t>
            </w:r>
          </w:p>
        </w:tc>
      </w:tr>
      <w:tr w:rsidR="00613EC0" w:rsidRPr="00563D75" w14:paraId="53A8A4E4" w14:textId="77777777" w:rsidTr="27E984A8">
        <w:tc>
          <w:tcPr>
            <w:tcW w:w="505" w:type="pct"/>
          </w:tcPr>
          <w:p w14:paraId="08ADEFE3" w14:textId="667FB813" w:rsidR="00613EC0" w:rsidRPr="00D6707D" w:rsidRDefault="00613EC0" w:rsidP="00C406A1">
            <w:pPr>
              <w:pStyle w:val="Tablesmalltext"/>
              <w:spacing w:before="120" w:after="120"/>
            </w:pPr>
            <w:r w:rsidRPr="00D6707D">
              <w:t>ALL</w:t>
            </w:r>
          </w:p>
        </w:tc>
        <w:tc>
          <w:tcPr>
            <w:tcW w:w="525" w:type="pct"/>
          </w:tcPr>
          <w:p w14:paraId="13D886F9" w14:textId="19C5B122" w:rsidR="00613EC0" w:rsidRPr="00D6707D" w:rsidRDefault="00613EC0" w:rsidP="00C406A1">
            <w:pPr>
              <w:pStyle w:val="TableNumber"/>
              <w:numPr>
                <w:ilvl w:val="0"/>
                <w:numId w:val="0"/>
              </w:numPr>
              <w:spacing w:before="120" w:after="120"/>
              <w:ind w:left="284" w:hanging="284"/>
            </w:pPr>
            <w:r w:rsidRPr="00D6707D">
              <w:t>16</w:t>
            </w:r>
            <w:r w:rsidR="0083327D" w:rsidRPr="00D6707D">
              <w:t>F</w:t>
            </w:r>
          </w:p>
        </w:tc>
        <w:tc>
          <w:tcPr>
            <w:tcW w:w="3970" w:type="pct"/>
          </w:tcPr>
          <w:p w14:paraId="79C883B7" w14:textId="77777777" w:rsidR="005C68A9" w:rsidRPr="00D6707D" w:rsidRDefault="005C68A9" w:rsidP="00C406A1">
            <w:pPr>
              <w:pStyle w:val="Tablesmalltext"/>
              <w:spacing w:before="120" w:after="120"/>
              <w:rPr>
                <w:b/>
                <w:bCs/>
              </w:rPr>
            </w:pPr>
            <w:r w:rsidRPr="00D6707D">
              <w:rPr>
                <w:b/>
                <w:bCs/>
              </w:rPr>
              <w:t>Construction Traffic Issues Resolution</w:t>
            </w:r>
          </w:p>
          <w:p w14:paraId="1C720482" w14:textId="77777777" w:rsidR="005C68A9" w:rsidRPr="00D6707D" w:rsidRDefault="005C68A9" w:rsidP="001E4D7B">
            <w:pPr>
              <w:pStyle w:val="Tablesmalltext"/>
              <w:numPr>
                <w:ilvl w:val="0"/>
                <w:numId w:val="71"/>
              </w:numPr>
              <w:spacing w:before="120" w:after="120"/>
              <w:ind w:left="335"/>
            </w:pPr>
            <w:r w:rsidRPr="00D6707D">
              <w:t>The CTMP must include a Construction Traffic Issues Resolution process for receiving, investigating and responding to traffic, access, servicing, parking, pedestrian, cycle, public transport and safety issues raised by affected landowners, occupiers, road users, Auckland Transport, Auckland Council or emergency services during construction.</w:t>
            </w:r>
          </w:p>
          <w:p w14:paraId="5D23C0F9" w14:textId="77777777" w:rsidR="005C68A9" w:rsidRPr="00D6707D" w:rsidRDefault="005C68A9" w:rsidP="001E4D7B">
            <w:pPr>
              <w:pStyle w:val="Tablesmalltext"/>
              <w:numPr>
                <w:ilvl w:val="0"/>
                <w:numId w:val="71"/>
              </w:numPr>
              <w:spacing w:before="120" w:after="120"/>
              <w:ind w:left="335"/>
            </w:pPr>
            <w:r w:rsidRPr="00D6707D">
              <w:t>The Construction Traffic Issues Resolution process must include:</w:t>
            </w:r>
          </w:p>
          <w:p w14:paraId="3FAEF0D1" w14:textId="77777777" w:rsidR="005C68A9" w:rsidRPr="00D6707D" w:rsidRDefault="005C68A9" w:rsidP="001E4D7B">
            <w:pPr>
              <w:pStyle w:val="Tablesmalltext"/>
              <w:numPr>
                <w:ilvl w:val="0"/>
                <w:numId w:val="72"/>
              </w:numPr>
              <w:spacing w:before="120" w:after="120"/>
              <w:ind w:left="766" w:hanging="431"/>
            </w:pPr>
            <w:r w:rsidRPr="00D6707D">
              <w:t>contact details for a nominated person responsible for receiving and coordinating responses to construction traffic and access issues;</w:t>
            </w:r>
          </w:p>
          <w:p w14:paraId="35594C08" w14:textId="77777777" w:rsidR="005C68A9" w:rsidRPr="00D6707D" w:rsidRDefault="005C68A9" w:rsidP="001E4D7B">
            <w:pPr>
              <w:pStyle w:val="Tablesmalltext"/>
              <w:numPr>
                <w:ilvl w:val="0"/>
                <w:numId w:val="72"/>
              </w:numPr>
              <w:spacing w:before="120" w:after="120"/>
              <w:ind w:left="766" w:hanging="431"/>
            </w:pPr>
            <w:r w:rsidRPr="00D6707D">
              <w:t>a process for acknowledging receipt of an issue or complaint within two working days, or within 24 hours where the issue relates to a safety matter, blocked access, emergency access, or inability for a commercial activity to receive essential deliveries;</w:t>
            </w:r>
          </w:p>
          <w:p w14:paraId="3DC69B09" w14:textId="77777777" w:rsidR="005C68A9" w:rsidRPr="00D6707D" w:rsidRDefault="005C68A9" w:rsidP="001E4D7B">
            <w:pPr>
              <w:pStyle w:val="Tablesmalltext"/>
              <w:numPr>
                <w:ilvl w:val="0"/>
                <w:numId w:val="72"/>
              </w:numPr>
              <w:spacing w:before="120" w:after="120"/>
              <w:ind w:left="766" w:hanging="431"/>
            </w:pPr>
            <w:r w:rsidRPr="00D6707D">
              <w:t>a process for investigating whether the issue is caused or significantly contributed to by Project works or temporary traffic management arrangements;</w:t>
            </w:r>
          </w:p>
          <w:p w14:paraId="073670BB" w14:textId="77777777" w:rsidR="005C68A9" w:rsidRPr="00D6707D" w:rsidRDefault="005C68A9" w:rsidP="001E4D7B">
            <w:pPr>
              <w:pStyle w:val="Tablesmalltext"/>
              <w:numPr>
                <w:ilvl w:val="0"/>
                <w:numId w:val="72"/>
              </w:numPr>
              <w:spacing w:before="120" w:after="120"/>
              <w:ind w:left="766" w:hanging="431"/>
            </w:pPr>
            <w:r w:rsidRPr="00D6707D">
              <w:t>a process for implementing reasonable corrective actions where the issue is caused or significantly contributed to by Project works or temporary traffic management arrangements;</w:t>
            </w:r>
          </w:p>
          <w:p w14:paraId="4E8F5BD9" w14:textId="77777777" w:rsidR="005C68A9" w:rsidRPr="00D6707D" w:rsidRDefault="005C68A9" w:rsidP="001E4D7B">
            <w:pPr>
              <w:pStyle w:val="Tablesmalltext"/>
              <w:numPr>
                <w:ilvl w:val="0"/>
                <w:numId w:val="72"/>
              </w:numPr>
              <w:spacing w:before="120" w:after="120"/>
              <w:ind w:left="766" w:hanging="431"/>
            </w:pPr>
            <w:r w:rsidRPr="00D6707D">
              <w:t>timeframes for advising the person who raised the issue of the outcome of the investigation and any corrective actions proposed or taken;</w:t>
            </w:r>
          </w:p>
          <w:p w14:paraId="6CC36A39" w14:textId="77777777" w:rsidR="005C68A9" w:rsidRPr="00D6707D" w:rsidRDefault="005C68A9" w:rsidP="001E4D7B">
            <w:pPr>
              <w:pStyle w:val="Tablesmalltext"/>
              <w:numPr>
                <w:ilvl w:val="0"/>
                <w:numId w:val="72"/>
              </w:numPr>
              <w:spacing w:before="120" w:after="120"/>
              <w:ind w:left="766" w:hanging="431"/>
            </w:pPr>
            <w:r w:rsidRPr="00D6707D">
              <w:t>procedures for escalating unresolved or recurring issues to the Requiring Authority, Auckland Transport and Auckland Council;</w:t>
            </w:r>
          </w:p>
          <w:p w14:paraId="1FCEF71C" w14:textId="77777777" w:rsidR="005C68A9" w:rsidRPr="00D6707D" w:rsidRDefault="005C68A9" w:rsidP="001E4D7B">
            <w:pPr>
              <w:pStyle w:val="Tablesmalltext"/>
              <w:numPr>
                <w:ilvl w:val="0"/>
                <w:numId w:val="72"/>
              </w:numPr>
              <w:spacing w:before="120" w:after="120"/>
              <w:ind w:left="766" w:hanging="431"/>
            </w:pPr>
            <w:r w:rsidRPr="00D6707D">
              <w:lastRenderedPageBreak/>
              <w:t>a requirement to maintain a register of issues raised, investigations undertaken, responses provided, and corrective actions implemented; and</w:t>
            </w:r>
          </w:p>
          <w:p w14:paraId="61EA9DF3" w14:textId="77777777" w:rsidR="005C68A9" w:rsidRPr="00D6707D" w:rsidRDefault="005C68A9" w:rsidP="001E4D7B">
            <w:pPr>
              <w:pStyle w:val="Tablesmalltext"/>
              <w:numPr>
                <w:ilvl w:val="0"/>
                <w:numId w:val="72"/>
              </w:numPr>
              <w:spacing w:before="120" w:after="120"/>
              <w:ind w:left="766" w:hanging="431"/>
            </w:pPr>
            <w:r w:rsidRPr="00D6707D">
              <w:t>a requirement to review relevant temporary traffic management arrangements where repeated issues arise at the same location or where monitoring indicates that the minimum network performance parameters in the CTMP are not being achieved.</w:t>
            </w:r>
          </w:p>
          <w:p w14:paraId="74BEB813" w14:textId="46790A3C" w:rsidR="00613EC0" w:rsidRPr="00D6707D" w:rsidRDefault="005C68A9" w:rsidP="00C406A1">
            <w:pPr>
              <w:pStyle w:val="Tablesmalltext"/>
              <w:spacing w:before="120" w:after="120"/>
              <w:ind w:left="341" w:hanging="341"/>
              <w:rPr>
                <w:b/>
                <w:bCs/>
              </w:rPr>
            </w:pPr>
            <w:r w:rsidRPr="00D6707D">
              <w:t>(d)</w:t>
            </w:r>
            <w:r w:rsidRPr="00D6707D">
              <w:tab/>
              <w:t>The issue register must be made available to Auckland Council and Auckland Transport on request.</w:t>
            </w:r>
          </w:p>
        </w:tc>
      </w:tr>
      <w:tr w:rsidR="00CC25E1" w:rsidRPr="00563D75" w14:paraId="4689CF86" w14:textId="77777777" w:rsidTr="27E984A8">
        <w:tc>
          <w:tcPr>
            <w:tcW w:w="505" w:type="pct"/>
          </w:tcPr>
          <w:p w14:paraId="3B957222" w14:textId="0FF2C814" w:rsidR="00CC25E1" w:rsidRPr="00C23159" w:rsidRDefault="00CC25E1" w:rsidP="00CC25E1">
            <w:pPr>
              <w:pStyle w:val="Tablesmalltext"/>
              <w:spacing w:before="120" w:after="120"/>
            </w:pPr>
            <w:r w:rsidRPr="00C23159">
              <w:lastRenderedPageBreak/>
              <w:t>ALL</w:t>
            </w:r>
          </w:p>
        </w:tc>
        <w:tc>
          <w:tcPr>
            <w:tcW w:w="525" w:type="pct"/>
          </w:tcPr>
          <w:p w14:paraId="1735978A" w14:textId="66C9331D" w:rsidR="00CC25E1" w:rsidRPr="00563D75" w:rsidRDefault="00CC25E1" w:rsidP="00CC25E1">
            <w:pPr>
              <w:pStyle w:val="TableNumber"/>
              <w:spacing w:before="120" w:after="120"/>
            </w:pPr>
            <w:bookmarkStart w:id="19" w:name="Condition_14_Noise"/>
            <w:bookmarkEnd w:id="19"/>
          </w:p>
        </w:tc>
        <w:tc>
          <w:tcPr>
            <w:tcW w:w="3970" w:type="pct"/>
          </w:tcPr>
          <w:p w14:paraId="0D326FA0" w14:textId="4C0F5C5A" w:rsidR="00CC25E1" w:rsidRPr="00563D75" w:rsidRDefault="00CC25E1" w:rsidP="00CC25E1">
            <w:pPr>
              <w:pStyle w:val="Tablesmalltext"/>
              <w:spacing w:before="120" w:after="120"/>
              <w:rPr>
                <w:b/>
                <w:bCs/>
              </w:rPr>
            </w:pPr>
            <w:r w:rsidRPr="00563D75">
              <w:rPr>
                <w:b/>
                <w:bCs/>
              </w:rPr>
              <w:t xml:space="preserve">Construction Noise </w:t>
            </w:r>
          </w:p>
          <w:p w14:paraId="0D8EB3F3" w14:textId="15C89BC1" w:rsidR="00CC25E1" w:rsidRPr="00563D75" w:rsidRDefault="00CC25E1" w:rsidP="00CC25E1">
            <w:pPr>
              <w:pStyle w:val="TableNumber2"/>
              <w:numPr>
                <w:ilvl w:val="0"/>
                <w:numId w:val="0"/>
              </w:numPr>
              <w:spacing w:before="120" w:after="120"/>
              <w:ind w:left="360" w:hanging="360"/>
            </w:pPr>
            <w:r>
              <w:t>(a)</w:t>
            </w:r>
            <w:r>
              <w:tab/>
            </w:r>
            <w:r w:rsidRPr="00563D75">
              <w:t xml:space="preserve">Construction </w:t>
            </w:r>
            <w:r w:rsidRPr="009F2E1C">
              <w:t xml:space="preserve">noise must be measured and assessed in accordance with NZS6803:1999 Acoustics – Construction Noise and must comply </w:t>
            </w:r>
            <w:r w:rsidRPr="00563D75">
              <w:t>with the noise standards set out in Table 1 as far as practicable.</w:t>
            </w:r>
          </w:p>
          <w:p w14:paraId="48259E46" w14:textId="49530923" w:rsidR="00CC25E1" w:rsidRPr="00563D75" w:rsidRDefault="00CC25E1" w:rsidP="00CC25E1">
            <w:pPr>
              <w:pStyle w:val="TableNumber2"/>
              <w:numPr>
                <w:ilvl w:val="0"/>
                <w:numId w:val="0"/>
              </w:numPr>
              <w:tabs>
                <w:tab w:val="left" w:pos="331"/>
              </w:tabs>
              <w:spacing w:before="120" w:after="120"/>
              <w:rPr>
                <w:b/>
                <w:bCs/>
              </w:rPr>
            </w:pPr>
            <w:r w:rsidRPr="00563D75">
              <w:rPr>
                <w:b/>
                <w:bCs/>
              </w:rPr>
              <w:t>Table 1: Construction noise standards</w:t>
            </w:r>
          </w:p>
          <w:tbl>
            <w:tblPr>
              <w:tblW w:w="3880" w:type="pct"/>
              <w:tblBorders>
                <w:top w:val="single" w:sz="4" w:space="0" w:color="19456B" w:themeColor="background2"/>
                <w:left w:val="single" w:sz="4" w:space="0" w:color="19456B" w:themeColor="background2"/>
                <w:bottom w:val="single" w:sz="4" w:space="0" w:color="19456B" w:themeColor="background2"/>
                <w:right w:val="single" w:sz="4" w:space="0" w:color="19456B" w:themeColor="background2"/>
                <w:insideH w:val="single" w:sz="4" w:space="0" w:color="19456B" w:themeColor="background2"/>
                <w:insideV w:val="single" w:sz="4" w:space="0" w:color="19456B" w:themeColor="background2"/>
              </w:tblBorders>
              <w:tblCellMar>
                <w:left w:w="0" w:type="dxa"/>
                <w:right w:w="0" w:type="dxa"/>
              </w:tblCellMar>
              <w:tblLook w:val="04A0" w:firstRow="1" w:lastRow="0" w:firstColumn="1" w:lastColumn="0" w:noHBand="0" w:noVBand="1"/>
            </w:tblPr>
            <w:tblGrid>
              <w:gridCol w:w="1766"/>
              <w:gridCol w:w="1622"/>
              <w:gridCol w:w="1178"/>
              <w:gridCol w:w="1227"/>
            </w:tblGrid>
            <w:tr w:rsidR="00CC25E1" w:rsidRPr="00563D75" w14:paraId="4DC84EEA" w14:textId="77777777" w:rsidTr="00835B40">
              <w:trPr>
                <w:trHeight w:val="304"/>
              </w:trPr>
              <w:tc>
                <w:tcPr>
                  <w:tcW w:w="1524" w:type="pct"/>
                  <w:shd w:val="clear" w:color="auto" w:fill="19456B" w:themeFill="background2"/>
                  <w:hideMark/>
                </w:tcPr>
                <w:p w14:paraId="55C61DBA" w14:textId="77777777" w:rsidR="00CC25E1" w:rsidRPr="00563D75" w:rsidRDefault="00CC25E1" w:rsidP="00CC25E1">
                  <w:pPr>
                    <w:pStyle w:val="Tablesmallheading"/>
                    <w:keepNext w:val="0"/>
                    <w:spacing w:before="120" w:after="120"/>
                    <w:rPr>
                      <w:color w:val="FFFFFF" w:themeColor="background1"/>
                    </w:rPr>
                  </w:pPr>
                  <w:r w:rsidRPr="00563D75">
                    <w:rPr>
                      <w:color w:val="FFFFFF" w:themeColor="background1"/>
                    </w:rPr>
                    <w:t>Time of week </w:t>
                  </w:r>
                </w:p>
              </w:tc>
              <w:tc>
                <w:tcPr>
                  <w:tcW w:w="1400" w:type="pct"/>
                  <w:shd w:val="clear" w:color="auto" w:fill="19456B" w:themeFill="background2"/>
                  <w:hideMark/>
                </w:tcPr>
                <w:p w14:paraId="2C6F59CA" w14:textId="77777777" w:rsidR="00CC25E1" w:rsidRPr="00563D75" w:rsidRDefault="00CC25E1" w:rsidP="00CC25E1">
                  <w:pPr>
                    <w:pStyle w:val="Tablesmallheading"/>
                    <w:keepNext w:val="0"/>
                    <w:spacing w:before="120" w:after="120"/>
                    <w:rPr>
                      <w:color w:val="FFFFFF" w:themeColor="background1"/>
                    </w:rPr>
                  </w:pPr>
                  <w:r w:rsidRPr="00563D75">
                    <w:rPr>
                      <w:color w:val="FFFFFF" w:themeColor="background1"/>
                    </w:rPr>
                    <w:t>Time period </w:t>
                  </w:r>
                </w:p>
              </w:tc>
              <w:tc>
                <w:tcPr>
                  <w:tcW w:w="1017" w:type="pct"/>
                  <w:shd w:val="clear" w:color="auto" w:fill="19456B" w:themeFill="background2"/>
                  <w:hideMark/>
                </w:tcPr>
                <w:p w14:paraId="46D45F77" w14:textId="77777777" w:rsidR="00CC25E1" w:rsidRPr="00563D75" w:rsidRDefault="00CC25E1" w:rsidP="00CC25E1">
                  <w:pPr>
                    <w:pStyle w:val="Tablesmallheading"/>
                    <w:keepNext w:val="0"/>
                    <w:spacing w:before="120" w:after="120"/>
                    <w:rPr>
                      <w:color w:val="FFFFFF" w:themeColor="background1"/>
                    </w:rPr>
                  </w:pPr>
                  <w:r w:rsidRPr="00563D75">
                    <w:rPr>
                      <w:color w:val="FFFFFF" w:themeColor="background1"/>
                    </w:rPr>
                    <w:t>dB L</w:t>
                  </w:r>
                  <w:r w:rsidRPr="00563D75">
                    <w:rPr>
                      <w:color w:val="FFFFFF" w:themeColor="background1"/>
                      <w:vertAlign w:val="subscript"/>
                    </w:rPr>
                    <w:t>Aeq</w:t>
                  </w:r>
                  <w:r w:rsidRPr="00563D75">
                    <w:rPr>
                      <w:color w:val="FFFFFF" w:themeColor="background1"/>
                    </w:rPr>
                    <w:t> </w:t>
                  </w:r>
                </w:p>
              </w:tc>
              <w:tc>
                <w:tcPr>
                  <w:tcW w:w="1059" w:type="pct"/>
                  <w:shd w:val="clear" w:color="auto" w:fill="19456B" w:themeFill="background2"/>
                  <w:hideMark/>
                </w:tcPr>
                <w:p w14:paraId="5C5F4433" w14:textId="77777777" w:rsidR="00CC25E1" w:rsidRPr="00563D75" w:rsidRDefault="00CC25E1" w:rsidP="00CC25E1">
                  <w:pPr>
                    <w:pStyle w:val="Tablesmallheading"/>
                    <w:keepNext w:val="0"/>
                    <w:spacing w:before="120" w:after="120"/>
                    <w:rPr>
                      <w:color w:val="FFFFFF" w:themeColor="background1"/>
                    </w:rPr>
                  </w:pPr>
                  <w:r w:rsidRPr="00563D75">
                    <w:rPr>
                      <w:color w:val="FFFFFF" w:themeColor="background1"/>
                    </w:rPr>
                    <w:t xml:space="preserve">dB </w:t>
                  </w:r>
                  <w:proofErr w:type="spellStart"/>
                  <w:r w:rsidRPr="00563D75">
                    <w:rPr>
                      <w:color w:val="FFFFFF" w:themeColor="background1"/>
                    </w:rPr>
                    <w:t>L</w:t>
                  </w:r>
                  <w:r w:rsidRPr="00563D75">
                    <w:rPr>
                      <w:color w:val="FFFFFF" w:themeColor="background1"/>
                      <w:vertAlign w:val="subscript"/>
                    </w:rPr>
                    <w:t>AFmax</w:t>
                  </w:r>
                  <w:proofErr w:type="spellEnd"/>
                  <w:r w:rsidRPr="00563D75">
                    <w:rPr>
                      <w:color w:val="FFFFFF" w:themeColor="background1"/>
                    </w:rPr>
                    <w:t> </w:t>
                  </w:r>
                </w:p>
              </w:tc>
            </w:tr>
            <w:tr w:rsidR="00CC25E1" w:rsidRPr="00563D75" w14:paraId="3E211706" w14:textId="77777777" w:rsidTr="00835B40">
              <w:trPr>
                <w:trHeight w:val="304"/>
              </w:trPr>
              <w:tc>
                <w:tcPr>
                  <w:tcW w:w="5000" w:type="pct"/>
                  <w:gridSpan w:val="4"/>
                  <w:hideMark/>
                </w:tcPr>
                <w:p w14:paraId="1888408D" w14:textId="77777777" w:rsidR="00CC25E1" w:rsidRPr="00563D75" w:rsidRDefault="00CC25E1" w:rsidP="00CC25E1">
                  <w:pPr>
                    <w:pStyle w:val="Tablesmalltext"/>
                    <w:spacing w:before="120" w:after="120"/>
                    <w:ind w:left="57"/>
                  </w:pPr>
                  <w:r w:rsidRPr="00563D75">
                    <w:t>Activities sensitive to noise </w:t>
                  </w:r>
                </w:p>
              </w:tc>
            </w:tr>
            <w:tr w:rsidR="00CC25E1" w:rsidRPr="00563D75" w14:paraId="763BACD1" w14:textId="77777777" w:rsidTr="00835B40">
              <w:trPr>
                <w:trHeight w:val="304"/>
              </w:trPr>
              <w:tc>
                <w:tcPr>
                  <w:tcW w:w="1524" w:type="pct"/>
                  <w:vMerge w:val="restart"/>
                  <w:hideMark/>
                </w:tcPr>
                <w:p w14:paraId="167D04B1" w14:textId="77777777" w:rsidR="00CC25E1" w:rsidRPr="00563D75" w:rsidRDefault="00CC25E1" w:rsidP="00CC25E1">
                  <w:pPr>
                    <w:pStyle w:val="Tablesmalltext"/>
                    <w:spacing w:before="120" w:after="120"/>
                    <w:ind w:left="57"/>
                  </w:pPr>
                  <w:r w:rsidRPr="00563D75">
                    <w:t>Weekdays </w:t>
                  </w:r>
                </w:p>
              </w:tc>
              <w:tc>
                <w:tcPr>
                  <w:tcW w:w="1400" w:type="pct"/>
                  <w:hideMark/>
                </w:tcPr>
                <w:p w14:paraId="5529C707" w14:textId="77777777" w:rsidR="00CC25E1" w:rsidRPr="00563D75" w:rsidRDefault="00CC25E1" w:rsidP="00CC25E1">
                  <w:pPr>
                    <w:pStyle w:val="Tablesmalltext"/>
                    <w:spacing w:before="120" w:after="120"/>
                    <w:ind w:left="57"/>
                  </w:pPr>
                  <w:r w:rsidRPr="00563D75">
                    <w:t>0630-0730 </w:t>
                  </w:r>
                </w:p>
              </w:tc>
              <w:tc>
                <w:tcPr>
                  <w:tcW w:w="1017" w:type="pct"/>
                  <w:hideMark/>
                </w:tcPr>
                <w:p w14:paraId="3EC53162" w14:textId="77777777" w:rsidR="00CC25E1" w:rsidRPr="00563D75" w:rsidRDefault="00CC25E1" w:rsidP="00CC25E1">
                  <w:pPr>
                    <w:pStyle w:val="Tablesmalltext"/>
                    <w:spacing w:before="120" w:after="120"/>
                    <w:ind w:left="57"/>
                  </w:pPr>
                  <w:r w:rsidRPr="00563D75">
                    <w:t>55 </w:t>
                  </w:r>
                </w:p>
              </w:tc>
              <w:tc>
                <w:tcPr>
                  <w:tcW w:w="1059" w:type="pct"/>
                  <w:hideMark/>
                </w:tcPr>
                <w:p w14:paraId="2E044E46" w14:textId="77777777" w:rsidR="00CC25E1" w:rsidRPr="00563D75" w:rsidRDefault="00CC25E1" w:rsidP="00CC25E1">
                  <w:pPr>
                    <w:pStyle w:val="Tablesmalltext"/>
                    <w:spacing w:before="120" w:after="120"/>
                    <w:ind w:left="57"/>
                  </w:pPr>
                  <w:r w:rsidRPr="00563D75">
                    <w:t>75 </w:t>
                  </w:r>
                </w:p>
              </w:tc>
            </w:tr>
            <w:tr w:rsidR="00CC25E1" w:rsidRPr="00563D75" w14:paraId="3D5A7872" w14:textId="77777777" w:rsidTr="00835B40">
              <w:trPr>
                <w:trHeight w:val="304"/>
              </w:trPr>
              <w:tc>
                <w:tcPr>
                  <w:tcW w:w="1524" w:type="pct"/>
                  <w:vMerge/>
                  <w:vAlign w:val="center"/>
                  <w:hideMark/>
                </w:tcPr>
                <w:p w14:paraId="6A61C283" w14:textId="77777777" w:rsidR="00CC25E1" w:rsidRPr="00563D75" w:rsidRDefault="00CC25E1" w:rsidP="00CC25E1">
                  <w:pPr>
                    <w:pStyle w:val="Tablesmalltext"/>
                    <w:spacing w:before="120" w:after="120"/>
                    <w:ind w:left="57"/>
                  </w:pPr>
                </w:p>
              </w:tc>
              <w:tc>
                <w:tcPr>
                  <w:tcW w:w="1400" w:type="pct"/>
                  <w:hideMark/>
                </w:tcPr>
                <w:p w14:paraId="43700DB5" w14:textId="77777777" w:rsidR="00CC25E1" w:rsidRPr="00563D75" w:rsidRDefault="00CC25E1" w:rsidP="00CC25E1">
                  <w:pPr>
                    <w:pStyle w:val="Tablesmalltext"/>
                    <w:spacing w:before="120" w:after="120"/>
                    <w:ind w:left="57"/>
                  </w:pPr>
                  <w:r w:rsidRPr="00563D75">
                    <w:t>0730-1800 </w:t>
                  </w:r>
                </w:p>
              </w:tc>
              <w:tc>
                <w:tcPr>
                  <w:tcW w:w="1017" w:type="pct"/>
                  <w:hideMark/>
                </w:tcPr>
                <w:p w14:paraId="3CCAA4BB" w14:textId="77777777" w:rsidR="00CC25E1" w:rsidRPr="00563D75" w:rsidRDefault="00CC25E1" w:rsidP="00CC25E1">
                  <w:pPr>
                    <w:pStyle w:val="Tablesmalltext"/>
                    <w:spacing w:before="120" w:after="120"/>
                    <w:ind w:left="57"/>
                  </w:pPr>
                  <w:r w:rsidRPr="00563D75">
                    <w:t>70 </w:t>
                  </w:r>
                </w:p>
              </w:tc>
              <w:tc>
                <w:tcPr>
                  <w:tcW w:w="1059" w:type="pct"/>
                  <w:hideMark/>
                </w:tcPr>
                <w:p w14:paraId="451E7AD1" w14:textId="77777777" w:rsidR="00CC25E1" w:rsidRPr="00563D75" w:rsidRDefault="00CC25E1" w:rsidP="00CC25E1">
                  <w:pPr>
                    <w:pStyle w:val="Tablesmalltext"/>
                    <w:spacing w:before="120" w:after="120"/>
                    <w:ind w:left="57"/>
                  </w:pPr>
                  <w:r w:rsidRPr="00563D75">
                    <w:t>85 </w:t>
                  </w:r>
                </w:p>
              </w:tc>
            </w:tr>
            <w:tr w:rsidR="00CC25E1" w:rsidRPr="00563D75" w14:paraId="4959C51A" w14:textId="77777777" w:rsidTr="00835B40">
              <w:trPr>
                <w:trHeight w:val="304"/>
              </w:trPr>
              <w:tc>
                <w:tcPr>
                  <w:tcW w:w="1524" w:type="pct"/>
                  <w:vMerge/>
                  <w:vAlign w:val="center"/>
                  <w:hideMark/>
                </w:tcPr>
                <w:p w14:paraId="52CB830E" w14:textId="77777777" w:rsidR="00CC25E1" w:rsidRPr="00563D75" w:rsidRDefault="00CC25E1" w:rsidP="00CC25E1">
                  <w:pPr>
                    <w:pStyle w:val="Tablesmalltext"/>
                    <w:spacing w:before="120" w:after="120"/>
                    <w:ind w:left="57"/>
                  </w:pPr>
                </w:p>
              </w:tc>
              <w:tc>
                <w:tcPr>
                  <w:tcW w:w="1400" w:type="pct"/>
                  <w:hideMark/>
                </w:tcPr>
                <w:p w14:paraId="646FA187" w14:textId="77777777" w:rsidR="00CC25E1" w:rsidRPr="00563D75" w:rsidRDefault="00CC25E1" w:rsidP="00CC25E1">
                  <w:pPr>
                    <w:pStyle w:val="Tablesmalltext"/>
                    <w:spacing w:before="120" w:after="120"/>
                    <w:ind w:left="57"/>
                  </w:pPr>
                  <w:r w:rsidRPr="00563D75">
                    <w:t>1800-2000 </w:t>
                  </w:r>
                </w:p>
              </w:tc>
              <w:tc>
                <w:tcPr>
                  <w:tcW w:w="1017" w:type="pct"/>
                  <w:hideMark/>
                </w:tcPr>
                <w:p w14:paraId="29949209" w14:textId="77777777" w:rsidR="00CC25E1" w:rsidRPr="00563D75" w:rsidRDefault="00CC25E1" w:rsidP="00CC25E1">
                  <w:pPr>
                    <w:pStyle w:val="Tablesmalltext"/>
                    <w:spacing w:before="120" w:after="120"/>
                    <w:ind w:left="57"/>
                  </w:pPr>
                  <w:r w:rsidRPr="00563D75">
                    <w:t>65 </w:t>
                  </w:r>
                </w:p>
              </w:tc>
              <w:tc>
                <w:tcPr>
                  <w:tcW w:w="1059" w:type="pct"/>
                  <w:hideMark/>
                </w:tcPr>
                <w:p w14:paraId="43B31C84" w14:textId="77777777" w:rsidR="00CC25E1" w:rsidRPr="00563D75" w:rsidRDefault="00CC25E1" w:rsidP="00CC25E1">
                  <w:pPr>
                    <w:pStyle w:val="Tablesmalltext"/>
                    <w:spacing w:before="120" w:after="120"/>
                    <w:ind w:left="57"/>
                  </w:pPr>
                  <w:r w:rsidRPr="00563D75">
                    <w:t>80 </w:t>
                  </w:r>
                </w:p>
              </w:tc>
            </w:tr>
            <w:tr w:rsidR="00CC25E1" w:rsidRPr="00563D75" w14:paraId="55443CCA" w14:textId="77777777" w:rsidTr="00835B40">
              <w:trPr>
                <w:trHeight w:val="304"/>
              </w:trPr>
              <w:tc>
                <w:tcPr>
                  <w:tcW w:w="1524" w:type="pct"/>
                  <w:vMerge/>
                  <w:vAlign w:val="center"/>
                  <w:hideMark/>
                </w:tcPr>
                <w:p w14:paraId="13EB456C" w14:textId="77777777" w:rsidR="00CC25E1" w:rsidRPr="00563D75" w:rsidRDefault="00CC25E1" w:rsidP="00CC25E1">
                  <w:pPr>
                    <w:pStyle w:val="Tablesmalltext"/>
                    <w:spacing w:before="120" w:after="120"/>
                    <w:ind w:left="57"/>
                  </w:pPr>
                </w:p>
              </w:tc>
              <w:tc>
                <w:tcPr>
                  <w:tcW w:w="1400" w:type="pct"/>
                  <w:hideMark/>
                </w:tcPr>
                <w:p w14:paraId="43D304F2" w14:textId="77777777" w:rsidR="00CC25E1" w:rsidRPr="00563D75" w:rsidRDefault="00CC25E1" w:rsidP="00CC25E1">
                  <w:pPr>
                    <w:pStyle w:val="Tablesmalltext"/>
                    <w:spacing w:before="120" w:after="120"/>
                    <w:ind w:left="57"/>
                  </w:pPr>
                  <w:r w:rsidRPr="00563D75">
                    <w:t>2000-0630 </w:t>
                  </w:r>
                </w:p>
              </w:tc>
              <w:tc>
                <w:tcPr>
                  <w:tcW w:w="1017" w:type="pct"/>
                  <w:hideMark/>
                </w:tcPr>
                <w:p w14:paraId="1171810C" w14:textId="77777777" w:rsidR="00CC25E1" w:rsidRPr="00563D75" w:rsidRDefault="00CC25E1" w:rsidP="00CC25E1">
                  <w:pPr>
                    <w:pStyle w:val="Tablesmalltext"/>
                    <w:spacing w:before="120" w:after="120"/>
                    <w:ind w:left="57"/>
                  </w:pPr>
                  <w:r w:rsidRPr="00563D75">
                    <w:t>45 </w:t>
                  </w:r>
                </w:p>
              </w:tc>
              <w:tc>
                <w:tcPr>
                  <w:tcW w:w="1059" w:type="pct"/>
                  <w:hideMark/>
                </w:tcPr>
                <w:p w14:paraId="4A7067A0" w14:textId="77777777" w:rsidR="00CC25E1" w:rsidRPr="00563D75" w:rsidRDefault="00CC25E1" w:rsidP="00CC25E1">
                  <w:pPr>
                    <w:pStyle w:val="Tablesmalltext"/>
                    <w:spacing w:before="120" w:after="120"/>
                    <w:ind w:left="57"/>
                  </w:pPr>
                  <w:r w:rsidRPr="00563D75">
                    <w:t>75 </w:t>
                  </w:r>
                </w:p>
              </w:tc>
            </w:tr>
            <w:tr w:rsidR="00CC25E1" w:rsidRPr="00563D75" w14:paraId="3B16EF55" w14:textId="77777777" w:rsidTr="00835B40">
              <w:trPr>
                <w:trHeight w:val="304"/>
              </w:trPr>
              <w:tc>
                <w:tcPr>
                  <w:tcW w:w="1524" w:type="pct"/>
                  <w:vMerge w:val="restart"/>
                  <w:hideMark/>
                </w:tcPr>
                <w:p w14:paraId="35DCFF27" w14:textId="77777777" w:rsidR="00CC25E1" w:rsidRPr="00563D75" w:rsidRDefault="00CC25E1" w:rsidP="00CC25E1">
                  <w:pPr>
                    <w:pStyle w:val="Tablesmalltext"/>
                    <w:spacing w:before="120" w:after="120"/>
                    <w:ind w:left="57"/>
                  </w:pPr>
                  <w:r w:rsidRPr="00563D75">
                    <w:t>Saturdays </w:t>
                  </w:r>
                </w:p>
              </w:tc>
              <w:tc>
                <w:tcPr>
                  <w:tcW w:w="1400" w:type="pct"/>
                  <w:hideMark/>
                </w:tcPr>
                <w:p w14:paraId="7A3558FA" w14:textId="77777777" w:rsidR="00CC25E1" w:rsidRPr="00563D75" w:rsidRDefault="00CC25E1" w:rsidP="00CC25E1">
                  <w:pPr>
                    <w:pStyle w:val="Tablesmalltext"/>
                    <w:spacing w:before="120" w:after="120"/>
                    <w:ind w:left="57"/>
                  </w:pPr>
                  <w:r w:rsidRPr="00563D75">
                    <w:t>0630-0730 </w:t>
                  </w:r>
                </w:p>
              </w:tc>
              <w:tc>
                <w:tcPr>
                  <w:tcW w:w="1017" w:type="pct"/>
                  <w:hideMark/>
                </w:tcPr>
                <w:p w14:paraId="6BA3588B" w14:textId="77777777" w:rsidR="00CC25E1" w:rsidRPr="00563D75" w:rsidRDefault="00CC25E1" w:rsidP="00CC25E1">
                  <w:pPr>
                    <w:pStyle w:val="Tablesmalltext"/>
                    <w:spacing w:before="120" w:after="120"/>
                    <w:ind w:left="57"/>
                  </w:pPr>
                  <w:r w:rsidRPr="00563D75">
                    <w:t>45 </w:t>
                  </w:r>
                </w:p>
              </w:tc>
              <w:tc>
                <w:tcPr>
                  <w:tcW w:w="1059" w:type="pct"/>
                  <w:hideMark/>
                </w:tcPr>
                <w:p w14:paraId="7488B1B9" w14:textId="77777777" w:rsidR="00CC25E1" w:rsidRPr="00563D75" w:rsidRDefault="00CC25E1" w:rsidP="00CC25E1">
                  <w:pPr>
                    <w:pStyle w:val="Tablesmalltext"/>
                    <w:spacing w:before="120" w:after="120"/>
                    <w:ind w:left="57"/>
                  </w:pPr>
                  <w:r w:rsidRPr="00563D75">
                    <w:t>75 </w:t>
                  </w:r>
                </w:p>
              </w:tc>
            </w:tr>
            <w:tr w:rsidR="00CC25E1" w:rsidRPr="00563D75" w14:paraId="46E52C2E" w14:textId="77777777" w:rsidTr="00835B40">
              <w:trPr>
                <w:trHeight w:val="304"/>
              </w:trPr>
              <w:tc>
                <w:tcPr>
                  <w:tcW w:w="1524" w:type="pct"/>
                  <w:vMerge/>
                  <w:vAlign w:val="center"/>
                  <w:hideMark/>
                </w:tcPr>
                <w:p w14:paraId="79E863B8" w14:textId="77777777" w:rsidR="00CC25E1" w:rsidRPr="00563D75" w:rsidRDefault="00CC25E1" w:rsidP="00CC25E1">
                  <w:pPr>
                    <w:pStyle w:val="Tablesmalltext"/>
                    <w:spacing w:before="120" w:after="120"/>
                    <w:ind w:left="57"/>
                  </w:pPr>
                </w:p>
              </w:tc>
              <w:tc>
                <w:tcPr>
                  <w:tcW w:w="1400" w:type="pct"/>
                  <w:hideMark/>
                </w:tcPr>
                <w:p w14:paraId="634693DC" w14:textId="77777777" w:rsidR="00CC25E1" w:rsidRPr="00563D75" w:rsidRDefault="00CC25E1" w:rsidP="00CC25E1">
                  <w:pPr>
                    <w:pStyle w:val="Tablesmalltext"/>
                    <w:spacing w:before="120" w:after="120"/>
                    <w:ind w:left="57"/>
                  </w:pPr>
                  <w:r w:rsidRPr="00563D75">
                    <w:t>0730-1800 </w:t>
                  </w:r>
                </w:p>
              </w:tc>
              <w:tc>
                <w:tcPr>
                  <w:tcW w:w="1017" w:type="pct"/>
                  <w:hideMark/>
                </w:tcPr>
                <w:p w14:paraId="25A34F3E" w14:textId="77777777" w:rsidR="00CC25E1" w:rsidRPr="00563D75" w:rsidRDefault="00CC25E1" w:rsidP="00CC25E1">
                  <w:pPr>
                    <w:pStyle w:val="Tablesmalltext"/>
                    <w:spacing w:before="120" w:after="120"/>
                    <w:ind w:left="57"/>
                  </w:pPr>
                  <w:r w:rsidRPr="00563D75">
                    <w:t>70 </w:t>
                  </w:r>
                </w:p>
              </w:tc>
              <w:tc>
                <w:tcPr>
                  <w:tcW w:w="1059" w:type="pct"/>
                  <w:hideMark/>
                </w:tcPr>
                <w:p w14:paraId="0523BBB8" w14:textId="77777777" w:rsidR="00CC25E1" w:rsidRPr="00563D75" w:rsidRDefault="00CC25E1" w:rsidP="00CC25E1">
                  <w:pPr>
                    <w:pStyle w:val="Tablesmalltext"/>
                    <w:spacing w:before="120" w:after="120"/>
                    <w:ind w:left="57"/>
                  </w:pPr>
                  <w:r w:rsidRPr="00563D75">
                    <w:t>85 </w:t>
                  </w:r>
                </w:p>
              </w:tc>
            </w:tr>
            <w:tr w:rsidR="00CC25E1" w:rsidRPr="00563D75" w14:paraId="61B6A755" w14:textId="77777777" w:rsidTr="00835B40">
              <w:trPr>
                <w:trHeight w:val="304"/>
              </w:trPr>
              <w:tc>
                <w:tcPr>
                  <w:tcW w:w="1524" w:type="pct"/>
                  <w:vMerge/>
                  <w:vAlign w:val="center"/>
                  <w:hideMark/>
                </w:tcPr>
                <w:p w14:paraId="60DCAC3D" w14:textId="77777777" w:rsidR="00CC25E1" w:rsidRPr="00563D75" w:rsidRDefault="00CC25E1" w:rsidP="00CC25E1">
                  <w:pPr>
                    <w:pStyle w:val="Tablesmalltext"/>
                    <w:spacing w:before="120" w:after="120"/>
                    <w:ind w:left="57"/>
                  </w:pPr>
                </w:p>
              </w:tc>
              <w:tc>
                <w:tcPr>
                  <w:tcW w:w="1400" w:type="pct"/>
                  <w:hideMark/>
                </w:tcPr>
                <w:p w14:paraId="0CC87D99" w14:textId="77777777" w:rsidR="00CC25E1" w:rsidRPr="00563D75" w:rsidRDefault="00CC25E1" w:rsidP="00CC25E1">
                  <w:pPr>
                    <w:pStyle w:val="Tablesmalltext"/>
                    <w:spacing w:before="120" w:after="120"/>
                    <w:ind w:left="57"/>
                  </w:pPr>
                  <w:r w:rsidRPr="00563D75">
                    <w:t>1800-2000 </w:t>
                  </w:r>
                </w:p>
              </w:tc>
              <w:tc>
                <w:tcPr>
                  <w:tcW w:w="1017" w:type="pct"/>
                  <w:hideMark/>
                </w:tcPr>
                <w:p w14:paraId="02871D78" w14:textId="77777777" w:rsidR="00CC25E1" w:rsidRPr="00563D75" w:rsidRDefault="00CC25E1" w:rsidP="00CC25E1">
                  <w:pPr>
                    <w:pStyle w:val="Tablesmalltext"/>
                    <w:spacing w:before="120" w:after="120"/>
                    <w:ind w:left="57"/>
                  </w:pPr>
                  <w:r w:rsidRPr="00563D75">
                    <w:t>45 </w:t>
                  </w:r>
                </w:p>
              </w:tc>
              <w:tc>
                <w:tcPr>
                  <w:tcW w:w="1059" w:type="pct"/>
                  <w:hideMark/>
                </w:tcPr>
                <w:p w14:paraId="148231A1" w14:textId="77777777" w:rsidR="00CC25E1" w:rsidRPr="00563D75" w:rsidRDefault="00CC25E1" w:rsidP="00CC25E1">
                  <w:pPr>
                    <w:pStyle w:val="Tablesmalltext"/>
                    <w:spacing w:before="120" w:after="120"/>
                    <w:ind w:left="57"/>
                  </w:pPr>
                  <w:r w:rsidRPr="00563D75">
                    <w:t>75 </w:t>
                  </w:r>
                </w:p>
              </w:tc>
            </w:tr>
            <w:tr w:rsidR="00CC25E1" w:rsidRPr="00563D75" w14:paraId="0D5CDB02" w14:textId="77777777" w:rsidTr="00835B40">
              <w:trPr>
                <w:trHeight w:val="304"/>
              </w:trPr>
              <w:tc>
                <w:tcPr>
                  <w:tcW w:w="1524" w:type="pct"/>
                  <w:vMerge/>
                  <w:vAlign w:val="center"/>
                  <w:hideMark/>
                </w:tcPr>
                <w:p w14:paraId="373E616A" w14:textId="77777777" w:rsidR="00CC25E1" w:rsidRPr="00563D75" w:rsidRDefault="00CC25E1" w:rsidP="00CC25E1">
                  <w:pPr>
                    <w:pStyle w:val="Tablesmalltext"/>
                    <w:spacing w:before="120" w:after="120"/>
                    <w:ind w:left="57"/>
                  </w:pPr>
                </w:p>
              </w:tc>
              <w:tc>
                <w:tcPr>
                  <w:tcW w:w="1400" w:type="pct"/>
                  <w:hideMark/>
                </w:tcPr>
                <w:p w14:paraId="6F2BEACF" w14:textId="77777777" w:rsidR="00CC25E1" w:rsidRPr="00563D75" w:rsidRDefault="00CC25E1" w:rsidP="00CC25E1">
                  <w:pPr>
                    <w:pStyle w:val="Tablesmalltext"/>
                    <w:spacing w:before="120" w:after="120"/>
                    <w:ind w:left="57"/>
                  </w:pPr>
                  <w:r w:rsidRPr="00563D75">
                    <w:t>2000-0630 </w:t>
                  </w:r>
                </w:p>
              </w:tc>
              <w:tc>
                <w:tcPr>
                  <w:tcW w:w="1017" w:type="pct"/>
                  <w:hideMark/>
                </w:tcPr>
                <w:p w14:paraId="02DBF619" w14:textId="77777777" w:rsidR="00CC25E1" w:rsidRPr="00563D75" w:rsidRDefault="00CC25E1" w:rsidP="00CC25E1">
                  <w:pPr>
                    <w:pStyle w:val="Tablesmalltext"/>
                    <w:spacing w:before="120" w:after="120"/>
                    <w:ind w:left="57"/>
                  </w:pPr>
                  <w:r w:rsidRPr="00563D75">
                    <w:t>45 </w:t>
                  </w:r>
                </w:p>
              </w:tc>
              <w:tc>
                <w:tcPr>
                  <w:tcW w:w="1059" w:type="pct"/>
                  <w:hideMark/>
                </w:tcPr>
                <w:p w14:paraId="4B7CC9F7" w14:textId="77777777" w:rsidR="00CC25E1" w:rsidRPr="00563D75" w:rsidRDefault="00CC25E1" w:rsidP="00CC25E1">
                  <w:pPr>
                    <w:pStyle w:val="Tablesmalltext"/>
                    <w:spacing w:before="120" w:after="120"/>
                    <w:ind w:left="57"/>
                  </w:pPr>
                  <w:r w:rsidRPr="00563D75">
                    <w:t>75 </w:t>
                  </w:r>
                </w:p>
              </w:tc>
            </w:tr>
            <w:tr w:rsidR="00CC25E1" w:rsidRPr="00563D75" w14:paraId="6682CEE6" w14:textId="77777777" w:rsidTr="00835B40">
              <w:trPr>
                <w:trHeight w:val="304"/>
              </w:trPr>
              <w:tc>
                <w:tcPr>
                  <w:tcW w:w="1524" w:type="pct"/>
                  <w:vMerge w:val="restart"/>
                  <w:hideMark/>
                </w:tcPr>
                <w:p w14:paraId="3E4A90C7" w14:textId="77777777" w:rsidR="00CC25E1" w:rsidRPr="00563D75" w:rsidRDefault="00CC25E1" w:rsidP="00CC25E1">
                  <w:pPr>
                    <w:pStyle w:val="Tablesmalltext"/>
                    <w:spacing w:before="120" w:after="120"/>
                    <w:ind w:left="57"/>
                  </w:pPr>
                  <w:r w:rsidRPr="00563D75">
                    <w:t>Sundays and public holidays </w:t>
                  </w:r>
                </w:p>
              </w:tc>
              <w:tc>
                <w:tcPr>
                  <w:tcW w:w="1400" w:type="pct"/>
                  <w:hideMark/>
                </w:tcPr>
                <w:p w14:paraId="4DA0ECD9" w14:textId="77777777" w:rsidR="00CC25E1" w:rsidRPr="00563D75" w:rsidRDefault="00CC25E1" w:rsidP="00CC25E1">
                  <w:pPr>
                    <w:pStyle w:val="Tablesmalltext"/>
                    <w:spacing w:before="120" w:after="120"/>
                    <w:ind w:left="57"/>
                  </w:pPr>
                  <w:r w:rsidRPr="00563D75">
                    <w:t>0630-0730 </w:t>
                  </w:r>
                </w:p>
              </w:tc>
              <w:tc>
                <w:tcPr>
                  <w:tcW w:w="1017" w:type="pct"/>
                  <w:hideMark/>
                </w:tcPr>
                <w:p w14:paraId="31AB1068" w14:textId="77777777" w:rsidR="00CC25E1" w:rsidRPr="00563D75" w:rsidRDefault="00CC25E1" w:rsidP="00CC25E1">
                  <w:pPr>
                    <w:pStyle w:val="Tablesmalltext"/>
                    <w:spacing w:before="120" w:after="120"/>
                    <w:ind w:left="57"/>
                  </w:pPr>
                  <w:r w:rsidRPr="00563D75">
                    <w:t>45 </w:t>
                  </w:r>
                </w:p>
              </w:tc>
              <w:tc>
                <w:tcPr>
                  <w:tcW w:w="1059" w:type="pct"/>
                  <w:hideMark/>
                </w:tcPr>
                <w:p w14:paraId="0AA13BE1" w14:textId="77777777" w:rsidR="00CC25E1" w:rsidRPr="00563D75" w:rsidRDefault="00CC25E1" w:rsidP="00CC25E1">
                  <w:pPr>
                    <w:pStyle w:val="Tablesmalltext"/>
                    <w:spacing w:before="120" w:after="120"/>
                    <w:ind w:left="57"/>
                  </w:pPr>
                  <w:r w:rsidRPr="00563D75">
                    <w:t>75 </w:t>
                  </w:r>
                </w:p>
              </w:tc>
            </w:tr>
            <w:tr w:rsidR="00CC25E1" w:rsidRPr="00563D75" w14:paraId="70D0E70C" w14:textId="77777777" w:rsidTr="00835B40">
              <w:trPr>
                <w:trHeight w:val="304"/>
              </w:trPr>
              <w:tc>
                <w:tcPr>
                  <w:tcW w:w="1524" w:type="pct"/>
                  <w:vMerge/>
                  <w:vAlign w:val="center"/>
                  <w:hideMark/>
                </w:tcPr>
                <w:p w14:paraId="4348352E" w14:textId="77777777" w:rsidR="00CC25E1" w:rsidRPr="00563D75" w:rsidRDefault="00CC25E1" w:rsidP="00CC25E1">
                  <w:pPr>
                    <w:pStyle w:val="Tablesmalltext"/>
                    <w:spacing w:before="120" w:after="120"/>
                    <w:ind w:left="57"/>
                  </w:pPr>
                </w:p>
              </w:tc>
              <w:tc>
                <w:tcPr>
                  <w:tcW w:w="1400" w:type="pct"/>
                  <w:hideMark/>
                </w:tcPr>
                <w:p w14:paraId="442D0791" w14:textId="77777777" w:rsidR="00CC25E1" w:rsidRPr="00563D75" w:rsidRDefault="00CC25E1" w:rsidP="00CC25E1">
                  <w:pPr>
                    <w:pStyle w:val="Tablesmalltext"/>
                    <w:spacing w:before="120" w:after="120"/>
                    <w:ind w:left="57"/>
                  </w:pPr>
                  <w:r w:rsidRPr="00563D75">
                    <w:t>0730-1800 </w:t>
                  </w:r>
                </w:p>
              </w:tc>
              <w:tc>
                <w:tcPr>
                  <w:tcW w:w="1017" w:type="pct"/>
                  <w:hideMark/>
                </w:tcPr>
                <w:p w14:paraId="0E88280F" w14:textId="77777777" w:rsidR="00CC25E1" w:rsidRPr="00563D75" w:rsidRDefault="00CC25E1" w:rsidP="00CC25E1">
                  <w:pPr>
                    <w:pStyle w:val="Tablesmalltext"/>
                    <w:spacing w:before="120" w:after="120"/>
                    <w:ind w:left="57"/>
                  </w:pPr>
                  <w:r w:rsidRPr="00563D75">
                    <w:t>55 </w:t>
                  </w:r>
                </w:p>
              </w:tc>
              <w:tc>
                <w:tcPr>
                  <w:tcW w:w="1059" w:type="pct"/>
                  <w:hideMark/>
                </w:tcPr>
                <w:p w14:paraId="18758DE2" w14:textId="77777777" w:rsidR="00CC25E1" w:rsidRPr="00563D75" w:rsidRDefault="00CC25E1" w:rsidP="00CC25E1">
                  <w:pPr>
                    <w:pStyle w:val="Tablesmalltext"/>
                    <w:spacing w:before="120" w:after="120"/>
                    <w:ind w:left="57"/>
                  </w:pPr>
                  <w:r w:rsidRPr="00563D75">
                    <w:t>85 </w:t>
                  </w:r>
                </w:p>
              </w:tc>
            </w:tr>
            <w:tr w:rsidR="00CC25E1" w:rsidRPr="00563D75" w14:paraId="666820F2" w14:textId="77777777" w:rsidTr="00835B40">
              <w:trPr>
                <w:trHeight w:val="304"/>
              </w:trPr>
              <w:tc>
                <w:tcPr>
                  <w:tcW w:w="1524" w:type="pct"/>
                  <w:vMerge/>
                  <w:vAlign w:val="center"/>
                  <w:hideMark/>
                </w:tcPr>
                <w:p w14:paraId="193CB04C" w14:textId="77777777" w:rsidR="00CC25E1" w:rsidRPr="00563D75" w:rsidRDefault="00CC25E1" w:rsidP="00CC25E1">
                  <w:pPr>
                    <w:pStyle w:val="Tablesmalltext"/>
                    <w:spacing w:before="120" w:after="120"/>
                    <w:ind w:left="57"/>
                  </w:pPr>
                </w:p>
              </w:tc>
              <w:tc>
                <w:tcPr>
                  <w:tcW w:w="1400" w:type="pct"/>
                  <w:hideMark/>
                </w:tcPr>
                <w:p w14:paraId="48440DAE" w14:textId="77777777" w:rsidR="00CC25E1" w:rsidRPr="00563D75" w:rsidRDefault="00CC25E1" w:rsidP="00CC25E1">
                  <w:pPr>
                    <w:pStyle w:val="Tablesmalltext"/>
                    <w:spacing w:before="120" w:after="120"/>
                    <w:ind w:left="57"/>
                  </w:pPr>
                  <w:r w:rsidRPr="00563D75">
                    <w:t>1800-2000 </w:t>
                  </w:r>
                </w:p>
              </w:tc>
              <w:tc>
                <w:tcPr>
                  <w:tcW w:w="1017" w:type="pct"/>
                  <w:hideMark/>
                </w:tcPr>
                <w:p w14:paraId="75CD9D48" w14:textId="77777777" w:rsidR="00CC25E1" w:rsidRPr="00563D75" w:rsidRDefault="00CC25E1" w:rsidP="00CC25E1">
                  <w:pPr>
                    <w:pStyle w:val="Tablesmalltext"/>
                    <w:spacing w:before="120" w:after="120"/>
                    <w:ind w:left="57"/>
                  </w:pPr>
                  <w:r w:rsidRPr="00563D75">
                    <w:t>45 </w:t>
                  </w:r>
                </w:p>
              </w:tc>
              <w:tc>
                <w:tcPr>
                  <w:tcW w:w="1059" w:type="pct"/>
                  <w:hideMark/>
                </w:tcPr>
                <w:p w14:paraId="6C17C186" w14:textId="77777777" w:rsidR="00CC25E1" w:rsidRPr="00563D75" w:rsidRDefault="00CC25E1" w:rsidP="00CC25E1">
                  <w:pPr>
                    <w:pStyle w:val="Tablesmalltext"/>
                    <w:spacing w:before="120" w:after="120"/>
                    <w:ind w:left="57"/>
                  </w:pPr>
                  <w:r w:rsidRPr="00563D75">
                    <w:t>75 </w:t>
                  </w:r>
                </w:p>
              </w:tc>
            </w:tr>
            <w:tr w:rsidR="00CC25E1" w:rsidRPr="00563D75" w14:paraId="166CC1B1" w14:textId="77777777" w:rsidTr="00835B40">
              <w:trPr>
                <w:trHeight w:val="304"/>
              </w:trPr>
              <w:tc>
                <w:tcPr>
                  <w:tcW w:w="1524" w:type="pct"/>
                  <w:vMerge/>
                  <w:vAlign w:val="center"/>
                  <w:hideMark/>
                </w:tcPr>
                <w:p w14:paraId="43C4DA13" w14:textId="77777777" w:rsidR="00CC25E1" w:rsidRPr="00563D75" w:rsidRDefault="00CC25E1" w:rsidP="00CC25E1">
                  <w:pPr>
                    <w:pStyle w:val="Tablesmalltext"/>
                    <w:spacing w:before="120" w:after="120"/>
                    <w:ind w:left="57"/>
                  </w:pPr>
                </w:p>
              </w:tc>
              <w:tc>
                <w:tcPr>
                  <w:tcW w:w="1400" w:type="pct"/>
                  <w:hideMark/>
                </w:tcPr>
                <w:p w14:paraId="71EEF5E6" w14:textId="77777777" w:rsidR="00CC25E1" w:rsidRPr="00563D75" w:rsidRDefault="00CC25E1" w:rsidP="00CC25E1">
                  <w:pPr>
                    <w:pStyle w:val="Tablesmalltext"/>
                    <w:spacing w:before="120" w:after="120"/>
                    <w:ind w:left="57"/>
                  </w:pPr>
                  <w:r w:rsidRPr="00563D75">
                    <w:t>2000-0630 </w:t>
                  </w:r>
                </w:p>
              </w:tc>
              <w:tc>
                <w:tcPr>
                  <w:tcW w:w="1017" w:type="pct"/>
                  <w:hideMark/>
                </w:tcPr>
                <w:p w14:paraId="775C6114" w14:textId="77777777" w:rsidR="00CC25E1" w:rsidRPr="00563D75" w:rsidRDefault="00CC25E1" w:rsidP="00CC25E1">
                  <w:pPr>
                    <w:pStyle w:val="Tablesmalltext"/>
                    <w:spacing w:before="120" w:after="120"/>
                    <w:ind w:left="57"/>
                  </w:pPr>
                  <w:r w:rsidRPr="00563D75">
                    <w:t>45 </w:t>
                  </w:r>
                </w:p>
              </w:tc>
              <w:tc>
                <w:tcPr>
                  <w:tcW w:w="1059" w:type="pct"/>
                  <w:hideMark/>
                </w:tcPr>
                <w:p w14:paraId="2E052517" w14:textId="77777777" w:rsidR="00CC25E1" w:rsidRPr="00563D75" w:rsidRDefault="00CC25E1" w:rsidP="00CC25E1">
                  <w:pPr>
                    <w:pStyle w:val="Tablesmalltext"/>
                    <w:spacing w:before="120" w:after="120"/>
                    <w:ind w:left="57"/>
                  </w:pPr>
                  <w:r w:rsidRPr="00563D75">
                    <w:t>75 </w:t>
                  </w:r>
                </w:p>
              </w:tc>
            </w:tr>
            <w:tr w:rsidR="00CC25E1" w:rsidRPr="00563D75" w14:paraId="33B1D493" w14:textId="77777777" w:rsidTr="00835B40">
              <w:trPr>
                <w:trHeight w:val="304"/>
              </w:trPr>
              <w:tc>
                <w:tcPr>
                  <w:tcW w:w="5000" w:type="pct"/>
                  <w:gridSpan w:val="4"/>
                  <w:hideMark/>
                </w:tcPr>
                <w:p w14:paraId="654F7113" w14:textId="77777777" w:rsidR="00CC25E1" w:rsidRPr="00563D75" w:rsidRDefault="00CC25E1" w:rsidP="00CC25E1">
                  <w:pPr>
                    <w:pStyle w:val="Tablesmalltext"/>
                    <w:spacing w:before="120" w:after="120"/>
                    <w:ind w:left="57"/>
                  </w:pPr>
                  <w:r w:rsidRPr="00563D75">
                    <w:t>All other buildings occupied during the works </w:t>
                  </w:r>
                </w:p>
              </w:tc>
            </w:tr>
            <w:tr w:rsidR="00CC25E1" w:rsidRPr="00563D75" w14:paraId="71EAA7E4" w14:textId="77777777" w:rsidTr="00835B40">
              <w:trPr>
                <w:trHeight w:val="304"/>
              </w:trPr>
              <w:tc>
                <w:tcPr>
                  <w:tcW w:w="1524" w:type="pct"/>
                  <w:vMerge w:val="restart"/>
                  <w:hideMark/>
                </w:tcPr>
                <w:p w14:paraId="4834C9BE" w14:textId="77777777" w:rsidR="00CC25E1" w:rsidRPr="00563D75" w:rsidRDefault="00CC25E1" w:rsidP="00CC25E1">
                  <w:pPr>
                    <w:pStyle w:val="Tablesmalltext"/>
                    <w:spacing w:before="120" w:after="120"/>
                    <w:ind w:left="57"/>
                  </w:pPr>
                  <w:r w:rsidRPr="00563D75">
                    <w:t>All days </w:t>
                  </w:r>
                </w:p>
              </w:tc>
              <w:tc>
                <w:tcPr>
                  <w:tcW w:w="1400" w:type="pct"/>
                  <w:hideMark/>
                </w:tcPr>
                <w:p w14:paraId="2C2C5CA9" w14:textId="77777777" w:rsidR="00CC25E1" w:rsidRPr="00563D75" w:rsidRDefault="00CC25E1" w:rsidP="00CC25E1">
                  <w:pPr>
                    <w:pStyle w:val="Tablesmalltext"/>
                    <w:spacing w:before="120" w:after="120"/>
                    <w:ind w:left="57"/>
                  </w:pPr>
                  <w:r w:rsidRPr="00563D75">
                    <w:t>0730-1800 </w:t>
                  </w:r>
                </w:p>
              </w:tc>
              <w:tc>
                <w:tcPr>
                  <w:tcW w:w="1017" w:type="pct"/>
                  <w:hideMark/>
                </w:tcPr>
                <w:p w14:paraId="3CEB82AE" w14:textId="77777777" w:rsidR="00CC25E1" w:rsidRPr="00563D75" w:rsidRDefault="00CC25E1" w:rsidP="00CC25E1">
                  <w:pPr>
                    <w:pStyle w:val="Tablesmalltext"/>
                    <w:spacing w:before="120" w:after="120"/>
                    <w:ind w:left="57"/>
                  </w:pPr>
                  <w:r w:rsidRPr="00563D75">
                    <w:t>70 </w:t>
                  </w:r>
                </w:p>
              </w:tc>
              <w:tc>
                <w:tcPr>
                  <w:tcW w:w="1059" w:type="pct"/>
                  <w:hideMark/>
                </w:tcPr>
                <w:p w14:paraId="32012B66" w14:textId="77777777" w:rsidR="00CC25E1" w:rsidRPr="00563D75" w:rsidRDefault="00CC25E1" w:rsidP="00CC25E1">
                  <w:pPr>
                    <w:pStyle w:val="Tablesmalltext"/>
                    <w:spacing w:before="120" w:after="120"/>
                    <w:ind w:left="57"/>
                  </w:pPr>
                  <w:r w:rsidRPr="00563D75">
                    <w:t>N/A </w:t>
                  </w:r>
                </w:p>
              </w:tc>
            </w:tr>
            <w:tr w:rsidR="00CC25E1" w:rsidRPr="00563D75" w14:paraId="096B41AE" w14:textId="77777777" w:rsidTr="00835B40">
              <w:trPr>
                <w:trHeight w:val="304"/>
              </w:trPr>
              <w:tc>
                <w:tcPr>
                  <w:tcW w:w="1524" w:type="pct"/>
                  <w:vMerge/>
                  <w:vAlign w:val="center"/>
                  <w:hideMark/>
                </w:tcPr>
                <w:p w14:paraId="5237CCBD" w14:textId="77777777" w:rsidR="00CC25E1" w:rsidRPr="00563D75" w:rsidRDefault="00CC25E1" w:rsidP="00CC25E1">
                  <w:pPr>
                    <w:pStyle w:val="Tablesmalltext"/>
                    <w:spacing w:before="120" w:after="120"/>
                    <w:ind w:left="57"/>
                  </w:pPr>
                </w:p>
              </w:tc>
              <w:tc>
                <w:tcPr>
                  <w:tcW w:w="1400" w:type="pct"/>
                  <w:hideMark/>
                </w:tcPr>
                <w:p w14:paraId="41B652B1" w14:textId="77777777" w:rsidR="00CC25E1" w:rsidRPr="00563D75" w:rsidRDefault="00CC25E1" w:rsidP="00CC25E1">
                  <w:pPr>
                    <w:pStyle w:val="Tablesmalltext"/>
                    <w:spacing w:before="120" w:after="120"/>
                    <w:ind w:left="57"/>
                  </w:pPr>
                  <w:r w:rsidRPr="00563D75">
                    <w:t>1800-0730 </w:t>
                  </w:r>
                </w:p>
              </w:tc>
              <w:tc>
                <w:tcPr>
                  <w:tcW w:w="1017" w:type="pct"/>
                  <w:hideMark/>
                </w:tcPr>
                <w:p w14:paraId="0A8F1696" w14:textId="77777777" w:rsidR="00CC25E1" w:rsidRPr="00563D75" w:rsidRDefault="00CC25E1" w:rsidP="00CC25E1">
                  <w:pPr>
                    <w:pStyle w:val="Tablesmalltext"/>
                    <w:spacing w:before="120" w:after="120"/>
                    <w:ind w:left="57"/>
                  </w:pPr>
                  <w:r w:rsidRPr="00563D75">
                    <w:t>75 </w:t>
                  </w:r>
                </w:p>
              </w:tc>
              <w:tc>
                <w:tcPr>
                  <w:tcW w:w="1059" w:type="pct"/>
                  <w:hideMark/>
                </w:tcPr>
                <w:p w14:paraId="2E623A81" w14:textId="77777777" w:rsidR="00CC25E1" w:rsidRPr="00563D75" w:rsidRDefault="00CC25E1" w:rsidP="00CC25E1">
                  <w:pPr>
                    <w:pStyle w:val="Tablesmalltext"/>
                    <w:spacing w:before="120" w:after="120"/>
                    <w:ind w:left="57"/>
                  </w:pPr>
                  <w:r w:rsidRPr="00563D75">
                    <w:t>N/A </w:t>
                  </w:r>
                </w:p>
              </w:tc>
            </w:tr>
          </w:tbl>
          <w:p w14:paraId="6F485FA2" w14:textId="175BCFD2" w:rsidR="00CC25E1" w:rsidRPr="00563D75" w:rsidRDefault="00CC25E1" w:rsidP="00CC25E1">
            <w:pPr>
              <w:pStyle w:val="TableNumber2"/>
              <w:numPr>
                <w:ilvl w:val="0"/>
                <w:numId w:val="0"/>
              </w:numPr>
              <w:spacing w:before="120" w:after="120"/>
              <w:ind w:left="360" w:hanging="360"/>
            </w:pPr>
            <w:r>
              <w:t>(b)</w:t>
            </w:r>
            <w:r>
              <w:tab/>
            </w:r>
            <w:r w:rsidRPr="00563D75">
              <w:t xml:space="preserve">Where compliance with the noise standards set out in Table 1 is not practicable, the methodology in Condition </w:t>
            </w:r>
            <w:r w:rsidRPr="00FE7F1A">
              <w:t>20</w:t>
            </w:r>
            <w:r w:rsidRPr="00563D75">
              <w:t xml:space="preserve"> </w:t>
            </w:r>
            <w:r w:rsidRPr="009F2E1C">
              <w:t xml:space="preserve">must </w:t>
            </w:r>
            <w:r w:rsidRPr="00563D75">
              <w:t>apply.</w:t>
            </w:r>
          </w:p>
        </w:tc>
      </w:tr>
      <w:tr w:rsidR="00CC25E1" w:rsidRPr="00563D75" w14:paraId="5265D9D9" w14:textId="77777777" w:rsidTr="27E984A8">
        <w:tc>
          <w:tcPr>
            <w:tcW w:w="505" w:type="pct"/>
          </w:tcPr>
          <w:p w14:paraId="4F79F66F" w14:textId="27C95CF9" w:rsidR="00CC25E1" w:rsidRPr="00563D75" w:rsidRDefault="00CC25E1" w:rsidP="00CC25E1">
            <w:pPr>
              <w:pStyle w:val="Tablesmalltext"/>
              <w:spacing w:before="120" w:after="120"/>
            </w:pPr>
            <w:r w:rsidRPr="00563D75">
              <w:t>ALL</w:t>
            </w:r>
          </w:p>
        </w:tc>
        <w:tc>
          <w:tcPr>
            <w:tcW w:w="525" w:type="pct"/>
          </w:tcPr>
          <w:p w14:paraId="4130754D" w14:textId="10573FFD" w:rsidR="00CC25E1" w:rsidRPr="00563D75" w:rsidRDefault="00CC25E1" w:rsidP="00CC25E1">
            <w:pPr>
              <w:pStyle w:val="TableNumber"/>
              <w:spacing w:before="120" w:after="120"/>
            </w:pPr>
            <w:bookmarkStart w:id="20" w:name="Condition_15_Vibration"/>
            <w:bookmarkEnd w:id="20"/>
          </w:p>
        </w:tc>
        <w:tc>
          <w:tcPr>
            <w:tcW w:w="3970" w:type="pct"/>
          </w:tcPr>
          <w:p w14:paraId="23203717" w14:textId="7A854EFE" w:rsidR="00CC25E1" w:rsidRPr="00FE7F1A" w:rsidRDefault="00CC25E1" w:rsidP="00CC25E1">
            <w:pPr>
              <w:pStyle w:val="Tablesmalltext"/>
              <w:spacing w:before="120" w:after="120"/>
              <w:rPr>
                <w:b/>
                <w:bCs/>
              </w:rPr>
            </w:pPr>
            <w:r w:rsidRPr="00FE7F1A">
              <w:rPr>
                <w:b/>
                <w:bCs/>
              </w:rPr>
              <w:t>Construction Vibration Criteria</w:t>
            </w:r>
          </w:p>
          <w:p w14:paraId="7EB90F79" w14:textId="1BF2CF2D" w:rsidR="00CC25E1" w:rsidRPr="00FE7F1A" w:rsidRDefault="00CC25E1" w:rsidP="00CC25E1">
            <w:pPr>
              <w:pStyle w:val="TableNumber2"/>
              <w:numPr>
                <w:ilvl w:val="0"/>
                <w:numId w:val="0"/>
              </w:numPr>
              <w:spacing w:before="120" w:after="120"/>
              <w:ind w:left="360" w:hanging="360"/>
            </w:pPr>
            <w:r w:rsidRPr="00FE7F1A">
              <w:t>(a)</w:t>
            </w:r>
            <w:r w:rsidRPr="00FE7F1A">
              <w:tab/>
              <w:t xml:space="preserve">Construction vibration must be measured in accordance with ISO 4866:2010 Mechanical vibration and shock – Vibration of fixed structures – Guidelines for the measurement of vibrations and evaluation of their effects on structures. </w:t>
            </w:r>
          </w:p>
          <w:p w14:paraId="3B433EFE" w14:textId="7525F8F5" w:rsidR="00CC25E1" w:rsidRDefault="00CC25E1" w:rsidP="00CC25E1">
            <w:pPr>
              <w:pStyle w:val="TableNumber2"/>
              <w:numPr>
                <w:ilvl w:val="0"/>
                <w:numId w:val="0"/>
              </w:numPr>
              <w:spacing w:before="120" w:after="120"/>
              <w:ind w:left="336" w:hanging="336"/>
            </w:pPr>
            <w:r w:rsidRPr="00FE7F1A">
              <w:t xml:space="preserve">(b) </w:t>
            </w:r>
            <w:r w:rsidRPr="00FE7F1A">
              <w:tab/>
              <w:t>Construction vibration must comply with the vibration criteria set out in Table 2 as far as practicable.</w:t>
            </w:r>
          </w:p>
          <w:p w14:paraId="1862FA9B" w14:textId="77777777" w:rsidR="006E4D08" w:rsidRDefault="006E4D08" w:rsidP="00CC25E1">
            <w:pPr>
              <w:pStyle w:val="TableNumber2"/>
              <w:numPr>
                <w:ilvl w:val="0"/>
                <w:numId w:val="0"/>
              </w:numPr>
              <w:spacing w:before="120" w:after="120"/>
              <w:ind w:left="336" w:hanging="336"/>
            </w:pPr>
          </w:p>
          <w:p w14:paraId="0E154C82" w14:textId="77777777" w:rsidR="006E4D08" w:rsidRPr="00FE7F1A" w:rsidRDefault="006E4D08" w:rsidP="00CC25E1">
            <w:pPr>
              <w:pStyle w:val="TableNumber2"/>
              <w:numPr>
                <w:ilvl w:val="0"/>
                <w:numId w:val="0"/>
              </w:numPr>
              <w:spacing w:before="120" w:after="120"/>
              <w:ind w:left="336" w:hanging="336"/>
            </w:pPr>
          </w:p>
          <w:p w14:paraId="75A490D8" w14:textId="2A8194E1" w:rsidR="00CC25E1" w:rsidRPr="00FE7F1A" w:rsidRDefault="00CC25E1" w:rsidP="00CC25E1">
            <w:pPr>
              <w:pStyle w:val="TableNumber2"/>
              <w:numPr>
                <w:ilvl w:val="0"/>
                <w:numId w:val="0"/>
              </w:numPr>
              <w:tabs>
                <w:tab w:val="left" w:pos="331"/>
              </w:tabs>
              <w:spacing w:before="120" w:after="120"/>
              <w:rPr>
                <w:b/>
                <w:bCs/>
              </w:rPr>
            </w:pPr>
            <w:r w:rsidRPr="00FE7F1A">
              <w:rPr>
                <w:b/>
                <w:bCs/>
              </w:rPr>
              <w:lastRenderedPageBreak/>
              <w:t>Table 2: Construction vibration criteria</w:t>
            </w:r>
          </w:p>
          <w:tbl>
            <w:tblPr>
              <w:tblW w:w="4341" w:type="pct"/>
              <w:tblInd w:w="44" w:type="dxa"/>
              <w:tblBorders>
                <w:top w:val="single" w:sz="4" w:space="0" w:color="19456B" w:themeColor="background2"/>
                <w:left w:val="single" w:sz="4" w:space="0" w:color="19456B" w:themeColor="background2"/>
                <w:bottom w:val="single" w:sz="4" w:space="0" w:color="19456B" w:themeColor="background2"/>
                <w:right w:val="single" w:sz="4" w:space="0" w:color="19456B" w:themeColor="background2"/>
                <w:insideH w:val="single" w:sz="4" w:space="0" w:color="19456B" w:themeColor="background2"/>
                <w:insideV w:val="single" w:sz="4" w:space="0" w:color="19456B" w:themeColor="background2"/>
              </w:tblBorders>
              <w:tblCellMar>
                <w:left w:w="0" w:type="dxa"/>
                <w:right w:w="0" w:type="dxa"/>
              </w:tblCellMar>
              <w:tblLook w:val="04A0" w:firstRow="1" w:lastRow="0" w:firstColumn="1" w:lastColumn="0" w:noHBand="0" w:noVBand="1"/>
            </w:tblPr>
            <w:tblGrid>
              <w:gridCol w:w="1624"/>
              <w:gridCol w:w="1181"/>
              <w:gridCol w:w="1228"/>
              <w:gridCol w:w="1228"/>
              <w:gridCol w:w="1220"/>
            </w:tblGrid>
            <w:tr w:rsidR="00CC25E1" w:rsidRPr="00FE7F1A" w14:paraId="1A307425" w14:textId="77777777" w:rsidTr="00DF5C97">
              <w:trPr>
                <w:trHeight w:val="304"/>
              </w:trPr>
              <w:tc>
                <w:tcPr>
                  <w:tcW w:w="1253" w:type="pct"/>
                  <w:shd w:val="clear" w:color="auto" w:fill="19456B" w:themeFill="background2"/>
                </w:tcPr>
                <w:p w14:paraId="7EFDC5C4" w14:textId="031518EE" w:rsidR="00CC25E1" w:rsidRPr="00FE7F1A" w:rsidRDefault="00CC25E1" w:rsidP="00CC25E1">
                  <w:pPr>
                    <w:pStyle w:val="Tablesmallheading"/>
                    <w:spacing w:before="120" w:after="120"/>
                    <w:ind w:left="57" w:right="57"/>
                    <w:rPr>
                      <w:color w:val="FFFFFF" w:themeColor="background1"/>
                    </w:rPr>
                  </w:pPr>
                  <w:r w:rsidRPr="00FE7F1A">
                    <w:rPr>
                      <w:color w:val="FFFFFF" w:themeColor="background1"/>
                    </w:rPr>
                    <w:t>Receiver </w:t>
                  </w:r>
                </w:p>
              </w:tc>
              <w:tc>
                <w:tcPr>
                  <w:tcW w:w="911" w:type="pct"/>
                  <w:shd w:val="clear" w:color="auto" w:fill="19456B" w:themeFill="background2"/>
                </w:tcPr>
                <w:p w14:paraId="6898DC06" w14:textId="5B6A0D65" w:rsidR="00CC25E1" w:rsidRPr="00FE7F1A" w:rsidRDefault="00CC25E1" w:rsidP="00CC25E1">
                  <w:pPr>
                    <w:pStyle w:val="Tablesmallheading"/>
                    <w:spacing w:before="120" w:after="120"/>
                    <w:ind w:left="57" w:right="57"/>
                    <w:rPr>
                      <w:color w:val="FFFFFF" w:themeColor="background1"/>
                    </w:rPr>
                  </w:pPr>
                  <w:r w:rsidRPr="00FE7F1A">
                    <w:rPr>
                      <w:color w:val="FFFFFF" w:themeColor="background1"/>
                    </w:rPr>
                    <w:t>Location </w:t>
                  </w:r>
                </w:p>
              </w:tc>
              <w:tc>
                <w:tcPr>
                  <w:tcW w:w="947" w:type="pct"/>
                  <w:shd w:val="clear" w:color="auto" w:fill="19456B" w:themeFill="background2"/>
                </w:tcPr>
                <w:p w14:paraId="0A24B2B6" w14:textId="0E90B89C" w:rsidR="00CC25E1" w:rsidRPr="00FE7F1A" w:rsidRDefault="00CC25E1" w:rsidP="00CC25E1">
                  <w:pPr>
                    <w:pStyle w:val="Tablesmallheading"/>
                    <w:spacing w:before="120" w:after="120"/>
                    <w:ind w:left="57" w:right="57"/>
                    <w:rPr>
                      <w:color w:val="FFFFFF" w:themeColor="background1"/>
                    </w:rPr>
                  </w:pPr>
                  <w:r w:rsidRPr="00FE7F1A">
                    <w:rPr>
                      <w:color w:val="FFFFFF" w:themeColor="background1"/>
                    </w:rPr>
                    <w:t>Details </w:t>
                  </w:r>
                </w:p>
              </w:tc>
              <w:tc>
                <w:tcPr>
                  <w:tcW w:w="947" w:type="pct"/>
                  <w:shd w:val="clear" w:color="auto" w:fill="19456B" w:themeFill="background2"/>
                </w:tcPr>
                <w:p w14:paraId="3BBE354A" w14:textId="6106E5C7" w:rsidR="00CC25E1" w:rsidRPr="00FE7F1A" w:rsidRDefault="00CC25E1" w:rsidP="00CC25E1">
                  <w:pPr>
                    <w:pStyle w:val="Tablesmallheading"/>
                    <w:spacing w:before="120" w:after="120"/>
                    <w:ind w:left="57" w:right="57"/>
                    <w:rPr>
                      <w:color w:val="FFFFFF" w:themeColor="background1"/>
                    </w:rPr>
                  </w:pPr>
                  <w:r w:rsidRPr="00FE7F1A">
                    <w:rPr>
                      <w:color w:val="FFFFFF" w:themeColor="background1"/>
                    </w:rPr>
                    <w:t>Category A </w:t>
                  </w:r>
                </w:p>
              </w:tc>
              <w:tc>
                <w:tcPr>
                  <w:tcW w:w="941" w:type="pct"/>
                  <w:shd w:val="clear" w:color="auto" w:fill="19456B" w:themeFill="background2"/>
                </w:tcPr>
                <w:p w14:paraId="4B3DBAB4" w14:textId="60A9EA78" w:rsidR="00CC25E1" w:rsidRPr="00FE7F1A" w:rsidRDefault="00CC25E1" w:rsidP="00CC25E1">
                  <w:pPr>
                    <w:pStyle w:val="Tablesmallheading"/>
                    <w:spacing w:before="120" w:after="120"/>
                    <w:ind w:left="57" w:right="57"/>
                    <w:rPr>
                      <w:color w:val="FFFFFF" w:themeColor="background1"/>
                    </w:rPr>
                  </w:pPr>
                  <w:r w:rsidRPr="00FE7F1A">
                    <w:rPr>
                      <w:color w:val="FFFFFF" w:themeColor="background1"/>
                    </w:rPr>
                    <w:t>Category B </w:t>
                  </w:r>
                </w:p>
              </w:tc>
            </w:tr>
            <w:tr w:rsidR="00CC25E1" w:rsidRPr="00FE7F1A" w14:paraId="3564CF99" w14:textId="77777777" w:rsidTr="00DF5C97">
              <w:trPr>
                <w:trHeight w:val="304"/>
              </w:trPr>
              <w:tc>
                <w:tcPr>
                  <w:tcW w:w="1253" w:type="pct"/>
                  <w:vMerge w:val="restart"/>
                </w:tcPr>
                <w:p w14:paraId="6E791B4B" w14:textId="6A66D0B1" w:rsidR="00CC25E1" w:rsidRPr="00FE7F1A" w:rsidRDefault="00CC25E1" w:rsidP="00CC25E1">
                  <w:pPr>
                    <w:pStyle w:val="Tablesmalltext"/>
                    <w:spacing w:before="120" w:after="120"/>
                    <w:ind w:left="57"/>
                  </w:pPr>
                  <w:r w:rsidRPr="00FE7F1A">
                    <w:t>Occupied sensitive use buildings *</w:t>
                  </w:r>
                </w:p>
              </w:tc>
              <w:tc>
                <w:tcPr>
                  <w:tcW w:w="911" w:type="pct"/>
                  <w:vMerge w:val="restart"/>
                </w:tcPr>
                <w:p w14:paraId="37190328" w14:textId="77D45279" w:rsidR="00CC25E1" w:rsidRPr="00FE7F1A" w:rsidRDefault="00CC25E1" w:rsidP="00CC25E1">
                  <w:pPr>
                    <w:pStyle w:val="Tablesmalltext"/>
                    <w:spacing w:before="120" w:after="120"/>
                    <w:ind w:left="57"/>
                  </w:pPr>
                  <w:r w:rsidRPr="00FE7F1A">
                    <w:t>Inside the building</w:t>
                  </w:r>
                </w:p>
              </w:tc>
              <w:tc>
                <w:tcPr>
                  <w:tcW w:w="947" w:type="pct"/>
                </w:tcPr>
                <w:p w14:paraId="43DCCD38" w14:textId="76CF6308" w:rsidR="00CC25E1" w:rsidRPr="00FE7F1A" w:rsidRDefault="00CC25E1" w:rsidP="00CC25E1">
                  <w:pPr>
                    <w:pStyle w:val="Tablesmalltext"/>
                    <w:spacing w:before="120" w:after="120"/>
                    <w:ind w:left="57"/>
                  </w:pPr>
                  <w:r w:rsidRPr="00FE7F1A">
                    <w:t>2000-0630 </w:t>
                  </w:r>
                </w:p>
              </w:tc>
              <w:tc>
                <w:tcPr>
                  <w:tcW w:w="947" w:type="pct"/>
                </w:tcPr>
                <w:p w14:paraId="5A05F9B4" w14:textId="0D171355" w:rsidR="00CC25E1" w:rsidRPr="00FE7F1A" w:rsidRDefault="00CC25E1" w:rsidP="00CC25E1">
                  <w:pPr>
                    <w:pStyle w:val="Tablesmalltext"/>
                    <w:spacing w:before="120" w:after="120"/>
                    <w:ind w:left="57"/>
                  </w:pPr>
                  <w:r w:rsidRPr="00FE7F1A">
                    <w:t xml:space="preserve">0.3mm/s </w:t>
                  </w:r>
                  <w:proofErr w:type="spellStart"/>
                  <w:r w:rsidRPr="00FE7F1A">
                    <w:t>ppv</w:t>
                  </w:r>
                  <w:proofErr w:type="spellEnd"/>
                  <w:r w:rsidRPr="00FE7F1A">
                    <w:t> </w:t>
                  </w:r>
                </w:p>
              </w:tc>
              <w:tc>
                <w:tcPr>
                  <w:tcW w:w="941" w:type="pct"/>
                </w:tcPr>
                <w:p w14:paraId="559AF98F" w14:textId="494D6D3C" w:rsidR="00CC25E1" w:rsidRPr="00FE7F1A" w:rsidRDefault="00CC25E1" w:rsidP="00CC25E1">
                  <w:pPr>
                    <w:pStyle w:val="Tablesmalltext"/>
                    <w:spacing w:before="120" w:after="120"/>
                    <w:ind w:left="57"/>
                  </w:pPr>
                  <w:r w:rsidRPr="00FE7F1A">
                    <w:t xml:space="preserve">1mm/s </w:t>
                  </w:r>
                  <w:proofErr w:type="spellStart"/>
                  <w:r w:rsidRPr="00FE7F1A">
                    <w:t>ppv</w:t>
                  </w:r>
                  <w:proofErr w:type="spellEnd"/>
                  <w:r w:rsidRPr="00FE7F1A">
                    <w:t> </w:t>
                  </w:r>
                </w:p>
              </w:tc>
            </w:tr>
            <w:tr w:rsidR="00CC25E1" w:rsidRPr="00FE7F1A" w14:paraId="5DD2AD87" w14:textId="77777777" w:rsidTr="00DF5C97">
              <w:trPr>
                <w:trHeight w:val="304"/>
              </w:trPr>
              <w:tc>
                <w:tcPr>
                  <w:tcW w:w="1253" w:type="pct"/>
                  <w:vMerge/>
                </w:tcPr>
                <w:p w14:paraId="0D0DBC09" w14:textId="2C571198" w:rsidR="00CC25E1" w:rsidRPr="00FE7F1A" w:rsidRDefault="00CC25E1" w:rsidP="00CC25E1">
                  <w:pPr>
                    <w:pStyle w:val="Tablesmalltext"/>
                    <w:spacing w:before="120" w:after="120"/>
                    <w:ind w:left="57"/>
                  </w:pPr>
                </w:p>
              </w:tc>
              <w:tc>
                <w:tcPr>
                  <w:tcW w:w="911" w:type="pct"/>
                  <w:vMerge/>
                </w:tcPr>
                <w:p w14:paraId="62F35E70" w14:textId="060942DF" w:rsidR="00CC25E1" w:rsidRPr="00FE7F1A" w:rsidRDefault="00CC25E1" w:rsidP="00CC25E1">
                  <w:pPr>
                    <w:pStyle w:val="Tablesmalltext"/>
                    <w:spacing w:before="120" w:after="120"/>
                    <w:ind w:left="57"/>
                  </w:pPr>
                </w:p>
              </w:tc>
              <w:tc>
                <w:tcPr>
                  <w:tcW w:w="947" w:type="pct"/>
                </w:tcPr>
                <w:p w14:paraId="2EE53DCE" w14:textId="3A6469F8" w:rsidR="00CC25E1" w:rsidRPr="00FE7F1A" w:rsidRDefault="00CC25E1" w:rsidP="00CC25E1">
                  <w:pPr>
                    <w:pStyle w:val="Tablesmalltext"/>
                    <w:spacing w:before="120" w:after="120"/>
                    <w:ind w:left="57"/>
                  </w:pPr>
                  <w:r w:rsidRPr="00FE7F1A">
                    <w:t>0630-2000 </w:t>
                  </w:r>
                </w:p>
              </w:tc>
              <w:tc>
                <w:tcPr>
                  <w:tcW w:w="947" w:type="pct"/>
                </w:tcPr>
                <w:p w14:paraId="43F1C9CE" w14:textId="39421A66" w:rsidR="00CC25E1" w:rsidRPr="00FE7F1A" w:rsidRDefault="00CC25E1" w:rsidP="00CC25E1">
                  <w:pPr>
                    <w:pStyle w:val="Tablesmalltext"/>
                    <w:spacing w:before="120" w:after="120"/>
                    <w:ind w:left="57"/>
                  </w:pPr>
                  <w:r w:rsidRPr="00FE7F1A">
                    <w:t xml:space="preserve">1mm/s </w:t>
                  </w:r>
                  <w:proofErr w:type="spellStart"/>
                  <w:r w:rsidRPr="00FE7F1A">
                    <w:t>ppv</w:t>
                  </w:r>
                  <w:proofErr w:type="spellEnd"/>
                  <w:r w:rsidRPr="00FE7F1A">
                    <w:t> </w:t>
                  </w:r>
                </w:p>
              </w:tc>
              <w:tc>
                <w:tcPr>
                  <w:tcW w:w="941" w:type="pct"/>
                </w:tcPr>
                <w:p w14:paraId="2D7ADF3B" w14:textId="37FB8396" w:rsidR="00CC25E1" w:rsidRPr="00FE7F1A" w:rsidRDefault="00CC25E1" w:rsidP="00CC25E1">
                  <w:pPr>
                    <w:pStyle w:val="Tablesmalltext"/>
                    <w:spacing w:before="120" w:after="120"/>
                    <w:ind w:left="57"/>
                  </w:pPr>
                  <w:r w:rsidRPr="00FE7F1A">
                    <w:t xml:space="preserve">5mm/s </w:t>
                  </w:r>
                  <w:proofErr w:type="spellStart"/>
                  <w:r w:rsidRPr="00FE7F1A">
                    <w:t>ppv</w:t>
                  </w:r>
                  <w:proofErr w:type="spellEnd"/>
                  <w:r w:rsidRPr="00FE7F1A">
                    <w:t> </w:t>
                  </w:r>
                </w:p>
              </w:tc>
            </w:tr>
            <w:tr w:rsidR="00CC25E1" w:rsidRPr="00FE7F1A" w14:paraId="3DB72645" w14:textId="77777777" w:rsidTr="00DF5C97">
              <w:trPr>
                <w:trHeight w:val="304"/>
              </w:trPr>
              <w:tc>
                <w:tcPr>
                  <w:tcW w:w="1253" w:type="pct"/>
                </w:tcPr>
                <w:p w14:paraId="28D48BAD" w14:textId="60F2092D" w:rsidR="00CC25E1" w:rsidRPr="00FE7F1A" w:rsidRDefault="00CC25E1" w:rsidP="00CC25E1">
                  <w:pPr>
                    <w:pStyle w:val="Tablesmalltext"/>
                    <w:spacing w:before="120" w:after="120"/>
                    <w:ind w:left="57"/>
                  </w:pPr>
                  <w:r w:rsidRPr="00FE7F1A">
                    <w:t>Other occupied buildings </w:t>
                  </w:r>
                </w:p>
              </w:tc>
              <w:tc>
                <w:tcPr>
                  <w:tcW w:w="911" w:type="pct"/>
                </w:tcPr>
                <w:p w14:paraId="7CFF3ECA" w14:textId="60E5D53E" w:rsidR="00CC25E1" w:rsidRPr="00FE7F1A" w:rsidRDefault="00CC25E1" w:rsidP="00CC25E1">
                  <w:pPr>
                    <w:pStyle w:val="Tablesmalltext"/>
                    <w:spacing w:before="120" w:after="120"/>
                    <w:ind w:left="57"/>
                  </w:pPr>
                  <w:r w:rsidRPr="00FE7F1A">
                    <w:t>Inside the building</w:t>
                  </w:r>
                </w:p>
              </w:tc>
              <w:tc>
                <w:tcPr>
                  <w:tcW w:w="947" w:type="pct"/>
                </w:tcPr>
                <w:p w14:paraId="1619A5E1" w14:textId="46F3E4BD" w:rsidR="00CC25E1" w:rsidRPr="00FE7F1A" w:rsidRDefault="00CC25E1" w:rsidP="00CC25E1">
                  <w:pPr>
                    <w:pStyle w:val="Tablesmalltext"/>
                    <w:spacing w:before="120" w:after="120"/>
                    <w:ind w:left="57"/>
                  </w:pPr>
                  <w:r w:rsidRPr="00FE7F1A">
                    <w:t>0630-2000 </w:t>
                  </w:r>
                </w:p>
              </w:tc>
              <w:tc>
                <w:tcPr>
                  <w:tcW w:w="947" w:type="pct"/>
                </w:tcPr>
                <w:p w14:paraId="1301FE07" w14:textId="159AF8EF" w:rsidR="00CC25E1" w:rsidRPr="00FE7F1A" w:rsidRDefault="00CC25E1" w:rsidP="00CC25E1">
                  <w:pPr>
                    <w:pStyle w:val="Tablesmalltext"/>
                    <w:spacing w:before="120" w:after="120"/>
                    <w:ind w:left="57"/>
                  </w:pPr>
                  <w:r w:rsidRPr="00FE7F1A">
                    <w:t xml:space="preserve">2mm/s </w:t>
                  </w:r>
                  <w:proofErr w:type="spellStart"/>
                  <w:r w:rsidRPr="00FE7F1A">
                    <w:t>ppv</w:t>
                  </w:r>
                  <w:proofErr w:type="spellEnd"/>
                  <w:r w:rsidRPr="00FE7F1A">
                    <w:t> </w:t>
                  </w:r>
                </w:p>
              </w:tc>
              <w:tc>
                <w:tcPr>
                  <w:tcW w:w="941" w:type="pct"/>
                </w:tcPr>
                <w:p w14:paraId="6718CE81" w14:textId="754CAD3B" w:rsidR="00CC25E1" w:rsidRPr="00FE7F1A" w:rsidRDefault="00CC25E1" w:rsidP="00CC25E1">
                  <w:pPr>
                    <w:pStyle w:val="Tablesmalltext"/>
                    <w:spacing w:before="120" w:after="120"/>
                    <w:ind w:left="57"/>
                  </w:pPr>
                  <w:r w:rsidRPr="00FE7F1A">
                    <w:t xml:space="preserve">5mm/s </w:t>
                  </w:r>
                  <w:proofErr w:type="spellStart"/>
                  <w:r w:rsidRPr="00FE7F1A">
                    <w:t>ppv</w:t>
                  </w:r>
                  <w:proofErr w:type="spellEnd"/>
                  <w:r w:rsidRPr="00FE7F1A">
                    <w:t> </w:t>
                  </w:r>
                </w:p>
              </w:tc>
            </w:tr>
            <w:tr w:rsidR="00CC25E1" w:rsidRPr="00FE7F1A" w14:paraId="008C95BC" w14:textId="77777777" w:rsidTr="00DF5C97">
              <w:trPr>
                <w:trHeight w:val="304"/>
              </w:trPr>
              <w:tc>
                <w:tcPr>
                  <w:tcW w:w="1253" w:type="pct"/>
                </w:tcPr>
                <w:p w14:paraId="6A857137" w14:textId="4056E3A1" w:rsidR="00CC25E1" w:rsidRPr="00FE7F1A" w:rsidRDefault="00CC25E1" w:rsidP="00CC25E1">
                  <w:pPr>
                    <w:pStyle w:val="Tablesmalltext"/>
                    <w:spacing w:before="120" w:after="120"/>
                    <w:ind w:left="57"/>
                  </w:pPr>
                  <w:r w:rsidRPr="00FE7F1A">
                    <w:t>Any buildings identified as Particularly Vibration Sensitive </w:t>
                  </w:r>
                </w:p>
              </w:tc>
              <w:tc>
                <w:tcPr>
                  <w:tcW w:w="911" w:type="pct"/>
                </w:tcPr>
                <w:p w14:paraId="1C554DF5" w14:textId="3A8055CD" w:rsidR="00CC25E1" w:rsidRPr="00FE7F1A" w:rsidRDefault="00CC25E1" w:rsidP="00CC25E1">
                  <w:pPr>
                    <w:pStyle w:val="Tablesmalltext"/>
                    <w:spacing w:before="120" w:after="120"/>
                    <w:ind w:left="57"/>
                  </w:pPr>
                  <w:r w:rsidRPr="00FE7F1A">
                    <w:t>Inside the building </w:t>
                  </w:r>
                </w:p>
              </w:tc>
              <w:tc>
                <w:tcPr>
                  <w:tcW w:w="947" w:type="pct"/>
                </w:tcPr>
                <w:p w14:paraId="4A4C82EC" w14:textId="09E5F832" w:rsidR="00CC25E1" w:rsidRPr="00FE7F1A" w:rsidRDefault="00CC25E1" w:rsidP="00CC25E1">
                  <w:pPr>
                    <w:pStyle w:val="Tablesmalltext"/>
                    <w:spacing w:before="120" w:after="120"/>
                    <w:ind w:left="57"/>
                  </w:pPr>
                  <w:r w:rsidRPr="00FE7F1A">
                    <w:t>As per relevant use above </w:t>
                  </w:r>
                </w:p>
              </w:tc>
              <w:tc>
                <w:tcPr>
                  <w:tcW w:w="947" w:type="pct"/>
                </w:tcPr>
                <w:p w14:paraId="33D4A971" w14:textId="06940850" w:rsidR="00CC25E1" w:rsidRPr="00FE7F1A" w:rsidRDefault="00CC25E1" w:rsidP="00CC25E1">
                  <w:pPr>
                    <w:pStyle w:val="Tablesmalltext"/>
                    <w:spacing w:before="120" w:after="120"/>
                    <w:ind w:left="57"/>
                  </w:pPr>
                  <w:r w:rsidRPr="00FE7F1A">
                    <w:t>As per relevant use above </w:t>
                  </w:r>
                </w:p>
              </w:tc>
              <w:tc>
                <w:tcPr>
                  <w:tcW w:w="941" w:type="pct"/>
                </w:tcPr>
                <w:p w14:paraId="0F9C76F7" w14:textId="0B867ED9" w:rsidR="00CC25E1" w:rsidRPr="00FE7F1A" w:rsidRDefault="00CC25E1" w:rsidP="00CC25E1">
                  <w:pPr>
                    <w:pStyle w:val="Tablesmalltext"/>
                    <w:spacing w:before="120" w:after="120"/>
                    <w:ind w:left="57"/>
                  </w:pPr>
                  <w:r w:rsidRPr="00FE7F1A">
                    <w:t xml:space="preserve">2.5 mm/s </w:t>
                  </w:r>
                  <w:proofErr w:type="spellStart"/>
                  <w:r w:rsidRPr="00FE7F1A">
                    <w:t>ppv</w:t>
                  </w:r>
                  <w:proofErr w:type="spellEnd"/>
                  <w:r w:rsidRPr="00FE7F1A">
                    <w:t> </w:t>
                  </w:r>
                </w:p>
              </w:tc>
            </w:tr>
            <w:tr w:rsidR="00CC25E1" w:rsidRPr="00FE7F1A" w14:paraId="1623A571" w14:textId="77777777" w:rsidTr="00DF5C97">
              <w:trPr>
                <w:trHeight w:val="304"/>
              </w:trPr>
              <w:tc>
                <w:tcPr>
                  <w:tcW w:w="1253" w:type="pct"/>
                  <w:vMerge w:val="restart"/>
                </w:tcPr>
                <w:p w14:paraId="6DD5B9B8" w14:textId="606780FC" w:rsidR="00CC25E1" w:rsidRPr="00FE7F1A" w:rsidRDefault="00CC25E1" w:rsidP="00CC25E1">
                  <w:pPr>
                    <w:pStyle w:val="Tablesmalltext"/>
                    <w:spacing w:before="120" w:after="120"/>
                    <w:ind w:left="57"/>
                  </w:pPr>
                  <w:r w:rsidRPr="00FE7F1A">
                    <w:t>All other buildings </w:t>
                  </w:r>
                </w:p>
              </w:tc>
              <w:tc>
                <w:tcPr>
                  <w:tcW w:w="911" w:type="pct"/>
                  <w:vMerge w:val="restart"/>
                </w:tcPr>
                <w:p w14:paraId="3B42CA8F" w14:textId="1CFA5208" w:rsidR="00CC25E1" w:rsidRPr="00FE7F1A" w:rsidRDefault="00CC25E1" w:rsidP="00CC25E1">
                  <w:pPr>
                    <w:pStyle w:val="Tablesmalltext"/>
                    <w:spacing w:before="120" w:after="120"/>
                    <w:ind w:left="57"/>
                  </w:pPr>
                  <w:r w:rsidRPr="00FE7F1A">
                    <w:t>Building foundation </w:t>
                  </w:r>
                </w:p>
              </w:tc>
              <w:tc>
                <w:tcPr>
                  <w:tcW w:w="947" w:type="pct"/>
                </w:tcPr>
                <w:p w14:paraId="758FCB95" w14:textId="4A29B4F4" w:rsidR="00CC25E1" w:rsidRPr="00FE7F1A" w:rsidRDefault="00CC25E1" w:rsidP="00CC25E1">
                  <w:pPr>
                    <w:pStyle w:val="Tablesmalltext"/>
                    <w:spacing w:before="120" w:after="120"/>
                    <w:ind w:left="57"/>
                  </w:pPr>
                  <w:r w:rsidRPr="00FE7F1A">
                    <w:t>Vibration – transient  </w:t>
                  </w:r>
                </w:p>
              </w:tc>
              <w:tc>
                <w:tcPr>
                  <w:tcW w:w="947" w:type="pct"/>
                  <w:vMerge w:val="restart"/>
                </w:tcPr>
                <w:p w14:paraId="0863A740" w14:textId="7B16DE27" w:rsidR="00CC25E1" w:rsidRPr="00FE7F1A" w:rsidRDefault="00CC25E1" w:rsidP="00CC25E1">
                  <w:pPr>
                    <w:pStyle w:val="Tablesmalltext"/>
                    <w:spacing w:before="120" w:after="120"/>
                    <w:ind w:left="57"/>
                  </w:pPr>
                  <w:r w:rsidRPr="00FE7F1A">
                    <w:t xml:space="preserve">5mm/s </w:t>
                  </w:r>
                  <w:proofErr w:type="spellStart"/>
                  <w:r w:rsidRPr="00FE7F1A">
                    <w:t>ppv</w:t>
                  </w:r>
                  <w:proofErr w:type="spellEnd"/>
                  <w:r w:rsidRPr="00FE7F1A">
                    <w:t> </w:t>
                  </w:r>
                </w:p>
              </w:tc>
              <w:tc>
                <w:tcPr>
                  <w:tcW w:w="941" w:type="pct"/>
                </w:tcPr>
                <w:p w14:paraId="0C6191D1" w14:textId="375567D1" w:rsidR="00CC25E1" w:rsidRPr="00FE7F1A" w:rsidRDefault="00CC25E1" w:rsidP="00CC25E1">
                  <w:pPr>
                    <w:pStyle w:val="Tablesmalltext"/>
                    <w:spacing w:before="120" w:after="120"/>
                    <w:ind w:left="57"/>
                  </w:pPr>
                  <w:r w:rsidRPr="00FE7F1A">
                    <w:t>BS 5228-2 Table B.2 </w:t>
                  </w:r>
                </w:p>
              </w:tc>
            </w:tr>
            <w:tr w:rsidR="00CC25E1" w:rsidRPr="00FE7F1A" w14:paraId="0F528B8D" w14:textId="77777777" w:rsidTr="00DF5C97">
              <w:trPr>
                <w:trHeight w:val="304"/>
              </w:trPr>
              <w:tc>
                <w:tcPr>
                  <w:tcW w:w="1253" w:type="pct"/>
                  <w:vMerge/>
                </w:tcPr>
                <w:p w14:paraId="2AD51BA9" w14:textId="5FC2C191" w:rsidR="00CC25E1" w:rsidRPr="00FE7F1A" w:rsidRDefault="00CC25E1" w:rsidP="00CC25E1">
                  <w:pPr>
                    <w:pStyle w:val="Tablesmalltext"/>
                    <w:spacing w:before="120" w:after="120"/>
                    <w:ind w:left="57"/>
                  </w:pPr>
                </w:p>
              </w:tc>
              <w:tc>
                <w:tcPr>
                  <w:tcW w:w="911" w:type="pct"/>
                  <w:vMerge/>
                  <w:vAlign w:val="center"/>
                </w:tcPr>
                <w:p w14:paraId="4C92FC88" w14:textId="3286283F" w:rsidR="00CC25E1" w:rsidRPr="00FE7F1A" w:rsidRDefault="00CC25E1" w:rsidP="00CC25E1">
                  <w:pPr>
                    <w:pStyle w:val="Tablesmalltext"/>
                    <w:spacing w:before="120" w:after="120"/>
                    <w:ind w:left="57"/>
                  </w:pPr>
                </w:p>
              </w:tc>
              <w:tc>
                <w:tcPr>
                  <w:tcW w:w="947" w:type="pct"/>
                </w:tcPr>
                <w:p w14:paraId="7B334076" w14:textId="3D0FC963" w:rsidR="00CC25E1" w:rsidRPr="00FE7F1A" w:rsidRDefault="00CC25E1" w:rsidP="00CC25E1">
                  <w:pPr>
                    <w:pStyle w:val="Tablesmalltext"/>
                    <w:spacing w:before="120" w:after="120"/>
                    <w:ind w:left="57"/>
                  </w:pPr>
                  <w:r w:rsidRPr="00FE7F1A">
                    <w:t>Vibration - continuous </w:t>
                  </w:r>
                </w:p>
              </w:tc>
              <w:tc>
                <w:tcPr>
                  <w:tcW w:w="947" w:type="pct"/>
                  <w:vMerge/>
                  <w:vAlign w:val="center"/>
                </w:tcPr>
                <w:p w14:paraId="08E49657" w14:textId="329437F3" w:rsidR="00CC25E1" w:rsidRPr="00FE7F1A" w:rsidRDefault="00CC25E1" w:rsidP="00CC25E1">
                  <w:pPr>
                    <w:pStyle w:val="Tablesmalltext"/>
                    <w:spacing w:before="120" w:after="120"/>
                    <w:ind w:left="57"/>
                  </w:pPr>
                </w:p>
              </w:tc>
              <w:tc>
                <w:tcPr>
                  <w:tcW w:w="941" w:type="pct"/>
                </w:tcPr>
                <w:p w14:paraId="3DEEDAF4" w14:textId="627C9B42" w:rsidR="00CC25E1" w:rsidRPr="00FE7F1A" w:rsidRDefault="00CC25E1" w:rsidP="00CC25E1">
                  <w:pPr>
                    <w:pStyle w:val="Tablesmalltext"/>
                    <w:spacing w:before="120" w:after="120"/>
                    <w:ind w:left="57"/>
                  </w:pPr>
                  <w:r w:rsidRPr="00FE7F1A">
                    <w:t>BS 5228-2 50% of Table B.2 values </w:t>
                  </w:r>
                </w:p>
              </w:tc>
            </w:tr>
          </w:tbl>
          <w:p w14:paraId="19B15934" w14:textId="7BD43B95" w:rsidR="00CC25E1" w:rsidRPr="00FE7F1A" w:rsidRDefault="00CC25E1" w:rsidP="00CC25E1">
            <w:pPr>
              <w:pStyle w:val="TableNumber2"/>
              <w:numPr>
                <w:ilvl w:val="0"/>
                <w:numId w:val="0"/>
              </w:numPr>
              <w:spacing w:before="120" w:after="120"/>
              <w:ind w:left="324"/>
              <w:rPr>
                <w:i/>
                <w:iCs/>
              </w:rPr>
            </w:pPr>
            <w:r w:rsidRPr="00FE7F1A">
              <w:rPr>
                <w:i/>
                <w:iCs/>
              </w:rPr>
              <w:t>* BS 5228-2:2009 ‘Code of practice for noise and vibration control on construction and open sites – part 2: Vibration’</w:t>
            </w:r>
          </w:p>
          <w:p w14:paraId="14EFE661" w14:textId="14620390" w:rsidR="00CC25E1" w:rsidRPr="00FE7F1A" w:rsidRDefault="00CC25E1" w:rsidP="00CC25E1">
            <w:pPr>
              <w:pStyle w:val="TableNumber2"/>
              <w:numPr>
                <w:ilvl w:val="0"/>
                <w:numId w:val="0"/>
              </w:numPr>
              <w:spacing w:before="120" w:after="120" w:line="259" w:lineRule="auto"/>
              <w:ind w:left="341" w:hanging="341"/>
            </w:pPr>
            <w:r w:rsidRPr="00FE7F1A">
              <w:t xml:space="preserve">(c) </w:t>
            </w:r>
            <w:r w:rsidRPr="00FE7F1A">
              <w:tab/>
              <w:t>Where compliance with the vibration criteria set out in Table 2 is not practicable, the methodology in Condition 20 shall appl</w:t>
            </w:r>
            <w:r w:rsidR="0074300C" w:rsidRPr="00FE7F1A">
              <w:t>y</w:t>
            </w:r>
            <w:r w:rsidRPr="00FE7F1A">
              <w:t xml:space="preserve">. </w:t>
            </w:r>
          </w:p>
        </w:tc>
      </w:tr>
      <w:tr w:rsidR="00CC25E1" w:rsidRPr="00563D75" w14:paraId="0710C6FC" w14:textId="77777777" w:rsidTr="27E984A8">
        <w:tc>
          <w:tcPr>
            <w:tcW w:w="505" w:type="pct"/>
          </w:tcPr>
          <w:p w14:paraId="7FEB3FF7" w14:textId="339A6A40" w:rsidR="00CC25E1" w:rsidRPr="00C23159" w:rsidRDefault="00CC25E1" w:rsidP="00CC25E1">
            <w:pPr>
              <w:pStyle w:val="Tablesmalltext"/>
              <w:spacing w:before="120" w:after="120"/>
            </w:pPr>
            <w:r w:rsidRPr="00C23159">
              <w:lastRenderedPageBreak/>
              <w:t xml:space="preserve">ALL </w:t>
            </w:r>
          </w:p>
        </w:tc>
        <w:tc>
          <w:tcPr>
            <w:tcW w:w="525" w:type="pct"/>
          </w:tcPr>
          <w:p w14:paraId="0C569004" w14:textId="44FC1871" w:rsidR="00CC25E1" w:rsidRPr="00563D75" w:rsidRDefault="00CC25E1" w:rsidP="00CC25E1">
            <w:pPr>
              <w:pStyle w:val="TableNumber"/>
              <w:spacing w:before="120" w:after="120"/>
            </w:pPr>
            <w:bookmarkStart w:id="21" w:name="Condition_16_CNVMP"/>
            <w:bookmarkEnd w:id="21"/>
          </w:p>
        </w:tc>
        <w:tc>
          <w:tcPr>
            <w:tcW w:w="3970" w:type="pct"/>
          </w:tcPr>
          <w:p w14:paraId="531053C3" w14:textId="582A581B" w:rsidR="00CC25E1" w:rsidRPr="00FE7F1A" w:rsidRDefault="00CC25E1" w:rsidP="00CC25E1">
            <w:pPr>
              <w:pStyle w:val="Tablesmalltext"/>
              <w:spacing w:before="120" w:after="120"/>
              <w:rPr>
                <w:b/>
                <w:bCs/>
              </w:rPr>
            </w:pPr>
            <w:r w:rsidRPr="00FE7F1A">
              <w:rPr>
                <w:b/>
                <w:bCs/>
              </w:rPr>
              <w:t>Construction Noise and Vibration Management Plan</w:t>
            </w:r>
          </w:p>
          <w:p w14:paraId="346A49CA" w14:textId="739EF944" w:rsidR="00CC25E1" w:rsidRPr="00FE7F1A" w:rsidRDefault="00CC25E1" w:rsidP="00CC25E1">
            <w:pPr>
              <w:pStyle w:val="TableNumber2"/>
              <w:numPr>
                <w:ilvl w:val="0"/>
                <w:numId w:val="0"/>
              </w:numPr>
              <w:spacing w:before="120" w:after="120"/>
              <w:ind w:left="360" w:hanging="360"/>
            </w:pPr>
            <w:r w:rsidRPr="00FE7F1A">
              <w:t>(a)</w:t>
            </w:r>
            <w:r w:rsidRPr="00FE7F1A">
              <w:tab/>
              <w:t xml:space="preserve">The Requiring Authority must engage a SQEP to prepare CNVMP prior to the start of construction. </w:t>
            </w:r>
          </w:p>
          <w:p w14:paraId="6C9D9E13" w14:textId="43B4C95F" w:rsidR="00CC25E1" w:rsidRPr="00FE7F1A" w:rsidRDefault="00CC25E1" w:rsidP="00CC25E1">
            <w:pPr>
              <w:pStyle w:val="TableNumber2"/>
              <w:numPr>
                <w:ilvl w:val="0"/>
                <w:numId w:val="0"/>
              </w:numPr>
              <w:spacing w:before="120" w:after="120"/>
              <w:ind w:left="360" w:hanging="360"/>
            </w:pPr>
            <w:r w:rsidRPr="00FE7F1A">
              <w:t>(b)</w:t>
            </w:r>
            <w:r w:rsidRPr="00FE7F1A">
              <w:tab/>
              <w:t xml:space="preserve">The objective of the CNVMP is to identify: </w:t>
            </w:r>
          </w:p>
          <w:p w14:paraId="75C63AFB" w14:textId="06BF7AE7" w:rsidR="00CC25E1" w:rsidRPr="00FE7F1A" w:rsidRDefault="00CC25E1" w:rsidP="00CC25E1">
            <w:pPr>
              <w:pStyle w:val="TableNumber3"/>
              <w:numPr>
                <w:ilvl w:val="0"/>
                <w:numId w:val="0"/>
              </w:numPr>
              <w:spacing w:before="120" w:after="120"/>
              <w:ind w:left="720" w:hanging="360"/>
            </w:pPr>
            <w:r w:rsidRPr="00FE7F1A">
              <w:t>(</w:t>
            </w:r>
            <w:proofErr w:type="spellStart"/>
            <w:r w:rsidRPr="00FE7F1A">
              <w:t>i</w:t>
            </w:r>
            <w:proofErr w:type="spellEnd"/>
            <w:r w:rsidRPr="00FE7F1A">
              <w:t>)</w:t>
            </w:r>
            <w:r w:rsidRPr="00FE7F1A">
              <w:tab/>
              <w:t xml:space="preserve">How Conditions 17 and 18 will be achieved; and </w:t>
            </w:r>
          </w:p>
          <w:p w14:paraId="1ED4B4AD" w14:textId="6240ADAA" w:rsidR="00CC25E1" w:rsidRPr="00FE7F1A" w:rsidRDefault="00CC25E1" w:rsidP="00CC25E1">
            <w:pPr>
              <w:pStyle w:val="TableNumber3"/>
              <w:numPr>
                <w:ilvl w:val="0"/>
                <w:numId w:val="0"/>
              </w:numPr>
              <w:spacing w:before="120" w:after="120"/>
              <w:ind w:left="720" w:hanging="360"/>
            </w:pPr>
            <w:r w:rsidRPr="00FE7F1A">
              <w:t>(ii)</w:t>
            </w:r>
            <w:r w:rsidRPr="00FE7F1A">
              <w:tab/>
              <w:t xml:space="preserve">The Best Practicable Option for managing construction </w:t>
            </w:r>
            <w:r w:rsidRPr="00FE7F1A">
              <w:rPr>
                <w:rFonts w:eastAsia="Arial" w:cs="Arial"/>
              </w:rPr>
              <w:t>noise</w:t>
            </w:r>
            <w:r w:rsidRPr="00FE7F1A">
              <w:t xml:space="preserve"> and vibration effects where compliance with Conditions 17 and 18 cannot practicably be achieved.</w:t>
            </w:r>
          </w:p>
          <w:p w14:paraId="1617482A" w14:textId="4D135582" w:rsidR="00CC25E1" w:rsidRPr="00FE7F1A" w:rsidRDefault="00CC25E1" w:rsidP="00CC25E1">
            <w:pPr>
              <w:pStyle w:val="TableNumber2"/>
              <w:numPr>
                <w:ilvl w:val="0"/>
                <w:numId w:val="0"/>
              </w:numPr>
              <w:spacing w:before="120" w:after="120"/>
              <w:ind w:left="360" w:hanging="360"/>
            </w:pPr>
            <w:r w:rsidRPr="00FE7F1A">
              <w:t>(c)</w:t>
            </w:r>
            <w:r w:rsidRPr="00FE7F1A">
              <w:tab/>
              <w:t>The CNVMP must be prepared in accordance with Annex E2 of the New Zealand Standard NZS6803:1999 ‘Acoustics – Construction Noise’ and shall, as a minimum, address:</w:t>
            </w:r>
          </w:p>
          <w:p w14:paraId="163833D9" w14:textId="41E392D1" w:rsidR="00CC25E1" w:rsidRPr="00FE7F1A" w:rsidRDefault="00CC25E1" w:rsidP="00CC25E1">
            <w:pPr>
              <w:pStyle w:val="TableNumber3"/>
              <w:numPr>
                <w:ilvl w:val="0"/>
                <w:numId w:val="0"/>
              </w:numPr>
              <w:spacing w:before="120" w:after="120"/>
              <w:ind w:left="720" w:hanging="360"/>
            </w:pPr>
            <w:r w:rsidRPr="00FE7F1A">
              <w:t>(</w:t>
            </w:r>
            <w:proofErr w:type="spellStart"/>
            <w:r w:rsidRPr="00FE7F1A">
              <w:t>i</w:t>
            </w:r>
            <w:proofErr w:type="spellEnd"/>
            <w:r w:rsidRPr="00FE7F1A">
              <w:t>)</w:t>
            </w:r>
            <w:r w:rsidRPr="00FE7F1A">
              <w:tab/>
            </w:r>
            <w:r w:rsidR="0085120E">
              <w:t xml:space="preserve">a </w:t>
            </w:r>
            <w:r w:rsidRPr="00FE7F1A">
              <w:t xml:space="preserve">description of the works and anticipated equipment/processes; </w:t>
            </w:r>
          </w:p>
          <w:p w14:paraId="0529D557" w14:textId="072D7137" w:rsidR="00CC25E1" w:rsidRPr="00FE7F1A" w:rsidRDefault="00CC25E1" w:rsidP="00CC25E1">
            <w:pPr>
              <w:pStyle w:val="TableNumber3"/>
              <w:numPr>
                <w:ilvl w:val="0"/>
                <w:numId w:val="0"/>
              </w:numPr>
              <w:spacing w:before="120" w:after="120"/>
              <w:ind w:left="720" w:hanging="360"/>
            </w:pPr>
            <w:r w:rsidRPr="00FE7F1A">
              <w:t>(ii)</w:t>
            </w:r>
            <w:r w:rsidRPr="00FE7F1A">
              <w:tab/>
              <w:t xml:space="preserve">hours of operation, including times and days when </w:t>
            </w:r>
            <w:r w:rsidRPr="00FE7F1A">
              <w:rPr>
                <w:rFonts w:eastAsia="Arial" w:cs="Arial"/>
              </w:rPr>
              <w:t>construction</w:t>
            </w:r>
            <w:r w:rsidRPr="00FE7F1A">
              <w:t xml:space="preserve"> activities would occur; </w:t>
            </w:r>
          </w:p>
          <w:p w14:paraId="30EA255A" w14:textId="1B0BB922" w:rsidR="00CC25E1" w:rsidRPr="00FE7F1A" w:rsidRDefault="00CC25E1" w:rsidP="00CC25E1">
            <w:pPr>
              <w:pStyle w:val="TableNumber3"/>
              <w:numPr>
                <w:ilvl w:val="0"/>
                <w:numId w:val="0"/>
              </w:numPr>
              <w:spacing w:before="120" w:after="120"/>
              <w:ind w:left="720" w:hanging="360"/>
            </w:pPr>
            <w:r w:rsidRPr="00FE7F1A">
              <w:t>(iii)</w:t>
            </w:r>
            <w:r w:rsidRPr="00FE7F1A">
              <w:tab/>
              <w:t xml:space="preserve">the </w:t>
            </w:r>
            <w:r w:rsidRPr="00FE7F1A">
              <w:rPr>
                <w:rFonts w:eastAsia="Arial" w:cs="Arial"/>
              </w:rPr>
              <w:t>construction</w:t>
            </w:r>
            <w:r w:rsidRPr="00FE7F1A">
              <w:t xml:space="preserve"> noise and vibration criteria identified in Conditions 17 and 18; </w:t>
            </w:r>
          </w:p>
          <w:p w14:paraId="21A7B0C2" w14:textId="44A27A82" w:rsidR="00CC25E1" w:rsidRPr="00FE7F1A" w:rsidRDefault="00CC25E1" w:rsidP="00CC25E1">
            <w:pPr>
              <w:pStyle w:val="TableNumber3"/>
              <w:numPr>
                <w:ilvl w:val="0"/>
                <w:numId w:val="0"/>
              </w:numPr>
              <w:spacing w:before="120" w:after="120"/>
              <w:ind w:left="720" w:hanging="360"/>
            </w:pPr>
            <w:r w:rsidRPr="00FE7F1A">
              <w:t>(iv)</w:t>
            </w:r>
            <w:r w:rsidRPr="00FE7F1A">
              <w:tab/>
              <w:t xml:space="preserve">identification of receivers where noise and vibration criteria </w:t>
            </w:r>
            <w:r w:rsidRPr="00FE7F1A">
              <w:rPr>
                <w:rFonts w:eastAsia="Arial" w:cs="Arial"/>
              </w:rPr>
              <w:t>apply</w:t>
            </w:r>
            <w:r w:rsidRPr="00FE7F1A">
              <w:t xml:space="preserve">; </w:t>
            </w:r>
          </w:p>
          <w:p w14:paraId="3934CBC2" w14:textId="79C43E87" w:rsidR="00CC25E1" w:rsidRPr="00FE7F1A" w:rsidRDefault="00CC25E1" w:rsidP="00CC25E1">
            <w:pPr>
              <w:pStyle w:val="TableNumber3"/>
              <w:numPr>
                <w:ilvl w:val="0"/>
                <w:numId w:val="0"/>
              </w:numPr>
              <w:spacing w:before="120" w:after="120"/>
              <w:ind w:left="720" w:hanging="360"/>
            </w:pPr>
            <w:r w:rsidRPr="00FE7F1A">
              <w:t>(v)</w:t>
            </w:r>
            <w:r w:rsidRPr="00FE7F1A">
              <w:tab/>
              <w:t xml:space="preserve">a </w:t>
            </w:r>
            <w:r w:rsidRPr="00FE7F1A">
              <w:rPr>
                <w:rFonts w:eastAsia="Arial" w:cs="Arial"/>
              </w:rPr>
              <w:t>hierarchy</w:t>
            </w:r>
            <w:r w:rsidRPr="00FE7F1A">
              <w:t xml:space="preserve"> of management and mitigation options; </w:t>
            </w:r>
          </w:p>
          <w:p w14:paraId="39799DAE" w14:textId="7BD493B4" w:rsidR="00CC25E1" w:rsidRPr="00FE7F1A" w:rsidRDefault="00CC25E1" w:rsidP="00CC25E1">
            <w:pPr>
              <w:pStyle w:val="TableNumber3"/>
              <w:numPr>
                <w:ilvl w:val="0"/>
                <w:numId w:val="0"/>
              </w:numPr>
              <w:spacing w:before="120" w:after="120"/>
              <w:ind w:left="720" w:hanging="360"/>
            </w:pPr>
            <w:r w:rsidRPr="00FE7F1A">
              <w:t>(vi)</w:t>
            </w:r>
            <w:r w:rsidRPr="00FE7F1A">
              <w:tab/>
              <w:t xml:space="preserve">methods and frequency for monitoring and reporting on </w:t>
            </w:r>
            <w:r w:rsidRPr="00FE7F1A">
              <w:rPr>
                <w:rFonts w:eastAsia="Arial" w:cs="Arial"/>
              </w:rPr>
              <w:t>construction</w:t>
            </w:r>
            <w:r w:rsidRPr="00FE7F1A">
              <w:t xml:space="preserve"> noise and vibration; </w:t>
            </w:r>
          </w:p>
          <w:p w14:paraId="09A2EBA3" w14:textId="25914AF1" w:rsidR="00CC25E1" w:rsidRPr="00FE7F1A" w:rsidRDefault="00CC25E1" w:rsidP="00CC25E1">
            <w:pPr>
              <w:pStyle w:val="TableNumber3"/>
              <w:numPr>
                <w:ilvl w:val="0"/>
                <w:numId w:val="0"/>
              </w:numPr>
              <w:spacing w:before="120" w:after="120"/>
              <w:ind w:left="720" w:hanging="360"/>
            </w:pPr>
            <w:r w:rsidRPr="00FE7F1A">
              <w:t>(vii)</w:t>
            </w:r>
            <w:r w:rsidRPr="00FE7F1A">
              <w:tab/>
              <w:t xml:space="preserve">procedures for communication and engagement with </w:t>
            </w:r>
            <w:r w:rsidRPr="00FE7F1A">
              <w:rPr>
                <w:rFonts w:eastAsia="Arial" w:cs="Arial"/>
              </w:rPr>
              <w:t>nearby</w:t>
            </w:r>
            <w:r w:rsidRPr="00FE7F1A">
              <w:t xml:space="preserve"> residents and stakeholders, including notification of proposed construction activities, the period of construction activities, and management of noise and vibration complaints; </w:t>
            </w:r>
          </w:p>
          <w:p w14:paraId="4A36945F" w14:textId="6058216F" w:rsidR="00CC25E1" w:rsidRPr="00FE7F1A" w:rsidRDefault="00CC25E1" w:rsidP="00CC25E1">
            <w:pPr>
              <w:pStyle w:val="TableNumber3"/>
              <w:numPr>
                <w:ilvl w:val="0"/>
                <w:numId w:val="0"/>
              </w:numPr>
              <w:spacing w:before="120" w:after="120"/>
              <w:ind w:left="720" w:hanging="360"/>
            </w:pPr>
            <w:r w:rsidRPr="00FE7F1A">
              <w:rPr>
                <w:rFonts w:eastAsia="Arial" w:cs="Arial"/>
              </w:rPr>
              <w:t>(viii)</w:t>
            </w:r>
            <w:r w:rsidRPr="00FE7F1A">
              <w:rPr>
                <w:rFonts w:eastAsia="Arial" w:cs="Arial"/>
              </w:rPr>
              <w:tab/>
              <w:t>contact</w:t>
            </w:r>
            <w:r w:rsidRPr="00FE7F1A">
              <w:t xml:space="preserve"> details of a project liaison person;</w:t>
            </w:r>
          </w:p>
          <w:p w14:paraId="2AE6D748" w14:textId="300796E9" w:rsidR="00CC25E1" w:rsidRPr="00FE7F1A" w:rsidRDefault="00CC25E1" w:rsidP="00CC25E1">
            <w:pPr>
              <w:pStyle w:val="TableNumber3"/>
              <w:numPr>
                <w:ilvl w:val="0"/>
                <w:numId w:val="0"/>
              </w:numPr>
              <w:spacing w:before="120" w:after="120"/>
              <w:ind w:left="720" w:hanging="360"/>
            </w:pPr>
            <w:r w:rsidRPr="00FE7F1A">
              <w:t>(ix)</w:t>
            </w:r>
            <w:r w:rsidRPr="00FE7F1A">
              <w:tab/>
              <w:t xml:space="preserve">procedures for the regular training of the operators of </w:t>
            </w:r>
            <w:r w:rsidRPr="00FE7F1A">
              <w:rPr>
                <w:rFonts w:eastAsia="Arial" w:cs="Arial"/>
              </w:rPr>
              <w:t>construction</w:t>
            </w:r>
            <w:r w:rsidRPr="00FE7F1A">
              <w:t xml:space="preserve"> equipment to minimise noise and vibration as well as expected construction site behaviours for all workers; </w:t>
            </w:r>
          </w:p>
          <w:p w14:paraId="74DDA5AB" w14:textId="49DC1D7A" w:rsidR="00CC25E1" w:rsidRPr="00FE7F1A" w:rsidRDefault="00CC25E1" w:rsidP="00CC25E1">
            <w:pPr>
              <w:pStyle w:val="TableNumber3"/>
              <w:numPr>
                <w:ilvl w:val="0"/>
                <w:numId w:val="0"/>
              </w:numPr>
              <w:spacing w:before="120" w:after="120"/>
              <w:ind w:left="720" w:hanging="360"/>
            </w:pPr>
            <w:r w:rsidRPr="00FE7F1A">
              <w:rPr>
                <w:rFonts w:eastAsia="Arial" w:cs="Arial"/>
              </w:rPr>
              <w:t>(x)</w:t>
            </w:r>
            <w:r w:rsidRPr="00FE7F1A">
              <w:rPr>
                <w:rFonts w:eastAsia="Arial" w:cs="Arial"/>
              </w:rPr>
              <w:tab/>
              <w:t>procedures</w:t>
            </w:r>
            <w:r w:rsidRPr="00FE7F1A">
              <w:t xml:space="preserve"> and requirements for the preparation of a Schedule to the CNVMP in accordance with Condition 20;</w:t>
            </w:r>
          </w:p>
          <w:p w14:paraId="76297A05" w14:textId="78C8F097" w:rsidR="00CC25E1" w:rsidRPr="00FE7F1A" w:rsidRDefault="00CC25E1" w:rsidP="00CC25E1">
            <w:pPr>
              <w:pStyle w:val="TableNumber3"/>
              <w:numPr>
                <w:ilvl w:val="0"/>
                <w:numId w:val="0"/>
              </w:numPr>
              <w:spacing w:before="120" w:after="120"/>
              <w:ind w:left="720" w:hanging="360"/>
            </w:pPr>
            <w:r w:rsidRPr="00FE7F1A">
              <w:lastRenderedPageBreak/>
              <w:t>(xi)</w:t>
            </w:r>
            <w:r w:rsidRPr="00FE7F1A">
              <w:tab/>
              <w:t xml:space="preserve">procedures and trigger levels for undertaking building </w:t>
            </w:r>
            <w:r w:rsidRPr="00FE7F1A">
              <w:rPr>
                <w:rFonts w:eastAsia="Arial" w:cs="Arial"/>
              </w:rPr>
              <w:t>condition</w:t>
            </w:r>
            <w:r w:rsidRPr="00FE7F1A">
              <w:t xml:space="preserve"> surveys before and after works to determine whether any cosmetic or structural damage has occurred as a result of construction vibration;</w:t>
            </w:r>
          </w:p>
          <w:p w14:paraId="303AF70C" w14:textId="3D238E8B" w:rsidR="00CC25E1" w:rsidRPr="00FE7F1A" w:rsidRDefault="00CC25E1" w:rsidP="00CC25E1">
            <w:pPr>
              <w:pStyle w:val="TableNumber3"/>
              <w:numPr>
                <w:ilvl w:val="0"/>
                <w:numId w:val="0"/>
              </w:numPr>
              <w:spacing w:before="120" w:after="120"/>
              <w:ind w:left="720" w:hanging="360"/>
            </w:pPr>
            <w:r w:rsidRPr="00FE7F1A">
              <w:t>(xii)</w:t>
            </w:r>
            <w:r w:rsidRPr="00FE7F1A">
              <w:tab/>
              <w:t xml:space="preserve">identify all buildings considered Particularly Vibration Sensitive. If the Ambassador Theatre is able to be retained in </w:t>
            </w:r>
            <w:r w:rsidRPr="00FE7F1A">
              <w:rPr>
                <w:rFonts w:eastAsia="Arial" w:cs="Arial"/>
              </w:rPr>
              <w:t>part</w:t>
            </w:r>
            <w:r w:rsidRPr="00FE7F1A">
              <w:t xml:space="preserve"> or intact, then it must be considered as Particularly Vibration Sensitive as set out in Condition 18 Table 2 above; </w:t>
            </w:r>
          </w:p>
          <w:p w14:paraId="61244A1E" w14:textId="21AACA2F" w:rsidR="00CC25E1" w:rsidRPr="00FE7F1A" w:rsidRDefault="00CC25E1" w:rsidP="00CC25E1">
            <w:pPr>
              <w:pStyle w:val="TableNumber3"/>
              <w:numPr>
                <w:ilvl w:val="0"/>
                <w:numId w:val="0"/>
              </w:numPr>
              <w:spacing w:before="120" w:after="120"/>
              <w:ind w:left="720" w:hanging="360"/>
            </w:pPr>
            <w:r w:rsidRPr="00FE7F1A">
              <w:t>(xiii)</w:t>
            </w:r>
            <w:r w:rsidRPr="00FE7F1A">
              <w:tab/>
            </w:r>
            <w:r w:rsidR="0085120E">
              <w:t xml:space="preserve">the </w:t>
            </w:r>
            <w:r w:rsidRPr="00FE7F1A">
              <w:t xml:space="preserve">methodology and programme of desktop and field audits and </w:t>
            </w:r>
            <w:r w:rsidRPr="00FE7F1A">
              <w:rPr>
                <w:rFonts w:eastAsia="Arial" w:cs="Arial"/>
              </w:rPr>
              <w:t>inspections</w:t>
            </w:r>
            <w:r w:rsidRPr="00FE7F1A">
              <w:t xml:space="preserve"> to be undertaken so that that the CNVMP, Schedules and the best practicable option for management of effects are being implemented; and </w:t>
            </w:r>
          </w:p>
          <w:p w14:paraId="7F01E73B" w14:textId="301B25DF" w:rsidR="00CC25E1" w:rsidRPr="00FE7F1A" w:rsidRDefault="00CC25E1" w:rsidP="00CC25E1">
            <w:pPr>
              <w:pStyle w:val="TableNumber3"/>
              <w:numPr>
                <w:ilvl w:val="0"/>
                <w:numId w:val="0"/>
              </w:numPr>
              <w:spacing w:before="120" w:after="120"/>
              <w:ind w:left="720" w:hanging="360"/>
            </w:pPr>
            <w:r w:rsidRPr="00FE7F1A">
              <w:rPr>
                <w:rFonts w:eastAsia="Arial" w:cs="Arial"/>
              </w:rPr>
              <w:t>(xiv)</w:t>
            </w:r>
            <w:r w:rsidRPr="00FE7F1A">
              <w:rPr>
                <w:rFonts w:eastAsia="Arial" w:cs="Arial"/>
              </w:rPr>
              <w:tab/>
              <w:t>requirements</w:t>
            </w:r>
            <w:r w:rsidRPr="00FE7F1A">
              <w:t xml:space="preserve"> for review and update</w:t>
            </w:r>
            <w:r w:rsidR="0085120E">
              <w:t>s</w:t>
            </w:r>
            <w:r w:rsidRPr="00FE7F1A">
              <w:t xml:space="preserve"> of the CNVMP.</w:t>
            </w:r>
          </w:p>
        </w:tc>
      </w:tr>
      <w:tr w:rsidR="00CC25E1" w:rsidRPr="00563D75" w14:paraId="3EF82113" w14:textId="77777777" w:rsidTr="27E984A8">
        <w:tc>
          <w:tcPr>
            <w:tcW w:w="505" w:type="pct"/>
          </w:tcPr>
          <w:p w14:paraId="799E1DCA" w14:textId="68B85BAC" w:rsidR="00CC25E1" w:rsidRPr="00C23159" w:rsidRDefault="00CC25E1" w:rsidP="00CC25E1">
            <w:pPr>
              <w:pStyle w:val="Tablesmalltext"/>
              <w:spacing w:before="120" w:after="120"/>
            </w:pPr>
            <w:r w:rsidRPr="00C23159">
              <w:lastRenderedPageBreak/>
              <w:t>ALL</w:t>
            </w:r>
          </w:p>
        </w:tc>
        <w:tc>
          <w:tcPr>
            <w:tcW w:w="525" w:type="pct"/>
          </w:tcPr>
          <w:p w14:paraId="20735A14" w14:textId="5E2D25F8" w:rsidR="00CC25E1" w:rsidRPr="00563D75" w:rsidRDefault="00CC25E1" w:rsidP="00CC25E1">
            <w:pPr>
              <w:pStyle w:val="TableNumber"/>
              <w:spacing w:before="120" w:after="120"/>
            </w:pPr>
            <w:bookmarkStart w:id="22" w:name="Condition_14"/>
            <w:bookmarkStart w:id="23" w:name="Condition_17_CNVMP_Sch"/>
            <w:bookmarkEnd w:id="22"/>
            <w:bookmarkEnd w:id="23"/>
          </w:p>
        </w:tc>
        <w:tc>
          <w:tcPr>
            <w:tcW w:w="3970" w:type="pct"/>
          </w:tcPr>
          <w:p w14:paraId="5CF05431" w14:textId="15F12151" w:rsidR="00CC25E1" w:rsidRPr="00563D75" w:rsidRDefault="00CC25E1" w:rsidP="00CC25E1">
            <w:pPr>
              <w:pStyle w:val="Tablesmalltext"/>
              <w:spacing w:before="120" w:after="120"/>
              <w:rPr>
                <w:b/>
                <w:bCs/>
              </w:rPr>
            </w:pPr>
            <w:r w:rsidRPr="00563D75">
              <w:rPr>
                <w:b/>
                <w:bCs/>
              </w:rPr>
              <w:t>Schedule to a CNVMP</w:t>
            </w:r>
          </w:p>
          <w:p w14:paraId="0ADAC7A0" w14:textId="51F4D8CA" w:rsidR="00CC25E1" w:rsidRPr="00563D75" w:rsidRDefault="00CC25E1" w:rsidP="00CC25E1">
            <w:pPr>
              <w:pStyle w:val="TableNumber2"/>
              <w:numPr>
                <w:ilvl w:val="0"/>
                <w:numId w:val="0"/>
              </w:numPr>
              <w:spacing w:before="120" w:after="120"/>
              <w:ind w:left="360" w:hanging="360"/>
            </w:pPr>
            <w:r>
              <w:t>(a)</w:t>
            </w:r>
            <w:r>
              <w:tab/>
            </w:r>
            <w:r w:rsidRPr="00563D75">
              <w:t xml:space="preserve">A Schedule to the CNVMP (Schedule) </w:t>
            </w:r>
            <w:r w:rsidRPr="009F2E1C">
              <w:t xml:space="preserve">must be prepared by a SQEP </w:t>
            </w:r>
            <w:r w:rsidRPr="00563D75">
              <w:t>prior to the start of construction for an activity to which it relates, in consultation with the owners and occupiers of sites subject to the Schedule, when:</w:t>
            </w:r>
          </w:p>
          <w:p w14:paraId="06290737" w14:textId="2412E304" w:rsidR="00CC25E1" w:rsidRPr="0074300C" w:rsidRDefault="00CC25E1" w:rsidP="00CC25E1">
            <w:pPr>
              <w:pStyle w:val="TableNumber3"/>
              <w:numPr>
                <w:ilvl w:val="0"/>
                <w:numId w:val="0"/>
              </w:numPr>
              <w:spacing w:before="120" w:after="120"/>
              <w:ind w:left="720" w:hanging="360"/>
            </w:pPr>
            <w:r>
              <w:t>(</w:t>
            </w:r>
            <w:proofErr w:type="spellStart"/>
            <w:r>
              <w:t>i</w:t>
            </w:r>
            <w:proofErr w:type="spellEnd"/>
            <w:r>
              <w:t>)</w:t>
            </w:r>
            <w:r>
              <w:tab/>
            </w:r>
            <w:r w:rsidRPr="00563D75">
              <w:t xml:space="preserve">construction noise is either predicted or measured to exceed the noise standards in </w:t>
            </w:r>
            <w:r w:rsidRPr="0074300C">
              <w:t>Condition 17; or</w:t>
            </w:r>
          </w:p>
          <w:p w14:paraId="6F068465" w14:textId="19DB0BC5" w:rsidR="00CC25E1" w:rsidRPr="0074300C" w:rsidRDefault="00CC25E1" w:rsidP="00CC25E1">
            <w:pPr>
              <w:pStyle w:val="TableNumber3"/>
              <w:numPr>
                <w:ilvl w:val="0"/>
                <w:numId w:val="0"/>
              </w:numPr>
              <w:spacing w:before="120" w:after="120"/>
              <w:ind w:left="720" w:hanging="360"/>
            </w:pPr>
            <w:r w:rsidRPr="0074300C">
              <w:t>(ii)</w:t>
            </w:r>
            <w:r w:rsidRPr="0074300C">
              <w:tab/>
              <w:t>construction vibration is either predicted or measured to exceed the Category A standard at the receivers in Condition 18.</w:t>
            </w:r>
          </w:p>
          <w:p w14:paraId="68121877" w14:textId="729C3EF8" w:rsidR="00CC25E1" w:rsidRPr="0074300C" w:rsidRDefault="00CC25E1" w:rsidP="00CC25E1">
            <w:pPr>
              <w:pStyle w:val="TableNumber2"/>
              <w:numPr>
                <w:ilvl w:val="0"/>
                <w:numId w:val="0"/>
              </w:numPr>
              <w:spacing w:before="120" w:after="120"/>
              <w:ind w:left="360" w:hanging="360"/>
            </w:pPr>
            <w:r w:rsidRPr="0074300C">
              <w:t>(b)</w:t>
            </w:r>
            <w:r w:rsidRPr="0074300C">
              <w:tab/>
              <w:t>The objective of the Schedule is to set out the Best Practicable Option measures to manage noise and/or vibration effects of the construction activity beyond those measures set out in the CNVMP.</w:t>
            </w:r>
          </w:p>
          <w:p w14:paraId="19417E26" w14:textId="3332E090" w:rsidR="00CC25E1" w:rsidRPr="0074300C" w:rsidRDefault="00CC25E1" w:rsidP="00CC25E1">
            <w:pPr>
              <w:pStyle w:val="TableNumber2"/>
              <w:numPr>
                <w:ilvl w:val="0"/>
                <w:numId w:val="0"/>
              </w:numPr>
              <w:spacing w:before="120" w:after="120"/>
              <w:ind w:left="360" w:hanging="360"/>
            </w:pPr>
            <w:r w:rsidRPr="0074300C">
              <w:t>(c)</w:t>
            </w:r>
            <w:r w:rsidRPr="0074300C">
              <w:tab/>
              <w:t>To achieve the objective, the Schedule shall include details such as:</w:t>
            </w:r>
          </w:p>
          <w:p w14:paraId="00914762" w14:textId="3ED5DCD6" w:rsidR="00CC25E1" w:rsidRPr="0074300C" w:rsidRDefault="00CC25E1" w:rsidP="00CC25E1">
            <w:pPr>
              <w:pStyle w:val="TableNumber3"/>
              <w:numPr>
                <w:ilvl w:val="0"/>
                <w:numId w:val="0"/>
              </w:numPr>
              <w:spacing w:before="120" w:after="120"/>
              <w:ind w:left="720" w:hanging="360"/>
            </w:pPr>
            <w:r w:rsidRPr="0074300C">
              <w:t>(</w:t>
            </w:r>
            <w:proofErr w:type="spellStart"/>
            <w:r w:rsidRPr="0074300C">
              <w:t>i</w:t>
            </w:r>
            <w:proofErr w:type="spellEnd"/>
            <w:r w:rsidRPr="0074300C">
              <w:t>)</w:t>
            </w:r>
            <w:r w:rsidRPr="0074300C">
              <w:tab/>
              <w:t>Construction activity location, start and finish times;</w:t>
            </w:r>
          </w:p>
          <w:p w14:paraId="606C2A54" w14:textId="7FE9209D" w:rsidR="00CC25E1" w:rsidRPr="0074300C" w:rsidRDefault="00CC25E1" w:rsidP="00CC25E1">
            <w:pPr>
              <w:pStyle w:val="TableNumber3"/>
              <w:numPr>
                <w:ilvl w:val="0"/>
                <w:numId w:val="0"/>
              </w:numPr>
              <w:spacing w:before="120" w:after="120"/>
              <w:ind w:left="720" w:hanging="360"/>
            </w:pPr>
            <w:r w:rsidRPr="0074300C">
              <w:t>(ii)</w:t>
            </w:r>
            <w:r w:rsidRPr="0074300C">
              <w:tab/>
              <w:t>the nearest neighbours to the construction activity;</w:t>
            </w:r>
          </w:p>
          <w:p w14:paraId="30A0CD68" w14:textId="7AEA2D70" w:rsidR="00CC25E1" w:rsidRPr="00563D75" w:rsidRDefault="00CC25E1" w:rsidP="00CC25E1">
            <w:pPr>
              <w:pStyle w:val="TableNumber3"/>
              <w:numPr>
                <w:ilvl w:val="0"/>
                <w:numId w:val="0"/>
              </w:numPr>
              <w:spacing w:before="120" w:after="120"/>
              <w:ind w:left="720" w:hanging="360"/>
            </w:pPr>
            <w:r w:rsidRPr="0074300C">
              <w:t>(iii)</w:t>
            </w:r>
            <w:r w:rsidRPr="0074300C">
              <w:tab/>
              <w:t>the predicted noise and/or vibration for all receivers where the levels are predicted or measured to exceed the applicable standards in Conditions 17 and 18</w:t>
            </w:r>
            <w:r w:rsidRPr="00563D75">
              <w:t xml:space="preserve"> and the predicted duration of the exceedance;</w:t>
            </w:r>
          </w:p>
          <w:p w14:paraId="23F4DB83" w14:textId="56D2D014" w:rsidR="00CC25E1" w:rsidRPr="00563D75" w:rsidRDefault="00CC25E1" w:rsidP="00CC25E1">
            <w:pPr>
              <w:pStyle w:val="TableNumber3"/>
              <w:numPr>
                <w:ilvl w:val="0"/>
                <w:numId w:val="0"/>
              </w:numPr>
              <w:spacing w:before="120" w:after="120"/>
              <w:ind w:left="720" w:hanging="360"/>
            </w:pPr>
            <w:r>
              <w:t>(iv)</w:t>
            </w:r>
            <w:r>
              <w:tab/>
            </w:r>
            <w:r w:rsidRPr="00563D75">
              <w:t>for works proposed between 2000h and 0630h, the reasons why the proposed works must be undertaken during these hours and why they cannot be practicably undertaken during the daytime;</w:t>
            </w:r>
          </w:p>
          <w:p w14:paraId="0395E412" w14:textId="09CAA3EA" w:rsidR="00CC25E1" w:rsidRPr="00563D75" w:rsidRDefault="00CC25E1" w:rsidP="00CC25E1">
            <w:pPr>
              <w:pStyle w:val="TableNumber3"/>
              <w:numPr>
                <w:ilvl w:val="0"/>
                <w:numId w:val="0"/>
              </w:numPr>
              <w:spacing w:before="120" w:after="120"/>
              <w:ind w:left="720" w:hanging="360"/>
            </w:pPr>
            <w:r>
              <w:t>(v)</w:t>
            </w:r>
            <w:r>
              <w:tab/>
            </w:r>
            <w:r w:rsidRPr="00563D75">
              <w:t>the proposed mitigation options that have been selected, and any mitigation options that have been discounted as being impracticable and the reasons why;</w:t>
            </w:r>
          </w:p>
          <w:p w14:paraId="285B31D9" w14:textId="7B13A96E" w:rsidR="00CC25E1" w:rsidRPr="00563D75" w:rsidRDefault="00CC25E1" w:rsidP="00CC25E1">
            <w:pPr>
              <w:pStyle w:val="TableNumber3"/>
              <w:numPr>
                <w:ilvl w:val="0"/>
                <w:numId w:val="0"/>
              </w:numPr>
              <w:spacing w:before="120" w:after="120"/>
              <w:ind w:left="720" w:hanging="360"/>
            </w:pPr>
            <w:r>
              <w:t>(vi)</w:t>
            </w:r>
            <w:r>
              <w:tab/>
            </w:r>
            <w:r w:rsidRPr="00563D75">
              <w:t xml:space="preserve">a summary of the consultation undertaken with owners and occupiers of sites subject to the Schedule, and how consultation has and has not been </w:t>
            </w:r>
            <w:proofErr w:type="gramStart"/>
            <w:r w:rsidRPr="00563D75">
              <w:t>taken into account</w:t>
            </w:r>
            <w:proofErr w:type="gramEnd"/>
            <w:r w:rsidRPr="00563D75">
              <w:t>; and</w:t>
            </w:r>
          </w:p>
          <w:p w14:paraId="4D942B39" w14:textId="0A2DA608" w:rsidR="00CC25E1" w:rsidRPr="00563D75" w:rsidRDefault="00CC25E1" w:rsidP="00CC25E1">
            <w:pPr>
              <w:pStyle w:val="TableNumber3"/>
              <w:numPr>
                <w:ilvl w:val="0"/>
                <w:numId w:val="0"/>
              </w:numPr>
              <w:spacing w:before="120" w:after="120"/>
              <w:ind w:left="720" w:hanging="360"/>
            </w:pPr>
            <w:r>
              <w:t>(vii)</w:t>
            </w:r>
            <w:r>
              <w:tab/>
            </w:r>
            <w:r w:rsidRPr="00563D75">
              <w:t>location, times and types of monitoring.</w:t>
            </w:r>
          </w:p>
          <w:p w14:paraId="4A2DB457" w14:textId="35DDDE24" w:rsidR="00CC25E1" w:rsidRPr="00E22838" w:rsidRDefault="00CC25E1" w:rsidP="00CC25E1">
            <w:pPr>
              <w:pStyle w:val="TableNumber2"/>
              <w:numPr>
                <w:ilvl w:val="0"/>
                <w:numId w:val="0"/>
              </w:numPr>
              <w:spacing w:before="120" w:after="120"/>
              <w:ind w:left="360" w:hanging="360"/>
            </w:pPr>
            <w:r>
              <w:t>(d)</w:t>
            </w:r>
            <w:r>
              <w:tab/>
            </w:r>
            <w:r w:rsidRPr="00563D75">
              <w:t xml:space="preserve">The </w:t>
            </w:r>
            <w:r w:rsidRPr="00E22838">
              <w:t xml:space="preserve">Schedule must be submitted to the Manager for information at least five working days (except in unforeseen circumstances) in advance of the start of construction that are covered by the scope of the Schedule. </w:t>
            </w:r>
          </w:p>
          <w:p w14:paraId="41E9BCAD" w14:textId="1CA28612" w:rsidR="00CC25E1" w:rsidRPr="00563D75" w:rsidRDefault="00CC25E1" w:rsidP="00CC25E1">
            <w:pPr>
              <w:pStyle w:val="TableNumber2"/>
              <w:numPr>
                <w:ilvl w:val="0"/>
                <w:numId w:val="0"/>
              </w:numPr>
              <w:spacing w:before="120" w:after="120"/>
              <w:ind w:left="360" w:hanging="360"/>
            </w:pPr>
            <w:r w:rsidRPr="00E22838">
              <w:t>(e)</w:t>
            </w:r>
            <w:r w:rsidRPr="00E22838">
              <w:tab/>
              <w:t>Where material changes are made to a Schedule required by this condition, the Requiring Authority must</w:t>
            </w:r>
            <w:r w:rsidRPr="00E22838">
              <w:rPr>
                <w:u w:val="single"/>
              </w:rPr>
              <w:t xml:space="preserve"> </w:t>
            </w:r>
            <w:r w:rsidRPr="00563D75">
              <w:t xml:space="preserve">consult the owners and/or occupiers of sites subject to the Schedule prior to submitting the amended Schedule to the Manager for information in accordance with (d) above. </w:t>
            </w:r>
          </w:p>
        </w:tc>
      </w:tr>
      <w:tr w:rsidR="00CC25E1" w:rsidRPr="00563D75" w14:paraId="42931822" w14:textId="77777777" w:rsidTr="27E984A8">
        <w:tc>
          <w:tcPr>
            <w:tcW w:w="505" w:type="pct"/>
          </w:tcPr>
          <w:p w14:paraId="24070A02" w14:textId="77777777" w:rsidR="00CC25E1" w:rsidRDefault="00CC25E1" w:rsidP="00CC25E1">
            <w:pPr>
              <w:pStyle w:val="Tablesmalltext"/>
              <w:spacing w:before="120" w:after="120"/>
            </w:pPr>
            <w:r w:rsidRPr="00563D75">
              <w:t>9 and 11</w:t>
            </w:r>
          </w:p>
          <w:p w14:paraId="2E87339D" w14:textId="217129FE" w:rsidR="00CC25E1" w:rsidRPr="00563D75" w:rsidRDefault="00CC25E1" w:rsidP="00CC25E1">
            <w:pPr>
              <w:pStyle w:val="Tablesmalltext"/>
              <w:spacing w:before="120" w:after="120"/>
            </w:pPr>
          </w:p>
        </w:tc>
        <w:tc>
          <w:tcPr>
            <w:tcW w:w="525" w:type="pct"/>
          </w:tcPr>
          <w:p w14:paraId="1A32D4BC" w14:textId="71E0D3F3" w:rsidR="00CC25E1" w:rsidRPr="00563D75" w:rsidRDefault="00CC25E1" w:rsidP="00CC25E1">
            <w:pPr>
              <w:pStyle w:val="TableNumber"/>
              <w:spacing w:before="120" w:after="120"/>
            </w:pPr>
            <w:bookmarkStart w:id="24" w:name="Condition_15"/>
            <w:bookmarkEnd w:id="24"/>
          </w:p>
        </w:tc>
        <w:tc>
          <w:tcPr>
            <w:tcW w:w="3970" w:type="pct"/>
          </w:tcPr>
          <w:p w14:paraId="71A86A45" w14:textId="031EC5C8" w:rsidR="00CC25E1" w:rsidRPr="00563D75" w:rsidRDefault="00CC25E1" w:rsidP="00CC25E1">
            <w:pPr>
              <w:pStyle w:val="Tablesmalltext"/>
              <w:keepNext/>
              <w:spacing w:before="120" w:after="120"/>
              <w:rPr>
                <w:b/>
                <w:bCs/>
              </w:rPr>
            </w:pPr>
            <w:r w:rsidRPr="00563D75">
              <w:rPr>
                <w:b/>
                <w:bCs/>
              </w:rPr>
              <w:t>Built Heritage - Commercial Building</w:t>
            </w:r>
            <w:r>
              <w:rPr>
                <w:b/>
                <w:bCs/>
              </w:rPr>
              <w:t xml:space="preserve"> </w:t>
            </w:r>
            <w:r w:rsidRPr="00E22838">
              <w:rPr>
                <w:b/>
                <w:bCs/>
              </w:rPr>
              <w:t>[</w:t>
            </w:r>
            <w:r w:rsidRPr="00E22838">
              <w:rPr>
                <w:b/>
                <w:bCs/>
                <w:i/>
                <w:iCs/>
              </w:rPr>
              <w:t>Augier</w:t>
            </w:r>
            <w:r w:rsidRPr="00E22838">
              <w:rPr>
                <w:b/>
                <w:bCs/>
              </w:rPr>
              <w:t xml:space="preserve"> condition], Ambassador Theatre and Fisheries Building [</w:t>
            </w:r>
            <w:r w:rsidRPr="00E22838">
              <w:rPr>
                <w:b/>
                <w:bCs/>
                <w:i/>
                <w:iCs/>
              </w:rPr>
              <w:t>Augier</w:t>
            </w:r>
            <w:r w:rsidRPr="00E22838">
              <w:rPr>
                <w:b/>
                <w:bCs/>
              </w:rPr>
              <w:t xml:space="preserve"> condition]</w:t>
            </w:r>
            <w:r w:rsidRPr="00563D75">
              <w:rPr>
                <w:b/>
                <w:bCs/>
              </w:rPr>
              <w:t xml:space="preserve"> (Point Chevalier) </w:t>
            </w:r>
          </w:p>
          <w:p w14:paraId="6501C8A2" w14:textId="212632F0" w:rsidR="00CC25E1" w:rsidRPr="000B6CCF" w:rsidRDefault="00CC25E1" w:rsidP="00CC25E1">
            <w:pPr>
              <w:pStyle w:val="TableNumber2"/>
              <w:numPr>
                <w:ilvl w:val="0"/>
                <w:numId w:val="0"/>
              </w:numPr>
              <w:spacing w:before="120" w:after="120"/>
              <w:ind w:left="360" w:hanging="360"/>
            </w:pPr>
            <w:r>
              <w:t>(a)</w:t>
            </w:r>
            <w:r w:rsidRPr="000B6CCF">
              <w:tab/>
              <w:t>To the extent practicable, the Requiring Authority must retain the original building footprints, located at and shown in Schedule D</w:t>
            </w:r>
            <w:r>
              <w:t>:</w:t>
            </w:r>
          </w:p>
          <w:p w14:paraId="107ADA87" w14:textId="517CE393" w:rsidR="00CC25E1" w:rsidRPr="000B6CCF" w:rsidRDefault="00CC25E1" w:rsidP="00CC25E1">
            <w:pPr>
              <w:pStyle w:val="TableNumber3"/>
              <w:numPr>
                <w:ilvl w:val="0"/>
                <w:numId w:val="0"/>
              </w:numPr>
              <w:spacing w:before="120" w:after="120"/>
              <w:ind w:left="720" w:hanging="360"/>
            </w:pPr>
            <w:r w:rsidRPr="000B6CCF">
              <w:t>(</w:t>
            </w:r>
            <w:proofErr w:type="spellStart"/>
            <w:r w:rsidRPr="000B6CCF">
              <w:t>i</w:t>
            </w:r>
            <w:proofErr w:type="spellEnd"/>
            <w:r w:rsidRPr="000B6CCF">
              <w:t>)</w:t>
            </w:r>
            <w:r w:rsidRPr="000B6CCF">
              <w:tab/>
              <w:t>1224-1228 Great North Road (Commercial Building)</w:t>
            </w:r>
            <w:r>
              <w:t>;</w:t>
            </w:r>
            <w:r w:rsidRPr="000B6CCF">
              <w:t xml:space="preserve"> </w:t>
            </w:r>
          </w:p>
          <w:p w14:paraId="541E2131" w14:textId="2F6B5898" w:rsidR="00CC25E1" w:rsidRPr="000B6CCF" w:rsidRDefault="00CC25E1" w:rsidP="00CC25E1">
            <w:pPr>
              <w:pStyle w:val="TableNumber3"/>
              <w:numPr>
                <w:ilvl w:val="0"/>
                <w:numId w:val="0"/>
              </w:numPr>
              <w:spacing w:before="120" w:after="120"/>
              <w:ind w:left="720" w:hanging="360"/>
            </w:pPr>
            <w:r w:rsidRPr="000B6CCF">
              <w:t>(ii)</w:t>
            </w:r>
            <w:r w:rsidRPr="000B6CCF">
              <w:tab/>
              <w:t>1218-1220 Great North Road (Ambassador Theatre) AUP Scheduled Heritage Building 1680</w:t>
            </w:r>
            <w:r>
              <w:t>;</w:t>
            </w:r>
            <w:r w:rsidRPr="000B6CCF">
              <w:t xml:space="preserve"> and </w:t>
            </w:r>
          </w:p>
          <w:p w14:paraId="22EC3ED4" w14:textId="22A16AAA" w:rsidR="00CC25E1" w:rsidRPr="000B6CCF" w:rsidRDefault="00CC25E1" w:rsidP="00CC25E1">
            <w:pPr>
              <w:pStyle w:val="TableNumber3"/>
              <w:numPr>
                <w:ilvl w:val="0"/>
                <w:numId w:val="0"/>
              </w:numPr>
              <w:spacing w:before="120" w:after="120"/>
              <w:ind w:left="720" w:hanging="360"/>
            </w:pPr>
            <w:r w:rsidRPr="000B6CCF">
              <w:t>(iii)</w:t>
            </w:r>
            <w:r w:rsidRPr="000B6CCF">
              <w:tab/>
              <w:t xml:space="preserve">1212-1216 Great North Road (Fisheries Building). </w:t>
            </w:r>
          </w:p>
          <w:p w14:paraId="5C32FF50" w14:textId="73010E70" w:rsidR="00CC25E1" w:rsidRPr="000B6CCF" w:rsidRDefault="00CC25E1" w:rsidP="00CC25E1">
            <w:pPr>
              <w:pStyle w:val="TableNumber2"/>
              <w:numPr>
                <w:ilvl w:val="0"/>
                <w:numId w:val="0"/>
              </w:numPr>
              <w:spacing w:before="120" w:after="120"/>
              <w:ind w:left="360" w:hanging="360"/>
            </w:pPr>
            <w:r w:rsidRPr="000B6CCF">
              <w:lastRenderedPageBreak/>
              <w:t>(b)</w:t>
            </w:r>
            <w:r w:rsidRPr="000B6CCF">
              <w:tab/>
              <w:t>If retention of an entire original building footprint</w:t>
            </w:r>
            <w:r w:rsidRPr="000B6CCF">
              <w:rPr>
                <w:strike/>
              </w:rPr>
              <w:t>s</w:t>
            </w:r>
            <w:r w:rsidRPr="000B6CCF">
              <w:t xml:space="preserve"> is not practicable; the Requiring Authority must</w:t>
            </w:r>
            <w:r>
              <w:t xml:space="preserve"> </w:t>
            </w:r>
            <w:r w:rsidRPr="000B6CCF">
              <w:t>undertake a building survey by a SQEP to determine whether it is reasonably practicable to retain:</w:t>
            </w:r>
          </w:p>
          <w:p w14:paraId="2B799806" w14:textId="087F4495" w:rsidR="00CC25E1" w:rsidRPr="000B6CCF" w:rsidRDefault="00CC25E1" w:rsidP="00CC25E1">
            <w:pPr>
              <w:pStyle w:val="TableNumber3"/>
              <w:numPr>
                <w:ilvl w:val="0"/>
                <w:numId w:val="0"/>
              </w:numPr>
              <w:spacing w:before="120" w:after="120"/>
              <w:ind w:left="720" w:hanging="360"/>
            </w:pPr>
            <w:r w:rsidRPr="000B6CCF">
              <w:t>(</w:t>
            </w:r>
            <w:proofErr w:type="spellStart"/>
            <w:r w:rsidRPr="000B6CCF">
              <w:t>i</w:t>
            </w:r>
            <w:proofErr w:type="spellEnd"/>
            <w:r w:rsidRPr="000B6CCF">
              <w:t>)</w:t>
            </w:r>
            <w:r w:rsidRPr="000B6CCF">
              <w:tab/>
              <w:t>part of the building including adaptive re-use in the project design; and</w:t>
            </w:r>
          </w:p>
          <w:p w14:paraId="72C9F099" w14:textId="44D85304" w:rsidR="00CC25E1" w:rsidRPr="000B6CCF" w:rsidRDefault="00CC25E1" w:rsidP="00CC25E1">
            <w:pPr>
              <w:pStyle w:val="TableNumber3"/>
              <w:numPr>
                <w:ilvl w:val="0"/>
                <w:numId w:val="0"/>
              </w:numPr>
              <w:spacing w:before="120" w:after="120"/>
              <w:ind w:left="720" w:hanging="360"/>
            </w:pPr>
            <w:r w:rsidRPr="000B6CCF">
              <w:t>(ii)</w:t>
            </w:r>
            <w:r w:rsidRPr="000B6CCF">
              <w:tab/>
            </w:r>
            <w:r w:rsidRPr="000B6CCF">
              <w:rPr>
                <w:rFonts w:eastAsia="Arial" w:cs="Arial"/>
              </w:rPr>
              <w:t>AUP scheduled internal features of the Ambassador Theatre, if applicable.</w:t>
            </w:r>
          </w:p>
          <w:p w14:paraId="4820164B" w14:textId="5C7F792B" w:rsidR="00CC25E1" w:rsidRPr="000B6CCF" w:rsidRDefault="00CC25E1" w:rsidP="00CC25E1">
            <w:pPr>
              <w:pStyle w:val="TableNumber2"/>
              <w:numPr>
                <w:ilvl w:val="0"/>
                <w:numId w:val="0"/>
              </w:numPr>
              <w:spacing w:before="120" w:after="120"/>
              <w:ind w:left="360" w:hanging="360"/>
            </w:pPr>
            <w:r w:rsidRPr="000B6CCF">
              <w:t>(c)</w:t>
            </w:r>
            <w:r w:rsidRPr="000B6CCF">
              <w:tab/>
              <w:t>If retention of any part of a building is not practicable, the Requiring Authority must:</w:t>
            </w:r>
          </w:p>
          <w:p w14:paraId="120406B4" w14:textId="7B44711F" w:rsidR="00CC25E1" w:rsidRPr="000B6CCF" w:rsidRDefault="00CC25E1" w:rsidP="00CC25E1">
            <w:pPr>
              <w:pStyle w:val="TableNumber3"/>
              <w:numPr>
                <w:ilvl w:val="0"/>
                <w:numId w:val="0"/>
              </w:numPr>
              <w:spacing w:before="120" w:after="120"/>
              <w:ind w:left="720" w:hanging="360"/>
            </w:pPr>
            <w:r w:rsidRPr="000B6CCF">
              <w:t>(</w:t>
            </w:r>
            <w:proofErr w:type="spellStart"/>
            <w:r w:rsidRPr="000B6CCF">
              <w:t>i</w:t>
            </w:r>
            <w:proofErr w:type="spellEnd"/>
            <w:r w:rsidRPr="000B6CCF">
              <w:t>)</w:t>
            </w:r>
            <w:r w:rsidRPr="000B6CCF">
              <w:tab/>
              <w:t>Undertake archival documentation and recording of the Ambassador Theatre, if applicable; and</w:t>
            </w:r>
          </w:p>
          <w:p w14:paraId="3F81D77F" w14:textId="6950B3FF" w:rsidR="00CC25E1" w:rsidRPr="000B6CCF" w:rsidRDefault="00CC25E1" w:rsidP="00CC25E1">
            <w:pPr>
              <w:pStyle w:val="TableNumber3"/>
              <w:numPr>
                <w:ilvl w:val="0"/>
                <w:numId w:val="0"/>
              </w:numPr>
              <w:spacing w:before="120" w:after="120"/>
              <w:ind w:left="720" w:hanging="360"/>
            </w:pPr>
            <w:r w:rsidRPr="000B6CCF">
              <w:t>(ii)</w:t>
            </w:r>
            <w:r w:rsidRPr="000B6CCF">
              <w:tab/>
              <w:t xml:space="preserve">Install interpretive material at the Point Chevalier Station that documents the heritage values of Point Chevalier town centre. </w:t>
            </w:r>
          </w:p>
          <w:p w14:paraId="13D3E208" w14:textId="5E4BD951" w:rsidR="00CC25E1" w:rsidRPr="00563D75" w:rsidRDefault="00CC25E1" w:rsidP="00CC25E1">
            <w:pPr>
              <w:pStyle w:val="TableNumber2"/>
              <w:numPr>
                <w:ilvl w:val="0"/>
                <w:numId w:val="0"/>
              </w:numPr>
              <w:spacing w:before="120" w:after="120"/>
              <w:ind w:left="360" w:hanging="360"/>
            </w:pPr>
            <w:r w:rsidRPr="000B6CCF">
              <w:t>(d)</w:t>
            </w:r>
            <w:r w:rsidRPr="000B6CCF">
              <w:tab/>
              <w:t>The Outline Plan must set out how the hierarchy of measures in (a) to (c) have been applied.</w:t>
            </w:r>
          </w:p>
        </w:tc>
      </w:tr>
      <w:tr w:rsidR="00CC25E1" w:rsidRPr="00563D75" w14:paraId="4B0307AF" w14:textId="77777777" w:rsidTr="27E984A8">
        <w:tc>
          <w:tcPr>
            <w:tcW w:w="505" w:type="pct"/>
          </w:tcPr>
          <w:p w14:paraId="757C824F" w14:textId="0D64C54D" w:rsidR="00CC25E1" w:rsidRPr="00563D75" w:rsidRDefault="00CC25E1" w:rsidP="00CC25E1">
            <w:pPr>
              <w:pStyle w:val="Tablesmalltext"/>
              <w:spacing w:before="120" w:after="120"/>
            </w:pPr>
            <w:r w:rsidRPr="00563D75">
              <w:lastRenderedPageBreak/>
              <w:t>9</w:t>
            </w:r>
          </w:p>
        </w:tc>
        <w:tc>
          <w:tcPr>
            <w:tcW w:w="525" w:type="pct"/>
          </w:tcPr>
          <w:p w14:paraId="4B4BCD74" w14:textId="5474426A" w:rsidR="00CC25E1" w:rsidRPr="00563D75" w:rsidRDefault="00CC25E1" w:rsidP="00CC25E1">
            <w:pPr>
              <w:pStyle w:val="TableNumber"/>
              <w:spacing w:before="120" w:after="120"/>
            </w:pPr>
            <w:bookmarkStart w:id="25" w:name="Condition_16"/>
            <w:bookmarkEnd w:id="25"/>
          </w:p>
        </w:tc>
        <w:tc>
          <w:tcPr>
            <w:tcW w:w="3970" w:type="pct"/>
          </w:tcPr>
          <w:p w14:paraId="78605021" w14:textId="457D6466" w:rsidR="00CC25E1" w:rsidRPr="00563D75" w:rsidRDefault="00CC25E1" w:rsidP="00CC25E1">
            <w:pPr>
              <w:keepNext/>
              <w:tabs>
                <w:tab w:val="left" w:pos="1458"/>
              </w:tabs>
              <w:spacing w:before="120" w:after="120"/>
              <w:rPr>
                <w:b/>
                <w:sz w:val="18"/>
                <w:szCs w:val="18"/>
              </w:rPr>
            </w:pPr>
            <w:r w:rsidRPr="00563D75">
              <w:rPr>
                <w:b/>
                <w:sz w:val="18"/>
                <w:szCs w:val="18"/>
              </w:rPr>
              <w:t>Built Heritage - Former Chamberlain Park Clubhouse</w:t>
            </w:r>
          </w:p>
          <w:p w14:paraId="21EF0AF6" w14:textId="4806B8CC" w:rsidR="00CC25E1" w:rsidRPr="000B6CCF" w:rsidRDefault="00CC25E1" w:rsidP="00CC25E1">
            <w:pPr>
              <w:pStyle w:val="TableNumber2"/>
              <w:numPr>
                <w:ilvl w:val="0"/>
                <w:numId w:val="0"/>
              </w:numPr>
              <w:spacing w:before="120" w:after="120"/>
              <w:ind w:left="360" w:hanging="360"/>
              <w:rPr>
                <w:rStyle w:val="CommentReference"/>
                <w:sz w:val="20"/>
              </w:rPr>
            </w:pPr>
            <w:r>
              <w:t>(a)</w:t>
            </w:r>
            <w:r>
              <w:tab/>
            </w:r>
            <w:r w:rsidRPr="00563D75">
              <w:t xml:space="preserve">To the extent practicable, the Requiring Authority </w:t>
            </w:r>
            <w:r w:rsidRPr="000B6CCF">
              <w:t>must</w:t>
            </w:r>
            <w:r w:rsidRPr="00197AB1">
              <w:rPr>
                <w:color w:val="2575AE" w:themeColor="accent1"/>
              </w:rPr>
              <w:t xml:space="preserve"> </w:t>
            </w:r>
            <w:r w:rsidRPr="00174C05">
              <w:t xml:space="preserve">retain the original building footprint of the </w:t>
            </w:r>
            <w:r w:rsidRPr="00563D75">
              <w:t xml:space="preserve">former Chamberlain Park Clubhouse located at 990 Great North Road, Western Springs and shown in Schedule </w:t>
            </w:r>
            <w:r w:rsidRPr="000B6CCF">
              <w:t xml:space="preserve">E.  </w:t>
            </w:r>
          </w:p>
          <w:p w14:paraId="6CD8D78D" w14:textId="6A32E9D1" w:rsidR="00CC25E1" w:rsidRPr="000B6CCF" w:rsidRDefault="00CC25E1" w:rsidP="00CC25E1">
            <w:pPr>
              <w:pStyle w:val="TableNumber2"/>
              <w:numPr>
                <w:ilvl w:val="0"/>
                <w:numId w:val="0"/>
              </w:numPr>
              <w:spacing w:before="120" w:after="120"/>
              <w:ind w:left="360" w:hanging="360"/>
            </w:pPr>
            <w:r w:rsidRPr="000B6CCF">
              <w:t>(b)</w:t>
            </w:r>
            <w:r w:rsidRPr="000B6CCF">
              <w:tab/>
              <w:t>If the retention of the building is not practicable, the Requiring Authority must:</w:t>
            </w:r>
          </w:p>
          <w:p w14:paraId="55D23648" w14:textId="3E7530D1" w:rsidR="00CC25E1" w:rsidRPr="000B6CCF" w:rsidRDefault="00CC25E1" w:rsidP="00CC25E1">
            <w:pPr>
              <w:pStyle w:val="TableNumber3"/>
              <w:numPr>
                <w:ilvl w:val="0"/>
                <w:numId w:val="0"/>
              </w:numPr>
              <w:spacing w:before="120" w:after="120"/>
              <w:ind w:left="720" w:hanging="360"/>
            </w:pPr>
            <w:r w:rsidRPr="000B6CCF">
              <w:t>(</w:t>
            </w:r>
            <w:proofErr w:type="spellStart"/>
            <w:r w:rsidRPr="000B6CCF">
              <w:t>i</w:t>
            </w:r>
            <w:proofErr w:type="spellEnd"/>
            <w:r w:rsidRPr="000B6CCF">
              <w:t>)</w:t>
            </w:r>
            <w:r w:rsidRPr="000B6CCF">
              <w:tab/>
              <w:t>Undertake archival documentation and recording of the building</w:t>
            </w:r>
            <w:r>
              <w:t>; and</w:t>
            </w:r>
            <w:r w:rsidRPr="000B6CCF">
              <w:t xml:space="preserve"> </w:t>
            </w:r>
          </w:p>
          <w:p w14:paraId="7C793DF2" w14:textId="56C1F77A" w:rsidR="00CC25E1" w:rsidRPr="000B6CCF" w:rsidRDefault="00CC25E1" w:rsidP="00CC25E1">
            <w:pPr>
              <w:pStyle w:val="TableNumber3"/>
              <w:numPr>
                <w:ilvl w:val="0"/>
                <w:numId w:val="0"/>
              </w:numPr>
              <w:spacing w:before="120" w:after="120"/>
              <w:ind w:left="720" w:hanging="360"/>
            </w:pPr>
            <w:r w:rsidRPr="000B6CCF">
              <w:t>(ii)</w:t>
            </w:r>
            <w:r w:rsidRPr="000B6CCF">
              <w:tab/>
              <w:t xml:space="preserve">Install interpretive material at the Western Springs Station that documents the heritage values of the original Chamberlain Park Golf Course clubhouse and surrounds. </w:t>
            </w:r>
          </w:p>
          <w:p w14:paraId="44A00C42" w14:textId="30AE0661" w:rsidR="00CC25E1" w:rsidRPr="00563D75" w:rsidRDefault="00CC25E1" w:rsidP="00CC25E1">
            <w:pPr>
              <w:pStyle w:val="TableNumber2"/>
              <w:numPr>
                <w:ilvl w:val="0"/>
                <w:numId w:val="0"/>
              </w:numPr>
              <w:spacing w:before="120" w:after="120"/>
              <w:ind w:left="360" w:hanging="360"/>
            </w:pPr>
            <w:r w:rsidRPr="000B6CCF">
              <w:t>(c)</w:t>
            </w:r>
            <w:r w:rsidRPr="000B6CCF">
              <w:tab/>
              <w:t xml:space="preserve">The Outline Plan must </w:t>
            </w:r>
            <w:r w:rsidRPr="00563D75">
              <w:t>set out how the hierarchy of measures in (a) and (b) have been applied.</w:t>
            </w:r>
          </w:p>
        </w:tc>
      </w:tr>
      <w:tr w:rsidR="00CC25E1" w:rsidRPr="00563D75" w14:paraId="1C09272D" w14:textId="77777777" w:rsidTr="27E984A8">
        <w:tc>
          <w:tcPr>
            <w:tcW w:w="505" w:type="pct"/>
          </w:tcPr>
          <w:p w14:paraId="38278165" w14:textId="6DF1CE25" w:rsidR="00CC25E1" w:rsidRPr="00563D75" w:rsidRDefault="00CC25E1" w:rsidP="00CC25E1">
            <w:pPr>
              <w:pStyle w:val="Tablesmalltext"/>
              <w:spacing w:before="120" w:after="120"/>
            </w:pPr>
            <w:r w:rsidRPr="00563D75">
              <w:t>9 and 11</w:t>
            </w:r>
          </w:p>
        </w:tc>
        <w:tc>
          <w:tcPr>
            <w:tcW w:w="525" w:type="pct"/>
          </w:tcPr>
          <w:p w14:paraId="672DE64F" w14:textId="53C1143E" w:rsidR="00CC25E1" w:rsidRPr="00563D75" w:rsidRDefault="00CC25E1" w:rsidP="00CC25E1">
            <w:pPr>
              <w:pStyle w:val="TableNumber"/>
              <w:spacing w:before="120" w:after="120"/>
            </w:pPr>
          </w:p>
        </w:tc>
        <w:tc>
          <w:tcPr>
            <w:tcW w:w="3970" w:type="pct"/>
          </w:tcPr>
          <w:p w14:paraId="60DA63AF" w14:textId="6697B442" w:rsidR="00CC25E1" w:rsidRPr="00563D75" w:rsidRDefault="00CC25E1" w:rsidP="00CC25E1">
            <w:pPr>
              <w:pStyle w:val="Tablesmalltext"/>
              <w:spacing w:before="120" w:after="120"/>
              <w:rPr>
                <w:rFonts w:eastAsia="Arial" w:cs="Arial"/>
                <w:b/>
                <w:bCs/>
              </w:rPr>
            </w:pPr>
            <w:r w:rsidRPr="00563D75">
              <w:rPr>
                <w:b/>
                <w:bCs/>
              </w:rPr>
              <w:t xml:space="preserve">Built Heritage Construction Management Plan </w:t>
            </w:r>
          </w:p>
          <w:p w14:paraId="352F2BAF" w14:textId="6D6E5B88" w:rsidR="00CC25E1" w:rsidRPr="000B6CCF" w:rsidRDefault="00CC25E1" w:rsidP="00CC25E1">
            <w:pPr>
              <w:pStyle w:val="TableNumber2"/>
              <w:numPr>
                <w:ilvl w:val="0"/>
                <w:numId w:val="0"/>
              </w:numPr>
              <w:spacing w:before="120" w:after="120"/>
              <w:ind w:left="360" w:hanging="360"/>
            </w:pPr>
            <w:r>
              <w:t>(a)</w:t>
            </w:r>
            <w:r>
              <w:tab/>
            </w:r>
            <w:r w:rsidRPr="000B6CCF">
              <w:t>The Requiring Authority must engage a SQEP to prepare a Built Heritage Construction Management Plan prior to the start of construction. The objective of the Built Heritage Construction Management Plan is to identify methods to manage construction effects on the buildings listed in Condition</w:t>
            </w:r>
            <w:r w:rsidR="00E46F36">
              <w:t>s</w:t>
            </w:r>
            <w:r w:rsidRPr="000B6CCF">
              <w:t xml:space="preserve"> </w:t>
            </w:r>
            <w:r w:rsidRPr="0074300C">
              <w:t>21 and 22</w:t>
            </w:r>
            <w:r w:rsidRPr="000B6CCF">
              <w:t xml:space="preserve"> and adjacent </w:t>
            </w:r>
            <w:r w:rsidR="00E46F36">
              <w:t xml:space="preserve">to </w:t>
            </w:r>
            <w:r w:rsidRPr="000B6CCF">
              <w:t>Scheduled Heritage Building [AUP 2798] former ASB Building,</w:t>
            </w:r>
            <w:r>
              <w:t xml:space="preserve"> </w:t>
            </w:r>
            <w:r w:rsidRPr="000B6CCF">
              <w:t>1210 Great North Road, Point Chevalier</w:t>
            </w:r>
            <w:r w:rsidR="00E46F36">
              <w:t>,</w:t>
            </w:r>
            <w:r w:rsidRPr="000B6CCF">
              <w:t xml:space="preserve"> provided the building(s) are existing at the time of construction and will be retained.</w:t>
            </w:r>
          </w:p>
          <w:p w14:paraId="6DAB9CC2" w14:textId="7320A37B" w:rsidR="00CC25E1" w:rsidRPr="000B6CCF" w:rsidRDefault="00CC25E1" w:rsidP="00CC25E1">
            <w:pPr>
              <w:pStyle w:val="TableNumber2"/>
              <w:numPr>
                <w:ilvl w:val="0"/>
                <w:numId w:val="0"/>
              </w:numPr>
              <w:spacing w:before="120" w:after="120"/>
              <w:ind w:left="360" w:hanging="360"/>
            </w:pPr>
            <w:r w:rsidRPr="000B6CCF">
              <w:t>(b)</w:t>
            </w:r>
            <w:r w:rsidRPr="000B6CCF">
              <w:tab/>
              <w:t>The Built Heritage Construction Management Plan must include:</w:t>
            </w:r>
          </w:p>
          <w:p w14:paraId="6BA9A38D" w14:textId="3AA55E9F" w:rsidR="00CC25E1" w:rsidRPr="00563D75" w:rsidRDefault="00CC25E1" w:rsidP="00CC25E1">
            <w:pPr>
              <w:pStyle w:val="TableNumber3"/>
              <w:numPr>
                <w:ilvl w:val="0"/>
                <w:numId w:val="0"/>
              </w:numPr>
              <w:spacing w:before="120" w:after="120"/>
              <w:ind w:left="720" w:hanging="360"/>
            </w:pPr>
            <w:r>
              <w:t>(</w:t>
            </w:r>
            <w:proofErr w:type="spellStart"/>
            <w:r>
              <w:t>i</w:t>
            </w:r>
            <w:proofErr w:type="spellEnd"/>
            <w:r>
              <w:t>)</w:t>
            </w:r>
            <w:r>
              <w:tab/>
            </w:r>
            <w:r w:rsidRPr="00563D75">
              <w:t>Measures to protect retained built heritage buildings from damage during construction, such as barriers and protective screens</w:t>
            </w:r>
            <w:r>
              <w:t>;</w:t>
            </w:r>
          </w:p>
          <w:p w14:paraId="65F459C6" w14:textId="2E44A267" w:rsidR="00CC25E1" w:rsidRPr="00563D75" w:rsidRDefault="00CC25E1" w:rsidP="00CC25E1">
            <w:pPr>
              <w:pStyle w:val="TableNumber3"/>
              <w:numPr>
                <w:ilvl w:val="0"/>
                <w:numId w:val="0"/>
              </w:numPr>
              <w:spacing w:before="120" w:after="120"/>
              <w:ind w:left="720" w:hanging="360"/>
            </w:pPr>
            <w:r>
              <w:t>(ii)</w:t>
            </w:r>
            <w:r>
              <w:tab/>
            </w:r>
            <w:r w:rsidRPr="00563D75">
              <w:t>Demolition and deconstruction methods for any heritage buildings not being retained</w:t>
            </w:r>
            <w:r>
              <w:t>;</w:t>
            </w:r>
          </w:p>
          <w:p w14:paraId="6A24DD04" w14:textId="01D64D80" w:rsidR="00CC25E1" w:rsidRPr="00563D75" w:rsidRDefault="00CC25E1" w:rsidP="00CC25E1">
            <w:pPr>
              <w:pStyle w:val="TableNumber3"/>
              <w:numPr>
                <w:ilvl w:val="0"/>
                <w:numId w:val="0"/>
              </w:numPr>
              <w:spacing w:before="120" w:after="120"/>
              <w:ind w:left="720" w:hanging="360"/>
            </w:pPr>
            <w:r>
              <w:t>(iii)</w:t>
            </w:r>
            <w:r>
              <w:tab/>
            </w:r>
            <w:r w:rsidRPr="00563D75">
              <w:t xml:space="preserve">Pre- and post- construction works building condition surveys in accordance with the Construction Noise and Vibration Management Plan required </w:t>
            </w:r>
            <w:r w:rsidRPr="0074300C">
              <w:t>by Condition 19 above</w:t>
            </w:r>
            <w:r>
              <w:t>;</w:t>
            </w:r>
            <w:r w:rsidRPr="00563D75">
              <w:t xml:space="preserve"> </w:t>
            </w:r>
          </w:p>
          <w:p w14:paraId="233FC55C" w14:textId="0DDF6EE5" w:rsidR="00CC25E1" w:rsidRPr="00563D75" w:rsidRDefault="00CC25E1" w:rsidP="00CC25E1">
            <w:pPr>
              <w:pStyle w:val="TableNumber3"/>
              <w:numPr>
                <w:ilvl w:val="0"/>
                <w:numId w:val="0"/>
              </w:numPr>
              <w:spacing w:before="120" w:after="120"/>
              <w:ind w:left="720" w:hanging="360"/>
            </w:pPr>
            <w:r>
              <w:t>(iv)</w:t>
            </w:r>
            <w:r>
              <w:tab/>
            </w:r>
            <w:r w:rsidRPr="00563D75">
              <w:t>Measures to monitor the buildings during construction works</w:t>
            </w:r>
            <w:r>
              <w:t>; and</w:t>
            </w:r>
          </w:p>
          <w:p w14:paraId="5E9BDA0E" w14:textId="4E7C628E" w:rsidR="00CC25E1" w:rsidRPr="00563D75" w:rsidRDefault="00CC25E1" w:rsidP="00CC25E1">
            <w:pPr>
              <w:pStyle w:val="TableNumber3"/>
              <w:numPr>
                <w:ilvl w:val="0"/>
                <w:numId w:val="0"/>
              </w:numPr>
              <w:spacing w:before="120" w:after="120"/>
              <w:ind w:left="720" w:hanging="360"/>
            </w:pPr>
            <w:r>
              <w:t>(v)</w:t>
            </w:r>
            <w:r>
              <w:tab/>
            </w:r>
            <w:r w:rsidRPr="00563D75">
              <w:t>Accidental damage protocols.</w:t>
            </w:r>
          </w:p>
        </w:tc>
      </w:tr>
      <w:tr w:rsidR="00CC25E1" w:rsidRPr="00563D75" w14:paraId="7039DD9D" w14:textId="77777777" w:rsidTr="27E984A8">
        <w:tc>
          <w:tcPr>
            <w:tcW w:w="505" w:type="pct"/>
          </w:tcPr>
          <w:p w14:paraId="63E58141" w14:textId="707E63F7" w:rsidR="00CC25E1" w:rsidRPr="00563D75" w:rsidRDefault="00CC25E1" w:rsidP="00CC25E1">
            <w:pPr>
              <w:pStyle w:val="Tablesmalltext"/>
              <w:spacing w:before="120" w:after="120"/>
            </w:pPr>
            <w:r w:rsidRPr="00563D75">
              <w:t>9</w:t>
            </w:r>
          </w:p>
        </w:tc>
        <w:tc>
          <w:tcPr>
            <w:tcW w:w="525" w:type="pct"/>
          </w:tcPr>
          <w:p w14:paraId="49EF0EE0" w14:textId="429172E2" w:rsidR="00CC25E1" w:rsidRPr="00563D75" w:rsidRDefault="00CC25E1" w:rsidP="00CC25E1">
            <w:pPr>
              <w:pStyle w:val="TableNumber"/>
              <w:spacing w:before="120" w:after="120"/>
            </w:pPr>
          </w:p>
        </w:tc>
        <w:tc>
          <w:tcPr>
            <w:tcW w:w="3970" w:type="pct"/>
          </w:tcPr>
          <w:p w14:paraId="58FBDAC0" w14:textId="64EB37FE" w:rsidR="00CC25E1" w:rsidRPr="00563D75" w:rsidRDefault="00CC25E1" w:rsidP="00CC25E1">
            <w:pPr>
              <w:pStyle w:val="Tablesmalltext"/>
              <w:spacing w:before="120" w:after="120"/>
              <w:rPr>
                <w:b/>
                <w:bCs/>
              </w:rPr>
            </w:pPr>
            <w:proofErr w:type="spellStart"/>
            <w:r w:rsidRPr="00563D75">
              <w:rPr>
                <w:rFonts w:eastAsia="Arial" w:cs="Arial"/>
                <w:b/>
                <w:bCs/>
                <w:color w:val="000000" w:themeColor="text1"/>
                <w:sz w:val="19"/>
                <w:szCs w:val="19"/>
              </w:rPr>
              <w:t>Waitītiko</w:t>
            </w:r>
            <w:proofErr w:type="spellEnd"/>
            <w:r w:rsidRPr="00563D75">
              <w:rPr>
                <w:rFonts w:eastAsia="Arial" w:cs="Arial"/>
                <w:b/>
                <w:bCs/>
              </w:rPr>
              <w:t xml:space="preserve"> / </w:t>
            </w:r>
            <w:r w:rsidRPr="00563D75">
              <w:rPr>
                <w:b/>
                <w:bCs/>
              </w:rPr>
              <w:t>Meola Creek, Western Springs - Outstanding Natural Feature</w:t>
            </w:r>
          </w:p>
          <w:p w14:paraId="3BDE3A5B" w14:textId="1A70C37F" w:rsidR="00CC25E1" w:rsidRPr="00F84DF8" w:rsidRDefault="00CC25E1" w:rsidP="001E4D7B">
            <w:pPr>
              <w:pStyle w:val="TableNumber2"/>
              <w:numPr>
                <w:ilvl w:val="0"/>
                <w:numId w:val="49"/>
              </w:numPr>
              <w:spacing w:before="120" w:after="120"/>
              <w:rPr>
                <w:rFonts w:cs="Arial"/>
                <w:szCs w:val="18"/>
              </w:rPr>
            </w:pPr>
            <w:r w:rsidRPr="00F84DF8">
              <w:rPr>
                <w:rFonts w:cs="Arial"/>
                <w:szCs w:val="18"/>
              </w:rPr>
              <w:t xml:space="preserve">If the Project includes works within the Outstanding Natural Feature (AUP ID 95), the Requiring Authority must design and construct a bridge structure to cross the </w:t>
            </w:r>
            <w:proofErr w:type="spellStart"/>
            <w:r w:rsidRPr="00F84DF8">
              <w:rPr>
                <w:rFonts w:cs="Arial"/>
                <w:szCs w:val="18"/>
              </w:rPr>
              <w:t>Waitītiko</w:t>
            </w:r>
            <w:proofErr w:type="spellEnd"/>
            <w:r w:rsidRPr="00F84DF8">
              <w:rPr>
                <w:rFonts w:cs="Arial"/>
                <w:szCs w:val="18"/>
              </w:rPr>
              <w:t xml:space="preserve"> / Meola Creek, Western Springs within that Feature. The bridge structure must not exceed two supporting piers (and any associated scour protection) in the ONF (either two individual piers or two sets of adjacent piers) and must be designed to minimise permanent adverse effects as far as practicable.</w:t>
            </w:r>
          </w:p>
          <w:p w14:paraId="57717BCA" w14:textId="77777777" w:rsidR="00CC25E1" w:rsidRPr="00F84DF8" w:rsidRDefault="00CC25E1" w:rsidP="001E4D7B">
            <w:pPr>
              <w:pStyle w:val="TableNumber2"/>
              <w:numPr>
                <w:ilvl w:val="0"/>
                <w:numId w:val="49"/>
              </w:numPr>
              <w:spacing w:before="120" w:after="120"/>
              <w:rPr>
                <w:rFonts w:cs="Arial"/>
              </w:rPr>
            </w:pPr>
            <w:r w:rsidRPr="00F84DF8">
              <w:rPr>
                <w:rFonts w:cs="Arial"/>
              </w:rPr>
              <w:t xml:space="preserve">The Outline </w:t>
            </w:r>
            <w:r w:rsidRPr="00F84DF8">
              <w:rPr>
                <w:rFonts w:cs="Arial"/>
                <w:szCs w:val="18"/>
              </w:rPr>
              <w:t>Plan</w:t>
            </w:r>
            <w:r w:rsidRPr="00F84DF8">
              <w:rPr>
                <w:rFonts w:cs="Arial"/>
              </w:rPr>
              <w:t xml:space="preserve">(s) must describe the measures that will be implemented during construction to minimise any permanent effects on the ONF. </w:t>
            </w:r>
          </w:p>
          <w:p w14:paraId="769C962B" w14:textId="2ECFFA52" w:rsidR="00CC25E1" w:rsidRPr="00563D75" w:rsidRDefault="00CC25E1" w:rsidP="001E4D7B">
            <w:pPr>
              <w:pStyle w:val="TableNumber2"/>
              <w:numPr>
                <w:ilvl w:val="0"/>
                <w:numId w:val="49"/>
              </w:numPr>
              <w:spacing w:before="120" w:after="120"/>
            </w:pPr>
            <w:r w:rsidRPr="00F84DF8">
              <w:rPr>
                <w:rFonts w:cs="Arial"/>
                <w:szCs w:val="18"/>
              </w:rPr>
              <w:t>The Requiring Authority must not locate construction laydown areas within the ONF.</w:t>
            </w:r>
          </w:p>
        </w:tc>
      </w:tr>
      <w:tr w:rsidR="00CC25E1" w:rsidRPr="00563D75" w14:paraId="7996A606" w14:textId="77777777" w:rsidTr="27E984A8">
        <w:tc>
          <w:tcPr>
            <w:tcW w:w="505" w:type="pct"/>
          </w:tcPr>
          <w:p w14:paraId="0C7F6EFE" w14:textId="3BCDE4C1" w:rsidR="00CC25E1" w:rsidRPr="00563D75" w:rsidRDefault="00CC25E1" w:rsidP="00CC25E1">
            <w:pPr>
              <w:pStyle w:val="Tablesmalltext"/>
              <w:spacing w:before="120" w:after="120"/>
            </w:pPr>
            <w:r w:rsidRPr="00563D75">
              <w:lastRenderedPageBreak/>
              <w:t>9</w:t>
            </w:r>
          </w:p>
        </w:tc>
        <w:tc>
          <w:tcPr>
            <w:tcW w:w="525" w:type="pct"/>
          </w:tcPr>
          <w:p w14:paraId="373ABE94" w14:textId="2C3B30D0" w:rsidR="00CC25E1" w:rsidRPr="00563D75" w:rsidRDefault="00CC25E1" w:rsidP="00CC25E1">
            <w:pPr>
              <w:pStyle w:val="TableNumber"/>
              <w:spacing w:before="120" w:after="120"/>
            </w:pPr>
          </w:p>
        </w:tc>
        <w:tc>
          <w:tcPr>
            <w:tcW w:w="3970" w:type="pct"/>
          </w:tcPr>
          <w:p w14:paraId="3F0ED153" w14:textId="7BC2D69B" w:rsidR="00CC25E1" w:rsidRPr="00563D75" w:rsidRDefault="00CC25E1" w:rsidP="00CC25E1">
            <w:pPr>
              <w:pStyle w:val="Tablesmalltext"/>
              <w:spacing w:before="120" w:after="120"/>
              <w:rPr>
                <w:b/>
                <w:bCs/>
              </w:rPr>
            </w:pPr>
            <w:r w:rsidRPr="00563D75">
              <w:rPr>
                <w:b/>
                <w:bCs/>
              </w:rPr>
              <w:t>Northwest Lava Flow, Western Springs - Outstanding Natural Feature</w:t>
            </w:r>
          </w:p>
          <w:p w14:paraId="45A64887" w14:textId="3561850A" w:rsidR="00CC25E1" w:rsidRPr="00F84DF8" w:rsidRDefault="00CC25E1" w:rsidP="00CC25E1">
            <w:pPr>
              <w:pStyle w:val="TableNumber2"/>
              <w:numPr>
                <w:ilvl w:val="0"/>
                <w:numId w:val="0"/>
              </w:numPr>
              <w:spacing w:before="120" w:after="120"/>
              <w:ind w:left="360" w:hanging="360"/>
            </w:pPr>
            <w:r>
              <w:t>(a)</w:t>
            </w:r>
            <w:r>
              <w:tab/>
            </w:r>
            <w:r w:rsidRPr="00563D75">
              <w:t xml:space="preserve">The </w:t>
            </w:r>
            <w:r w:rsidRPr="00F84DF8">
              <w:t>Project must be designed to minimise permanent effects on the exposed face of the Northwestern Lava Flow Outstanding Natural Feature (AUP ID 132) as far as practicable.</w:t>
            </w:r>
          </w:p>
          <w:p w14:paraId="0FD1AAEB" w14:textId="3D837CCA" w:rsidR="00CC25E1" w:rsidRPr="00563D75" w:rsidRDefault="00CC25E1" w:rsidP="00CC25E1">
            <w:pPr>
              <w:pStyle w:val="TableNumber2"/>
              <w:numPr>
                <w:ilvl w:val="0"/>
                <w:numId w:val="0"/>
              </w:numPr>
              <w:spacing w:before="120" w:after="120"/>
              <w:ind w:left="360" w:hanging="360"/>
            </w:pPr>
            <w:r w:rsidRPr="00F84DF8">
              <w:t>(b)</w:t>
            </w:r>
            <w:r w:rsidRPr="00F84DF8">
              <w:tab/>
              <w:t xml:space="preserve">The Outline Plan(s) must describe </w:t>
            </w:r>
            <w:r w:rsidRPr="00563D75">
              <w:t>the measures that will be implemented to minimise any permanent impacts.</w:t>
            </w:r>
          </w:p>
        </w:tc>
      </w:tr>
      <w:tr w:rsidR="00CC25E1" w:rsidRPr="00563D75" w14:paraId="6F41C008" w14:textId="77777777" w:rsidTr="27E984A8">
        <w:tc>
          <w:tcPr>
            <w:tcW w:w="505" w:type="pct"/>
          </w:tcPr>
          <w:p w14:paraId="01392031" w14:textId="74E21DA4" w:rsidR="00CC25E1" w:rsidRPr="00563D75" w:rsidRDefault="00CC25E1" w:rsidP="00CC25E1">
            <w:pPr>
              <w:pStyle w:val="Tablesmalltext"/>
              <w:spacing w:before="120" w:after="120"/>
            </w:pPr>
            <w:r w:rsidRPr="00563D75">
              <w:t>A</w:t>
            </w:r>
            <w:r>
              <w:t>LL</w:t>
            </w:r>
          </w:p>
        </w:tc>
        <w:tc>
          <w:tcPr>
            <w:tcW w:w="525" w:type="pct"/>
          </w:tcPr>
          <w:p w14:paraId="40A1AFEC" w14:textId="72E6CE12" w:rsidR="00CC25E1" w:rsidRPr="00563D75" w:rsidRDefault="00CC25E1" w:rsidP="00CC25E1">
            <w:pPr>
              <w:pStyle w:val="TableNumber"/>
              <w:spacing w:before="120" w:after="120"/>
            </w:pPr>
          </w:p>
        </w:tc>
        <w:tc>
          <w:tcPr>
            <w:tcW w:w="3970" w:type="pct"/>
          </w:tcPr>
          <w:p w14:paraId="00DD1980" w14:textId="037F068E" w:rsidR="00CC25E1" w:rsidRPr="00563D75" w:rsidRDefault="00CC25E1" w:rsidP="00CC25E1">
            <w:pPr>
              <w:pStyle w:val="Tablesmalltext"/>
              <w:keepNext/>
              <w:spacing w:before="120" w:after="120"/>
              <w:rPr>
                <w:b/>
                <w:bCs/>
              </w:rPr>
            </w:pPr>
            <w:r w:rsidRPr="00563D75">
              <w:rPr>
                <w:b/>
                <w:bCs/>
              </w:rPr>
              <w:t>Landscape Planting</w:t>
            </w:r>
          </w:p>
          <w:p w14:paraId="3D27E585" w14:textId="34380FE5" w:rsidR="00CC25E1" w:rsidRPr="009D7FCD" w:rsidRDefault="00CC25E1" w:rsidP="00CC25E1">
            <w:pPr>
              <w:pStyle w:val="TableNumber2"/>
              <w:numPr>
                <w:ilvl w:val="0"/>
                <w:numId w:val="0"/>
              </w:numPr>
              <w:spacing w:before="120" w:after="120"/>
              <w:ind w:left="360" w:hanging="360"/>
            </w:pPr>
            <w:r>
              <w:t>(a)</w:t>
            </w:r>
            <w:r>
              <w:tab/>
            </w:r>
            <w:r w:rsidRPr="00563D75">
              <w:t xml:space="preserve">The Requiring </w:t>
            </w:r>
            <w:r w:rsidRPr="009D7FCD">
              <w:t xml:space="preserve">Authority must, where practicable: </w:t>
            </w:r>
          </w:p>
          <w:p w14:paraId="3E9CE4A0" w14:textId="33B526F6" w:rsidR="00CC25E1" w:rsidRPr="009D7FCD" w:rsidRDefault="00CC25E1" w:rsidP="00CC25E1">
            <w:pPr>
              <w:pStyle w:val="TableNumber3"/>
              <w:numPr>
                <w:ilvl w:val="0"/>
                <w:numId w:val="0"/>
              </w:numPr>
              <w:spacing w:before="120" w:after="120"/>
              <w:ind w:left="720" w:hanging="360"/>
            </w:pPr>
            <w:r w:rsidRPr="009D7FCD">
              <w:t>(</w:t>
            </w:r>
            <w:proofErr w:type="spellStart"/>
            <w:r w:rsidRPr="009D7FCD">
              <w:t>i</w:t>
            </w:r>
            <w:proofErr w:type="spellEnd"/>
            <w:r w:rsidRPr="009D7FCD">
              <w:t>)</w:t>
            </w:r>
            <w:r w:rsidRPr="009D7FCD">
              <w:tab/>
              <w:t>Retain existing mature, native vegetation;</w:t>
            </w:r>
          </w:p>
          <w:p w14:paraId="23FBB41B" w14:textId="450D6550" w:rsidR="00CC25E1" w:rsidRPr="009D7FCD" w:rsidRDefault="00CC25E1" w:rsidP="00CC25E1">
            <w:pPr>
              <w:pStyle w:val="TableNumber3"/>
              <w:numPr>
                <w:ilvl w:val="0"/>
                <w:numId w:val="0"/>
              </w:numPr>
              <w:spacing w:before="120" w:after="120"/>
              <w:ind w:left="720" w:hanging="360"/>
            </w:pPr>
            <w:r w:rsidRPr="009D7FCD">
              <w:t>(ii)</w:t>
            </w:r>
            <w:r w:rsidRPr="009D7FCD">
              <w:tab/>
              <w:t>Plant at stations and batter slopes</w:t>
            </w:r>
            <w:r w:rsidRPr="0008723A">
              <w:t>;</w:t>
            </w:r>
          </w:p>
          <w:p w14:paraId="0A392B75" w14:textId="3925C9B3" w:rsidR="00CC25E1" w:rsidRDefault="00CC25E1" w:rsidP="00CC25E1">
            <w:pPr>
              <w:pStyle w:val="TableNumber3"/>
              <w:numPr>
                <w:ilvl w:val="0"/>
                <w:numId w:val="0"/>
              </w:numPr>
              <w:spacing w:before="120" w:after="120"/>
              <w:ind w:left="720" w:hanging="360"/>
            </w:pPr>
            <w:r w:rsidRPr="009D7FCD">
              <w:t>(iii)</w:t>
            </w:r>
            <w:r w:rsidRPr="009D7FCD">
              <w:tab/>
              <w:t>Use eco-sourced native vegetation; and</w:t>
            </w:r>
          </w:p>
          <w:p w14:paraId="4E8A544D" w14:textId="4D4B23C2" w:rsidR="00CC25E1" w:rsidRPr="00151EA8" w:rsidRDefault="00CC25E1" w:rsidP="00CC25E1">
            <w:pPr>
              <w:pStyle w:val="TableNumber3"/>
              <w:numPr>
                <w:ilvl w:val="0"/>
                <w:numId w:val="0"/>
              </w:numPr>
              <w:spacing w:before="120" w:after="120"/>
              <w:ind w:left="720" w:hanging="360"/>
            </w:pPr>
            <w:r w:rsidRPr="00151EA8">
              <w:t>(iv)</w:t>
            </w:r>
            <w:r w:rsidRPr="00151EA8">
              <w:tab/>
              <w:t>Reinstate any pre-existing planting following disestablishment of construction and site compound areas that are not used for permanent works for operational needs as appropriate; and</w:t>
            </w:r>
          </w:p>
          <w:p w14:paraId="4E44CB18" w14:textId="0CDDAAC9" w:rsidR="00CC25E1" w:rsidRPr="00563D75" w:rsidRDefault="00CC25E1" w:rsidP="00CC25E1">
            <w:pPr>
              <w:pStyle w:val="TableNumber3"/>
              <w:numPr>
                <w:ilvl w:val="0"/>
                <w:numId w:val="0"/>
              </w:numPr>
              <w:spacing w:before="120" w:after="120"/>
              <w:ind w:left="720" w:hanging="360"/>
            </w:pPr>
            <w:r>
              <w:t>(iv)</w:t>
            </w:r>
            <w:r>
              <w:tab/>
            </w:r>
            <w:r w:rsidRPr="00563D75">
              <w:t>Integrate planting with</w:t>
            </w:r>
            <w:r w:rsidRPr="00DF4D96">
              <w:t xml:space="preserve"> any planting required by Designation Condition 26A and resource consents </w:t>
            </w:r>
            <w:r w:rsidRPr="00563D75">
              <w:t>for the Project.</w:t>
            </w:r>
          </w:p>
          <w:p w14:paraId="15851A21" w14:textId="4322EFB1" w:rsidR="00CC25E1" w:rsidRPr="00563D75" w:rsidRDefault="00CC25E1" w:rsidP="00CC25E1">
            <w:pPr>
              <w:pStyle w:val="TableNumber2"/>
              <w:numPr>
                <w:ilvl w:val="0"/>
                <w:numId w:val="0"/>
              </w:numPr>
              <w:spacing w:before="120" w:after="120"/>
              <w:ind w:left="360" w:hanging="360"/>
            </w:pPr>
            <w:r>
              <w:t>(b)</w:t>
            </w:r>
            <w:r>
              <w:tab/>
            </w:r>
            <w:r w:rsidRPr="00563D75">
              <w:t xml:space="preserve">For planting under (a), the Requiring </w:t>
            </w:r>
            <w:r w:rsidRPr="00EA24B0">
              <w:t xml:space="preserve">Authority must: </w:t>
            </w:r>
          </w:p>
          <w:p w14:paraId="2E482F84" w14:textId="05FAA7B4" w:rsidR="00CC25E1" w:rsidRDefault="00CC25E1" w:rsidP="00CC25E1">
            <w:pPr>
              <w:pStyle w:val="TableNumber3"/>
              <w:numPr>
                <w:ilvl w:val="0"/>
                <w:numId w:val="0"/>
              </w:numPr>
              <w:spacing w:before="120" w:after="120"/>
              <w:ind w:left="720" w:hanging="360"/>
            </w:pPr>
            <w:r>
              <w:t>(</w:t>
            </w:r>
            <w:proofErr w:type="spellStart"/>
            <w:r>
              <w:t>i</w:t>
            </w:r>
            <w:proofErr w:type="spellEnd"/>
            <w:r>
              <w:t>)</w:t>
            </w:r>
            <w:r>
              <w:tab/>
              <w:t xml:space="preserve">Undertake planting within the first planting season following Completion of Construction; </w:t>
            </w:r>
          </w:p>
          <w:p w14:paraId="1E420701" w14:textId="5528383B" w:rsidR="00CC25E1" w:rsidRPr="001B4814" w:rsidRDefault="00CC25E1" w:rsidP="00CC25E1">
            <w:pPr>
              <w:pStyle w:val="TableNumber2"/>
              <w:numPr>
                <w:ilvl w:val="0"/>
                <w:numId w:val="0"/>
              </w:numPr>
              <w:ind w:left="766" w:hanging="425"/>
              <w:rPr>
                <w:color w:val="CA4142" w:themeColor="accent6"/>
                <w:highlight w:val="cyan"/>
                <w:u w:val="single"/>
              </w:rPr>
            </w:pPr>
            <w:r>
              <w:t>(ii)</w:t>
            </w:r>
            <w:r>
              <w:tab/>
            </w:r>
            <w:r w:rsidRPr="00151EA8">
              <w:t>undertake ground preparation (top soiling and decompaction) and mulching where appropriate;</w:t>
            </w:r>
          </w:p>
          <w:p w14:paraId="2253B864" w14:textId="7EB633D5" w:rsidR="00CC25E1" w:rsidRPr="00563D75" w:rsidRDefault="00CC25E1" w:rsidP="00CC25E1">
            <w:pPr>
              <w:pStyle w:val="TableNumber3"/>
              <w:numPr>
                <w:ilvl w:val="0"/>
                <w:numId w:val="0"/>
              </w:numPr>
              <w:spacing w:before="120" w:after="120"/>
              <w:ind w:left="720" w:hanging="360"/>
            </w:pPr>
            <w:r>
              <w:t>(ii)</w:t>
            </w:r>
            <w:r>
              <w:tab/>
            </w:r>
            <w:r w:rsidRPr="00563D75">
              <w:t xml:space="preserve">undertake pest plant control for a five year period; and </w:t>
            </w:r>
          </w:p>
          <w:p w14:paraId="00D59B37" w14:textId="33BAE7EA" w:rsidR="00CC25E1" w:rsidRPr="00563D75" w:rsidRDefault="00CC25E1" w:rsidP="00CC25E1">
            <w:pPr>
              <w:pStyle w:val="TableNumber3"/>
              <w:numPr>
                <w:ilvl w:val="0"/>
                <w:numId w:val="0"/>
              </w:numPr>
              <w:spacing w:before="120" w:after="120"/>
              <w:ind w:left="720" w:hanging="360"/>
            </w:pPr>
            <w:r>
              <w:t>(iii)</w:t>
            </w:r>
            <w:r>
              <w:tab/>
            </w:r>
            <w:r w:rsidRPr="00563D75">
              <w:t>monitor planted areas and undertake replacement planting as necessary for a five year period or until 80% canopy cover is achieved (whichever is less).</w:t>
            </w:r>
          </w:p>
          <w:p w14:paraId="0794B71E" w14:textId="236F5305" w:rsidR="00CC25E1" w:rsidRPr="00563D75" w:rsidRDefault="00CC25E1" w:rsidP="00CC25E1">
            <w:pPr>
              <w:pStyle w:val="TableNumber2"/>
              <w:numPr>
                <w:ilvl w:val="0"/>
                <w:numId w:val="0"/>
              </w:numPr>
              <w:spacing w:before="120" w:after="120"/>
              <w:ind w:left="360" w:hanging="360"/>
            </w:pPr>
            <w:r>
              <w:t>(c)</w:t>
            </w:r>
            <w:r>
              <w:tab/>
            </w:r>
            <w:r w:rsidRPr="00563D75">
              <w:t xml:space="preserve">The measures described in (a) </w:t>
            </w:r>
            <w:r w:rsidRPr="00EA24B0">
              <w:t xml:space="preserve">must be </w:t>
            </w:r>
            <w:r w:rsidRPr="00563D75">
              <w:t xml:space="preserve">shown in </w:t>
            </w:r>
            <w:r w:rsidRPr="000076C2">
              <w:t xml:space="preserve">the Form and Landscaping Statement submitted with the </w:t>
            </w:r>
            <w:r w:rsidRPr="00563D75">
              <w:t>Outline Plan.</w:t>
            </w:r>
          </w:p>
        </w:tc>
      </w:tr>
      <w:tr w:rsidR="00CC25E1" w:rsidRPr="00563D75" w14:paraId="13365C3E" w14:textId="77777777" w:rsidTr="27E984A8">
        <w:tc>
          <w:tcPr>
            <w:tcW w:w="505" w:type="pct"/>
          </w:tcPr>
          <w:p w14:paraId="6B5FBDCB" w14:textId="7F16DE3A" w:rsidR="00CC25E1" w:rsidRPr="00563D75" w:rsidRDefault="00CC25E1" w:rsidP="00CC25E1">
            <w:pPr>
              <w:pStyle w:val="Tablesmalltext"/>
              <w:spacing w:before="120" w:after="120"/>
            </w:pPr>
            <w:r w:rsidRPr="00563D75">
              <w:t>10</w:t>
            </w:r>
          </w:p>
        </w:tc>
        <w:tc>
          <w:tcPr>
            <w:tcW w:w="525" w:type="pct"/>
          </w:tcPr>
          <w:p w14:paraId="53010789" w14:textId="50292A23" w:rsidR="00CC25E1" w:rsidRPr="00563D75" w:rsidRDefault="00CC25E1" w:rsidP="00CC25E1">
            <w:pPr>
              <w:pStyle w:val="TableNumber"/>
              <w:numPr>
                <w:ilvl w:val="0"/>
                <w:numId w:val="0"/>
              </w:numPr>
              <w:spacing w:before="120" w:after="120"/>
              <w:ind w:left="284" w:hanging="284"/>
            </w:pPr>
            <w:r w:rsidRPr="00563D75">
              <w:t>26A</w:t>
            </w:r>
          </w:p>
        </w:tc>
        <w:tc>
          <w:tcPr>
            <w:tcW w:w="3970" w:type="pct"/>
          </w:tcPr>
          <w:p w14:paraId="05C0E8FB" w14:textId="77777777" w:rsidR="00CC25E1" w:rsidRPr="00563D75" w:rsidRDefault="00CC25E1" w:rsidP="00CC25E1">
            <w:pPr>
              <w:pStyle w:val="Tablesmalltext"/>
              <w:spacing w:before="120" w:after="120"/>
              <w:rPr>
                <w:b/>
                <w:bCs/>
              </w:rPr>
            </w:pPr>
            <w:r w:rsidRPr="00563D75">
              <w:rPr>
                <w:b/>
                <w:bCs/>
              </w:rPr>
              <w:t xml:space="preserve">Arch Hill Scenic Reserve – </w:t>
            </w:r>
            <w:r w:rsidRPr="00151EA8">
              <w:rPr>
                <w:b/>
                <w:bCs/>
              </w:rPr>
              <w:t>Native</w:t>
            </w:r>
            <w:r w:rsidRPr="00563D75">
              <w:rPr>
                <w:b/>
                <w:bCs/>
              </w:rPr>
              <w:t xml:space="preserve"> Vegetation Removal</w:t>
            </w:r>
          </w:p>
          <w:p w14:paraId="7E220502" w14:textId="0802A548" w:rsidR="00CC25E1" w:rsidRPr="00EA24B0" w:rsidRDefault="00CC25E1" w:rsidP="00CC25E1">
            <w:pPr>
              <w:pStyle w:val="TableNumber2"/>
              <w:numPr>
                <w:ilvl w:val="0"/>
                <w:numId w:val="0"/>
              </w:numPr>
              <w:spacing w:before="120" w:after="120"/>
              <w:ind w:left="360" w:hanging="360"/>
            </w:pPr>
            <w:r>
              <w:t>(a)</w:t>
            </w:r>
            <w:r>
              <w:tab/>
            </w:r>
            <w:r w:rsidRPr="00563D75">
              <w:t>If native vegetation within the Designation is removed in</w:t>
            </w:r>
            <w:r>
              <w:t xml:space="preserve"> </w:t>
            </w:r>
            <w:r w:rsidRPr="00563D75">
              <w:t xml:space="preserve">Arch Hill Scenic Reserve shown in </w:t>
            </w:r>
            <w:r w:rsidRPr="00963622">
              <w:t>Schedule F,</w:t>
            </w:r>
            <w:r w:rsidRPr="00EA24B0">
              <w:t xml:space="preserve"> the Requiring Authority must: </w:t>
            </w:r>
          </w:p>
          <w:p w14:paraId="7A271E3A" w14:textId="12513792" w:rsidR="00CC25E1" w:rsidRPr="00EA24B0" w:rsidRDefault="00CC25E1" w:rsidP="00CC25E1">
            <w:pPr>
              <w:pStyle w:val="TableNumber3"/>
              <w:numPr>
                <w:ilvl w:val="0"/>
                <w:numId w:val="0"/>
              </w:numPr>
              <w:spacing w:before="120" w:after="120"/>
              <w:ind w:left="720" w:hanging="360"/>
            </w:pPr>
            <w:r w:rsidRPr="00EA24B0">
              <w:t>(</w:t>
            </w:r>
            <w:proofErr w:type="spellStart"/>
            <w:r w:rsidRPr="00EA24B0">
              <w:t>i</w:t>
            </w:r>
            <w:proofErr w:type="spellEnd"/>
            <w:r w:rsidRPr="00EA24B0">
              <w:t>)</w:t>
            </w:r>
            <w:r w:rsidRPr="00EA24B0">
              <w:tab/>
              <w:t xml:space="preserve">for temporary construction works, plant native vegetation in those areas where vegetation was removed. </w:t>
            </w:r>
          </w:p>
          <w:p w14:paraId="2D721BA0" w14:textId="7130ACD9" w:rsidR="00CC25E1" w:rsidRPr="00151EA8" w:rsidRDefault="00CC25E1" w:rsidP="00151EA8">
            <w:pPr>
              <w:pStyle w:val="TableNumber3"/>
              <w:numPr>
                <w:ilvl w:val="0"/>
                <w:numId w:val="0"/>
              </w:numPr>
              <w:spacing w:before="120" w:after="120"/>
              <w:ind w:left="720" w:hanging="360"/>
            </w:pPr>
            <w:r w:rsidRPr="00EA24B0">
              <w:t>(ii)</w:t>
            </w:r>
            <w:r w:rsidRPr="00EA24B0">
              <w:tab/>
              <w:t>for permanent works, plant an equal area (in m</w:t>
            </w:r>
            <w:r w:rsidRPr="00EA24B0">
              <w:rPr>
                <w:vertAlign w:val="superscript"/>
              </w:rPr>
              <w:t>2</w:t>
            </w:r>
            <w:r w:rsidRPr="00EA24B0">
              <w:t xml:space="preserve">) within Arch Hill Scenic Reserve or elsewhere within the Designation. </w:t>
            </w:r>
          </w:p>
          <w:p w14:paraId="16F74BD3" w14:textId="4A7CB9BB" w:rsidR="00CC25E1" w:rsidRPr="00EA24B0" w:rsidRDefault="00CC25E1" w:rsidP="00CC25E1">
            <w:pPr>
              <w:pStyle w:val="TableNumber2"/>
              <w:numPr>
                <w:ilvl w:val="0"/>
                <w:numId w:val="0"/>
              </w:numPr>
              <w:spacing w:before="120" w:after="120"/>
              <w:ind w:left="360" w:hanging="360"/>
            </w:pPr>
            <w:r w:rsidRPr="00EA24B0">
              <w:t>(b)</w:t>
            </w:r>
            <w:r w:rsidRPr="00EA24B0">
              <w:tab/>
              <w:t xml:space="preserve">For planting under (a) the Requiring Authority must: </w:t>
            </w:r>
          </w:p>
          <w:p w14:paraId="760D9B27" w14:textId="025A7D70" w:rsidR="00CC25E1" w:rsidRPr="00151EA8" w:rsidRDefault="00CC25E1" w:rsidP="00151EA8">
            <w:pPr>
              <w:pStyle w:val="TableNumber3"/>
              <w:numPr>
                <w:ilvl w:val="0"/>
                <w:numId w:val="0"/>
              </w:numPr>
              <w:spacing w:before="120" w:after="120"/>
              <w:ind w:left="720" w:hanging="360"/>
            </w:pPr>
            <w:r>
              <w:t>(</w:t>
            </w:r>
            <w:proofErr w:type="spellStart"/>
            <w:r>
              <w:t>i</w:t>
            </w:r>
            <w:proofErr w:type="spellEnd"/>
            <w:r>
              <w:t>)</w:t>
            </w:r>
            <w:r>
              <w:tab/>
            </w:r>
            <w:r w:rsidRPr="00563D75">
              <w:t>engage a S</w:t>
            </w:r>
            <w:r>
              <w:t>QE</w:t>
            </w:r>
            <w:r w:rsidRPr="00563D75">
              <w:t>P to advise on location and determine plant species and sourcing, density and sizing; </w:t>
            </w:r>
          </w:p>
          <w:p w14:paraId="1ED7A58A" w14:textId="1B9EF642" w:rsidR="00CC25E1" w:rsidRPr="00563D75" w:rsidRDefault="00CC25E1" w:rsidP="00CC25E1">
            <w:pPr>
              <w:pStyle w:val="TableNumber3"/>
              <w:numPr>
                <w:ilvl w:val="0"/>
                <w:numId w:val="0"/>
              </w:numPr>
              <w:spacing w:before="120" w:after="120"/>
              <w:ind w:left="720" w:hanging="360"/>
            </w:pPr>
            <w:r>
              <w:t>(ii)</w:t>
            </w:r>
            <w:r>
              <w:tab/>
            </w:r>
            <w:r w:rsidRPr="00563D75">
              <w:t xml:space="preserve">undertake </w:t>
            </w:r>
            <w:r w:rsidRPr="00837125">
              <w:t>eco-source</w:t>
            </w:r>
            <w:r>
              <w:t xml:space="preserve">d </w:t>
            </w:r>
            <w:r w:rsidRPr="00563D75">
              <w:t xml:space="preserve">planting within the first planting season following completion of construction where practicable; </w:t>
            </w:r>
          </w:p>
          <w:p w14:paraId="7E7FD7E3" w14:textId="3E21DDF8" w:rsidR="00CC25E1" w:rsidRPr="00563D75" w:rsidRDefault="00CC25E1" w:rsidP="00CC25E1">
            <w:pPr>
              <w:pStyle w:val="TableNumber3"/>
              <w:numPr>
                <w:ilvl w:val="0"/>
                <w:numId w:val="0"/>
              </w:numPr>
              <w:spacing w:before="120" w:after="120"/>
              <w:ind w:left="720" w:hanging="360"/>
            </w:pPr>
            <w:r>
              <w:t>(iii)</w:t>
            </w:r>
            <w:r>
              <w:tab/>
            </w:r>
            <w:r w:rsidRPr="00563D75">
              <w:t xml:space="preserve">undertake pest plant control for a five year period; and  </w:t>
            </w:r>
          </w:p>
          <w:p w14:paraId="698AF719" w14:textId="344D496A" w:rsidR="00CC25E1" w:rsidRPr="00563D75" w:rsidRDefault="00CC25E1" w:rsidP="00CC25E1">
            <w:pPr>
              <w:pStyle w:val="TableNumber3"/>
              <w:numPr>
                <w:ilvl w:val="0"/>
                <w:numId w:val="0"/>
              </w:numPr>
              <w:spacing w:before="120" w:after="120"/>
              <w:ind w:left="720" w:hanging="360"/>
            </w:pPr>
            <w:r>
              <w:t>(iv)</w:t>
            </w:r>
            <w:r>
              <w:tab/>
            </w:r>
            <w:r w:rsidRPr="00563D75">
              <w:t>monitor planted areas and undertake replacement planting for a five year period or until 80% native canopy cover is achieved (whichever is less). </w:t>
            </w:r>
          </w:p>
        </w:tc>
      </w:tr>
      <w:tr w:rsidR="00CC25E1" w:rsidRPr="00563D75" w14:paraId="7323743E" w14:textId="77777777" w:rsidTr="27E984A8">
        <w:tc>
          <w:tcPr>
            <w:tcW w:w="505" w:type="pct"/>
          </w:tcPr>
          <w:p w14:paraId="77CD1D84" w14:textId="5D35C851" w:rsidR="00CC25E1" w:rsidRPr="00563D75" w:rsidRDefault="00CC25E1" w:rsidP="00CC25E1">
            <w:pPr>
              <w:pStyle w:val="Tablesmalltext"/>
              <w:keepNext/>
              <w:spacing w:before="120" w:after="120"/>
            </w:pPr>
            <w:r w:rsidRPr="00563D75">
              <w:lastRenderedPageBreak/>
              <w:t>9 and 10</w:t>
            </w:r>
          </w:p>
        </w:tc>
        <w:tc>
          <w:tcPr>
            <w:tcW w:w="525" w:type="pct"/>
          </w:tcPr>
          <w:p w14:paraId="3996750B" w14:textId="079EDB19" w:rsidR="00CC25E1" w:rsidRPr="00563D75" w:rsidRDefault="00CC25E1" w:rsidP="00CC25E1">
            <w:pPr>
              <w:pStyle w:val="TableNumber"/>
              <w:keepNext/>
              <w:spacing w:before="120" w:after="120"/>
            </w:pPr>
          </w:p>
        </w:tc>
        <w:tc>
          <w:tcPr>
            <w:tcW w:w="3970" w:type="pct"/>
          </w:tcPr>
          <w:p w14:paraId="0126B245" w14:textId="7FD9333E" w:rsidR="00CC25E1" w:rsidRPr="00563D75" w:rsidRDefault="00CC25E1" w:rsidP="00CC25E1">
            <w:pPr>
              <w:pStyle w:val="Tablesmalltext"/>
              <w:spacing w:before="120" w:after="120"/>
              <w:rPr>
                <w:b/>
                <w:bCs/>
              </w:rPr>
            </w:pPr>
            <w:r w:rsidRPr="00563D75">
              <w:rPr>
                <w:b/>
                <w:bCs/>
              </w:rPr>
              <w:t>Tree Protection Methodology</w:t>
            </w:r>
          </w:p>
          <w:p w14:paraId="4491AA5A" w14:textId="171F2107" w:rsidR="00CC25E1" w:rsidRPr="00837125" w:rsidRDefault="00CC25E1" w:rsidP="00CC25E1">
            <w:pPr>
              <w:pStyle w:val="TableNumber2"/>
              <w:numPr>
                <w:ilvl w:val="0"/>
                <w:numId w:val="0"/>
              </w:numPr>
              <w:spacing w:before="120" w:after="120"/>
              <w:ind w:left="360" w:hanging="360"/>
            </w:pPr>
            <w:r>
              <w:t>(a)</w:t>
            </w:r>
            <w:r>
              <w:tab/>
            </w:r>
            <w:r w:rsidRPr="00837125">
              <w:t xml:space="preserve">Prior to the start of construction, the Requiring Authority must engage a SQEP to prepare a tree protection methodology for the trees identified in Schedule </w:t>
            </w:r>
            <w:r w:rsidR="00155A22">
              <w:t>F</w:t>
            </w:r>
            <w:r w:rsidRPr="00837125">
              <w:t xml:space="preserve"> (existing at the time of construction). The tree protection methodology must demonstrate how the design and location of the Project has avoided, remedied or mitigated effects on any tree listed in Schedule </w:t>
            </w:r>
            <w:r w:rsidR="00155A22">
              <w:t>F</w:t>
            </w:r>
            <w:r w:rsidRPr="00837125">
              <w:t xml:space="preserve">. </w:t>
            </w:r>
          </w:p>
          <w:p w14:paraId="23411BC2" w14:textId="6A2B7123" w:rsidR="00CC25E1" w:rsidRPr="00563D75" w:rsidRDefault="00CC25E1" w:rsidP="00CC25E1">
            <w:pPr>
              <w:pStyle w:val="TableNumber2"/>
              <w:numPr>
                <w:ilvl w:val="0"/>
                <w:numId w:val="0"/>
              </w:numPr>
              <w:spacing w:before="120" w:after="120"/>
              <w:ind w:left="360" w:hanging="360"/>
            </w:pPr>
            <w:r w:rsidRPr="00837125">
              <w:t>(b)</w:t>
            </w:r>
            <w:r w:rsidRPr="00837125">
              <w:tab/>
              <w:t>The methodology must include</w:t>
            </w:r>
            <w:r w:rsidRPr="00563D75">
              <w:t>:</w:t>
            </w:r>
          </w:p>
          <w:p w14:paraId="13D2B759" w14:textId="4D212753" w:rsidR="00CC25E1" w:rsidRPr="00563D75" w:rsidRDefault="00CC25E1" w:rsidP="00CC25E1">
            <w:pPr>
              <w:pStyle w:val="TableNumber3"/>
              <w:numPr>
                <w:ilvl w:val="0"/>
                <w:numId w:val="0"/>
              </w:numPr>
              <w:spacing w:before="120" w:after="120"/>
              <w:ind w:left="720" w:hanging="360"/>
            </w:pPr>
            <w:r>
              <w:t>(</w:t>
            </w:r>
            <w:proofErr w:type="spellStart"/>
            <w:r>
              <w:t>i</w:t>
            </w:r>
            <w:proofErr w:type="spellEnd"/>
            <w:r>
              <w:t>)</w:t>
            </w:r>
            <w:r>
              <w:tab/>
            </w:r>
            <w:r w:rsidRPr="00563D75">
              <w:t>Procedures such as protective fencing, ground protection and physical protection of roots, trunks and branches; and</w:t>
            </w:r>
          </w:p>
          <w:p w14:paraId="12F243E5" w14:textId="4A8FCDAE" w:rsidR="00CC25E1" w:rsidRPr="00563D75" w:rsidRDefault="00CC25E1" w:rsidP="00CC25E1">
            <w:pPr>
              <w:pStyle w:val="TableNumber3"/>
              <w:numPr>
                <w:ilvl w:val="0"/>
                <w:numId w:val="0"/>
              </w:numPr>
              <w:spacing w:before="120" w:after="120"/>
              <w:ind w:left="720" w:hanging="360"/>
            </w:pPr>
            <w:r>
              <w:t>(ii)</w:t>
            </w:r>
            <w:r>
              <w:tab/>
            </w:r>
            <w:r w:rsidRPr="00563D75">
              <w:t>Methods and procedures to be used when the trees are pruned and/or work is undertaken within the rootzone.</w:t>
            </w:r>
          </w:p>
        </w:tc>
      </w:tr>
      <w:tr w:rsidR="00CC25E1" w:rsidRPr="00563D75" w14:paraId="0A379863" w14:textId="77777777" w:rsidTr="27E984A8">
        <w:tc>
          <w:tcPr>
            <w:tcW w:w="505" w:type="pct"/>
          </w:tcPr>
          <w:p w14:paraId="355A5885" w14:textId="1C3C5B6E" w:rsidR="00CC25E1" w:rsidRPr="00151EA8" w:rsidRDefault="00CC25E1" w:rsidP="00CC25E1">
            <w:pPr>
              <w:pStyle w:val="Tablesmalltext"/>
              <w:keepNext/>
              <w:spacing w:before="120" w:after="120"/>
            </w:pPr>
            <w:r w:rsidRPr="00151EA8">
              <w:t>9 and 10</w:t>
            </w:r>
          </w:p>
        </w:tc>
        <w:tc>
          <w:tcPr>
            <w:tcW w:w="525" w:type="pct"/>
          </w:tcPr>
          <w:p w14:paraId="6602B67D" w14:textId="564250D0" w:rsidR="00CC25E1" w:rsidRPr="00151EA8" w:rsidRDefault="00CC25E1" w:rsidP="00CC25E1">
            <w:pPr>
              <w:pStyle w:val="TableNumber"/>
              <w:keepNext/>
              <w:numPr>
                <w:ilvl w:val="0"/>
                <w:numId w:val="0"/>
              </w:numPr>
              <w:spacing w:before="120" w:after="120"/>
            </w:pPr>
            <w:r w:rsidRPr="00151EA8">
              <w:t>27A</w:t>
            </w:r>
          </w:p>
        </w:tc>
        <w:tc>
          <w:tcPr>
            <w:tcW w:w="3970" w:type="pct"/>
          </w:tcPr>
          <w:p w14:paraId="4BAC15EA" w14:textId="6E49AFDB" w:rsidR="00CC25E1" w:rsidRPr="00151EA8" w:rsidRDefault="00CC25E1" w:rsidP="00CC25E1">
            <w:pPr>
              <w:pStyle w:val="Tablesmalltext"/>
              <w:spacing w:before="120" w:after="120"/>
              <w:rPr>
                <w:b/>
                <w:bCs/>
              </w:rPr>
            </w:pPr>
            <w:r w:rsidRPr="00151EA8">
              <w:rPr>
                <w:b/>
                <w:bCs/>
              </w:rPr>
              <w:t xml:space="preserve">Geotechnical Management Plan </w:t>
            </w:r>
          </w:p>
          <w:p w14:paraId="05B69E86" w14:textId="5858BDE9" w:rsidR="00CC25E1" w:rsidRPr="00151EA8" w:rsidRDefault="00CC25E1" w:rsidP="001E4D7B">
            <w:pPr>
              <w:pStyle w:val="ListParagraph"/>
              <w:numPr>
                <w:ilvl w:val="0"/>
                <w:numId w:val="65"/>
              </w:numPr>
              <w:tabs>
                <w:tab w:val="left" w:pos="1273"/>
              </w:tabs>
              <w:spacing w:before="120" w:after="120" w:line="216" w:lineRule="auto"/>
              <w:ind w:left="419" w:right="58" w:hanging="357"/>
              <w:rPr>
                <w:rFonts w:cs="Arial"/>
                <w:sz w:val="18"/>
                <w:szCs w:val="18"/>
              </w:rPr>
            </w:pPr>
            <w:r w:rsidRPr="00151EA8">
              <w:rPr>
                <w:rFonts w:cs="Arial"/>
                <w:sz w:val="18"/>
                <w:szCs w:val="18"/>
              </w:rPr>
              <w:t xml:space="preserve">Prior to the start of construction, the Requiring Agency must engage a Suitably Qualified Geotechnical Professional (SQGP) to prepare a </w:t>
            </w:r>
            <w:r w:rsidR="00151EA8">
              <w:rPr>
                <w:rFonts w:cs="Arial"/>
                <w:sz w:val="18"/>
                <w:szCs w:val="18"/>
              </w:rPr>
              <w:t>Geotechnical Management Plan (</w:t>
            </w:r>
            <w:r w:rsidRPr="00151EA8">
              <w:rPr>
                <w:rFonts w:cs="Arial"/>
                <w:sz w:val="18"/>
                <w:szCs w:val="18"/>
              </w:rPr>
              <w:t>GMP</w:t>
            </w:r>
            <w:r w:rsidR="00151EA8">
              <w:rPr>
                <w:rFonts w:cs="Arial"/>
                <w:sz w:val="18"/>
                <w:szCs w:val="18"/>
              </w:rPr>
              <w:t>)</w:t>
            </w:r>
            <w:r w:rsidRPr="00151EA8">
              <w:rPr>
                <w:rFonts w:cs="Arial"/>
                <w:sz w:val="18"/>
                <w:szCs w:val="18"/>
              </w:rPr>
              <w:t>. The purpose of the GMP is to review the geotechnical conditions along the alignment with respect to the detailed design proposal to confirm that there will be no adverse effects to land, buildings or infrastructure beyond the designation boundary.</w:t>
            </w:r>
          </w:p>
          <w:p w14:paraId="55F5EC79" w14:textId="77777777" w:rsidR="00CC25E1" w:rsidRPr="00151EA8" w:rsidRDefault="00CC25E1" w:rsidP="00CC25E1">
            <w:pPr>
              <w:pStyle w:val="ListParagraph"/>
              <w:tabs>
                <w:tab w:val="left" w:pos="1273"/>
              </w:tabs>
              <w:spacing w:before="120" w:after="120" w:line="216" w:lineRule="auto"/>
              <w:ind w:left="419" w:right="58"/>
              <w:rPr>
                <w:rFonts w:cs="Arial"/>
                <w:sz w:val="18"/>
                <w:szCs w:val="18"/>
              </w:rPr>
            </w:pPr>
          </w:p>
          <w:p w14:paraId="302EDCB7" w14:textId="245DB6F2" w:rsidR="00CC25E1" w:rsidRPr="00151EA8" w:rsidRDefault="00CC25E1" w:rsidP="001E4D7B">
            <w:pPr>
              <w:pStyle w:val="ListParagraph"/>
              <w:numPr>
                <w:ilvl w:val="0"/>
                <w:numId w:val="65"/>
              </w:numPr>
              <w:tabs>
                <w:tab w:val="left" w:pos="1273"/>
              </w:tabs>
              <w:spacing w:before="120" w:after="120" w:line="216" w:lineRule="auto"/>
              <w:ind w:left="419" w:right="58" w:hanging="357"/>
              <w:rPr>
                <w:rFonts w:cs="Arial"/>
                <w:sz w:val="18"/>
                <w:szCs w:val="18"/>
              </w:rPr>
            </w:pPr>
            <w:r w:rsidRPr="00151EA8">
              <w:rPr>
                <w:rFonts w:cs="Arial"/>
                <w:sz w:val="18"/>
                <w:szCs w:val="18"/>
              </w:rPr>
              <w:t>The GMP must consider effects of both temporary and permanent works.</w:t>
            </w:r>
          </w:p>
          <w:p w14:paraId="4BC2F4FD" w14:textId="77777777" w:rsidR="00CC25E1" w:rsidRPr="00151EA8" w:rsidRDefault="00CC25E1" w:rsidP="00CC25E1">
            <w:pPr>
              <w:pStyle w:val="ListParagraph"/>
              <w:tabs>
                <w:tab w:val="left" w:pos="1273"/>
              </w:tabs>
              <w:spacing w:before="120" w:after="120" w:line="216" w:lineRule="auto"/>
              <w:ind w:left="419" w:right="58"/>
              <w:rPr>
                <w:rFonts w:cs="Arial"/>
                <w:color w:val="FF0000"/>
                <w:sz w:val="18"/>
                <w:szCs w:val="18"/>
              </w:rPr>
            </w:pPr>
          </w:p>
          <w:p w14:paraId="111FC0E4" w14:textId="3A4031CA" w:rsidR="00CC25E1" w:rsidRPr="00151EA8" w:rsidRDefault="00CC25E1" w:rsidP="001E4D7B">
            <w:pPr>
              <w:pStyle w:val="ListParagraph"/>
              <w:numPr>
                <w:ilvl w:val="0"/>
                <w:numId w:val="65"/>
              </w:numPr>
              <w:tabs>
                <w:tab w:val="left" w:pos="1273"/>
              </w:tabs>
              <w:spacing w:before="120" w:after="120" w:line="216" w:lineRule="auto"/>
              <w:ind w:left="419" w:right="58" w:hanging="357"/>
              <w:rPr>
                <w:rFonts w:cs="Arial"/>
                <w:color w:val="FF0000"/>
                <w:sz w:val="18"/>
                <w:szCs w:val="18"/>
              </w:rPr>
            </w:pPr>
            <w:r w:rsidRPr="00151EA8">
              <w:rPr>
                <w:rFonts w:cs="Arial"/>
                <w:sz w:val="18"/>
                <w:szCs w:val="18"/>
              </w:rPr>
              <w:t>Where the works are located in areas of geotechnical hazard, such as steep slopes, poor soils, or landslide susceptibility the SQGP must undertake geotechnical investigations to ensure the hazard is well understood, and to demonstrate the proposed design mitigates any potential effects on land, buildings or infrastructure beyond the designation boundary.</w:t>
            </w:r>
          </w:p>
        </w:tc>
      </w:tr>
      <w:tr w:rsidR="00CC25E1" w:rsidRPr="00563D75" w14:paraId="0FE63EEA" w14:textId="77777777" w:rsidTr="27E984A8">
        <w:tc>
          <w:tcPr>
            <w:tcW w:w="5000" w:type="pct"/>
            <w:gridSpan w:val="3"/>
            <w:shd w:val="clear" w:color="auto" w:fill="C1DAF0" w:themeFill="background2" w:themeFillTint="33"/>
          </w:tcPr>
          <w:p w14:paraId="76E02487" w14:textId="471F7436" w:rsidR="00CC25E1" w:rsidRPr="00563D75" w:rsidRDefault="00CC25E1" w:rsidP="00CC25E1">
            <w:pPr>
              <w:pStyle w:val="Tablesmalltext"/>
              <w:keepNext/>
              <w:spacing w:before="120" w:after="120"/>
              <w:rPr>
                <w:b/>
                <w:bCs/>
              </w:rPr>
            </w:pPr>
            <w:r w:rsidRPr="00563D75">
              <w:rPr>
                <w:b/>
                <w:bCs/>
              </w:rPr>
              <w:t>OPERATIONAL CONDITIONS</w:t>
            </w:r>
          </w:p>
        </w:tc>
      </w:tr>
      <w:tr w:rsidR="00CC25E1" w:rsidRPr="00563D75" w14:paraId="295A9C0A" w14:textId="77777777" w:rsidTr="27E984A8">
        <w:tc>
          <w:tcPr>
            <w:tcW w:w="505" w:type="pct"/>
          </w:tcPr>
          <w:p w14:paraId="07721574" w14:textId="3F47EB39" w:rsidR="00CC25E1" w:rsidRPr="00837125" w:rsidRDefault="00CC25E1" w:rsidP="00CC25E1">
            <w:pPr>
              <w:pStyle w:val="Tablesmalltext"/>
              <w:spacing w:before="120" w:after="120"/>
            </w:pPr>
            <w:r w:rsidRPr="00837125">
              <w:t>ALL</w:t>
            </w:r>
          </w:p>
        </w:tc>
        <w:tc>
          <w:tcPr>
            <w:tcW w:w="525" w:type="pct"/>
          </w:tcPr>
          <w:p w14:paraId="48150558" w14:textId="1A4F5AAF" w:rsidR="00CC25E1" w:rsidRPr="00563D75" w:rsidRDefault="00CC25E1" w:rsidP="00CC25E1">
            <w:pPr>
              <w:pStyle w:val="TableNumber"/>
              <w:spacing w:before="120" w:after="120"/>
            </w:pPr>
          </w:p>
        </w:tc>
        <w:tc>
          <w:tcPr>
            <w:tcW w:w="3970" w:type="pct"/>
          </w:tcPr>
          <w:p w14:paraId="066C3918" w14:textId="09D2654E" w:rsidR="00CC25E1" w:rsidRPr="00563D75" w:rsidRDefault="00CC25E1" w:rsidP="00CC25E1">
            <w:pPr>
              <w:pStyle w:val="Tablesmalltext"/>
              <w:spacing w:before="120" w:after="120"/>
              <w:rPr>
                <w:b/>
                <w:bCs/>
              </w:rPr>
            </w:pPr>
            <w:r w:rsidRPr="00563D75">
              <w:rPr>
                <w:b/>
                <w:bCs/>
              </w:rPr>
              <w:t xml:space="preserve">Operational Traffic </w:t>
            </w:r>
          </w:p>
          <w:p w14:paraId="00D71282" w14:textId="678513B0" w:rsidR="00CC25E1" w:rsidRPr="00837125" w:rsidRDefault="00CC25E1" w:rsidP="00CC25E1">
            <w:pPr>
              <w:pStyle w:val="Tablesmalltext"/>
              <w:spacing w:before="120" w:after="120"/>
            </w:pPr>
            <w:r w:rsidRPr="00563D75">
              <w:rPr>
                <w:b/>
                <w:bCs/>
              </w:rPr>
              <w:t xml:space="preserve">Low Noise </w:t>
            </w:r>
            <w:r w:rsidRPr="00837125">
              <w:rPr>
                <w:b/>
                <w:bCs/>
              </w:rPr>
              <w:t>Road Surface</w:t>
            </w:r>
          </w:p>
          <w:p w14:paraId="3EADB737" w14:textId="15532939" w:rsidR="00CC25E1" w:rsidRPr="00563D75" w:rsidRDefault="00CC25E1" w:rsidP="00CC25E1">
            <w:pPr>
              <w:pStyle w:val="Tablesmalltext"/>
              <w:spacing w:before="120" w:after="120"/>
            </w:pPr>
            <w:r w:rsidRPr="00837125">
              <w:t xml:space="preserve">The Requiring Authority must implement an asphalt surface or similar low noise road surface throughout the Project (excluding any existing local roads with chip seal). </w:t>
            </w:r>
          </w:p>
        </w:tc>
      </w:tr>
      <w:tr w:rsidR="00CC25E1" w:rsidRPr="00563D75" w14:paraId="78DC314B" w14:textId="77777777" w:rsidTr="27E984A8">
        <w:tc>
          <w:tcPr>
            <w:tcW w:w="505" w:type="pct"/>
          </w:tcPr>
          <w:p w14:paraId="70E9FD4A" w14:textId="19FB2635" w:rsidR="00CC25E1" w:rsidRPr="00563D75" w:rsidRDefault="00CC25E1" w:rsidP="00CC25E1">
            <w:pPr>
              <w:pStyle w:val="Tablesmalltext"/>
              <w:spacing w:before="120" w:after="120"/>
            </w:pPr>
            <w:r w:rsidRPr="00563D75">
              <w:t>2, 3, 6, 8, 9, 10</w:t>
            </w:r>
            <w:r>
              <w:t xml:space="preserve"> and </w:t>
            </w:r>
            <w:r w:rsidRPr="00563D75">
              <w:t>12</w:t>
            </w:r>
          </w:p>
          <w:p w14:paraId="12FF3AC3" w14:textId="77777777" w:rsidR="00CC25E1" w:rsidRPr="00563D75" w:rsidRDefault="00CC25E1" w:rsidP="00CC25E1">
            <w:pPr>
              <w:pStyle w:val="Tablesmalltext"/>
              <w:spacing w:before="120" w:after="120"/>
            </w:pPr>
          </w:p>
        </w:tc>
        <w:tc>
          <w:tcPr>
            <w:tcW w:w="525" w:type="pct"/>
          </w:tcPr>
          <w:p w14:paraId="647E12FE" w14:textId="49231C12" w:rsidR="00CC25E1" w:rsidRPr="00837125" w:rsidRDefault="00CC25E1" w:rsidP="00CC25E1">
            <w:pPr>
              <w:pStyle w:val="TableNumber"/>
              <w:numPr>
                <w:ilvl w:val="0"/>
                <w:numId w:val="0"/>
              </w:numPr>
              <w:spacing w:before="120" w:after="120"/>
              <w:ind w:left="284" w:hanging="284"/>
            </w:pPr>
            <w:r w:rsidRPr="00837125">
              <w:t>28A</w:t>
            </w:r>
          </w:p>
        </w:tc>
        <w:tc>
          <w:tcPr>
            <w:tcW w:w="3970" w:type="pct"/>
          </w:tcPr>
          <w:p w14:paraId="2161BBE2" w14:textId="7EBF3FD3" w:rsidR="00CC25E1" w:rsidRPr="00837125" w:rsidRDefault="00CC25E1" w:rsidP="00CC25E1">
            <w:pPr>
              <w:pStyle w:val="Tablesmalltext"/>
              <w:keepNext/>
              <w:spacing w:before="120" w:after="120"/>
            </w:pPr>
            <w:r w:rsidRPr="00837125">
              <w:t xml:space="preserve">For the purposes of Conditions </w:t>
            </w:r>
            <w:r w:rsidRPr="00E11EB9">
              <w:t>29 to 37:</w:t>
            </w:r>
            <w:r w:rsidRPr="00837125">
              <w:t xml:space="preserve"> </w:t>
            </w:r>
          </w:p>
          <w:p w14:paraId="0A36E4E0" w14:textId="321FDB9E" w:rsidR="00CC25E1" w:rsidRPr="00837125" w:rsidRDefault="00CC25E1" w:rsidP="00CC25E1">
            <w:pPr>
              <w:pStyle w:val="TableNumber2"/>
              <w:numPr>
                <w:ilvl w:val="0"/>
                <w:numId w:val="0"/>
              </w:numPr>
              <w:spacing w:before="120" w:after="120"/>
              <w:ind w:left="360" w:hanging="360"/>
            </w:pPr>
            <w:r w:rsidRPr="00837125">
              <w:t>(a)</w:t>
            </w:r>
            <w:r w:rsidRPr="00837125">
              <w:tab/>
              <w:t>NZS 6806 – means NZS 6806:2010 Acoustics – Road-traffic noise – New and altered roads;</w:t>
            </w:r>
          </w:p>
          <w:p w14:paraId="3D7188F8" w14:textId="43248990" w:rsidR="00CC25E1" w:rsidRPr="00837125" w:rsidRDefault="00CC25E1" w:rsidP="00CC25E1">
            <w:pPr>
              <w:pStyle w:val="TableNumber2"/>
              <w:numPr>
                <w:ilvl w:val="0"/>
                <w:numId w:val="0"/>
              </w:numPr>
              <w:spacing w:before="120" w:after="120"/>
              <w:ind w:left="360" w:hanging="360"/>
            </w:pPr>
            <w:r w:rsidRPr="00837125">
              <w:t>(b)</w:t>
            </w:r>
            <w:r w:rsidRPr="00837125">
              <w:tab/>
              <w:t>Building-Modification Mitigation – has the same meaning as in NZS 6806;</w:t>
            </w:r>
          </w:p>
          <w:p w14:paraId="47A070F4" w14:textId="0C72DAEC" w:rsidR="00CC25E1" w:rsidRPr="00837125" w:rsidRDefault="00CC25E1" w:rsidP="00CC25E1">
            <w:pPr>
              <w:pStyle w:val="TableNumber2"/>
              <w:numPr>
                <w:ilvl w:val="0"/>
                <w:numId w:val="0"/>
              </w:numPr>
              <w:spacing w:before="120" w:after="120"/>
              <w:ind w:left="360" w:hanging="360"/>
            </w:pPr>
            <w:r w:rsidRPr="00837125">
              <w:t>(c)</w:t>
            </w:r>
            <w:r w:rsidRPr="00837125">
              <w:tab/>
              <w:t>Noise Barrier is any barrier that has a minimum surface density of 15 kg/m</w:t>
            </w:r>
            <w:r w:rsidRPr="00837125">
              <w:rPr>
                <w:vertAlign w:val="superscript"/>
              </w:rPr>
              <w:t>2</w:t>
            </w:r>
            <w:r w:rsidRPr="00837125">
              <w:t xml:space="preserve"> and is designed to have no gaps between the panels and the ground and between panels</w:t>
            </w:r>
          </w:p>
          <w:p w14:paraId="711A18D4" w14:textId="44412AB7" w:rsidR="00CC25E1" w:rsidRPr="00837125" w:rsidRDefault="00CC25E1" w:rsidP="00CC25E1">
            <w:pPr>
              <w:pStyle w:val="TableNumber2"/>
              <w:numPr>
                <w:ilvl w:val="0"/>
                <w:numId w:val="0"/>
              </w:numPr>
              <w:spacing w:before="120" w:after="120"/>
              <w:ind w:left="360" w:hanging="360"/>
            </w:pPr>
            <w:r w:rsidRPr="00837125">
              <w:t>(d)</w:t>
            </w:r>
            <w:r w:rsidRPr="00837125">
              <w:tab/>
              <w:t>Habitable Space – has the same meaning as in NZS 6806;</w:t>
            </w:r>
          </w:p>
          <w:p w14:paraId="17980CDB" w14:textId="3A228AA7" w:rsidR="00CC25E1" w:rsidRPr="00837125" w:rsidRDefault="00CC25E1" w:rsidP="00CC25E1">
            <w:pPr>
              <w:pStyle w:val="TableNumber2"/>
              <w:numPr>
                <w:ilvl w:val="0"/>
                <w:numId w:val="0"/>
              </w:numPr>
              <w:spacing w:before="120" w:after="120"/>
              <w:ind w:left="360" w:hanging="360"/>
            </w:pPr>
            <w:r w:rsidRPr="00837125">
              <w:t>(e)</w:t>
            </w:r>
            <w:r w:rsidRPr="00837125">
              <w:tab/>
              <w:t>Mitigation – has the same meaning as in NZS 6806;</w:t>
            </w:r>
          </w:p>
          <w:p w14:paraId="272E06ED" w14:textId="3E430314" w:rsidR="00CC25E1" w:rsidRPr="00837125" w:rsidRDefault="00CC25E1" w:rsidP="00CC25E1">
            <w:pPr>
              <w:pStyle w:val="TableNumber2"/>
              <w:numPr>
                <w:ilvl w:val="0"/>
                <w:numId w:val="0"/>
              </w:numPr>
              <w:spacing w:before="120" w:after="120"/>
              <w:ind w:left="360" w:hanging="360"/>
            </w:pPr>
            <w:r w:rsidRPr="00837125">
              <w:t>(f)</w:t>
            </w:r>
            <w:r w:rsidRPr="00837125">
              <w:tab/>
              <w:t xml:space="preserve">Protected Premises and Facilities (PPFs) – means only the premises and facilities identified in Schedule </w:t>
            </w:r>
            <w:r w:rsidR="0017002E">
              <w:t>G</w:t>
            </w:r>
            <w:r w:rsidRPr="00837125">
              <w:t xml:space="preserve"> “Identified PPFs”;</w:t>
            </w:r>
          </w:p>
          <w:p w14:paraId="07D85B98" w14:textId="019F0E72" w:rsidR="00CC25E1" w:rsidRPr="00837125" w:rsidRDefault="00CC25E1" w:rsidP="00CC25E1">
            <w:pPr>
              <w:pStyle w:val="TableNumber2"/>
              <w:numPr>
                <w:ilvl w:val="0"/>
                <w:numId w:val="0"/>
              </w:numPr>
              <w:spacing w:before="120" w:after="120"/>
              <w:ind w:left="360" w:hanging="360"/>
            </w:pPr>
            <w:r w:rsidRPr="00837125">
              <w:t>(g)</w:t>
            </w:r>
            <w:r w:rsidRPr="00837125">
              <w:tab/>
              <w:t>Structural mitigation – has the same meaning as in NZS 6806;</w:t>
            </w:r>
          </w:p>
          <w:p w14:paraId="1765C290" w14:textId="22DAB0D1" w:rsidR="00CC25E1" w:rsidRPr="00837125" w:rsidRDefault="00CC25E1" w:rsidP="00CC25E1">
            <w:pPr>
              <w:pStyle w:val="TableNumber2"/>
              <w:numPr>
                <w:ilvl w:val="0"/>
                <w:numId w:val="0"/>
              </w:numPr>
              <w:spacing w:before="120" w:after="120"/>
              <w:ind w:left="360" w:hanging="360"/>
            </w:pPr>
            <w:r w:rsidRPr="00837125">
              <w:t>(h)</w:t>
            </w:r>
            <w:r w:rsidRPr="00837125">
              <w:tab/>
              <w:t>Design Year – means the year 2051;</w:t>
            </w:r>
          </w:p>
          <w:p w14:paraId="4F560B65" w14:textId="00FD6A6F" w:rsidR="00CC25E1" w:rsidRPr="00837125" w:rsidRDefault="00CC25E1" w:rsidP="00CC25E1">
            <w:pPr>
              <w:pStyle w:val="TableNumber2"/>
              <w:numPr>
                <w:ilvl w:val="0"/>
                <w:numId w:val="0"/>
              </w:numPr>
              <w:spacing w:before="120" w:after="120"/>
              <w:ind w:left="360" w:hanging="360"/>
            </w:pPr>
            <w:r w:rsidRPr="00837125">
              <w:t>(</w:t>
            </w:r>
            <w:proofErr w:type="spellStart"/>
            <w:r w:rsidRPr="00837125">
              <w:t>i</w:t>
            </w:r>
            <w:proofErr w:type="spellEnd"/>
            <w:r w:rsidRPr="00837125">
              <w:t>)</w:t>
            </w:r>
            <w:r w:rsidRPr="00837125">
              <w:tab/>
              <w:t>Do-nothing scenario – has the same meaning as in NZS 6806; and</w:t>
            </w:r>
          </w:p>
          <w:p w14:paraId="53AB9767" w14:textId="0A0070C6" w:rsidR="00CC25E1" w:rsidRPr="00837125" w:rsidRDefault="00CC25E1" w:rsidP="00CC25E1">
            <w:pPr>
              <w:pStyle w:val="TableNumber2"/>
              <w:numPr>
                <w:ilvl w:val="0"/>
                <w:numId w:val="0"/>
              </w:numPr>
              <w:spacing w:before="120" w:after="120"/>
              <w:ind w:left="360" w:hanging="360"/>
            </w:pPr>
            <w:r w:rsidRPr="00837125">
              <w:t>(j)</w:t>
            </w:r>
            <w:r w:rsidRPr="00837125">
              <w:tab/>
              <w:t xml:space="preserve">Detailed design scenario – means the Project and State Highway 16 with traffic volumes for the Design Year, with any BPO structural mitigation implemented. </w:t>
            </w:r>
          </w:p>
        </w:tc>
      </w:tr>
      <w:tr w:rsidR="00CC25E1" w:rsidRPr="00563D75" w14:paraId="6156C41B" w14:textId="77777777" w:rsidTr="27E984A8">
        <w:tc>
          <w:tcPr>
            <w:tcW w:w="505" w:type="pct"/>
          </w:tcPr>
          <w:p w14:paraId="5BA6EEA0" w14:textId="7F4B8B51" w:rsidR="00CC25E1" w:rsidRPr="00563D75" w:rsidRDefault="00CC25E1" w:rsidP="00CC25E1">
            <w:pPr>
              <w:pStyle w:val="Tablesmalltext"/>
              <w:spacing w:before="120" w:after="120"/>
            </w:pPr>
            <w:r w:rsidRPr="00563D75">
              <w:t>2, 3, 6, 8, 9, 10</w:t>
            </w:r>
            <w:r>
              <w:t xml:space="preserve"> and </w:t>
            </w:r>
            <w:r w:rsidRPr="00563D75">
              <w:t>12</w:t>
            </w:r>
          </w:p>
          <w:p w14:paraId="153ABED4" w14:textId="77777777" w:rsidR="00CC25E1" w:rsidRPr="00563D75" w:rsidRDefault="00CC25E1" w:rsidP="00CC25E1">
            <w:pPr>
              <w:pStyle w:val="Tablesmalltext"/>
              <w:spacing w:before="120" w:after="120"/>
            </w:pPr>
          </w:p>
        </w:tc>
        <w:tc>
          <w:tcPr>
            <w:tcW w:w="525" w:type="pct"/>
          </w:tcPr>
          <w:p w14:paraId="0AFC4423" w14:textId="0116B03F" w:rsidR="00CC25E1" w:rsidRPr="00563D75" w:rsidRDefault="00CC25E1" w:rsidP="00CC25E1">
            <w:pPr>
              <w:pStyle w:val="TableNumber2"/>
              <w:numPr>
                <w:ilvl w:val="0"/>
                <w:numId w:val="0"/>
              </w:numPr>
              <w:spacing w:before="120" w:after="120"/>
              <w:ind w:left="360" w:hanging="360"/>
            </w:pPr>
            <w:bookmarkStart w:id="26" w:name="Condition_23"/>
            <w:bookmarkEnd w:id="26"/>
            <w:r w:rsidRPr="00563D75">
              <w:t xml:space="preserve">29. </w:t>
            </w:r>
          </w:p>
        </w:tc>
        <w:tc>
          <w:tcPr>
            <w:tcW w:w="3970" w:type="pct"/>
          </w:tcPr>
          <w:p w14:paraId="09B78ADC" w14:textId="53875066" w:rsidR="00CC25E1" w:rsidRPr="00563D75" w:rsidRDefault="00CC25E1" w:rsidP="00CC25E1">
            <w:pPr>
              <w:pStyle w:val="Tablesmalltext"/>
              <w:spacing w:before="120" w:after="120"/>
            </w:pPr>
            <w:r w:rsidRPr="00563D75">
              <w:t xml:space="preserve">As </w:t>
            </w:r>
            <w:r w:rsidRPr="00837125">
              <w:t xml:space="preserve">part of the detailed design of the </w:t>
            </w:r>
            <w:r>
              <w:t>P</w:t>
            </w:r>
            <w:r w:rsidRPr="00837125">
              <w:t xml:space="preserve">roject, a SQEP must determine the BPO structural mitigation for mitigating noise effects on PPFs. The SQEP must, as part of the BPO, consider if existing Noise Barriers could be retained or altered. </w:t>
            </w:r>
          </w:p>
        </w:tc>
      </w:tr>
      <w:tr w:rsidR="00CC25E1" w:rsidRPr="00563D75" w14:paraId="491E10D4" w14:textId="77777777" w:rsidTr="27E984A8">
        <w:tc>
          <w:tcPr>
            <w:tcW w:w="505" w:type="pct"/>
          </w:tcPr>
          <w:p w14:paraId="2E1D5BF3" w14:textId="5FB41219" w:rsidR="00CC25E1" w:rsidRPr="00563D75" w:rsidRDefault="00CC25E1" w:rsidP="00CC25E1">
            <w:pPr>
              <w:pStyle w:val="Tablesmalltext"/>
              <w:spacing w:before="120" w:after="120"/>
            </w:pPr>
            <w:r w:rsidRPr="00563D75">
              <w:lastRenderedPageBreak/>
              <w:t>2, 3, 6, 8, 9, 10</w:t>
            </w:r>
            <w:r>
              <w:t xml:space="preserve"> and </w:t>
            </w:r>
            <w:r w:rsidRPr="00563D75">
              <w:t>12</w:t>
            </w:r>
          </w:p>
          <w:p w14:paraId="1AF2C504" w14:textId="77777777" w:rsidR="00CC25E1" w:rsidRPr="00563D75" w:rsidRDefault="00CC25E1" w:rsidP="00CC25E1">
            <w:pPr>
              <w:pStyle w:val="Tablesmalltext"/>
              <w:spacing w:before="120" w:after="120"/>
            </w:pPr>
          </w:p>
        </w:tc>
        <w:tc>
          <w:tcPr>
            <w:tcW w:w="525" w:type="pct"/>
          </w:tcPr>
          <w:p w14:paraId="3E025AD1" w14:textId="4374614B" w:rsidR="00CC25E1" w:rsidRPr="00563D75" w:rsidRDefault="00CC25E1" w:rsidP="00CC25E1">
            <w:pPr>
              <w:pStyle w:val="TableNumber2"/>
              <w:numPr>
                <w:ilvl w:val="0"/>
                <w:numId w:val="0"/>
              </w:numPr>
              <w:spacing w:before="120" w:after="120"/>
              <w:ind w:left="360" w:hanging="360"/>
            </w:pPr>
            <w:bookmarkStart w:id="27" w:name="Condition_24"/>
            <w:bookmarkEnd w:id="27"/>
            <w:r w:rsidRPr="00563D75">
              <w:t>30.</w:t>
            </w:r>
          </w:p>
        </w:tc>
        <w:tc>
          <w:tcPr>
            <w:tcW w:w="3970" w:type="pct"/>
          </w:tcPr>
          <w:p w14:paraId="3A6F9D5B" w14:textId="19F322C8" w:rsidR="00CC25E1" w:rsidRPr="00837125" w:rsidRDefault="00CC25E1" w:rsidP="00CC25E1">
            <w:pPr>
              <w:pStyle w:val="TableNumber2"/>
              <w:numPr>
                <w:ilvl w:val="0"/>
                <w:numId w:val="0"/>
              </w:numPr>
              <w:spacing w:before="120" w:after="120"/>
              <w:ind w:left="360" w:hanging="360"/>
            </w:pPr>
            <w:r w:rsidRPr="00936F4D">
              <w:rPr>
                <w:color w:val="000000" w:themeColor="text1"/>
              </w:rPr>
              <w:t>(a)</w:t>
            </w:r>
            <w:r w:rsidRPr="00837125">
              <w:tab/>
              <w:t xml:space="preserve">Prior to </w:t>
            </w:r>
            <w:r w:rsidRPr="00837125">
              <w:rPr>
                <w:rFonts w:eastAsia="Arial" w:cs="Arial"/>
              </w:rPr>
              <w:t>the</w:t>
            </w:r>
            <w:r w:rsidRPr="00837125">
              <w:t xml:space="preserve"> start of construction works, a SQEP must identify those PPFs where, following implementation of BPO structural mitigation:</w:t>
            </w:r>
          </w:p>
          <w:p w14:paraId="66F46C7F" w14:textId="67AABF9D" w:rsidR="00CC25E1" w:rsidRPr="00837125" w:rsidRDefault="00CC25E1" w:rsidP="00CC25E1">
            <w:pPr>
              <w:pStyle w:val="TableNumber3"/>
              <w:numPr>
                <w:ilvl w:val="0"/>
                <w:numId w:val="0"/>
              </w:numPr>
              <w:spacing w:before="120" w:after="120"/>
              <w:ind w:left="720" w:hanging="360"/>
            </w:pPr>
            <w:r w:rsidRPr="00837125">
              <w:t>(</w:t>
            </w:r>
            <w:proofErr w:type="spellStart"/>
            <w:r w:rsidRPr="00837125">
              <w:t>i</w:t>
            </w:r>
            <w:proofErr w:type="spellEnd"/>
            <w:r w:rsidRPr="00837125">
              <w:t>)</w:t>
            </w:r>
            <w:r w:rsidRPr="00837125">
              <w:tab/>
              <w:t>The external traffic-noise level at the façade facing the Project is higher than 67 dB L</w:t>
            </w:r>
            <w:r w:rsidRPr="00837125">
              <w:rPr>
                <w:vertAlign w:val="subscript"/>
              </w:rPr>
              <w:t>Aeq(24h)</w:t>
            </w:r>
            <w:r w:rsidRPr="00837125">
              <w:t>;</w:t>
            </w:r>
            <w:r w:rsidRPr="00837125">
              <w:rPr>
                <w:vertAlign w:val="subscript"/>
              </w:rPr>
              <w:t xml:space="preserve"> </w:t>
            </w:r>
            <w:r w:rsidRPr="00837125">
              <w:t>and</w:t>
            </w:r>
          </w:p>
          <w:p w14:paraId="49F32611" w14:textId="6B5AAFA9" w:rsidR="00CC25E1" w:rsidRPr="00837125" w:rsidRDefault="00CC25E1" w:rsidP="00CC25E1">
            <w:pPr>
              <w:pStyle w:val="TableNumber3"/>
              <w:numPr>
                <w:ilvl w:val="0"/>
                <w:numId w:val="0"/>
              </w:numPr>
              <w:spacing w:before="120" w:after="120"/>
              <w:ind w:left="720" w:hanging="360"/>
            </w:pPr>
            <w:r w:rsidRPr="00837125">
              <w:t>(ii)</w:t>
            </w:r>
            <w:r w:rsidRPr="00837125">
              <w:tab/>
              <w:t>A noise level increase of 1 dB or more will occur due to the Project implementation; and</w:t>
            </w:r>
          </w:p>
          <w:p w14:paraId="342F6C17" w14:textId="1F8A2441" w:rsidR="00CC25E1" w:rsidRPr="00837125" w:rsidRDefault="00CC25E1" w:rsidP="00CC25E1">
            <w:pPr>
              <w:pStyle w:val="TableNumber3"/>
              <w:numPr>
                <w:ilvl w:val="0"/>
                <w:numId w:val="0"/>
              </w:numPr>
              <w:spacing w:before="120" w:after="120"/>
              <w:ind w:left="720" w:hanging="360"/>
            </w:pPr>
            <w:r w:rsidRPr="00837125">
              <w:t>(iii)</w:t>
            </w:r>
            <w:r w:rsidRPr="00837125">
              <w:tab/>
              <w:t>where Building-Modification Mitigation might be required to achieve 40 dB L</w:t>
            </w:r>
            <w:r w:rsidRPr="00837125">
              <w:rPr>
                <w:vertAlign w:val="subscript"/>
              </w:rPr>
              <w:t>Aeq(24h)</w:t>
            </w:r>
            <w:r w:rsidRPr="00837125">
              <w:t xml:space="preserve"> inside Habitable Spaces (‘Category C Buildings’) as far as reasonably practicable.</w:t>
            </w:r>
          </w:p>
          <w:p w14:paraId="6B0BFA29" w14:textId="1C85DBC7" w:rsidR="00CC25E1" w:rsidRPr="00837125" w:rsidRDefault="00CC25E1" w:rsidP="00CC25E1">
            <w:pPr>
              <w:pStyle w:val="TableNumber3"/>
              <w:numPr>
                <w:ilvl w:val="0"/>
                <w:numId w:val="0"/>
              </w:numPr>
              <w:spacing w:before="120" w:after="120"/>
              <w:ind w:left="717" w:hanging="360"/>
            </w:pPr>
            <w:r w:rsidRPr="00837125">
              <w:t>Such PPFs will be classified as “Category C Buildings”.</w:t>
            </w:r>
          </w:p>
          <w:p w14:paraId="6E7CE9B1" w14:textId="02CAC1A0" w:rsidR="00CC25E1" w:rsidRPr="00563D75" w:rsidRDefault="00CC25E1" w:rsidP="00CC25E1">
            <w:pPr>
              <w:pStyle w:val="TableNumber2"/>
              <w:numPr>
                <w:ilvl w:val="0"/>
                <w:numId w:val="0"/>
              </w:numPr>
              <w:spacing w:before="120" w:after="120"/>
              <w:ind w:left="360" w:hanging="360"/>
            </w:pPr>
            <w:r w:rsidRPr="00837125">
              <w:t>(b)</w:t>
            </w:r>
            <w:r w:rsidRPr="00837125">
              <w:tab/>
              <w:t>The noise level increases discussed above must be based on a comparison of the Do-nothing scenario and the Detailed design scenario.</w:t>
            </w:r>
            <w:r w:rsidRPr="00837125">
              <w:rPr>
                <w:u w:val="single"/>
              </w:rPr>
              <w:t xml:space="preserve"> </w:t>
            </w:r>
          </w:p>
        </w:tc>
      </w:tr>
      <w:tr w:rsidR="00CC25E1" w:rsidRPr="00563D75" w14:paraId="24F6BE31" w14:textId="77777777" w:rsidTr="27E984A8">
        <w:tc>
          <w:tcPr>
            <w:tcW w:w="505" w:type="pct"/>
          </w:tcPr>
          <w:p w14:paraId="375D3B5D" w14:textId="60AD1322" w:rsidR="00CC25E1" w:rsidRPr="00563D75" w:rsidRDefault="00CC25E1" w:rsidP="00CC25E1">
            <w:pPr>
              <w:pStyle w:val="Tablesmalltext"/>
              <w:spacing w:before="120" w:after="120"/>
            </w:pPr>
            <w:r w:rsidRPr="00563D75">
              <w:t>2, 3, 6, 8, 9, 10</w:t>
            </w:r>
            <w:r>
              <w:t xml:space="preserve"> and</w:t>
            </w:r>
            <w:r w:rsidRPr="00563D75">
              <w:t xml:space="preserve"> 12</w:t>
            </w:r>
          </w:p>
          <w:p w14:paraId="5A928766" w14:textId="77777777" w:rsidR="00CC25E1" w:rsidRPr="00563D75" w:rsidRDefault="00CC25E1" w:rsidP="00CC25E1">
            <w:pPr>
              <w:pStyle w:val="Tablesmalltext"/>
              <w:spacing w:before="120" w:after="120"/>
            </w:pPr>
          </w:p>
        </w:tc>
        <w:tc>
          <w:tcPr>
            <w:tcW w:w="525" w:type="pct"/>
          </w:tcPr>
          <w:p w14:paraId="7BB2493C" w14:textId="728D5B36" w:rsidR="00CC25E1" w:rsidRPr="00563D75" w:rsidRDefault="00CC25E1" w:rsidP="00CC25E1">
            <w:pPr>
              <w:pStyle w:val="TableNumber2"/>
              <w:numPr>
                <w:ilvl w:val="0"/>
                <w:numId w:val="0"/>
              </w:numPr>
              <w:spacing w:before="120" w:after="120"/>
              <w:ind w:left="360" w:hanging="360"/>
            </w:pPr>
            <w:bookmarkStart w:id="28" w:name="Condition_25"/>
            <w:bookmarkEnd w:id="28"/>
            <w:r w:rsidRPr="00563D75">
              <w:t>31.</w:t>
            </w:r>
          </w:p>
        </w:tc>
        <w:tc>
          <w:tcPr>
            <w:tcW w:w="3970" w:type="pct"/>
          </w:tcPr>
          <w:p w14:paraId="42612C8C" w14:textId="779DACF7" w:rsidR="00CC25E1" w:rsidRPr="00563D75" w:rsidRDefault="00CC25E1" w:rsidP="00CC25E1">
            <w:pPr>
              <w:pStyle w:val="Tablesmalltext"/>
              <w:spacing w:before="120" w:after="120"/>
            </w:pPr>
            <w:r w:rsidRPr="00563D75">
              <w:t xml:space="preserve">Prior to </w:t>
            </w:r>
            <w:r w:rsidRPr="00837125">
              <w:t xml:space="preserve">the start of construction in the vicinity of each Category C Building, the Requiring Authority must write to the owner of the Category C Building requesting entry to assess the noise reduction performance of the existing building envelope. If the building owner agrees to entry within 12 months of the date of the Requiring Authority’s letter, the Requiring Authority must instruct a </w:t>
            </w:r>
            <w:r>
              <w:t>SQEP</w:t>
            </w:r>
            <w:r w:rsidRPr="00837125">
              <w:t xml:space="preserve"> </w:t>
            </w:r>
            <w:r w:rsidRPr="00563D75">
              <w:t>to visit the building and assess the noise reduction performance of the existing building envelope.</w:t>
            </w:r>
          </w:p>
        </w:tc>
      </w:tr>
      <w:tr w:rsidR="00CC25E1" w:rsidRPr="00563D75" w14:paraId="7BBFD6D5" w14:textId="77777777" w:rsidTr="27E984A8">
        <w:tc>
          <w:tcPr>
            <w:tcW w:w="505" w:type="pct"/>
          </w:tcPr>
          <w:p w14:paraId="0EBB4092" w14:textId="74E499C3" w:rsidR="00CC25E1" w:rsidRPr="00563D75" w:rsidRDefault="00CC25E1" w:rsidP="00CC25E1">
            <w:pPr>
              <w:pStyle w:val="Tablesmalltext"/>
              <w:spacing w:before="120" w:after="120"/>
            </w:pPr>
            <w:r w:rsidRPr="00563D75">
              <w:t>2, 3, 6, 8, 9, 10</w:t>
            </w:r>
            <w:r>
              <w:t xml:space="preserve"> and</w:t>
            </w:r>
            <w:r w:rsidRPr="00563D75">
              <w:t xml:space="preserve"> 12</w:t>
            </w:r>
          </w:p>
          <w:p w14:paraId="490B1A62" w14:textId="77777777" w:rsidR="00CC25E1" w:rsidRPr="00563D75" w:rsidRDefault="00CC25E1" w:rsidP="00CC25E1">
            <w:pPr>
              <w:pStyle w:val="Tablesmalltext"/>
              <w:spacing w:before="120" w:after="120"/>
            </w:pPr>
          </w:p>
        </w:tc>
        <w:tc>
          <w:tcPr>
            <w:tcW w:w="525" w:type="pct"/>
          </w:tcPr>
          <w:p w14:paraId="74CD3007" w14:textId="2E85F7E7" w:rsidR="00CC25E1" w:rsidRPr="00563D75" w:rsidRDefault="00CC25E1" w:rsidP="00CC25E1">
            <w:pPr>
              <w:pStyle w:val="TableNumber2"/>
              <w:numPr>
                <w:ilvl w:val="0"/>
                <w:numId w:val="0"/>
              </w:numPr>
              <w:spacing w:before="120" w:after="120"/>
              <w:ind w:left="360" w:hanging="360"/>
            </w:pPr>
            <w:r w:rsidRPr="00563D75">
              <w:t xml:space="preserve">32. </w:t>
            </w:r>
          </w:p>
        </w:tc>
        <w:tc>
          <w:tcPr>
            <w:tcW w:w="3970" w:type="pct"/>
          </w:tcPr>
          <w:p w14:paraId="0897F763" w14:textId="5EB170F0" w:rsidR="00CC25E1" w:rsidRPr="00FE7F1A" w:rsidRDefault="00CC25E1" w:rsidP="00CC25E1">
            <w:pPr>
              <w:pStyle w:val="TableNumber2"/>
              <w:numPr>
                <w:ilvl w:val="0"/>
                <w:numId w:val="0"/>
              </w:numPr>
              <w:spacing w:before="120" w:after="120"/>
            </w:pPr>
            <w:r w:rsidRPr="00FE7F1A">
              <w:t>For each Category C Building identified, the Requiring Authority is deemed to have complied with Condition 31 above if:</w:t>
            </w:r>
          </w:p>
          <w:p w14:paraId="48FA39A7" w14:textId="7EA5195C" w:rsidR="00CC25E1" w:rsidRPr="00FE7F1A" w:rsidRDefault="00CC25E1" w:rsidP="00CC25E1">
            <w:pPr>
              <w:pStyle w:val="TableNumber3"/>
              <w:numPr>
                <w:ilvl w:val="0"/>
                <w:numId w:val="0"/>
              </w:numPr>
              <w:spacing w:before="120" w:after="120"/>
              <w:ind w:left="483" w:hanging="425"/>
            </w:pPr>
            <w:r w:rsidRPr="00FE7F1A">
              <w:t>(a)</w:t>
            </w:r>
            <w:r w:rsidRPr="00FE7F1A">
              <w:tab/>
              <w:t>the Requiring Authority’s Suitably Qualified Person has visited the building and assessed the noise reduction performance of the building envelope; or</w:t>
            </w:r>
          </w:p>
          <w:p w14:paraId="248F2658" w14:textId="0561ADD8" w:rsidR="00CC25E1" w:rsidRPr="00FE7F1A" w:rsidRDefault="00CC25E1" w:rsidP="00CC25E1">
            <w:pPr>
              <w:pStyle w:val="TableNumber3"/>
              <w:numPr>
                <w:ilvl w:val="0"/>
                <w:numId w:val="0"/>
              </w:numPr>
              <w:spacing w:before="120" w:after="120"/>
              <w:ind w:left="483" w:hanging="425"/>
            </w:pPr>
            <w:r w:rsidRPr="00FE7F1A">
              <w:t>(b)</w:t>
            </w:r>
            <w:r w:rsidRPr="00FE7F1A">
              <w:tab/>
              <w:t>the building owner did not agree to entry, or the building owner agreed to entry but the Requiring Authority could not gain entry, within 12 months of the date of the Requiring Authority’s letter sent in accordance with Condition 30 above (including where the owner did not respond or entry was denied by a tenant within that period); or</w:t>
            </w:r>
          </w:p>
          <w:p w14:paraId="22BEBC9C" w14:textId="4F08D29C" w:rsidR="00CC25E1" w:rsidRPr="00FE7F1A" w:rsidRDefault="00CC25E1" w:rsidP="00CC25E1">
            <w:pPr>
              <w:pStyle w:val="TableNumber3"/>
              <w:numPr>
                <w:ilvl w:val="0"/>
                <w:numId w:val="0"/>
              </w:numPr>
              <w:spacing w:before="120" w:after="120"/>
              <w:ind w:left="483" w:hanging="425"/>
            </w:pPr>
            <w:r w:rsidRPr="00FE7F1A">
              <w:t>(c)</w:t>
            </w:r>
            <w:r w:rsidRPr="00FE7F1A">
              <w:tab/>
              <w:t>the building owner cannot, after reasonable enquiry, be found prior to Completion of Construction of the Project.</w:t>
            </w:r>
          </w:p>
          <w:p w14:paraId="49FFF752" w14:textId="1B746257" w:rsidR="00CC25E1" w:rsidRPr="00FE7F1A" w:rsidRDefault="00CC25E1" w:rsidP="00CC25E1">
            <w:pPr>
              <w:pStyle w:val="Tablesmalltext"/>
              <w:spacing w:before="120" w:after="120"/>
            </w:pPr>
            <w:r w:rsidRPr="00FE7F1A">
              <w:t>If (b) or (c) above apply to a Category C Building, the Requiring Authority is not required to offer to implement Building-Modification Mitigation to that building.</w:t>
            </w:r>
          </w:p>
        </w:tc>
      </w:tr>
      <w:tr w:rsidR="00CC25E1" w:rsidRPr="00563D75" w14:paraId="37BB9BC7" w14:textId="77777777" w:rsidTr="27E984A8">
        <w:tc>
          <w:tcPr>
            <w:tcW w:w="505" w:type="pct"/>
          </w:tcPr>
          <w:p w14:paraId="40A8D617" w14:textId="170C6D6A" w:rsidR="00CC25E1" w:rsidRPr="00563D75" w:rsidRDefault="00CC25E1" w:rsidP="00CC25E1">
            <w:pPr>
              <w:pStyle w:val="Tablesmalltext"/>
              <w:spacing w:before="120" w:after="120"/>
            </w:pPr>
            <w:r w:rsidRPr="00563D75">
              <w:t>2, 3, 6, 8, 9, 10</w:t>
            </w:r>
            <w:r>
              <w:t xml:space="preserve"> and</w:t>
            </w:r>
            <w:r w:rsidRPr="00563D75">
              <w:t xml:space="preserve"> 12</w:t>
            </w:r>
          </w:p>
          <w:p w14:paraId="0876B303" w14:textId="77777777" w:rsidR="00CC25E1" w:rsidRPr="00563D75" w:rsidRDefault="00CC25E1" w:rsidP="00CC25E1">
            <w:pPr>
              <w:pStyle w:val="Tablesmalltext"/>
              <w:spacing w:before="120" w:after="120"/>
            </w:pPr>
          </w:p>
        </w:tc>
        <w:tc>
          <w:tcPr>
            <w:tcW w:w="525" w:type="pct"/>
          </w:tcPr>
          <w:p w14:paraId="3A585A2C" w14:textId="6EDF43A5" w:rsidR="00CC25E1" w:rsidRPr="00563D75" w:rsidRDefault="00CC25E1" w:rsidP="00CC25E1">
            <w:pPr>
              <w:pStyle w:val="TableNumber2"/>
              <w:numPr>
                <w:ilvl w:val="0"/>
                <w:numId w:val="0"/>
              </w:numPr>
              <w:spacing w:before="120" w:after="120"/>
              <w:ind w:left="360" w:hanging="360"/>
            </w:pPr>
            <w:r w:rsidRPr="00563D75">
              <w:t>33.</w:t>
            </w:r>
          </w:p>
        </w:tc>
        <w:tc>
          <w:tcPr>
            <w:tcW w:w="3970" w:type="pct"/>
          </w:tcPr>
          <w:p w14:paraId="02E8710B" w14:textId="7C08253D" w:rsidR="00CC25E1" w:rsidRPr="00FE7F1A" w:rsidRDefault="00CC25E1" w:rsidP="00CC25E1">
            <w:pPr>
              <w:pStyle w:val="TableNumber2"/>
              <w:numPr>
                <w:ilvl w:val="0"/>
                <w:numId w:val="0"/>
              </w:numPr>
              <w:spacing w:before="120" w:after="120"/>
            </w:pPr>
            <w:r w:rsidRPr="00FE7F1A">
              <w:t>Subject to Condition 32 above, within six months of the assessment undertaken in accordance with Condition 31, the Requiring Authority must write to the owner of each Category C Building advising:</w:t>
            </w:r>
          </w:p>
          <w:p w14:paraId="77E2A410" w14:textId="0366C558" w:rsidR="00CC25E1" w:rsidRPr="00FE7F1A" w:rsidRDefault="00CC25E1" w:rsidP="00CC25E1">
            <w:pPr>
              <w:pStyle w:val="TableNumber3"/>
              <w:numPr>
                <w:ilvl w:val="0"/>
                <w:numId w:val="0"/>
              </w:numPr>
              <w:spacing w:before="120" w:after="120"/>
              <w:ind w:left="483" w:hanging="425"/>
            </w:pPr>
            <w:r w:rsidRPr="00FE7F1A">
              <w:t>(a)</w:t>
            </w:r>
            <w:r w:rsidRPr="00FE7F1A">
              <w:tab/>
              <w:t>if Building-Modification Mitigation is required and reasonably practicable to achieve 40 dB L</w:t>
            </w:r>
            <w:r w:rsidRPr="00FE7F1A">
              <w:rPr>
                <w:rFonts w:eastAsia="Arial" w:cs="Arial"/>
                <w:vertAlign w:val="subscript"/>
              </w:rPr>
              <w:t>Aeq(24h)</w:t>
            </w:r>
            <w:r w:rsidRPr="00FE7F1A">
              <w:rPr>
                <w:vertAlign w:val="subscript"/>
              </w:rPr>
              <w:t xml:space="preserve"> </w:t>
            </w:r>
            <w:r w:rsidRPr="00FE7F1A">
              <w:t>inside habitable spaces; and</w:t>
            </w:r>
          </w:p>
          <w:p w14:paraId="4336E49B" w14:textId="1F55EC91" w:rsidR="00CC25E1" w:rsidRPr="00FE7F1A" w:rsidRDefault="00CC25E1" w:rsidP="00CC25E1">
            <w:pPr>
              <w:pStyle w:val="TableNumber3"/>
              <w:numPr>
                <w:ilvl w:val="0"/>
                <w:numId w:val="0"/>
              </w:numPr>
              <w:spacing w:before="120" w:after="120"/>
              <w:ind w:left="483" w:hanging="425"/>
            </w:pPr>
            <w:r w:rsidRPr="00FE7F1A">
              <w:t>(b)</w:t>
            </w:r>
            <w:r w:rsidRPr="00FE7F1A">
              <w:tab/>
              <w:t>the options available for Building-Modification Mitigation to the building, if required and reasonably practicable; and</w:t>
            </w:r>
          </w:p>
          <w:p w14:paraId="4CBE331C" w14:textId="329AF085" w:rsidR="00CC25E1" w:rsidRPr="00FE7F1A" w:rsidRDefault="00CC25E1" w:rsidP="00CC25E1">
            <w:pPr>
              <w:pStyle w:val="TableNumber3"/>
              <w:numPr>
                <w:ilvl w:val="0"/>
                <w:numId w:val="0"/>
              </w:numPr>
              <w:spacing w:before="120" w:after="120"/>
              <w:ind w:left="483" w:hanging="425"/>
            </w:pPr>
            <w:r w:rsidRPr="00FE7F1A">
              <w:t>(c)</w:t>
            </w:r>
            <w:r w:rsidRPr="00FE7F1A">
              <w:tab/>
              <w:t>that the owner has three months to decide whether to accept Building-Modification Mitigation to the building and to advise which option for Building-Modification Mitigation the owner prefers, if the Requiring Authority has advised that more than one option is available.</w:t>
            </w:r>
          </w:p>
        </w:tc>
      </w:tr>
      <w:tr w:rsidR="00CC25E1" w:rsidRPr="00563D75" w14:paraId="175DE5FD" w14:textId="77777777" w:rsidTr="27E984A8">
        <w:tc>
          <w:tcPr>
            <w:tcW w:w="505" w:type="pct"/>
          </w:tcPr>
          <w:p w14:paraId="4E75A4DC" w14:textId="287F3B0E" w:rsidR="00CC25E1" w:rsidRPr="00563D75" w:rsidRDefault="00CC25E1" w:rsidP="00CC25E1">
            <w:pPr>
              <w:pStyle w:val="Tablesmalltext"/>
              <w:spacing w:before="120" w:after="120"/>
            </w:pPr>
            <w:r w:rsidRPr="00563D75">
              <w:t>2, 3, 6, 8, 9, 10</w:t>
            </w:r>
            <w:r>
              <w:t xml:space="preserve"> and</w:t>
            </w:r>
            <w:r w:rsidRPr="00563D75">
              <w:t xml:space="preserve"> 12</w:t>
            </w:r>
          </w:p>
        </w:tc>
        <w:tc>
          <w:tcPr>
            <w:tcW w:w="525" w:type="pct"/>
          </w:tcPr>
          <w:p w14:paraId="1618D54A" w14:textId="6D1213B5" w:rsidR="00CC25E1" w:rsidRPr="00563D75" w:rsidRDefault="00CC25E1" w:rsidP="00CC25E1">
            <w:pPr>
              <w:pStyle w:val="TableNumber2"/>
              <w:numPr>
                <w:ilvl w:val="0"/>
                <w:numId w:val="0"/>
              </w:numPr>
              <w:spacing w:before="120" w:after="120"/>
              <w:ind w:left="360" w:hanging="360"/>
            </w:pPr>
            <w:r w:rsidRPr="00563D75">
              <w:t>34.</w:t>
            </w:r>
          </w:p>
        </w:tc>
        <w:tc>
          <w:tcPr>
            <w:tcW w:w="3970" w:type="pct"/>
          </w:tcPr>
          <w:p w14:paraId="12425FB2" w14:textId="07D8AE0B" w:rsidR="00CC25E1" w:rsidRPr="00FE7F1A" w:rsidRDefault="00CC25E1" w:rsidP="00CC25E1">
            <w:pPr>
              <w:pStyle w:val="Tablesmalltext"/>
              <w:spacing w:before="120" w:after="120"/>
            </w:pPr>
            <w:r w:rsidRPr="00FE7F1A">
              <w:t>Once Building-Modification Mitigation has been agreed, it shall be implemented in a reasonable and practical timeframe by arrangement with the owner.</w:t>
            </w:r>
          </w:p>
        </w:tc>
      </w:tr>
      <w:tr w:rsidR="00CC25E1" w:rsidRPr="00563D75" w14:paraId="0015FE6D" w14:textId="77777777" w:rsidTr="27E984A8">
        <w:tc>
          <w:tcPr>
            <w:tcW w:w="505" w:type="pct"/>
          </w:tcPr>
          <w:p w14:paraId="6D8B8C37" w14:textId="378A1533" w:rsidR="00CC25E1" w:rsidRPr="00563D75" w:rsidRDefault="00CC25E1" w:rsidP="00CC25E1">
            <w:pPr>
              <w:pStyle w:val="Tablesmalltext"/>
              <w:spacing w:before="120" w:after="120"/>
            </w:pPr>
            <w:r w:rsidRPr="00563D75">
              <w:t>2, 3, 6, 8, 9, 10</w:t>
            </w:r>
            <w:r>
              <w:t xml:space="preserve"> and</w:t>
            </w:r>
            <w:r w:rsidRPr="00563D75">
              <w:t xml:space="preserve"> 12</w:t>
            </w:r>
          </w:p>
          <w:p w14:paraId="41E2133C" w14:textId="77777777" w:rsidR="00CC25E1" w:rsidRPr="00563D75" w:rsidRDefault="00CC25E1" w:rsidP="00CC25E1">
            <w:pPr>
              <w:pStyle w:val="Tablesmalltext"/>
              <w:spacing w:before="120" w:after="120"/>
            </w:pPr>
          </w:p>
        </w:tc>
        <w:tc>
          <w:tcPr>
            <w:tcW w:w="525" w:type="pct"/>
          </w:tcPr>
          <w:p w14:paraId="0BE95195" w14:textId="1A481208" w:rsidR="00CC25E1" w:rsidRPr="00563D75" w:rsidRDefault="00CC25E1" w:rsidP="00CC25E1">
            <w:pPr>
              <w:pStyle w:val="TableNumber2"/>
              <w:numPr>
                <w:ilvl w:val="0"/>
                <w:numId w:val="0"/>
              </w:numPr>
              <w:spacing w:before="120" w:after="120"/>
              <w:ind w:left="360" w:hanging="360"/>
            </w:pPr>
            <w:r w:rsidRPr="00563D75">
              <w:t>35.</w:t>
            </w:r>
          </w:p>
        </w:tc>
        <w:tc>
          <w:tcPr>
            <w:tcW w:w="3970" w:type="pct"/>
          </w:tcPr>
          <w:p w14:paraId="1E999445" w14:textId="7B3D3F35" w:rsidR="00CC25E1" w:rsidRPr="00FE7F1A" w:rsidRDefault="00CC25E1" w:rsidP="00CC25E1">
            <w:pPr>
              <w:pStyle w:val="TableNumber2"/>
              <w:numPr>
                <w:ilvl w:val="0"/>
                <w:numId w:val="0"/>
              </w:numPr>
              <w:spacing w:before="120" w:after="120"/>
            </w:pPr>
            <w:r w:rsidRPr="00FE7F1A">
              <w:t>Subject to Condition 31, where Building-Modification Mitigation is required, the Requiring Authority is deemed to have complied with Condition 30 if:</w:t>
            </w:r>
          </w:p>
          <w:p w14:paraId="04D9DE5B" w14:textId="05EF5614" w:rsidR="00CC25E1" w:rsidRPr="00FE7F1A" w:rsidRDefault="00CC25E1" w:rsidP="00CC25E1">
            <w:pPr>
              <w:pStyle w:val="TableNumber3"/>
              <w:numPr>
                <w:ilvl w:val="0"/>
                <w:numId w:val="0"/>
              </w:numPr>
              <w:spacing w:before="120" w:after="120"/>
              <w:ind w:left="483" w:hanging="425"/>
            </w:pPr>
            <w:r w:rsidRPr="00FE7F1A">
              <w:t>(a)</w:t>
            </w:r>
            <w:r w:rsidRPr="00FE7F1A">
              <w:tab/>
              <w:t xml:space="preserve">the Requiring Authority has completed Building Modification Mitigation to the building; or </w:t>
            </w:r>
          </w:p>
          <w:p w14:paraId="353400E2" w14:textId="0944C1EC" w:rsidR="00CC25E1" w:rsidRPr="00FE7F1A" w:rsidRDefault="00CC25E1" w:rsidP="00CC25E1">
            <w:pPr>
              <w:pStyle w:val="TableNumber3"/>
              <w:numPr>
                <w:ilvl w:val="0"/>
                <w:numId w:val="0"/>
              </w:numPr>
              <w:spacing w:before="120" w:after="120"/>
              <w:ind w:left="483" w:hanging="425"/>
            </w:pPr>
            <w:r w:rsidRPr="00FE7F1A">
              <w:t>(b)</w:t>
            </w:r>
            <w:r w:rsidRPr="00FE7F1A">
              <w:tab/>
              <w:t>an alternative agreement for mitigation is reached between the Requiring Authority and the building owner; or</w:t>
            </w:r>
          </w:p>
          <w:p w14:paraId="27129DF1" w14:textId="0C773BF3" w:rsidR="00CC25E1" w:rsidRPr="00FE7F1A" w:rsidRDefault="00CC25E1" w:rsidP="00CC25E1">
            <w:pPr>
              <w:pStyle w:val="TableNumber3"/>
              <w:numPr>
                <w:ilvl w:val="0"/>
                <w:numId w:val="0"/>
              </w:numPr>
              <w:spacing w:before="120" w:after="120"/>
              <w:ind w:left="483" w:hanging="425"/>
            </w:pPr>
            <w:r w:rsidRPr="00FE7F1A">
              <w:t>(c)</w:t>
            </w:r>
            <w:r w:rsidRPr="00FE7F1A">
              <w:tab/>
              <w:t xml:space="preserve">the building owner did not accept the Requiring Authority’s offer to implement Building-Modification Mitigation within three months of the date of the Requiring Authority’s letter </w:t>
            </w:r>
            <w:r w:rsidRPr="00FE7F1A">
              <w:lastRenderedPageBreak/>
              <w:t>sent in accordance with Condition 31 (including where the owner did not respond within that period); or</w:t>
            </w:r>
          </w:p>
          <w:p w14:paraId="1908C263" w14:textId="3B9B27D2" w:rsidR="00CC25E1" w:rsidRPr="00FE7F1A" w:rsidRDefault="00CC25E1" w:rsidP="00CC25E1">
            <w:pPr>
              <w:pStyle w:val="TableNumber3"/>
              <w:numPr>
                <w:ilvl w:val="0"/>
                <w:numId w:val="0"/>
              </w:numPr>
              <w:spacing w:before="120" w:after="120"/>
              <w:ind w:left="483" w:hanging="425"/>
            </w:pPr>
            <w:r w:rsidRPr="00FE7F1A">
              <w:t>(d)</w:t>
            </w:r>
            <w:r w:rsidRPr="00FE7F1A">
              <w:tab/>
              <w:t>the building owner cannot, after reasonable enquiry, be found prior to Completion of Construction of the Project.</w:t>
            </w:r>
          </w:p>
        </w:tc>
      </w:tr>
      <w:tr w:rsidR="00CC25E1" w:rsidRPr="00563D75" w14:paraId="7A196556" w14:textId="77777777" w:rsidTr="27E984A8">
        <w:tc>
          <w:tcPr>
            <w:tcW w:w="505" w:type="pct"/>
          </w:tcPr>
          <w:p w14:paraId="5DF47AEE" w14:textId="7E9C25E1" w:rsidR="00CC25E1" w:rsidRPr="00563D75" w:rsidRDefault="00CC25E1" w:rsidP="00CC25E1">
            <w:pPr>
              <w:pStyle w:val="Tablesmalltext"/>
              <w:spacing w:before="120" w:after="120"/>
            </w:pPr>
            <w:r w:rsidRPr="00563D75">
              <w:lastRenderedPageBreak/>
              <w:t>2, 3, 6, 8, 9, 10</w:t>
            </w:r>
            <w:r>
              <w:t xml:space="preserve"> and</w:t>
            </w:r>
            <w:r w:rsidRPr="00563D75">
              <w:t xml:space="preserve"> 12</w:t>
            </w:r>
          </w:p>
        </w:tc>
        <w:tc>
          <w:tcPr>
            <w:tcW w:w="525" w:type="pct"/>
          </w:tcPr>
          <w:p w14:paraId="49A707F4" w14:textId="5A0B7AF8" w:rsidR="00CC25E1" w:rsidRPr="00563D75" w:rsidRDefault="00CC25E1" w:rsidP="00CC25E1">
            <w:pPr>
              <w:pStyle w:val="TableNumber2"/>
              <w:numPr>
                <w:ilvl w:val="0"/>
                <w:numId w:val="0"/>
              </w:numPr>
              <w:spacing w:before="120" w:after="120"/>
              <w:ind w:left="360" w:hanging="360"/>
            </w:pPr>
            <w:bookmarkStart w:id="29" w:name="Condition_30"/>
            <w:bookmarkStart w:id="30" w:name="_Ref216566700"/>
            <w:bookmarkEnd w:id="29"/>
            <w:r w:rsidRPr="00563D75">
              <w:t>36.</w:t>
            </w:r>
          </w:p>
        </w:tc>
        <w:bookmarkEnd w:id="30"/>
        <w:tc>
          <w:tcPr>
            <w:tcW w:w="3970" w:type="pct"/>
          </w:tcPr>
          <w:p w14:paraId="071CE211" w14:textId="57F081FF" w:rsidR="00CC25E1" w:rsidRPr="00756746" w:rsidRDefault="00CC25E1" w:rsidP="00CC25E1">
            <w:pPr>
              <w:pStyle w:val="Tablesmalltext"/>
              <w:spacing w:before="120" w:after="120"/>
            </w:pPr>
            <w:r w:rsidRPr="00756746">
              <w:t xml:space="preserve">All noise barriers required as determined by the BPO assessment in accordance with </w:t>
            </w:r>
            <w:r w:rsidRPr="00FE7F1A">
              <w:t>Condition 29</w:t>
            </w:r>
            <w:r w:rsidRPr="00756746">
              <w:t xml:space="preserve"> must be installed prior to the opening of the Project.</w:t>
            </w:r>
          </w:p>
        </w:tc>
      </w:tr>
      <w:tr w:rsidR="00CC25E1" w:rsidRPr="00563D75" w14:paraId="41485760" w14:textId="77777777" w:rsidTr="27E984A8">
        <w:tc>
          <w:tcPr>
            <w:tcW w:w="505" w:type="pct"/>
          </w:tcPr>
          <w:p w14:paraId="0E21429E" w14:textId="1D0E7095" w:rsidR="00CC25E1" w:rsidRPr="00563D75" w:rsidRDefault="00CC25E1" w:rsidP="00CC25E1">
            <w:pPr>
              <w:pStyle w:val="Tablesmalltext"/>
              <w:spacing w:before="120" w:after="120"/>
            </w:pPr>
            <w:r w:rsidRPr="00563D75">
              <w:t>2, 3, 6, 8, 9, 10</w:t>
            </w:r>
            <w:r>
              <w:t xml:space="preserve"> and</w:t>
            </w:r>
            <w:r w:rsidRPr="00563D75">
              <w:t xml:space="preserve"> 12</w:t>
            </w:r>
          </w:p>
        </w:tc>
        <w:tc>
          <w:tcPr>
            <w:tcW w:w="525" w:type="pct"/>
          </w:tcPr>
          <w:p w14:paraId="63441145" w14:textId="29FEAFA0" w:rsidR="00CC25E1" w:rsidRPr="00563D75" w:rsidRDefault="00CC25E1" w:rsidP="00CC25E1">
            <w:pPr>
              <w:pStyle w:val="TableNumber2"/>
              <w:numPr>
                <w:ilvl w:val="0"/>
                <w:numId w:val="0"/>
              </w:numPr>
              <w:spacing w:before="120" w:after="120"/>
              <w:ind w:left="360" w:hanging="360"/>
            </w:pPr>
            <w:bookmarkStart w:id="31" w:name="Condition_31"/>
            <w:bookmarkEnd w:id="31"/>
            <w:r w:rsidRPr="00563D75">
              <w:t>37.</w:t>
            </w:r>
          </w:p>
        </w:tc>
        <w:tc>
          <w:tcPr>
            <w:tcW w:w="3970" w:type="pct"/>
          </w:tcPr>
          <w:p w14:paraId="2D055987" w14:textId="1103BB7C" w:rsidR="00CC25E1" w:rsidRPr="00756746" w:rsidRDefault="00CC25E1" w:rsidP="00CC25E1">
            <w:pPr>
              <w:pStyle w:val="Tablesmalltext"/>
              <w:spacing w:before="120" w:after="120"/>
            </w:pPr>
            <w:r w:rsidRPr="00756746">
              <w:t>The Noise Barriers that are part of the BPO must be maintained so they retain their noise reduction performance as far as practicable.</w:t>
            </w:r>
          </w:p>
        </w:tc>
      </w:tr>
      <w:tr w:rsidR="00CC25E1" w:rsidRPr="00563D75" w14:paraId="11A5C814" w14:textId="77777777" w:rsidTr="27E984A8">
        <w:tc>
          <w:tcPr>
            <w:tcW w:w="505" w:type="pct"/>
          </w:tcPr>
          <w:p w14:paraId="406D110C" w14:textId="1C241E60" w:rsidR="00CC25E1" w:rsidRPr="00151EA8" w:rsidRDefault="00CC25E1" w:rsidP="00CC25E1">
            <w:pPr>
              <w:pStyle w:val="Tablesmalltext"/>
              <w:spacing w:before="120" w:after="120"/>
            </w:pPr>
            <w:r w:rsidRPr="00151EA8">
              <w:t>3 and 7</w:t>
            </w:r>
          </w:p>
        </w:tc>
        <w:tc>
          <w:tcPr>
            <w:tcW w:w="525" w:type="pct"/>
          </w:tcPr>
          <w:p w14:paraId="3333D526" w14:textId="018B493C" w:rsidR="00CC25E1" w:rsidRPr="00151EA8" w:rsidRDefault="00CC25E1" w:rsidP="00CC25E1">
            <w:pPr>
              <w:pStyle w:val="TableNumber2"/>
              <w:numPr>
                <w:ilvl w:val="0"/>
                <w:numId w:val="0"/>
              </w:numPr>
              <w:spacing w:before="120" w:after="120"/>
              <w:ind w:left="360" w:hanging="360"/>
            </w:pPr>
            <w:r w:rsidRPr="00151EA8">
              <w:t>38.</w:t>
            </w:r>
          </w:p>
        </w:tc>
        <w:tc>
          <w:tcPr>
            <w:tcW w:w="3970" w:type="pct"/>
          </w:tcPr>
          <w:p w14:paraId="17423FE8" w14:textId="27DF09AF" w:rsidR="006809EE" w:rsidRPr="00151EA8" w:rsidRDefault="006809EE" w:rsidP="00CC25E1">
            <w:pPr>
              <w:pStyle w:val="ListParagraph"/>
              <w:widowControl w:val="0"/>
              <w:spacing w:before="120" w:after="120" w:line="216" w:lineRule="auto"/>
              <w:ind w:left="483" w:hanging="425"/>
              <w:rPr>
                <w:b/>
                <w:bCs/>
                <w:sz w:val="18"/>
                <w:szCs w:val="18"/>
              </w:rPr>
            </w:pPr>
            <w:r w:rsidRPr="00151EA8">
              <w:rPr>
                <w:b/>
                <w:bCs/>
                <w:sz w:val="18"/>
                <w:szCs w:val="18"/>
              </w:rPr>
              <w:t>Transpower Construction Management Plan</w:t>
            </w:r>
          </w:p>
          <w:p w14:paraId="72F2370A" w14:textId="77777777" w:rsidR="006809EE" w:rsidRPr="00151EA8" w:rsidRDefault="006809EE" w:rsidP="00CC25E1">
            <w:pPr>
              <w:pStyle w:val="ListParagraph"/>
              <w:widowControl w:val="0"/>
              <w:spacing w:before="120" w:after="120" w:line="216" w:lineRule="auto"/>
              <w:ind w:left="483" w:hanging="425"/>
              <w:rPr>
                <w:sz w:val="18"/>
                <w:szCs w:val="18"/>
              </w:rPr>
            </w:pPr>
          </w:p>
          <w:p w14:paraId="6B0E9B3B" w14:textId="0FB5D261" w:rsidR="00CC25E1" w:rsidRPr="00151EA8" w:rsidRDefault="00CC25E1" w:rsidP="00CC25E1">
            <w:pPr>
              <w:pStyle w:val="ListParagraph"/>
              <w:widowControl w:val="0"/>
              <w:spacing w:before="120" w:after="120" w:line="216" w:lineRule="auto"/>
              <w:ind w:left="483" w:hanging="425"/>
              <w:rPr>
                <w:sz w:val="18"/>
                <w:szCs w:val="18"/>
              </w:rPr>
            </w:pPr>
            <w:r w:rsidRPr="00151EA8">
              <w:rPr>
                <w:sz w:val="18"/>
                <w:szCs w:val="18"/>
              </w:rPr>
              <w:t xml:space="preserve">(a) </w:t>
            </w:r>
            <w:r w:rsidRPr="00151EA8">
              <w:rPr>
                <w:sz w:val="18"/>
                <w:szCs w:val="18"/>
              </w:rPr>
              <w:tab/>
              <w:t xml:space="preserve">The Requiring Authority must engage a suitably qualified person to prepare a Transpower Construction Management Plan (TCMP) before the start of any Construction Works within 50m of Transpower Assets. </w:t>
            </w:r>
          </w:p>
          <w:p w14:paraId="6DBDE69E" w14:textId="77777777" w:rsidR="00CC25E1" w:rsidRPr="00151EA8" w:rsidRDefault="00CC25E1" w:rsidP="00CC25E1">
            <w:pPr>
              <w:pStyle w:val="ListParagraph"/>
              <w:widowControl w:val="0"/>
              <w:spacing w:before="120" w:after="120" w:line="216" w:lineRule="auto"/>
              <w:ind w:left="483" w:hanging="425"/>
              <w:rPr>
                <w:sz w:val="18"/>
                <w:szCs w:val="18"/>
              </w:rPr>
            </w:pPr>
          </w:p>
          <w:p w14:paraId="2A661F25" w14:textId="671DF41D" w:rsidR="00CC25E1" w:rsidRPr="00151EA8" w:rsidRDefault="00CC25E1" w:rsidP="001E4D7B">
            <w:pPr>
              <w:pStyle w:val="ListParagraph"/>
              <w:widowControl w:val="0"/>
              <w:numPr>
                <w:ilvl w:val="0"/>
                <w:numId w:val="39"/>
              </w:numPr>
              <w:spacing w:before="120" w:after="120" w:line="216" w:lineRule="auto"/>
              <w:ind w:left="483" w:hanging="425"/>
              <w:rPr>
                <w:sz w:val="18"/>
                <w:szCs w:val="18"/>
              </w:rPr>
            </w:pPr>
            <w:r w:rsidRPr="00151EA8">
              <w:rPr>
                <w:sz w:val="18"/>
                <w:szCs w:val="18"/>
              </w:rPr>
              <w:t xml:space="preserve">The purpose of the TCMP is to set out the management procedures and construction methods to be undertaken so that Construction Works are safe and appropriately manage any potential adverse effects on Transpower Assets. To achieve this purpose, the TCMP must include, but need not be limited to, the following: </w:t>
            </w:r>
          </w:p>
          <w:p w14:paraId="0FF935BD" w14:textId="77777777" w:rsidR="00CC25E1" w:rsidRPr="00151EA8" w:rsidRDefault="00CC25E1" w:rsidP="00CC25E1">
            <w:pPr>
              <w:pStyle w:val="ListParagraph"/>
              <w:widowControl w:val="0"/>
              <w:spacing w:before="120" w:after="120" w:line="216" w:lineRule="auto"/>
              <w:ind w:left="349"/>
              <w:rPr>
                <w:sz w:val="18"/>
                <w:szCs w:val="18"/>
              </w:rPr>
            </w:pPr>
          </w:p>
          <w:p w14:paraId="2AC599E5" w14:textId="0D874D9B"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w:t>
            </w:r>
            <w:proofErr w:type="spellStart"/>
            <w:r w:rsidRPr="00151EA8">
              <w:rPr>
                <w:sz w:val="18"/>
                <w:szCs w:val="18"/>
              </w:rPr>
              <w:t>i</w:t>
            </w:r>
            <w:proofErr w:type="spellEnd"/>
            <w:r w:rsidRPr="00151EA8">
              <w:rPr>
                <w:sz w:val="18"/>
                <w:szCs w:val="18"/>
              </w:rPr>
              <w:t>)</w:t>
            </w:r>
            <w:r w:rsidRPr="00151EA8">
              <w:rPr>
                <w:sz w:val="18"/>
                <w:szCs w:val="18"/>
              </w:rPr>
              <w:tab/>
              <w:t xml:space="preserve">the roles and responsibilities of staff and contractors responsible for implementation of the TCMP; </w:t>
            </w:r>
          </w:p>
          <w:p w14:paraId="79ADBCA8" w14:textId="5EA18F94" w:rsidR="00CC25E1" w:rsidRPr="00151EA8" w:rsidRDefault="00CC25E1" w:rsidP="00CC25E1">
            <w:pPr>
              <w:widowControl w:val="0"/>
              <w:spacing w:before="120" w:after="120" w:line="216" w:lineRule="auto"/>
              <w:ind w:left="908" w:hanging="425"/>
              <w:rPr>
                <w:sz w:val="18"/>
                <w:szCs w:val="18"/>
              </w:rPr>
            </w:pPr>
            <w:r w:rsidRPr="00151EA8">
              <w:rPr>
                <w:sz w:val="18"/>
                <w:szCs w:val="18"/>
              </w:rPr>
              <w:t>(ii)</w:t>
            </w:r>
            <w:r w:rsidRPr="00151EA8">
              <w:rPr>
                <w:sz w:val="18"/>
                <w:szCs w:val="18"/>
              </w:rPr>
              <w:tab/>
              <w:t xml:space="preserve">drawings showing proposed Construction Works in the vicinity of, or directly affecting, Transpower Assets; </w:t>
            </w:r>
          </w:p>
          <w:p w14:paraId="192B6A67" w14:textId="10E6A21B"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(iii)</w:t>
            </w:r>
            <w:r w:rsidRPr="00151EA8">
              <w:rPr>
                <w:sz w:val="18"/>
                <w:szCs w:val="18"/>
              </w:rPr>
              <w:tab/>
              <w:t xml:space="preserve">drawings showing the existing location and any future location of any Transpower Assets that the Parties have agreed by separate Transpower Works Agreement may be altered or relocated to accommodate the Construction Works and/or the Project; </w:t>
            </w:r>
          </w:p>
          <w:p w14:paraId="319D9E27" w14:textId="24627309" w:rsidR="00CC25E1" w:rsidRPr="00151EA8" w:rsidRDefault="00CC25E1" w:rsidP="00CC25E1">
            <w:pPr>
              <w:widowControl w:val="0"/>
              <w:spacing w:before="120" w:after="120" w:line="216" w:lineRule="auto"/>
              <w:ind w:left="908" w:hanging="425"/>
              <w:rPr>
                <w:sz w:val="18"/>
                <w:szCs w:val="18"/>
              </w:rPr>
            </w:pPr>
            <w:r w:rsidRPr="00151EA8">
              <w:rPr>
                <w:sz w:val="18"/>
                <w:szCs w:val="18"/>
              </w:rPr>
              <w:t>(iv)</w:t>
            </w:r>
            <w:r w:rsidRPr="00151EA8">
              <w:rPr>
                <w:sz w:val="18"/>
                <w:szCs w:val="18"/>
              </w:rPr>
              <w:tab/>
              <w:t xml:space="preserve">drawings showing that the Construction Works (temporary and permanent) mitigate Earth Potential Rise where the use of conductive materials for Project infrastructure (e.g., signs, metallic barriers, lighting, noise walls), or relocated network utilities installed during the Construction Works are within 50m of the Transmission Assets; </w:t>
            </w:r>
          </w:p>
          <w:p w14:paraId="06C90282" w14:textId="318858AC"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(v)</w:t>
            </w:r>
            <w:r w:rsidRPr="00151EA8">
              <w:rPr>
                <w:sz w:val="18"/>
                <w:szCs w:val="18"/>
              </w:rPr>
              <w:tab/>
              <w:t xml:space="preserve">drawings showing that the Construction Works (temporary and permanent) maintain an appropriate vertical clearance between the transmission line conductors and the finished Busway level. </w:t>
            </w:r>
            <w:proofErr w:type="gramStart"/>
            <w:r w:rsidRPr="00151EA8">
              <w:rPr>
                <w:sz w:val="18"/>
                <w:szCs w:val="18"/>
              </w:rPr>
              <w:t>For the purpose of</w:t>
            </w:r>
            <w:proofErr w:type="gramEnd"/>
            <w:r w:rsidRPr="00151EA8">
              <w:rPr>
                <w:sz w:val="18"/>
                <w:szCs w:val="18"/>
              </w:rPr>
              <w:t xml:space="preserve"> this clause, “appropriate vertical clearance” is 10.5m in relation to the 220kV Henderson – Otahuhu A transmission line and 9.5m in relation to the 110kV Henderson to Hepburn Road A and Henderson – Otahuhu A transmission lines; </w:t>
            </w:r>
          </w:p>
          <w:p w14:paraId="7C3DF447" w14:textId="77777777" w:rsidR="00CC25E1" w:rsidRPr="00151EA8" w:rsidRDefault="00CC25E1" w:rsidP="00CC25E1">
            <w:pPr>
              <w:pStyle w:val="ListParagraph"/>
              <w:widowControl w:val="0"/>
              <w:spacing w:before="120" w:after="120" w:line="216" w:lineRule="auto"/>
              <w:ind w:left="908" w:hanging="425"/>
              <w:rPr>
                <w:sz w:val="18"/>
                <w:szCs w:val="18"/>
              </w:rPr>
            </w:pPr>
          </w:p>
          <w:p w14:paraId="6871DB83" w14:textId="48FD4F6A"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(vi)</w:t>
            </w:r>
            <w:r w:rsidRPr="00151EA8">
              <w:rPr>
                <w:sz w:val="18"/>
                <w:szCs w:val="18"/>
              </w:rPr>
              <w:tab/>
              <w:t xml:space="preserve">drawings showing that the Construction Works (temporary and permanent) maintain a standard of access comparable to that which existed prior to the Construction Works to Transpower Assets for maintenance at all reasonable times, and emergency </w:t>
            </w:r>
            <w:proofErr w:type="gramStart"/>
            <w:r w:rsidRPr="00151EA8">
              <w:rPr>
                <w:sz w:val="18"/>
                <w:szCs w:val="18"/>
              </w:rPr>
              <w:t>works at all times</w:t>
            </w:r>
            <w:proofErr w:type="gramEnd"/>
            <w:r w:rsidRPr="00151EA8">
              <w:rPr>
                <w:sz w:val="18"/>
                <w:szCs w:val="18"/>
              </w:rPr>
              <w:t xml:space="preserve">; </w:t>
            </w:r>
          </w:p>
          <w:p w14:paraId="7757DAD5" w14:textId="77777777" w:rsidR="00CC25E1" w:rsidRPr="00151EA8" w:rsidRDefault="00CC25E1" w:rsidP="00CC25E1">
            <w:pPr>
              <w:pStyle w:val="ListParagraph"/>
              <w:widowControl w:val="0"/>
              <w:spacing w:before="120" w:after="120" w:line="216" w:lineRule="auto"/>
              <w:ind w:left="908" w:hanging="425"/>
              <w:rPr>
                <w:sz w:val="18"/>
                <w:szCs w:val="18"/>
              </w:rPr>
            </w:pPr>
          </w:p>
          <w:p w14:paraId="72FF29D2" w14:textId="068EEABB"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 xml:space="preserve">(vii) </w:t>
            </w:r>
            <w:r w:rsidRPr="00151EA8">
              <w:rPr>
                <w:sz w:val="18"/>
                <w:szCs w:val="18"/>
              </w:rPr>
              <w:tab/>
              <w:t>proposed methods to comply with the New Zealand Electrical Code of Practice for Electrical Safe Distances 2001 (“NZECP 34: 2001”), including any dispensations that Transpower has granted for any Construction Works; and</w:t>
            </w:r>
          </w:p>
          <w:p w14:paraId="4BADCDFC" w14:textId="77777777" w:rsidR="00CC25E1" w:rsidRPr="00151EA8" w:rsidRDefault="00CC25E1" w:rsidP="00CC25E1">
            <w:pPr>
              <w:pStyle w:val="ListParagraph"/>
              <w:widowControl w:val="0"/>
              <w:spacing w:before="120" w:after="120" w:line="216" w:lineRule="auto"/>
              <w:ind w:left="908" w:hanging="425"/>
              <w:rPr>
                <w:sz w:val="18"/>
                <w:szCs w:val="18"/>
              </w:rPr>
            </w:pPr>
          </w:p>
          <w:p w14:paraId="41F45972" w14:textId="4C3F2C9F"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 xml:space="preserve">(viii) </w:t>
            </w:r>
            <w:r w:rsidRPr="00151EA8">
              <w:rPr>
                <w:sz w:val="18"/>
                <w:szCs w:val="18"/>
              </w:rPr>
              <w:tab/>
              <w:t xml:space="preserve">proposed methods to: </w:t>
            </w:r>
          </w:p>
          <w:p w14:paraId="3F354B4E" w14:textId="77777777" w:rsidR="00CC25E1" w:rsidRPr="00151EA8" w:rsidRDefault="00CC25E1" w:rsidP="00CC25E1">
            <w:pPr>
              <w:pStyle w:val="ListParagraph"/>
              <w:widowControl w:val="0"/>
              <w:spacing w:before="120" w:after="120" w:line="216" w:lineRule="auto"/>
              <w:ind w:left="483" w:hanging="425"/>
              <w:rPr>
                <w:sz w:val="18"/>
                <w:szCs w:val="18"/>
              </w:rPr>
            </w:pPr>
          </w:p>
          <w:p w14:paraId="56184381" w14:textId="77592A5A" w:rsidR="00CC25E1" w:rsidRPr="00151EA8" w:rsidRDefault="00CC25E1" w:rsidP="001E4D7B">
            <w:pPr>
              <w:pStyle w:val="ListParagraph"/>
              <w:widowControl w:val="0"/>
              <w:numPr>
                <w:ilvl w:val="0"/>
                <w:numId w:val="64"/>
              </w:numPr>
              <w:spacing w:before="120" w:after="120" w:line="216" w:lineRule="auto"/>
              <w:ind w:left="1333" w:hanging="425"/>
              <w:rPr>
                <w:sz w:val="18"/>
                <w:szCs w:val="18"/>
              </w:rPr>
            </w:pPr>
            <w:r w:rsidRPr="00151EA8">
              <w:rPr>
                <w:sz w:val="18"/>
                <w:szCs w:val="18"/>
              </w:rPr>
              <w:t xml:space="preserve">delineate areas that are not to be accessed during Construction Works and areas within which management measures are required, such as fencing off, entry and exit hurdles, maximum height limits, or a Transpower observer; </w:t>
            </w:r>
          </w:p>
          <w:p w14:paraId="19454041" w14:textId="77777777" w:rsidR="00CC25E1" w:rsidRPr="00151EA8" w:rsidRDefault="00CC25E1" w:rsidP="00CC25E1">
            <w:pPr>
              <w:pStyle w:val="ListParagraph"/>
              <w:widowControl w:val="0"/>
              <w:spacing w:before="120" w:after="120" w:line="216" w:lineRule="auto"/>
              <w:ind w:left="1333" w:hanging="425"/>
              <w:rPr>
                <w:sz w:val="18"/>
                <w:szCs w:val="18"/>
              </w:rPr>
            </w:pPr>
          </w:p>
          <w:p w14:paraId="7BE28493" w14:textId="03F27579" w:rsidR="00CC25E1" w:rsidRPr="00151EA8" w:rsidRDefault="00CC25E1" w:rsidP="00CC25E1">
            <w:pPr>
              <w:pStyle w:val="ListParagraph"/>
              <w:widowControl w:val="0"/>
              <w:spacing w:before="120" w:after="120" w:line="216" w:lineRule="auto"/>
              <w:ind w:left="1333" w:hanging="425"/>
              <w:rPr>
                <w:sz w:val="18"/>
                <w:szCs w:val="18"/>
              </w:rPr>
            </w:pPr>
            <w:r w:rsidRPr="00151EA8">
              <w:rPr>
                <w:sz w:val="18"/>
                <w:szCs w:val="18"/>
              </w:rPr>
              <w:t>B.</w:t>
            </w:r>
            <w:r w:rsidRPr="00151EA8">
              <w:rPr>
                <w:sz w:val="18"/>
                <w:szCs w:val="18"/>
              </w:rPr>
              <w:tab/>
              <w:t xml:space="preserve">manage the effects of dust (including any other material which can cause material damage beyond normal wear and tear) resulting from Construction Works on the Transpower Assets; </w:t>
            </w:r>
          </w:p>
          <w:p w14:paraId="34900097" w14:textId="77777777" w:rsidR="00CC25E1" w:rsidRPr="00151EA8" w:rsidRDefault="00CC25E1" w:rsidP="00CC25E1">
            <w:pPr>
              <w:pStyle w:val="ListParagraph"/>
              <w:widowControl w:val="0"/>
              <w:spacing w:before="120" w:after="120" w:line="216" w:lineRule="auto"/>
              <w:ind w:left="1333" w:hanging="425"/>
              <w:rPr>
                <w:sz w:val="18"/>
                <w:szCs w:val="18"/>
              </w:rPr>
            </w:pPr>
          </w:p>
          <w:p w14:paraId="3C04FE01" w14:textId="52A2C41C" w:rsidR="00CC25E1" w:rsidRPr="00151EA8" w:rsidRDefault="00CC25E1" w:rsidP="00CC25E1">
            <w:pPr>
              <w:pStyle w:val="ListParagraph"/>
              <w:widowControl w:val="0"/>
              <w:spacing w:before="120" w:after="120" w:line="216" w:lineRule="auto"/>
              <w:ind w:left="1333" w:hanging="425"/>
              <w:rPr>
                <w:sz w:val="18"/>
                <w:szCs w:val="18"/>
              </w:rPr>
            </w:pPr>
            <w:r w:rsidRPr="00151EA8">
              <w:rPr>
                <w:sz w:val="18"/>
                <w:szCs w:val="18"/>
              </w:rPr>
              <w:t>C.</w:t>
            </w:r>
            <w:r w:rsidRPr="00151EA8">
              <w:rPr>
                <w:sz w:val="18"/>
                <w:szCs w:val="18"/>
              </w:rPr>
              <w:tab/>
              <w:t xml:space="preserve">manage any changes to drainage patterns, runoff characteristics and stormwater to avoid adverse effects on foundations of any support structure; and </w:t>
            </w:r>
          </w:p>
          <w:p w14:paraId="4CA4B976" w14:textId="77777777" w:rsidR="00CC25E1" w:rsidRPr="00151EA8" w:rsidRDefault="00CC25E1" w:rsidP="00CC25E1">
            <w:pPr>
              <w:pStyle w:val="ListParagraph"/>
              <w:widowControl w:val="0"/>
              <w:spacing w:before="120" w:after="120" w:line="216" w:lineRule="auto"/>
              <w:ind w:left="1333" w:hanging="425"/>
              <w:rPr>
                <w:sz w:val="18"/>
                <w:szCs w:val="18"/>
              </w:rPr>
            </w:pPr>
          </w:p>
          <w:p w14:paraId="269136EB" w14:textId="7AA9055E" w:rsidR="00CC25E1" w:rsidRPr="00151EA8" w:rsidRDefault="00CC25E1" w:rsidP="00CC25E1">
            <w:pPr>
              <w:pStyle w:val="ListParagraph"/>
              <w:widowControl w:val="0"/>
              <w:spacing w:before="120" w:after="120" w:line="216" w:lineRule="auto"/>
              <w:ind w:left="1333" w:hanging="425"/>
              <w:rPr>
                <w:sz w:val="18"/>
                <w:szCs w:val="18"/>
              </w:rPr>
            </w:pPr>
            <w:r w:rsidRPr="00151EA8">
              <w:rPr>
                <w:sz w:val="18"/>
                <w:szCs w:val="18"/>
              </w:rPr>
              <w:t>D.</w:t>
            </w:r>
            <w:r w:rsidRPr="00151EA8">
              <w:rPr>
                <w:sz w:val="18"/>
                <w:szCs w:val="18"/>
              </w:rPr>
              <w:tab/>
              <w:t xml:space="preserve">manage construction activities that could result in ground vibrations and/or ground instability to avoid causing damage to the Transpower Assets, </w:t>
            </w:r>
            <w:r w:rsidRPr="00151EA8">
              <w:rPr>
                <w:sz w:val="18"/>
                <w:szCs w:val="18"/>
              </w:rPr>
              <w:lastRenderedPageBreak/>
              <w:t>including the conductors and support structures.</w:t>
            </w:r>
          </w:p>
          <w:p w14:paraId="4F341099" w14:textId="77777777" w:rsidR="00CC25E1" w:rsidRPr="00151EA8" w:rsidRDefault="00CC25E1" w:rsidP="00CC25E1">
            <w:pPr>
              <w:pStyle w:val="ListParagraph"/>
              <w:widowControl w:val="0"/>
              <w:spacing w:before="120" w:after="120" w:line="216" w:lineRule="auto"/>
              <w:ind w:left="483" w:hanging="425"/>
              <w:rPr>
                <w:sz w:val="18"/>
                <w:szCs w:val="18"/>
              </w:rPr>
            </w:pPr>
          </w:p>
          <w:p w14:paraId="2BF4A4F2" w14:textId="0D340BC7" w:rsidR="00CC25E1" w:rsidRPr="00151EA8" w:rsidRDefault="00CC25E1" w:rsidP="001E4D7B">
            <w:pPr>
              <w:pStyle w:val="ListParagraph"/>
              <w:widowControl w:val="0"/>
              <w:numPr>
                <w:ilvl w:val="0"/>
                <w:numId w:val="39"/>
              </w:numPr>
              <w:spacing w:before="120" w:after="120" w:line="216" w:lineRule="auto"/>
              <w:ind w:left="483" w:hanging="425"/>
              <w:rPr>
                <w:sz w:val="18"/>
                <w:szCs w:val="18"/>
              </w:rPr>
            </w:pPr>
            <w:r w:rsidRPr="00151EA8">
              <w:rPr>
                <w:sz w:val="18"/>
                <w:szCs w:val="18"/>
              </w:rPr>
              <w:t xml:space="preserve">The Requiring Authority must consult with Transpower during the preparation of the TCMP by: </w:t>
            </w:r>
          </w:p>
          <w:p w14:paraId="4A86B720" w14:textId="77777777" w:rsidR="00CC25E1" w:rsidRPr="00151EA8" w:rsidRDefault="00CC25E1" w:rsidP="00CC25E1">
            <w:pPr>
              <w:pStyle w:val="ListParagraph"/>
              <w:widowControl w:val="0"/>
              <w:spacing w:before="120" w:after="120" w:line="216" w:lineRule="auto"/>
              <w:ind w:left="349"/>
              <w:rPr>
                <w:sz w:val="18"/>
                <w:szCs w:val="18"/>
              </w:rPr>
            </w:pPr>
          </w:p>
          <w:p w14:paraId="36F5BE21" w14:textId="5B6AEB23"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w:t>
            </w:r>
            <w:proofErr w:type="spellStart"/>
            <w:r w:rsidRPr="00151EA8">
              <w:rPr>
                <w:sz w:val="18"/>
                <w:szCs w:val="18"/>
              </w:rPr>
              <w:t>i</w:t>
            </w:r>
            <w:proofErr w:type="spellEnd"/>
            <w:r w:rsidRPr="00151EA8">
              <w:rPr>
                <w:sz w:val="18"/>
                <w:szCs w:val="18"/>
              </w:rPr>
              <w:t>)</w:t>
            </w:r>
            <w:r w:rsidRPr="00151EA8">
              <w:rPr>
                <w:sz w:val="18"/>
                <w:szCs w:val="18"/>
              </w:rPr>
              <w:tab/>
              <w:t>Providing a draft of the TCMP to Transpower for review; and</w:t>
            </w:r>
          </w:p>
          <w:p w14:paraId="6368AE01" w14:textId="2986E46C"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 xml:space="preserve"> </w:t>
            </w:r>
          </w:p>
          <w:p w14:paraId="41E85140" w14:textId="33B35B02" w:rsidR="00CC25E1" w:rsidRPr="00151EA8" w:rsidRDefault="00CC25E1" w:rsidP="00CC25E1">
            <w:pPr>
              <w:pStyle w:val="ListParagraph"/>
              <w:widowControl w:val="0"/>
              <w:spacing w:before="120" w:after="120" w:line="216" w:lineRule="auto"/>
              <w:ind w:left="908" w:hanging="425"/>
              <w:rPr>
                <w:sz w:val="18"/>
                <w:szCs w:val="18"/>
              </w:rPr>
            </w:pPr>
            <w:r w:rsidRPr="00151EA8">
              <w:rPr>
                <w:sz w:val="18"/>
                <w:szCs w:val="18"/>
              </w:rPr>
              <w:t>(ii)</w:t>
            </w:r>
            <w:r w:rsidRPr="00151EA8">
              <w:rPr>
                <w:sz w:val="18"/>
                <w:szCs w:val="18"/>
              </w:rPr>
              <w:tab/>
            </w:r>
            <w:proofErr w:type="gramStart"/>
            <w:r w:rsidRPr="00151EA8">
              <w:rPr>
                <w:sz w:val="18"/>
                <w:szCs w:val="18"/>
              </w:rPr>
              <w:t>Taking into account</w:t>
            </w:r>
            <w:proofErr w:type="gramEnd"/>
            <w:r w:rsidRPr="00151EA8">
              <w:rPr>
                <w:sz w:val="18"/>
                <w:szCs w:val="18"/>
              </w:rPr>
              <w:t xml:space="preserve"> Transpower’s written feedback on the draft TCMP provided to the Requiring Authority within 20 working </w:t>
            </w:r>
            <w:proofErr w:type="gramStart"/>
            <w:r w:rsidRPr="00151EA8">
              <w:rPr>
                <w:sz w:val="18"/>
                <w:szCs w:val="18"/>
              </w:rPr>
              <w:t>days, and</w:t>
            </w:r>
            <w:proofErr w:type="gramEnd"/>
            <w:r w:rsidRPr="00151EA8">
              <w:rPr>
                <w:sz w:val="18"/>
                <w:szCs w:val="18"/>
              </w:rPr>
              <w:t xml:space="preserve"> addressing that feedback to the extent practicable before finalising the TCMP. </w:t>
            </w:r>
          </w:p>
          <w:p w14:paraId="1015A5D0" w14:textId="77777777" w:rsidR="00CC25E1" w:rsidRPr="00151EA8" w:rsidRDefault="00CC25E1" w:rsidP="00CC25E1">
            <w:pPr>
              <w:pStyle w:val="ListParagraph"/>
              <w:widowControl w:val="0"/>
              <w:spacing w:before="120" w:after="120" w:line="216" w:lineRule="auto"/>
              <w:ind w:left="483" w:hanging="425"/>
              <w:rPr>
                <w:sz w:val="18"/>
                <w:szCs w:val="18"/>
              </w:rPr>
            </w:pPr>
          </w:p>
          <w:p w14:paraId="0881EBE1" w14:textId="14AEDBFF" w:rsidR="00CC25E1" w:rsidRPr="00151EA8" w:rsidRDefault="00CC25E1" w:rsidP="00CC25E1">
            <w:pPr>
              <w:pStyle w:val="ListParagraph"/>
              <w:widowControl w:val="0"/>
              <w:spacing w:before="120" w:after="120" w:line="216" w:lineRule="auto"/>
              <w:ind w:left="483" w:hanging="425"/>
              <w:rPr>
                <w:sz w:val="18"/>
                <w:szCs w:val="18"/>
              </w:rPr>
            </w:pPr>
            <w:r w:rsidRPr="00151EA8">
              <w:rPr>
                <w:sz w:val="18"/>
                <w:szCs w:val="18"/>
              </w:rPr>
              <w:t xml:space="preserve">(d) </w:t>
            </w:r>
            <w:r w:rsidRPr="00151EA8">
              <w:rPr>
                <w:sz w:val="18"/>
                <w:szCs w:val="18"/>
              </w:rPr>
              <w:tab/>
              <w:t xml:space="preserve">The Requiring Authority must implement the TCMP for the duration of any Construction Works within 50m of Transpower Assets. </w:t>
            </w:r>
          </w:p>
          <w:p w14:paraId="01BFD663" w14:textId="77777777" w:rsidR="00CC25E1" w:rsidRPr="00151EA8" w:rsidRDefault="00CC25E1" w:rsidP="00CC25E1">
            <w:pPr>
              <w:pStyle w:val="ListParagraph"/>
              <w:widowControl w:val="0"/>
              <w:spacing w:before="120" w:after="120" w:line="216" w:lineRule="auto"/>
              <w:ind w:left="483" w:hanging="425"/>
              <w:rPr>
                <w:sz w:val="18"/>
                <w:szCs w:val="18"/>
              </w:rPr>
            </w:pPr>
          </w:p>
          <w:p w14:paraId="6684D9D6" w14:textId="46909EC9" w:rsidR="00CC25E1" w:rsidRPr="00151EA8" w:rsidRDefault="00CC25E1" w:rsidP="00CC25E1">
            <w:pPr>
              <w:pStyle w:val="ListParagraph"/>
              <w:widowControl w:val="0"/>
              <w:spacing w:before="120" w:after="120" w:line="216" w:lineRule="auto"/>
              <w:ind w:left="483" w:hanging="425"/>
              <w:rPr>
                <w:sz w:val="18"/>
                <w:szCs w:val="18"/>
              </w:rPr>
            </w:pPr>
            <w:r w:rsidRPr="00151EA8">
              <w:rPr>
                <w:sz w:val="18"/>
                <w:szCs w:val="18"/>
              </w:rPr>
              <w:t>(e)</w:t>
            </w:r>
            <w:r w:rsidRPr="00151EA8">
              <w:rPr>
                <w:sz w:val="18"/>
                <w:szCs w:val="18"/>
              </w:rPr>
              <w:tab/>
              <w:t xml:space="preserve">The Requiring Authority must provide written notice to Transpower at least 10 working days before starting Construction Works within 50m of Transpower Assets. The written notice must be sent to: transmission.corridor@transpower.co.nz. </w:t>
            </w:r>
          </w:p>
        </w:tc>
      </w:tr>
      <w:bookmarkEnd w:id="1"/>
      <w:bookmarkEnd w:id="2"/>
      <w:bookmarkEnd w:id="3"/>
      <w:bookmarkEnd w:id="4"/>
      <w:bookmarkEnd w:id="5"/>
      <w:bookmarkEnd w:id="6"/>
      <w:bookmarkEnd w:id="7"/>
    </w:tbl>
    <w:p w14:paraId="63F1F71F" w14:textId="77777777" w:rsidR="005F16B7" w:rsidRDefault="005F16B7" w:rsidP="008523FB">
      <w:pPr>
        <w:pStyle w:val="BodyText"/>
        <w:sectPr w:rsidR="005F16B7" w:rsidSect="008523FB">
          <w:headerReference w:type="default" r:id="rId23"/>
          <w:footerReference w:type="default" r:id="rId24"/>
          <w:pgSz w:w="11906" w:h="16838" w:code="9"/>
          <w:pgMar w:top="1134" w:right="1134" w:bottom="567" w:left="1134" w:header="567" w:footer="0" w:gutter="0"/>
          <w:cols w:space="720"/>
          <w:docGrid w:linePitch="360"/>
        </w:sectPr>
      </w:pPr>
    </w:p>
    <w:p w14:paraId="2AE71833" w14:textId="2CDF933B" w:rsidR="00E57F94" w:rsidRPr="00563D75" w:rsidRDefault="00E57F94" w:rsidP="008523FB">
      <w:pPr>
        <w:pStyle w:val="BodyText"/>
      </w:pPr>
    </w:p>
    <w:sectPr w:rsidR="00E57F94" w:rsidRPr="00563D75" w:rsidSect="005F16B7">
      <w:footerReference w:type="default" r:id="rId25"/>
      <w:pgSz w:w="16838" w:h="11906" w:orient="landscape" w:code="9"/>
      <w:pgMar w:top="1134" w:right="1134" w:bottom="1134" w:left="567"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92F1" w14:textId="77777777" w:rsidR="00692BC2" w:rsidRPr="007753E2" w:rsidRDefault="00692BC2" w:rsidP="00066DE7">
      <w:r w:rsidRPr="007753E2">
        <w:separator/>
      </w:r>
    </w:p>
    <w:p w14:paraId="76B6EECE" w14:textId="77777777" w:rsidR="00692BC2" w:rsidRPr="007753E2" w:rsidRDefault="00692BC2"/>
  </w:endnote>
  <w:endnote w:type="continuationSeparator" w:id="0">
    <w:p w14:paraId="50F0E3A7" w14:textId="77777777" w:rsidR="00692BC2" w:rsidRPr="007753E2" w:rsidRDefault="00692BC2" w:rsidP="00066DE7">
      <w:r w:rsidRPr="007753E2">
        <w:continuationSeparator/>
      </w:r>
    </w:p>
    <w:p w14:paraId="445A7002" w14:textId="77777777" w:rsidR="00692BC2" w:rsidRPr="007753E2" w:rsidRDefault="00692BC2"/>
  </w:endnote>
  <w:endnote w:type="continuationNotice" w:id="1">
    <w:p w14:paraId="634D7E30" w14:textId="77777777" w:rsidR="00692BC2" w:rsidRPr="007753E2" w:rsidRDefault="00692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83AB1B0E-92A9-45D5-AAC0-74F92FEC0BCE}"/>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embedRegular r:id="rId2" w:fontKey="{DF77B4EF-7658-47FE-8C4C-E58F1C2CA93F}"/>
    <w:embedBold r:id="rId3" w:fontKey="{79C284C9-C11A-4E13-A82D-C0F547696441}"/>
    <w:embedItalic r:id="rId4" w:fontKey="{9747664B-ADB4-4F7E-B6DF-8D6A581512FB}"/>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2F3FE760-D543-477D-BF26-BB980913421D}"/>
  </w:font>
  <w:font w:name="Consolas">
    <w:panose1 w:val="020B0609020204030204"/>
    <w:charset w:val="00"/>
    <w:family w:val="modern"/>
    <w:pitch w:val="fixed"/>
    <w:sig w:usb0="E00006FF" w:usb1="0000FCFF" w:usb2="00000001" w:usb3="00000000" w:csb0="0000019F" w:csb1="00000000"/>
    <w:embedRegular r:id="rId6" w:fontKey="{E9853D0B-52DE-43D9-B4CF-400FEB3345D5}"/>
  </w:font>
  <w:font w:name="Jacobs Chronos Cd">
    <w:altName w:val="Calibri"/>
    <w:charset w:val="00"/>
    <w:family w:val="swiss"/>
    <w:pitch w:val="variable"/>
    <w:sig w:usb0="A00000EF" w:usb1="0000E0E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EA7B" w14:textId="77777777" w:rsidR="00534DCD" w:rsidRPr="007753E2" w:rsidRDefault="00534DCD"/>
  <w:tbl>
    <w:tblPr>
      <w:tblStyle w:val="TableGrid"/>
      <w:tblW w:w="5000" w:type="pct"/>
      <w:tblBorders>
        <w:top w:val="single" w:sz="4" w:space="0" w:color="2575AE"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8362"/>
    </w:tblGrid>
    <w:tr w:rsidR="00F23FC0" w:rsidRPr="007753E2" w14:paraId="6EAAA0F6" w14:textId="77777777" w:rsidTr="00ED7BC5">
      <w:trPr>
        <w:trHeight w:val="737"/>
      </w:trPr>
      <w:tc>
        <w:tcPr>
          <w:tcW w:w="1276" w:type="dxa"/>
          <w:tcBorders>
            <w:top w:val="single" w:sz="2" w:space="0" w:color="2575AE" w:themeColor="accent1"/>
            <w:bottom w:val="nil"/>
          </w:tcBorders>
          <w:tcMar>
            <w:top w:w="113" w:type="dxa"/>
            <w:left w:w="0" w:type="dxa"/>
            <w:right w:w="0" w:type="dxa"/>
          </w:tcMar>
        </w:tcPr>
        <w:p w14:paraId="65435383" w14:textId="77777777" w:rsidR="00F23FC0" w:rsidRPr="007753E2" w:rsidRDefault="00F23FC0" w:rsidP="00F23FC0">
          <w:pPr>
            <w:pStyle w:val="Footer"/>
            <w:spacing w:line="216" w:lineRule="auto"/>
          </w:pPr>
          <w:r w:rsidRPr="007753E2">
            <w:fldChar w:fldCharType="begin"/>
          </w:r>
          <w:r w:rsidRPr="007753E2">
            <w:instrText xml:space="preserve"> PAGE  \* MERGEFORMAT </w:instrText>
          </w:r>
          <w:r w:rsidRPr="007753E2">
            <w:fldChar w:fldCharType="separate"/>
          </w:r>
          <w:r w:rsidRPr="007753E2">
            <w:t>2</w:t>
          </w:r>
          <w:r w:rsidRPr="007753E2">
            <w:fldChar w:fldCharType="end"/>
          </w:r>
        </w:p>
      </w:tc>
      <w:tc>
        <w:tcPr>
          <w:tcW w:w="8362" w:type="dxa"/>
          <w:tcBorders>
            <w:top w:val="single" w:sz="2" w:space="0" w:color="2575AE" w:themeColor="accent1"/>
            <w:bottom w:val="nil"/>
          </w:tcBorders>
          <w:tcMar>
            <w:top w:w="113" w:type="dxa"/>
            <w:right w:w="0" w:type="dxa"/>
          </w:tcMar>
        </w:tcPr>
        <w:sdt>
          <w:sdtPr>
            <w:alias w:val="Document number"/>
            <w:tag w:val="&lt;?xml version=&quot;1.0&quot; encoding=&quot;utf-16&quot;?&gt;&#10;&lt;PrecedentInstruction&gt;&#10;  &lt;UpdateAfterVariables /&gt;&#10;&lt;/PrecedentInstruction&gt;"/>
            <w:id w:val="1104621160"/>
            <w:placeholder>
              <w:docPart w:val="1EE062DAE86348298E6DC7358585DBC2"/>
            </w:placeholder>
            <w:dataBinding w:xpath="/*[local-name()='root']/*[local-name()='DocumentNumber']" w:storeItemID="{56DC8154-0313-42A7-826A-EE24F50A2347}"/>
            <w:text w:multiLine="1"/>
          </w:sdtPr>
          <w:sdtEndPr/>
          <w:sdtContent>
            <w:p w14:paraId="62E7B8D5" w14:textId="56A9A683" w:rsidR="005516D1" w:rsidRPr="007753E2" w:rsidRDefault="00BE2408" w:rsidP="00FC5F07">
              <w:pPr>
                <w:pStyle w:val="Footer"/>
                <w:jc w:val="right"/>
              </w:pPr>
              <w:r>
                <w:t>DESIGNATION CONDITIONS [DRAFT]</w:t>
              </w:r>
            </w:p>
          </w:sdtContent>
        </w:sdt>
      </w:tc>
    </w:tr>
  </w:tbl>
  <w:p w14:paraId="22EDF88D" w14:textId="77777777" w:rsidR="00F23FC0" w:rsidRPr="007753E2" w:rsidRDefault="00F23FC0" w:rsidP="00F23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B7D6" w14:textId="77777777" w:rsidR="00534DCD" w:rsidRPr="007753E2" w:rsidRDefault="00534DCD"/>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D25740" w:rsidRPr="001A701F" w14:paraId="725F6A6F" w14:textId="77777777" w:rsidTr="0021738F">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539970552"/>
            <w:placeholder>
              <w:docPart w:val="E79A89995F0D4123AEBDD34269C8202E"/>
            </w:placeholder>
            <w:dataBinding w:xpath="/*[local-name()='root']/*[local-name()='DocumentNumber']" w:storeItemID="{56DC8154-0313-42A7-826A-EE24F50A2347}"/>
            <w:text w:multiLine="1"/>
          </w:sdtPr>
          <w:sdtEndPr/>
          <w:sdtContent>
            <w:p w14:paraId="6D4A41DD" w14:textId="77777777" w:rsidR="005516D1" w:rsidRPr="007753E2" w:rsidRDefault="00436736" w:rsidP="00FC5F07">
              <w:pPr>
                <w:pStyle w:val="Footer"/>
              </w:pPr>
              <w:r w:rsidRPr="001A701F">
                <w:rPr>
                  <w:color w:val="auto"/>
                </w:rPr>
                <w:t>DESIGNATION CONDITIONS</w:t>
              </w:r>
              <w:r w:rsidR="00BE2408" w:rsidRPr="001A701F">
                <w:rPr>
                  <w:color w:val="auto"/>
                </w:rPr>
                <w:t xml:space="preserve"> [DRAFT]</w:t>
              </w:r>
            </w:p>
          </w:sdtContent>
        </w:sdt>
      </w:tc>
      <w:tc>
        <w:tcPr>
          <w:tcW w:w="926" w:type="pct"/>
          <w:tcBorders>
            <w:top w:val="single" w:sz="4" w:space="0" w:color="19456B"/>
          </w:tcBorders>
          <w:tcMar>
            <w:top w:w="113" w:type="dxa"/>
            <w:right w:w="0" w:type="dxa"/>
          </w:tcMar>
        </w:tcPr>
        <w:p w14:paraId="54CDB32B" w14:textId="77777777" w:rsidR="00D25740" w:rsidRPr="001A701F" w:rsidRDefault="00D25740" w:rsidP="004A2A47">
          <w:pPr>
            <w:pStyle w:val="Footer"/>
            <w:jc w:val="right"/>
            <w:rPr>
              <w:color w:val="auto"/>
            </w:rPr>
          </w:pPr>
          <w:r w:rsidRPr="001A701F">
            <w:rPr>
              <w:color w:val="auto"/>
            </w:rPr>
            <w:fldChar w:fldCharType="begin"/>
          </w:r>
          <w:r w:rsidRPr="001A701F">
            <w:rPr>
              <w:color w:val="auto"/>
            </w:rPr>
            <w:instrText xml:space="preserve"> PAGE   \* MERGEFORMAT </w:instrText>
          </w:r>
          <w:r w:rsidRPr="001A701F">
            <w:rPr>
              <w:color w:val="auto"/>
            </w:rPr>
            <w:fldChar w:fldCharType="separate"/>
          </w:r>
          <w:r w:rsidRPr="001A701F">
            <w:rPr>
              <w:color w:val="auto"/>
            </w:rPr>
            <w:t>1</w:t>
          </w:r>
          <w:r w:rsidRPr="001A701F">
            <w:rPr>
              <w:color w:val="auto"/>
            </w:rPr>
            <w:fldChar w:fldCharType="end"/>
          </w:r>
        </w:p>
      </w:tc>
    </w:tr>
  </w:tbl>
  <w:p w14:paraId="51832127" w14:textId="77777777" w:rsidR="00D25740" w:rsidRPr="007753E2" w:rsidRDefault="00D25740" w:rsidP="004A2A47">
    <w:pPr>
      <w:pStyle w:val="HeaderSpac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3E00" w14:textId="77777777" w:rsidR="003A31FA" w:rsidRPr="007753E2" w:rsidRDefault="003A31FA"/>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3A31FA" w:rsidRPr="001A701F" w14:paraId="556B5352" w14:textId="77777777" w:rsidTr="00AE487C">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247309097"/>
            <w:placeholder>
              <w:docPart w:val="14C99C5A17CD404AB19F0F3FE081E3F1"/>
            </w:placeholder>
            <w:dataBinding w:xpath="/*[local-name()='root']/*[local-name()='DocumentNumber']" w:storeItemID="{56DC8154-0313-42A7-826A-EE24F50A2347}"/>
            <w:text w:multiLine="1"/>
          </w:sdtPr>
          <w:sdtEndPr/>
          <w:sdtContent>
            <w:p w14:paraId="34B95EB7" w14:textId="77777777" w:rsidR="003A31FA" w:rsidRPr="007753E2" w:rsidRDefault="00BE2408" w:rsidP="00FC5F07">
              <w:pPr>
                <w:pStyle w:val="Footer"/>
              </w:pPr>
              <w:r w:rsidRPr="00515E8B">
                <w:rPr>
                  <w:color w:val="auto"/>
                </w:rPr>
                <w:t>DESIGNATION CONDITIONS [DRAFT]</w:t>
              </w:r>
            </w:p>
          </w:sdtContent>
        </w:sdt>
      </w:tc>
      <w:tc>
        <w:tcPr>
          <w:tcW w:w="926" w:type="pct"/>
          <w:tcBorders>
            <w:top w:val="single" w:sz="4" w:space="0" w:color="19456B"/>
          </w:tcBorders>
          <w:tcMar>
            <w:top w:w="113" w:type="dxa"/>
            <w:right w:w="0" w:type="dxa"/>
          </w:tcMar>
        </w:tcPr>
        <w:p w14:paraId="46736EB8" w14:textId="77777777" w:rsidR="003A31FA" w:rsidRPr="001A701F" w:rsidRDefault="003A31FA" w:rsidP="004A2A47">
          <w:pPr>
            <w:pStyle w:val="Footer"/>
            <w:jc w:val="right"/>
            <w:rPr>
              <w:color w:val="auto"/>
            </w:rPr>
          </w:pPr>
          <w:r w:rsidRPr="001A701F">
            <w:rPr>
              <w:color w:val="auto"/>
            </w:rPr>
            <w:fldChar w:fldCharType="begin"/>
          </w:r>
          <w:r w:rsidRPr="001A701F">
            <w:rPr>
              <w:color w:val="auto"/>
            </w:rPr>
            <w:instrText xml:space="preserve"> PAGE   \* MERGEFORMAT </w:instrText>
          </w:r>
          <w:r w:rsidRPr="001A701F">
            <w:rPr>
              <w:color w:val="auto"/>
            </w:rPr>
            <w:fldChar w:fldCharType="separate"/>
          </w:r>
          <w:r w:rsidRPr="001A701F">
            <w:rPr>
              <w:color w:val="auto"/>
            </w:rPr>
            <w:t>1</w:t>
          </w:r>
          <w:r w:rsidRPr="001A701F">
            <w:rPr>
              <w:color w:val="auto"/>
            </w:rPr>
            <w:fldChar w:fldCharType="end"/>
          </w:r>
        </w:p>
      </w:tc>
    </w:tr>
  </w:tbl>
  <w:p w14:paraId="11685FC3" w14:textId="77777777" w:rsidR="003A31FA" w:rsidRPr="007753E2" w:rsidRDefault="003A31FA" w:rsidP="004A2A47">
    <w:pPr>
      <w:pStyle w:val="HeaderSpac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7D89" w14:textId="77777777" w:rsidR="005F16B7" w:rsidRPr="007753E2" w:rsidRDefault="005F16B7"/>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12334"/>
      <w:gridCol w:w="2803"/>
    </w:tblGrid>
    <w:tr w:rsidR="005F16B7" w:rsidRPr="007753E2" w14:paraId="1112B05D" w14:textId="77777777" w:rsidTr="00AE487C">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789963663"/>
            <w:placeholder>
              <w:docPart w:val="01F87785CD7E4812922BE64A6D9BDADC"/>
            </w:placeholder>
            <w:dataBinding w:xpath="/*[local-name()='root']/*[local-name()='DocumentNumber']" w:storeItemID="{56DC8154-0313-42A7-826A-EE24F50A2347}"/>
            <w:text w:multiLine="1"/>
          </w:sdtPr>
          <w:sdtEndPr/>
          <w:sdtContent>
            <w:p w14:paraId="42F3AE83" w14:textId="1856E63D" w:rsidR="005F16B7" w:rsidRPr="007753E2" w:rsidRDefault="00BE2408" w:rsidP="00FC5F07">
              <w:pPr>
                <w:pStyle w:val="Footer"/>
              </w:pPr>
              <w:r w:rsidRPr="001A701F">
                <w:rPr>
                  <w:color w:val="auto"/>
                </w:rPr>
                <w:t>DESIGNATION CONDITIONS [DRAFT]</w:t>
              </w:r>
            </w:p>
          </w:sdtContent>
        </w:sdt>
      </w:tc>
      <w:tc>
        <w:tcPr>
          <w:tcW w:w="926" w:type="pct"/>
          <w:tcBorders>
            <w:top w:val="single" w:sz="4" w:space="0" w:color="19456B"/>
          </w:tcBorders>
          <w:tcMar>
            <w:top w:w="113" w:type="dxa"/>
            <w:right w:w="0" w:type="dxa"/>
          </w:tcMar>
        </w:tcPr>
        <w:p w14:paraId="197AA4D8" w14:textId="77777777" w:rsidR="005F16B7" w:rsidRPr="001A701F" w:rsidRDefault="005F16B7" w:rsidP="004A2A47">
          <w:pPr>
            <w:pStyle w:val="Footer"/>
            <w:jc w:val="right"/>
            <w:rPr>
              <w:color w:val="auto"/>
            </w:rPr>
          </w:pPr>
          <w:r w:rsidRPr="001A701F">
            <w:rPr>
              <w:color w:val="auto"/>
            </w:rPr>
            <w:fldChar w:fldCharType="begin"/>
          </w:r>
          <w:r w:rsidRPr="001A701F">
            <w:rPr>
              <w:color w:val="auto"/>
            </w:rPr>
            <w:instrText xml:space="preserve"> PAGE   \* MERGEFORMAT </w:instrText>
          </w:r>
          <w:r w:rsidRPr="001A701F">
            <w:rPr>
              <w:color w:val="auto"/>
            </w:rPr>
            <w:fldChar w:fldCharType="separate"/>
          </w:r>
          <w:r w:rsidRPr="001A701F">
            <w:rPr>
              <w:color w:val="auto"/>
            </w:rPr>
            <w:t>1</w:t>
          </w:r>
          <w:r w:rsidRPr="001A701F">
            <w:rPr>
              <w:color w:val="auto"/>
            </w:rPr>
            <w:fldChar w:fldCharType="end"/>
          </w:r>
        </w:p>
      </w:tc>
    </w:tr>
  </w:tbl>
  <w:p w14:paraId="1504949D" w14:textId="77777777" w:rsidR="005F16B7" w:rsidRPr="007753E2" w:rsidRDefault="005F16B7" w:rsidP="004A2A47">
    <w:pPr>
      <w:pStyle w:val="Head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F23B" w14:textId="77777777" w:rsidR="00692BC2" w:rsidRPr="007753E2" w:rsidRDefault="00692BC2" w:rsidP="00066DE7">
      <w:r w:rsidRPr="007753E2">
        <w:separator/>
      </w:r>
    </w:p>
    <w:p w14:paraId="097AC0AA" w14:textId="77777777" w:rsidR="00692BC2" w:rsidRPr="007753E2" w:rsidRDefault="00692BC2"/>
  </w:footnote>
  <w:footnote w:type="continuationSeparator" w:id="0">
    <w:p w14:paraId="763B4C04" w14:textId="77777777" w:rsidR="00692BC2" w:rsidRPr="007753E2" w:rsidRDefault="00692BC2" w:rsidP="00066DE7">
      <w:r w:rsidRPr="007753E2">
        <w:continuationSeparator/>
      </w:r>
    </w:p>
    <w:p w14:paraId="5BE01CED" w14:textId="77777777" w:rsidR="00692BC2" w:rsidRPr="007753E2" w:rsidRDefault="00692BC2"/>
    <w:p w14:paraId="3FC2AA75" w14:textId="77777777" w:rsidR="00692BC2" w:rsidRPr="007753E2" w:rsidRDefault="00692BC2"/>
    <w:p w14:paraId="2A1215BC" w14:textId="77777777" w:rsidR="00692BC2" w:rsidRPr="007753E2" w:rsidRDefault="00692BC2"/>
    <w:p w14:paraId="12D88EDD" w14:textId="77777777" w:rsidR="00692BC2" w:rsidRPr="007753E2" w:rsidRDefault="00692BC2"/>
    <w:p w14:paraId="18ED654A" w14:textId="77777777" w:rsidR="00692BC2" w:rsidRPr="007753E2" w:rsidRDefault="00692BC2"/>
    <w:p w14:paraId="665399C7" w14:textId="77777777" w:rsidR="00692BC2" w:rsidRPr="007753E2" w:rsidRDefault="00692BC2"/>
    <w:p w14:paraId="303F5597" w14:textId="77777777" w:rsidR="00692BC2" w:rsidRPr="007753E2" w:rsidRDefault="00692BC2"/>
    <w:p w14:paraId="08C343B9" w14:textId="77777777" w:rsidR="00692BC2" w:rsidRPr="007753E2" w:rsidRDefault="00692BC2"/>
  </w:footnote>
  <w:footnote w:type="continuationNotice" w:id="1">
    <w:p w14:paraId="7DB3989E" w14:textId="77777777" w:rsidR="00692BC2" w:rsidRPr="007753E2" w:rsidRDefault="00692B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824F" w14:textId="77777777" w:rsidR="00534DCD" w:rsidRPr="007753E2" w:rsidRDefault="00534DCD"/>
  <w:tbl>
    <w:tblPr>
      <w:tblStyle w:val="TableGrid"/>
      <w:tblW w:w="5000" w:type="pct"/>
      <w:tblBorders>
        <w:top w:val="none" w:sz="0" w:space="0" w:color="auto"/>
        <w:left w:val="none" w:sz="0" w:space="0" w:color="auto"/>
        <w:bottom w:val="single" w:sz="2" w:space="0" w:color="2575AE" w:themeColor="accent1"/>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638"/>
    </w:tblGrid>
    <w:tr w:rsidR="00B64A2E" w:rsidRPr="007753E2" w14:paraId="4D92A94F" w14:textId="77777777" w:rsidTr="00534DCD">
      <w:trPr>
        <w:trHeight w:val="652"/>
      </w:trPr>
      <w:tc>
        <w:tcPr>
          <w:tcW w:w="5000" w:type="pct"/>
          <w:tcMar>
            <w:left w:w="0" w:type="dxa"/>
          </w:tcMar>
          <w:vAlign w:val="bottom"/>
        </w:tcPr>
        <w:p w14:paraId="3256F8C7" w14:textId="1459F85F" w:rsidR="00B64A2E" w:rsidRPr="007753E2" w:rsidRDefault="00692BC2" w:rsidP="00B64A2E">
          <w:pPr>
            <w:pStyle w:val="Header"/>
            <w:jc w:val="right"/>
          </w:pPr>
          <w:sdt>
            <w:sdtPr>
              <w:alias w:val="Document title"/>
              <w:tag w:val="Document title"/>
              <w:id w:val="658500831"/>
              <w:placeholder>
                <w:docPart w:val="17D490DE789D4FEBB383BA9ADC7D4188"/>
              </w:placeholder>
              <w:dataBinding w:xpath="/*[local-name()='root']/*[local-name()='DocumentTitle']" w:storeItemID="{56DC8154-0313-42A7-826A-EE24F50A2347}"/>
              <w:text w:multiLine="1"/>
            </w:sdtPr>
            <w:sdtEndPr/>
            <w:sdtContent>
              <w:r w:rsidR="00B24589" w:rsidRPr="007753E2">
                <w:t>XX</w:t>
              </w:r>
            </w:sdtContent>
          </w:sdt>
        </w:p>
      </w:tc>
    </w:tr>
  </w:tbl>
  <w:p w14:paraId="0E760C53" w14:textId="77777777" w:rsidR="00B64A2E" w:rsidRPr="007753E2" w:rsidRDefault="00B64A2E" w:rsidP="00B64A2E">
    <w:pPr>
      <w:pStyle w:val="HeaderSpac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94CA" w14:textId="52250FF5" w:rsidR="003A31FA" w:rsidRPr="007753E2" w:rsidRDefault="003A31FA" w:rsidP="00EF72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2F6"/>
    <w:multiLevelType w:val="multilevel"/>
    <w:tmpl w:val="0A6406FE"/>
    <w:numStyleLink w:val="BodyTextNumbering"/>
  </w:abstractNum>
  <w:abstractNum w:abstractNumId="1" w15:restartNumberingAfterBreak="0">
    <w:nsid w:val="07CE24F7"/>
    <w:multiLevelType w:val="multilevel"/>
    <w:tmpl w:val="3C946416"/>
    <w:styleLink w:val="TableBullets"/>
    <w:lvl w:ilvl="0">
      <w:start w:val="1"/>
      <w:numFmt w:val="bullet"/>
      <w:pStyle w:val="TableBullet"/>
      <w:lvlText w:val=""/>
      <w:lvlJc w:val="left"/>
      <w:pPr>
        <w:ind w:left="284" w:hanging="284"/>
      </w:pPr>
      <w:rPr>
        <w:rFonts w:ascii="Wingdings" w:hAnsi="Wingdings"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2" w15:restartNumberingAfterBreak="0">
    <w:nsid w:val="08D342DD"/>
    <w:multiLevelType w:val="hybridMultilevel"/>
    <w:tmpl w:val="C0EEF83A"/>
    <w:lvl w:ilvl="0" w:tplc="500AEE06">
      <w:start w:val="1"/>
      <w:numFmt w:val="lowerRoman"/>
      <w:pStyle w:val="TableBullet2"/>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74611"/>
    <w:multiLevelType w:val="hybridMultilevel"/>
    <w:tmpl w:val="2E106E6C"/>
    <w:lvl w:ilvl="0" w:tplc="989661A6">
      <w:start w:val="1"/>
      <w:numFmt w:val="lowerLetter"/>
      <w:lvlText w:val="(%1)"/>
      <w:lvlJc w:val="left"/>
      <w:pPr>
        <w:ind w:left="958" w:hanging="360"/>
      </w:pPr>
      <w:rPr>
        <w:rFonts w:hint="default"/>
        <w:b w:val="0"/>
        <w:bCs w:val="0"/>
        <w:color w:val="auto"/>
      </w:rPr>
    </w:lvl>
    <w:lvl w:ilvl="1" w:tplc="FFFFFFFF">
      <w:start w:val="1"/>
      <w:numFmt w:val="lowerLetter"/>
      <w:lvlText w:val="%2."/>
      <w:lvlJc w:val="left"/>
      <w:pPr>
        <w:ind w:left="1678" w:hanging="360"/>
      </w:pPr>
    </w:lvl>
    <w:lvl w:ilvl="2" w:tplc="FFFFFFFF" w:tentative="1">
      <w:start w:val="1"/>
      <w:numFmt w:val="lowerRoman"/>
      <w:lvlText w:val="%3."/>
      <w:lvlJc w:val="right"/>
      <w:pPr>
        <w:ind w:left="2398" w:hanging="180"/>
      </w:pPr>
    </w:lvl>
    <w:lvl w:ilvl="3" w:tplc="FFFFFFFF" w:tentative="1">
      <w:start w:val="1"/>
      <w:numFmt w:val="decimal"/>
      <w:lvlText w:val="%4."/>
      <w:lvlJc w:val="left"/>
      <w:pPr>
        <w:ind w:left="3118" w:hanging="360"/>
      </w:pPr>
    </w:lvl>
    <w:lvl w:ilvl="4" w:tplc="FFFFFFFF" w:tentative="1">
      <w:start w:val="1"/>
      <w:numFmt w:val="lowerLetter"/>
      <w:lvlText w:val="%5."/>
      <w:lvlJc w:val="left"/>
      <w:pPr>
        <w:ind w:left="3838" w:hanging="360"/>
      </w:pPr>
    </w:lvl>
    <w:lvl w:ilvl="5" w:tplc="FFFFFFFF" w:tentative="1">
      <w:start w:val="1"/>
      <w:numFmt w:val="lowerRoman"/>
      <w:lvlText w:val="%6."/>
      <w:lvlJc w:val="right"/>
      <w:pPr>
        <w:ind w:left="4558" w:hanging="180"/>
      </w:pPr>
    </w:lvl>
    <w:lvl w:ilvl="6" w:tplc="FFFFFFFF" w:tentative="1">
      <w:start w:val="1"/>
      <w:numFmt w:val="decimal"/>
      <w:lvlText w:val="%7."/>
      <w:lvlJc w:val="left"/>
      <w:pPr>
        <w:ind w:left="5278" w:hanging="360"/>
      </w:pPr>
    </w:lvl>
    <w:lvl w:ilvl="7" w:tplc="FFFFFFFF" w:tentative="1">
      <w:start w:val="1"/>
      <w:numFmt w:val="lowerLetter"/>
      <w:lvlText w:val="%8."/>
      <w:lvlJc w:val="left"/>
      <w:pPr>
        <w:ind w:left="5998" w:hanging="360"/>
      </w:pPr>
    </w:lvl>
    <w:lvl w:ilvl="8" w:tplc="FFFFFFFF" w:tentative="1">
      <w:start w:val="1"/>
      <w:numFmt w:val="lowerRoman"/>
      <w:lvlText w:val="%9."/>
      <w:lvlJc w:val="right"/>
      <w:pPr>
        <w:ind w:left="6718" w:hanging="180"/>
      </w:pPr>
    </w:lvl>
  </w:abstractNum>
  <w:abstractNum w:abstractNumId="4"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5"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6" w15:restartNumberingAfterBreak="0">
    <w:nsid w:val="0CDA2764"/>
    <w:multiLevelType w:val="singleLevel"/>
    <w:tmpl w:val="6C7C5A12"/>
    <w:lvl w:ilvl="0">
      <w:start w:val="1"/>
      <w:numFmt w:val="upperLetter"/>
      <w:pStyle w:val="AppendixHeading8"/>
      <w:lvlText w:val="Schedule %1."/>
      <w:lvlJc w:val="left"/>
      <w:pPr>
        <w:ind w:left="360" w:hanging="360"/>
      </w:pPr>
      <w:rPr>
        <w:rFonts w:hint="default"/>
      </w:rPr>
    </w:lvl>
  </w:abstractNum>
  <w:abstractNum w:abstractNumId="7" w15:restartNumberingAfterBreak="0">
    <w:nsid w:val="0ECD040D"/>
    <w:multiLevelType w:val="hybridMultilevel"/>
    <w:tmpl w:val="AD02AD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575AE"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9" w15:restartNumberingAfterBreak="0">
    <w:nsid w:val="120164BC"/>
    <w:multiLevelType w:val="multilevel"/>
    <w:tmpl w:val="5F86F79A"/>
    <w:numStyleLink w:val="PhotologNumberList"/>
  </w:abstractNum>
  <w:abstractNum w:abstractNumId="10" w15:restartNumberingAfterBreak="0">
    <w:nsid w:val="12B01D59"/>
    <w:multiLevelType w:val="hybridMultilevel"/>
    <w:tmpl w:val="40648DD2"/>
    <w:lvl w:ilvl="0" w:tplc="D8D8757C">
      <w:start w:val="1"/>
      <w:numFmt w:val="lowerLetter"/>
      <w:lvlText w:val="(%1)"/>
      <w:lvlJc w:val="left"/>
      <w:pPr>
        <w:ind w:left="349" w:hanging="360"/>
      </w:pPr>
      <w:rPr>
        <w:rFonts w:hint="default"/>
      </w:rPr>
    </w:lvl>
    <w:lvl w:ilvl="1" w:tplc="FFFFFFFF">
      <w:start w:val="1"/>
      <w:numFmt w:val="lowerLetter"/>
      <w:lvlText w:val="%2."/>
      <w:lvlJc w:val="left"/>
      <w:pPr>
        <w:ind w:left="1069" w:hanging="360"/>
      </w:p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1"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F369BB"/>
    <w:multiLevelType w:val="hybridMultilevel"/>
    <w:tmpl w:val="0ED68CB2"/>
    <w:lvl w:ilvl="0" w:tplc="2DB4DAD4">
      <w:start w:val="5"/>
      <w:numFmt w:val="lowerLetter"/>
      <w:lvlText w:val="(%1)"/>
      <w:lvlJc w:val="left"/>
      <w:pPr>
        <w:ind w:left="360" w:hanging="360"/>
      </w:pPr>
      <w:rPr>
        <w:rFonts w:hint="default"/>
        <w:b w:val="0"/>
        <w:bCs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8715252"/>
    <w:multiLevelType w:val="multilevel"/>
    <w:tmpl w:val="AD2A96D6"/>
    <w:numStyleLink w:val="SequentialNumbering"/>
  </w:abstractNum>
  <w:abstractNum w:abstractNumId="14"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15" w15:restartNumberingAfterBreak="0">
    <w:nsid w:val="1C6634C9"/>
    <w:multiLevelType w:val="multilevel"/>
    <w:tmpl w:val="88AE1E06"/>
    <w:styleLink w:val="Bullets"/>
    <w:lvl w:ilvl="0">
      <w:start w:val="1"/>
      <w:numFmt w:val="bullet"/>
      <w:pStyle w:val="BulletLevel1"/>
      <w:lvlText w:val=""/>
      <w:lvlJc w:val="left"/>
      <w:pPr>
        <w:ind w:left="357" w:hanging="357"/>
      </w:pPr>
      <w:rPr>
        <w:rFonts w:ascii="Wingdings" w:hAnsi="Wingdings" w:hint="default"/>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16"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17" w15:restartNumberingAfterBreak="0">
    <w:nsid w:val="1DBE2BFD"/>
    <w:multiLevelType w:val="multilevel"/>
    <w:tmpl w:val="D0CA5688"/>
    <w:styleLink w:val="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18" w15:restartNumberingAfterBreak="0">
    <w:nsid w:val="1E2641D9"/>
    <w:multiLevelType w:val="hybridMultilevel"/>
    <w:tmpl w:val="7F7E8E86"/>
    <w:lvl w:ilvl="0" w:tplc="419080A4">
      <w:start w:val="1"/>
      <w:numFmt w:val="upperLetter"/>
      <w:lvlText w:val="%1."/>
      <w:lvlJc w:val="right"/>
      <w:pPr>
        <w:ind w:left="1126" w:hanging="360"/>
      </w:pPr>
      <w:rPr>
        <w:rFonts w:ascii="Arial" w:eastAsiaTheme="minorEastAsia" w:hAnsi="Arial" w:cstheme="minorBidi"/>
      </w:rPr>
    </w:lvl>
    <w:lvl w:ilvl="1" w:tplc="14090019" w:tentative="1">
      <w:start w:val="1"/>
      <w:numFmt w:val="lowerLetter"/>
      <w:lvlText w:val="%2."/>
      <w:lvlJc w:val="left"/>
      <w:pPr>
        <w:ind w:left="1846" w:hanging="360"/>
      </w:pPr>
    </w:lvl>
    <w:lvl w:ilvl="2" w:tplc="1409001B" w:tentative="1">
      <w:start w:val="1"/>
      <w:numFmt w:val="lowerRoman"/>
      <w:lvlText w:val="%3."/>
      <w:lvlJc w:val="right"/>
      <w:pPr>
        <w:ind w:left="2566" w:hanging="180"/>
      </w:pPr>
    </w:lvl>
    <w:lvl w:ilvl="3" w:tplc="1409000F" w:tentative="1">
      <w:start w:val="1"/>
      <w:numFmt w:val="decimal"/>
      <w:lvlText w:val="%4."/>
      <w:lvlJc w:val="left"/>
      <w:pPr>
        <w:ind w:left="3286" w:hanging="360"/>
      </w:pPr>
    </w:lvl>
    <w:lvl w:ilvl="4" w:tplc="14090019" w:tentative="1">
      <w:start w:val="1"/>
      <w:numFmt w:val="lowerLetter"/>
      <w:lvlText w:val="%5."/>
      <w:lvlJc w:val="left"/>
      <w:pPr>
        <w:ind w:left="4006" w:hanging="360"/>
      </w:pPr>
    </w:lvl>
    <w:lvl w:ilvl="5" w:tplc="1409001B" w:tentative="1">
      <w:start w:val="1"/>
      <w:numFmt w:val="lowerRoman"/>
      <w:lvlText w:val="%6."/>
      <w:lvlJc w:val="right"/>
      <w:pPr>
        <w:ind w:left="4726" w:hanging="180"/>
      </w:pPr>
    </w:lvl>
    <w:lvl w:ilvl="6" w:tplc="1409000F" w:tentative="1">
      <w:start w:val="1"/>
      <w:numFmt w:val="decimal"/>
      <w:lvlText w:val="%7."/>
      <w:lvlJc w:val="left"/>
      <w:pPr>
        <w:ind w:left="5446" w:hanging="360"/>
      </w:pPr>
    </w:lvl>
    <w:lvl w:ilvl="7" w:tplc="14090019" w:tentative="1">
      <w:start w:val="1"/>
      <w:numFmt w:val="lowerLetter"/>
      <w:lvlText w:val="%8."/>
      <w:lvlJc w:val="left"/>
      <w:pPr>
        <w:ind w:left="6166" w:hanging="360"/>
      </w:pPr>
    </w:lvl>
    <w:lvl w:ilvl="8" w:tplc="1409001B" w:tentative="1">
      <w:start w:val="1"/>
      <w:numFmt w:val="lowerRoman"/>
      <w:lvlText w:val="%9."/>
      <w:lvlJc w:val="right"/>
      <w:pPr>
        <w:ind w:left="6886" w:hanging="180"/>
      </w:pPr>
    </w:lvl>
  </w:abstractNum>
  <w:abstractNum w:abstractNumId="19" w15:restartNumberingAfterBreak="0">
    <w:nsid w:val="224A2659"/>
    <w:multiLevelType w:val="hybridMultilevel"/>
    <w:tmpl w:val="3C46D3F6"/>
    <w:lvl w:ilvl="0" w:tplc="845650DA">
      <w:start w:val="1"/>
      <w:numFmt w:val="lowerRoman"/>
      <w:lvlText w:val="(%1)"/>
      <w:lvlJc w:val="left"/>
      <w:pPr>
        <w:ind w:left="695" w:hanging="720"/>
      </w:pPr>
      <w:rPr>
        <w:rFonts w:hint="default"/>
      </w:rPr>
    </w:lvl>
    <w:lvl w:ilvl="1" w:tplc="14090019" w:tentative="1">
      <w:start w:val="1"/>
      <w:numFmt w:val="lowerLetter"/>
      <w:lvlText w:val="%2."/>
      <w:lvlJc w:val="left"/>
      <w:pPr>
        <w:ind w:left="1055" w:hanging="360"/>
      </w:pPr>
    </w:lvl>
    <w:lvl w:ilvl="2" w:tplc="1409001B" w:tentative="1">
      <w:start w:val="1"/>
      <w:numFmt w:val="lowerRoman"/>
      <w:lvlText w:val="%3."/>
      <w:lvlJc w:val="right"/>
      <w:pPr>
        <w:ind w:left="1775" w:hanging="180"/>
      </w:pPr>
    </w:lvl>
    <w:lvl w:ilvl="3" w:tplc="1409000F" w:tentative="1">
      <w:start w:val="1"/>
      <w:numFmt w:val="decimal"/>
      <w:lvlText w:val="%4."/>
      <w:lvlJc w:val="left"/>
      <w:pPr>
        <w:ind w:left="2495" w:hanging="360"/>
      </w:pPr>
    </w:lvl>
    <w:lvl w:ilvl="4" w:tplc="14090019" w:tentative="1">
      <w:start w:val="1"/>
      <w:numFmt w:val="lowerLetter"/>
      <w:lvlText w:val="%5."/>
      <w:lvlJc w:val="left"/>
      <w:pPr>
        <w:ind w:left="3215" w:hanging="360"/>
      </w:pPr>
    </w:lvl>
    <w:lvl w:ilvl="5" w:tplc="1409001B" w:tentative="1">
      <w:start w:val="1"/>
      <w:numFmt w:val="lowerRoman"/>
      <w:lvlText w:val="%6."/>
      <w:lvlJc w:val="right"/>
      <w:pPr>
        <w:ind w:left="3935" w:hanging="180"/>
      </w:pPr>
    </w:lvl>
    <w:lvl w:ilvl="6" w:tplc="1409000F" w:tentative="1">
      <w:start w:val="1"/>
      <w:numFmt w:val="decimal"/>
      <w:lvlText w:val="%7."/>
      <w:lvlJc w:val="left"/>
      <w:pPr>
        <w:ind w:left="4655" w:hanging="360"/>
      </w:pPr>
    </w:lvl>
    <w:lvl w:ilvl="7" w:tplc="14090019" w:tentative="1">
      <w:start w:val="1"/>
      <w:numFmt w:val="lowerLetter"/>
      <w:lvlText w:val="%8."/>
      <w:lvlJc w:val="left"/>
      <w:pPr>
        <w:ind w:left="5375" w:hanging="360"/>
      </w:pPr>
    </w:lvl>
    <w:lvl w:ilvl="8" w:tplc="1409001B" w:tentative="1">
      <w:start w:val="1"/>
      <w:numFmt w:val="lowerRoman"/>
      <w:lvlText w:val="%9."/>
      <w:lvlJc w:val="right"/>
      <w:pPr>
        <w:ind w:left="6095" w:hanging="180"/>
      </w:pPr>
    </w:lvl>
  </w:abstractNum>
  <w:abstractNum w:abstractNumId="20" w15:restartNumberingAfterBreak="0">
    <w:nsid w:val="390A7D9B"/>
    <w:multiLevelType w:val="multilevel"/>
    <w:tmpl w:val="FD3EDA9E"/>
    <w:numStyleLink w:val="CVResumeBullets"/>
  </w:abstractNum>
  <w:abstractNum w:abstractNumId="21" w15:restartNumberingAfterBreak="0">
    <w:nsid w:val="39472479"/>
    <w:multiLevelType w:val="multilevel"/>
    <w:tmpl w:val="1CF68600"/>
    <w:numStyleLink w:val="ProjectBullets"/>
  </w:abstractNum>
  <w:abstractNum w:abstractNumId="22"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23" w15:restartNumberingAfterBreak="0">
    <w:nsid w:val="3A824A90"/>
    <w:multiLevelType w:val="hybridMultilevel"/>
    <w:tmpl w:val="AD02ADC2"/>
    <w:lvl w:ilvl="0" w:tplc="1E4C97A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B254C16"/>
    <w:multiLevelType w:val="multilevel"/>
    <w:tmpl w:val="3C946416"/>
    <w:numStyleLink w:val="TableBullets"/>
  </w:abstractNum>
  <w:abstractNum w:abstractNumId="25" w15:restartNumberingAfterBreak="0">
    <w:nsid w:val="3B6B2C77"/>
    <w:multiLevelType w:val="multilevel"/>
    <w:tmpl w:val="ECBEE670"/>
    <w:numStyleLink w:val="InstructionNumbering"/>
  </w:abstractNum>
  <w:abstractNum w:abstractNumId="26"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BB373E"/>
    <w:multiLevelType w:val="multilevel"/>
    <w:tmpl w:val="D0CA5688"/>
    <w:numStyleLink w:val="TableNumbers"/>
  </w:abstractNum>
  <w:abstractNum w:abstractNumId="28" w15:restartNumberingAfterBreak="0">
    <w:nsid w:val="3FDE687B"/>
    <w:multiLevelType w:val="hybridMultilevel"/>
    <w:tmpl w:val="7E9CABAC"/>
    <w:lvl w:ilvl="0" w:tplc="D4B25A10">
      <w:start w:val="1"/>
      <w:numFmt w:val="upp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9" w15:restartNumberingAfterBreak="0">
    <w:nsid w:val="4057112E"/>
    <w:multiLevelType w:val="hybridMultilevel"/>
    <w:tmpl w:val="A5F2BBFC"/>
    <w:lvl w:ilvl="0" w:tplc="92B0F78E">
      <w:start w:val="1"/>
      <w:numFmt w:val="upp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0" w15:restartNumberingAfterBreak="0">
    <w:nsid w:val="43AE37E5"/>
    <w:multiLevelType w:val="hybridMultilevel"/>
    <w:tmpl w:val="024EB538"/>
    <w:lvl w:ilvl="0" w:tplc="CF72C02A">
      <w:start w:val="1"/>
      <w:numFmt w:val="lowerRoman"/>
      <w:pStyle w:val="TableNumber3"/>
      <w:lvlText w:val="(%1)"/>
      <w:lvlJc w:val="left"/>
      <w:pPr>
        <w:ind w:left="720" w:hanging="360"/>
      </w:pPr>
      <w:rPr>
        <w:rFonts w:hint="default"/>
        <w:color w:val="auto"/>
        <w:u w:val="none"/>
      </w:rPr>
    </w:lvl>
    <w:lvl w:ilvl="1" w:tplc="A8FEC8D2">
      <w:start w:val="1"/>
      <w:numFmt w:val="lowerLetter"/>
      <w:lvlText w:val="%2."/>
      <w:lvlJc w:val="left"/>
      <w:pPr>
        <w:ind w:left="1440" w:hanging="360"/>
      </w:pPr>
      <w:rPr>
        <w:rFonts w:ascii="Arial" w:eastAsiaTheme="minorEastAsia" w:hAnsi="Arial" w:cstheme="minorBidi"/>
        <w:color w:val="2575AE" w:themeColor="accent1"/>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DD2E36"/>
    <w:multiLevelType w:val="hybridMultilevel"/>
    <w:tmpl w:val="064A9FA8"/>
    <w:lvl w:ilvl="0" w:tplc="A036E434">
      <w:start w:val="3"/>
      <w:numFmt w:val="lowerLetter"/>
      <w:lvlText w:val="(%1)"/>
      <w:lvlJc w:val="left"/>
      <w:pPr>
        <w:ind w:left="349"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1A44190"/>
    <w:multiLevelType w:val="hybridMultilevel"/>
    <w:tmpl w:val="3FBEBBBE"/>
    <w:lvl w:ilvl="0" w:tplc="0C090013">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5" w15:restartNumberingAfterBreak="0">
    <w:nsid w:val="5377315C"/>
    <w:multiLevelType w:val="hybridMultilevel"/>
    <w:tmpl w:val="DE6EC464"/>
    <w:lvl w:ilvl="0" w:tplc="DB84F2F0">
      <w:start w:val="1"/>
      <w:numFmt w:val="lowerLetter"/>
      <w:lvlText w:val="(%1)"/>
      <w:lvlJc w:val="left"/>
      <w:pPr>
        <w:ind w:left="360" w:hanging="360"/>
      </w:pPr>
      <w:rPr>
        <w:b w:val="0"/>
        <w:bCs w:val="0"/>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53B17F10"/>
    <w:multiLevelType w:val="hybridMultilevel"/>
    <w:tmpl w:val="CA5E0D60"/>
    <w:lvl w:ilvl="0" w:tplc="6046BF6C">
      <w:start w:val="1"/>
      <w:numFmt w:val="lowerLetter"/>
      <w:pStyle w:val="TableNumber2"/>
      <w:lvlText w:val="(%1)"/>
      <w:lvlJc w:val="left"/>
      <w:pPr>
        <w:ind w:left="360" w:hanging="360"/>
      </w:pPr>
      <w:rPr>
        <w:rFonts w:hint="default"/>
        <w:strike w:val="0"/>
        <w:color w:val="auto"/>
        <w:sz w:val="18"/>
        <w:szCs w:val="18"/>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39" w15:restartNumberingAfterBreak="0">
    <w:nsid w:val="5689115F"/>
    <w:multiLevelType w:val="hybridMultilevel"/>
    <w:tmpl w:val="1DB4D5D8"/>
    <w:lvl w:ilvl="0" w:tplc="1E4C97A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41"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42" w15:restartNumberingAfterBreak="0">
    <w:nsid w:val="5D8914B7"/>
    <w:multiLevelType w:val="multilevel"/>
    <w:tmpl w:val="88AE1E06"/>
    <w:numStyleLink w:val="Bullets"/>
  </w:abstractNum>
  <w:abstractNum w:abstractNumId="43" w15:restartNumberingAfterBreak="0">
    <w:nsid w:val="5FF15AED"/>
    <w:multiLevelType w:val="hybridMultilevel"/>
    <w:tmpl w:val="71FA132A"/>
    <w:lvl w:ilvl="0" w:tplc="7C2E69BE">
      <w:start w:val="1"/>
      <w:numFmt w:val="upperLetter"/>
      <w:pStyle w:val="TableBullet3"/>
      <w:lvlText w:val="(%1)"/>
      <w:lvlJc w:val="left"/>
      <w:pPr>
        <w:ind w:left="1800" w:hanging="360"/>
      </w:pPr>
      <w:rPr>
        <w:rFonts w:hint="default"/>
        <w:strike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17B76AD"/>
    <w:multiLevelType w:val="multilevel"/>
    <w:tmpl w:val="6C26566E"/>
    <w:numStyleLink w:val="Headings"/>
  </w:abstractNum>
  <w:abstractNum w:abstractNumId="45"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46" w15:restartNumberingAfterBreak="0">
    <w:nsid w:val="6780717F"/>
    <w:multiLevelType w:val="hybridMultilevel"/>
    <w:tmpl w:val="B5B8EF30"/>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E080259"/>
    <w:multiLevelType w:val="multilevel"/>
    <w:tmpl w:val="254A0E6C"/>
    <w:numStyleLink w:val="CapabilityBullets"/>
  </w:abstractNum>
  <w:abstractNum w:abstractNumId="48" w15:restartNumberingAfterBreak="0">
    <w:nsid w:val="70A41872"/>
    <w:multiLevelType w:val="hybridMultilevel"/>
    <w:tmpl w:val="8A0A3886"/>
    <w:lvl w:ilvl="0" w:tplc="41D6330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7BD455B9"/>
    <w:multiLevelType w:val="multilevel"/>
    <w:tmpl w:val="7AF82392"/>
    <w:styleLink w:val="AppendixHeadings"/>
    <w:lvl w:ilvl="0">
      <w:start w:val="1"/>
      <w:numFmt w:val="upperLetter"/>
      <w:suff w:val="space"/>
      <w:lvlText w:val="Appendix %1."/>
      <w:lvlJc w:val="left"/>
      <w:pPr>
        <w:ind w:left="1985" w:hanging="1985"/>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num w:numId="1" w16cid:durableId="1414622490">
    <w:abstractNumId w:val="33"/>
  </w:num>
  <w:num w:numId="2" w16cid:durableId="814762859">
    <w:abstractNumId w:val="45"/>
  </w:num>
  <w:num w:numId="3" w16cid:durableId="1502428791">
    <w:abstractNumId w:val="22"/>
  </w:num>
  <w:num w:numId="4" w16cid:durableId="598758787">
    <w:abstractNumId w:val="32"/>
  </w:num>
  <w:num w:numId="5" w16cid:durableId="197478141">
    <w:abstractNumId w:val="37"/>
  </w:num>
  <w:num w:numId="6" w16cid:durableId="390274809">
    <w:abstractNumId w:val="26"/>
  </w:num>
  <w:num w:numId="7" w16cid:durableId="1063405042">
    <w:abstractNumId w:val="11"/>
  </w:num>
  <w:num w:numId="8" w16cid:durableId="1299144596">
    <w:abstractNumId w:val="4"/>
  </w:num>
  <w:num w:numId="9" w16cid:durableId="942223446">
    <w:abstractNumId w:val="1"/>
  </w:num>
  <w:num w:numId="10" w16cid:durableId="1191070372">
    <w:abstractNumId w:val="5"/>
  </w:num>
  <w:num w:numId="11" w16cid:durableId="402064708">
    <w:abstractNumId w:val="14"/>
  </w:num>
  <w:num w:numId="12" w16cid:durableId="701367008">
    <w:abstractNumId w:val="15"/>
  </w:num>
  <w:num w:numId="13" w16cid:durableId="1895189071">
    <w:abstractNumId w:val="16"/>
  </w:num>
  <w:num w:numId="14" w16cid:durableId="972104511">
    <w:abstractNumId w:val="8"/>
  </w:num>
  <w:num w:numId="15" w16cid:durableId="1533572115">
    <w:abstractNumId w:val="49"/>
  </w:num>
  <w:num w:numId="16" w16cid:durableId="97332576">
    <w:abstractNumId w:val="0"/>
  </w:num>
  <w:num w:numId="17" w16cid:durableId="89473773">
    <w:abstractNumId w:val="44"/>
  </w:num>
  <w:num w:numId="18" w16cid:durableId="817921523">
    <w:abstractNumId w:val="27"/>
    <w:lvlOverride w:ilvl="0">
      <w:lvl w:ilvl="0">
        <w:start w:val="1"/>
        <w:numFmt w:val="decimal"/>
        <w:pStyle w:val="TableNumber"/>
        <w:lvlText w:val="%1."/>
        <w:lvlJc w:val="left"/>
        <w:pPr>
          <w:ind w:left="284" w:hanging="284"/>
        </w:pPr>
        <w:rPr>
          <w:rFonts w:hint="default"/>
          <w:color w:val="auto"/>
        </w:rPr>
      </w:lvl>
    </w:lvlOverride>
    <w:lvlOverride w:ilvl="1">
      <w:lvl w:ilvl="1">
        <w:start w:val="1"/>
        <w:numFmt w:val="lowerLetter"/>
        <w:lvlText w:val="%2."/>
        <w:lvlJc w:val="left"/>
        <w:pPr>
          <w:ind w:left="567" w:hanging="283"/>
        </w:pPr>
        <w:rPr>
          <w:rFonts w:hint="default"/>
        </w:rPr>
      </w:lvl>
    </w:lvlOverride>
    <w:lvlOverride w:ilvl="2">
      <w:lvl w:ilvl="2">
        <w:start w:val="1"/>
        <w:numFmt w:val="lowerRoman"/>
        <w:lvlText w:val="%3."/>
        <w:lvlJc w:val="left"/>
        <w:pPr>
          <w:tabs>
            <w:tab w:val="num" w:pos="567"/>
          </w:tabs>
          <w:ind w:left="851" w:hanging="284"/>
        </w:pPr>
        <w:rPr>
          <w:rFonts w:hint="default"/>
        </w:rPr>
      </w:lvl>
    </w:lvlOverride>
    <w:lvlOverride w:ilvl="3">
      <w:lvl w:ilvl="3">
        <w:start w:val="1"/>
        <w:numFmt w:val="decimal"/>
        <w:pStyle w:val="TableNumber4"/>
        <w:lvlText w:val="(%4)"/>
        <w:lvlJc w:val="left"/>
        <w:pPr>
          <w:ind w:left="1440" w:hanging="360"/>
        </w:pPr>
        <w:rPr>
          <w:rFonts w:hint="default"/>
        </w:rPr>
      </w:lvl>
    </w:lvlOverride>
    <w:lvlOverride w:ilvl="4">
      <w:lvl w:ilvl="4">
        <w:start w:val="1"/>
        <w:numFmt w:val="lowerLetter"/>
        <w:pStyle w:val="TableNumber5"/>
        <w:lvlText w:val="(%5)"/>
        <w:lvlJc w:val="left"/>
        <w:pPr>
          <w:ind w:left="360" w:hanging="360"/>
        </w:pPr>
        <w:rPr>
          <w:rFonts w:ascii="Arial" w:hAnsi="Arial" w:cs="Arial" w:hint="default"/>
          <w:b w:val="0"/>
          <w:bCs w:val="0"/>
          <w:sz w:val="18"/>
          <w:szCs w:val="14"/>
        </w:rPr>
      </w:lvl>
    </w:lvlOverride>
    <w:lvlOverride w:ilvl="5">
      <w:lvl w:ilvl="5">
        <w:start w:val="1"/>
        <w:numFmt w:val="lowerRoman"/>
        <w:pStyle w:val="TableNumber6"/>
        <w:lvlText w:val="(%6)"/>
        <w:lvlJc w:val="left"/>
        <w:pPr>
          <w:ind w:left="1069" w:hanging="360"/>
        </w:pPr>
        <w:rPr>
          <w:rFonts w:ascii="Arial" w:hAnsi="Arial" w:cs="Arial" w:hint="default"/>
          <w:sz w:val="18"/>
          <w:szCs w:val="18"/>
        </w:rPr>
      </w:lvl>
    </w:lvlOverride>
    <w:lvlOverride w:ilvl="6">
      <w:lvl w:ilvl="6">
        <w:start w:val="1"/>
        <w:numFmt w:val="decimal"/>
        <w:pStyle w:val="TableNumber7"/>
        <w:lvlText w:val="%7."/>
        <w:lvlJc w:val="left"/>
        <w:pPr>
          <w:ind w:left="2520" w:hanging="360"/>
        </w:pPr>
        <w:rPr>
          <w:rFonts w:hint="default"/>
        </w:rPr>
      </w:lvl>
    </w:lvlOverride>
    <w:lvlOverride w:ilvl="7">
      <w:lvl w:ilvl="7">
        <w:start w:val="1"/>
        <w:numFmt w:val="lowerLetter"/>
        <w:pStyle w:val="TableNumber8"/>
        <w:lvlText w:val="%8."/>
        <w:lvlJc w:val="left"/>
        <w:pPr>
          <w:ind w:left="2880" w:hanging="360"/>
        </w:pPr>
        <w:rPr>
          <w:rFonts w:hint="default"/>
        </w:rPr>
      </w:lvl>
    </w:lvlOverride>
    <w:lvlOverride w:ilvl="8">
      <w:lvl w:ilvl="8">
        <w:start w:val="1"/>
        <w:numFmt w:val="lowerRoman"/>
        <w:pStyle w:val="TableNumber9"/>
        <w:lvlText w:val="%9."/>
        <w:lvlJc w:val="left"/>
        <w:pPr>
          <w:ind w:left="3240" w:hanging="360"/>
        </w:pPr>
        <w:rPr>
          <w:rFonts w:hint="default"/>
        </w:rPr>
      </w:lvl>
    </w:lvlOverride>
  </w:num>
  <w:num w:numId="19" w16cid:durableId="1404253250">
    <w:abstractNumId w:val="6"/>
  </w:num>
  <w:num w:numId="20" w16cid:durableId="56558142">
    <w:abstractNumId w:val="9"/>
  </w:num>
  <w:num w:numId="21" w16cid:durableId="762183761">
    <w:abstractNumId w:val="25"/>
  </w:num>
  <w:num w:numId="22" w16cid:durableId="1304852475">
    <w:abstractNumId w:val="47"/>
  </w:num>
  <w:num w:numId="23" w16cid:durableId="490947298">
    <w:abstractNumId w:val="21"/>
  </w:num>
  <w:num w:numId="24" w16cid:durableId="2099674993">
    <w:abstractNumId w:val="20"/>
  </w:num>
  <w:num w:numId="25" w16cid:durableId="1568564996">
    <w:abstractNumId w:val="38"/>
  </w:num>
  <w:num w:numId="26" w16cid:durableId="255476852">
    <w:abstractNumId w:val="13"/>
  </w:num>
  <w:num w:numId="27" w16cid:durableId="2140293574">
    <w:abstractNumId w:val="17"/>
  </w:num>
  <w:num w:numId="28" w16cid:durableId="2118333509">
    <w:abstractNumId w:val="40"/>
  </w:num>
  <w:num w:numId="29" w16cid:durableId="148182827">
    <w:abstractNumId w:val="41"/>
  </w:num>
  <w:num w:numId="30" w16cid:durableId="511337315">
    <w:abstractNumId w:val="24"/>
  </w:num>
  <w:num w:numId="31" w16cid:durableId="1651248179">
    <w:abstractNumId w:val="42"/>
  </w:num>
  <w:num w:numId="32" w16cid:durableId="944077487">
    <w:abstractNumId w:val="36"/>
    <w:lvlOverride w:ilvl="0">
      <w:startOverride w:val="1"/>
    </w:lvlOverride>
  </w:num>
  <w:num w:numId="33" w16cid:durableId="934438788">
    <w:abstractNumId w:val="2"/>
  </w:num>
  <w:num w:numId="34" w16cid:durableId="33505424">
    <w:abstractNumId w:val="30"/>
    <w:lvlOverride w:ilvl="0">
      <w:startOverride w:val="1"/>
    </w:lvlOverride>
  </w:num>
  <w:num w:numId="35" w16cid:durableId="989990144">
    <w:abstractNumId w:val="2"/>
    <w:lvlOverride w:ilvl="0">
      <w:startOverride w:val="1"/>
    </w:lvlOverride>
  </w:num>
  <w:num w:numId="36" w16cid:durableId="1977568487">
    <w:abstractNumId w:val="43"/>
    <w:lvlOverride w:ilvl="0">
      <w:startOverride w:val="1"/>
    </w:lvlOverride>
  </w:num>
  <w:num w:numId="37" w16cid:durableId="1826970960">
    <w:abstractNumId w:val="34"/>
  </w:num>
  <w:num w:numId="38" w16cid:durableId="652831299">
    <w:abstractNumId w:val="35"/>
  </w:num>
  <w:num w:numId="39" w16cid:durableId="65109276">
    <w:abstractNumId w:val="10"/>
  </w:num>
  <w:num w:numId="40" w16cid:durableId="1669166926">
    <w:abstractNumId w:val="30"/>
  </w:num>
  <w:num w:numId="41" w16cid:durableId="1069422300">
    <w:abstractNumId w:val="43"/>
    <w:lvlOverride w:ilvl="0">
      <w:startOverride w:val="1"/>
    </w:lvlOverride>
  </w:num>
  <w:num w:numId="42" w16cid:durableId="1492981810">
    <w:abstractNumId w:val="43"/>
  </w:num>
  <w:num w:numId="43" w16cid:durableId="1149437587">
    <w:abstractNumId w:val="43"/>
    <w:lvlOverride w:ilvl="0">
      <w:startOverride w:val="1"/>
    </w:lvlOverride>
  </w:num>
  <w:num w:numId="44" w16cid:durableId="1142847347">
    <w:abstractNumId w:val="29"/>
  </w:num>
  <w:num w:numId="45" w16cid:durableId="1416971463">
    <w:abstractNumId w:val="31"/>
  </w:num>
  <w:num w:numId="46" w16cid:durableId="1805197032">
    <w:abstractNumId w:val="36"/>
    <w:lvlOverride w:ilvl="0">
      <w:startOverride w:val="1"/>
    </w:lvlOverride>
  </w:num>
  <w:num w:numId="47" w16cid:durableId="552691152">
    <w:abstractNumId w:val="2"/>
    <w:lvlOverride w:ilvl="0">
      <w:startOverride w:val="1"/>
    </w:lvlOverride>
  </w:num>
  <w:num w:numId="48" w16cid:durableId="1038436141">
    <w:abstractNumId w:val="2"/>
    <w:lvlOverride w:ilvl="0">
      <w:startOverride w:val="1"/>
    </w:lvlOverride>
  </w:num>
  <w:num w:numId="49" w16cid:durableId="68767663">
    <w:abstractNumId w:val="36"/>
    <w:lvlOverride w:ilvl="0">
      <w:startOverride w:val="1"/>
    </w:lvlOverride>
  </w:num>
  <w:num w:numId="50" w16cid:durableId="1532374183">
    <w:abstractNumId w:val="46"/>
  </w:num>
  <w:num w:numId="51" w16cid:durableId="998772242">
    <w:abstractNumId w:val="36"/>
    <w:lvlOverride w:ilvl="0">
      <w:startOverride w:val="1"/>
    </w:lvlOverride>
  </w:num>
  <w:num w:numId="52" w16cid:durableId="500630046">
    <w:abstractNumId w:val="2"/>
    <w:lvlOverride w:ilvl="0">
      <w:startOverride w:val="1"/>
    </w:lvlOverride>
  </w:num>
  <w:num w:numId="53" w16cid:durableId="117186623">
    <w:abstractNumId w:val="36"/>
    <w:lvlOverride w:ilvl="0">
      <w:startOverride w:val="1"/>
    </w:lvlOverride>
  </w:num>
  <w:num w:numId="54" w16cid:durableId="1784883144">
    <w:abstractNumId w:val="2"/>
    <w:lvlOverride w:ilvl="0">
      <w:startOverride w:val="1"/>
    </w:lvlOverride>
  </w:num>
  <w:num w:numId="55" w16cid:durableId="2061440513">
    <w:abstractNumId w:val="2"/>
    <w:lvlOverride w:ilvl="0">
      <w:startOverride w:val="1"/>
    </w:lvlOverride>
  </w:num>
  <w:num w:numId="56" w16cid:durableId="1606578755">
    <w:abstractNumId w:val="43"/>
    <w:lvlOverride w:ilvl="0">
      <w:startOverride w:val="1"/>
    </w:lvlOverride>
  </w:num>
  <w:num w:numId="57" w16cid:durableId="24017825">
    <w:abstractNumId w:val="2"/>
    <w:lvlOverride w:ilvl="0">
      <w:startOverride w:val="1"/>
    </w:lvlOverride>
  </w:num>
  <w:num w:numId="58" w16cid:durableId="128209261">
    <w:abstractNumId w:val="43"/>
    <w:lvlOverride w:ilvl="0">
      <w:startOverride w:val="1"/>
    </w:lvlOverride>
  </w:num>
  <w:num w:numId="59" w16cid:durableId="2040349578">
    <w:abstractNumId w:val="27"/>
    <w:lvlOverride w:ilvl="0">
      <w:startOverride w:val="16"/>
      <w:lvl w:ilvl="0">
        <w:start w:val="16"/>
        <w:numFmt w:val="decimal"/>
        <w:pStyle w:val="TableNumber"/>
        <w:lvlText w:val="%1."/>
        <w:lvlJc w:val="left"/>
        <w:pPr>
          <w:ind w:left="284" w:hanging="284"/>
        </w:pPr>
        <w:rPr>
          <w:rFonts w:hint="default"/>
          <w:color w:val="auto"/>
        </w:rPr>
      </w:lvl>
    </w:lvlOverride>
    <w:lvlOverride w:ilvl="1">
      <w:startOverride w:val="1"/>
      <w:lvl w:ilvl="1">
        <w:start w:val="1"/>
        <w:numFmt w:val="lowerLetter"/>
        <w:lvlText w:val="%2."/>
        <w:lvlJc w:val="left"/>
        <w:pPr>
          <w:ind w:left="567" w:hanging="283"/>
        </w:pPr>
        <w:rPr>
          <w:rFonts w:hint="default"/>
        </w:rPr>
      </w:lvl>
    </w:lvlOverride>
    <w:lvlOverride w:ilvl="2">
      <w:startOverride w:val="1"/>
      <w:lvl w:ilvl="2">
        <w:start w:val="1"/>
        <w:numFmt w:val="lowerRoman"/>
        <w:lvlText w:val="%3."/>
        <w:lvlJc w:val="left"/>
        <w:pPr>
          <w:tabs>
            <w:tab w:val="num" w:pos="567"/>
          </w:tabs>
          <w:ind w:left="851" w:hanging="284"/>
        </w:pPr>
        <w:rPr>
          <w:rFonts w:hint="default"/>
        </w:rPr>
      </w:lvl>
    </w:lvlOverride>
    <w:lvlOverride w:ilvl="3">
      <w:startOverride w:val="1"/>
      <w:lvl w:ilvl="3">
        <w:start w:val="1"/>
        <w:numFmt w:val="decimal"/>
        <w:pStyle w:val="TableNumber4"/>
        <w:lvlText w:val="(%4)"/>
        <w:lvlJc w:val="left"/>
        <w:pPr>
          <w:ind w:left="1440" w:hanging="360"/>
        </w:pPr>
        <w:rPr>
          <w:rFonts w:hint="default"/>
        </w:rPr>
      </w:lvl>
    </w:lvlOverride>
    <w:lvlOverride w:ilvl="4">
      <w:startOverride w:val="1"/>
      <w:lvl w:ilvl="4">
        <w:start w:val="1"/>
        <w:numFmt w:val="lowerLetter"/>
        <w:pStyle w:val="TableNumber5"/>
        <w:lvlText w:val="(%5)"/>
        <w:lvlJc w:val="left"/>
        <w:pPr>
          <w:ind w:left="360" w:hanging="360"/>
        </w:pPr>
        <w:rPr>
          <w:rFonts w:ascii="Arial" w:hAnsi="Arial" w:cs="Arial" w:hint="default"/>
          <w:b w:val="0"/>
          <w:bCs w:val="0"/>
          <w:sz w:val="18"/>
          <w:szCs w:val="14"/>
        </w:rPr>
      </w:lvl>
    </w:lvlOverride>
    <w:lvlOverride w:ilvl="5">
      <w:startOverride w:val="1"/>
      <w:lvl w:ilvl="5">
        <w:start w:val="1"/>
        <w:numFmt w:val="lowerRoman"/>
        <w:pStyle w:val="TableNumber6"/>
        <w:lvlText w:val="(%6)"/>
        <w:lvlJc w:val="left"/>
        <w:pPr>
          <w:ind w:left="1069" w:hanging="360"/>
        </w:pPr>
        <w:rPr>
          <w:rFonts w:ascii="Arial" w:hAnsi="Arial" w:cs="Arial" w:hint="default"/>
          <w:sz w:val="18"/>
          <w:szCs w:val="18"/>
        </w:rPr>
      </w:lvl>
    </w:lvlOverride>
    <w:lvlOverride w:ilvl="6">
      <w:startOverride w:val="1"/>
      <w:lvl w:ilvl="6">
        <w:start w:val="1"/>
        <w:numFmt w:val="decimal"/>
        <w:pStyle w:val="TableNumber7"/>
        <w:lvlText w:val="%7."/>
        <w:lvlJc w:val="left"/>
        <w:pPr>
          <w:ind w:left="2520" w:hanging="360"/>
        </w:pPr>
        <w:rPr>
          <w:rFonts w:hint="default"/>
        </w:rPr>
      </w:lvl>
    </w:lvlOverride>
    <w:lvlOverride w:ilvl="7">
      <w:startOverride w:val="1"/>
      <w:lvl w:ilvl="7">
        <w:start w:val="1"/>
        <w:numFmt w:val="lowerLetter"/>
        <w:pStyle w:val="TableNumber8"/>
        <w:lvlText w:val="%8."/>
        <w:lvlJc w:val="left"/>
        <w:pPr>
          <w:ind w:left="2880" w:hanging="360"/>
        </w:pPr>
        <w:rPr>
          <w:rFonts w:hint="default"/>
        </w:rPr>
      </w:lvl>
    </w:lvlOverride>
    <w:lvlOverride w:ilvl="8">
      <w:startOverride w:val="1"/>
      <w:lvl w:ilvl="8">
        <w:start w:val="1"/>
        <w:numFmt w:val="lowerRoman"/>
        <w:pStyle w:val="TableNumber9"/>
        <w:lvlText w:val="%9."/>
        <w:lvlJc w:val="left"/>
        <w:pPr>
          <w:ind w:left="3240" w:hanging="360"/>
        </w:pPr>
        <w:rPr>
          <w:rFonts w:hint="default"/>
        </w:rPr>
      </w:lvl>
    </w:lvlOverride>
  </w:num>
  <w:num w:numId="60" w16cid:durableId="1439252224">
    <w:abstractNumId w:val="36"/>
    <w:lvlOverride w:ilvl="0">
      <w:startOverride w:val="1"/>
    </w:lvlOverride>
  </w:num>
  <w:num w:numId="61" w16cid:durableId="1154225809">
    <w:abstractNumId w:val="30"/>
    <w:lvlOverride w:ilvl="0">
      <w:startOverride w:val="1"/>
    </w:lvlOverride>
  </w:num>
  <w:num w:numId="62" w16cid:durableId="54395339">
    <w:abstractNumId w:val="12"/>
  </w:num>
  <w:num w:numId="63" w16cid:durableId="1762945429">
    <w:abstractNumId w:val="36"/>
  </w:num>
  <w:num w:numId="64" w16cid:durableId="1330907595">
    <w:abstractNumId w:val="28"/>
  </w:num>
  <w:num w:numId="65" w16cid:durableId="1192499257">
    <w:abstractNumId w:val="3"/>
  </w:num>
  <w:num w:numId="66" w16cid:durableId="1586576041">
    <w:abstractNumId w:val="18"/>
  </w:num>
  <w:num w:numId="67" w16cid:durableId="1866400828">
    <w:abstractNumId w:val="27"/>
    <w:lvlOverride w:ilvl="0">
      <w:startOverride w:val="1"/>
      <w:lvl w:ilvl="0">
        <w:start w:val="1"/>
        <w:numFmt w:val="decimal"/>
        <w:pStyle w:val="TableNumber"/>
        <w:lvlText w:val="%1."/>
        <w:lvlJc w:val="left"/>
        <w:pPr>
          <w:ind w:left="284" w:hanging="284"/>
        </w:pPr>
        <w:rPr>
          <w:rFonts w:hint="default"/>
        </w:rPr>
      </w:lvl>
    </w:lvlOverride>
    <w:lvlOverride w:ilvl="1">
      <w:startOverride w:val="1"/>
      <w:lvl w:ilvl="1">
        <w:start w:val="1"/>
        <w:numFmt w:val="lowerLetter"/>
        <w:lvlText w:val="%2."/>
        <w:lvlJc w:val="left"/>
        <w:pPr>
          <w:ind w:left="567" w:hanging="283"/>
        </w:pPr>
        <w:rPr>
          <w:rFonts w:hint="default"/>
        </w:rPr>
      </w:lvl>
    </w:lvlOverride>
    <w:lvlOverride w:ilvl="2">
      <w:startOverride w:val="1"/>
      <w:lvl w:ilvl="2">
        <w:start w:val="1"/>
        <w:numFmt w:val="lowerRoman"/>
        <w:lvlText w:val="%3."/>
        <w:lvlJc w:val="left"/>
        <w:pPr>
          <w:tabs>
            <w:tab w:val="num" w:pos="567"/>
          </w:tabs>
          <w:ind w:left="851" w:hanging="284"/>
        </w:pPr>
        <w:rPr>
          <w:rFonts w:hint="default"/>
        </w:rPr>
      </w:lvl>
    </w:lvlOverride>
    <w:lvlOverride w:ilvl="3">
      <w:startOverride w:val="1"/>
      <w:lvl w:ilvl="3">
        <w:start w:val="1"/>
        <w:numFmt w:val="decimal"/>
        <w:pStyle w:val="TableNumber4"/>
        <w:lvlText w:val="(%4)"/>
        <w:lvlJc w:val="left"/>
        <w:pPr>
          <w:ind w:left="1440" w:hanging="360"/>
        </w:pPr>
        <w:rPr>
          <w:rFonts w:hint="default"/>
        </w:rPr>
      </w:lvl>
    </w:lvlOverride>
    <w:lvlOverride w:ilvl="4">
      <w:startOverride w:val="1"/>
      <w:lvl w:ilvl="4">
        <w:start w:val="1"/>
        <w:numFmt w:val="lowerLetter"/>
        <w:pStyle w:val="TableNumber5"/>
        <w:lvlText w:val="(%5)"/>
        <w:lvlJc w:val="left"/>
        <w:pPr>
          <w:ind w:left="1800" w:hanging="360"/>
        </w:pPr>
        <w:rPr>
          <w:rFonts w:hint="default"/>
        </w:rPr>
      </w:lvl>
    </w:lvlOverride>
    <w:lvlOverride w:ilvl="5">
      <w:startOverride w:val="1"/>
      <w:lvl w:ilvl="5">
        <w:start w:val="1"/>
        <w:numFmt w:val="lowerRoman"/>
        <w:pStyle w:val="TableNumber6"/>
        <w:lvlText w:val="(%6)"/>
        <w:lvlJc w:val="left"/>
        <w:pPr>
          <w:ind w:left="2160" w:hanging="360"/>
        </w:pPr>
        <w:rPr>
          <w:rFonts w:hint="default"/>
        </w:rPr>
      </w:lvl>
    </w:lvlOverride>
    <w:lvlOverride w:ilvl="6">
      <w:startOverride w:val="1"/>
      <w:lvl w:ilvl="6">
        <w:start w:val="1"/>
        <w:numFmt w:val="decimal"/>
        <w:pStyle w:val="TableNumber7"/>
        <w:lvlText w:val="%7."/>
        <w:lvlJc w:val="left"/>
        <w:pPr>
          <w:ind w:left="2520" w:hanging="360"/>
        </w:pPr>
        <w:rPr>
          <w:rFonts w:hint="default"/>
        </w:rPr>
      </w:lvl>
    </w:lvlOverride>
    <w:lvlOverride w:ilvl="7">
      <w:startOverride w:val="1"/>
      <w:lvl w:ilvl="7">
        <w:start w:val="1"/>
        <w:numFmt w:val="lowerLetter"/>
        <w:pStyle w:val="TableNumber8"/>
        <w:lvlText w:val="%8."/>
        <w:lvlJc w:val="left"/>
        <w:pPr>
          <w:ind w:left="2880" w:hanging="360"/>
        </w:pPr>
        <w:rPr>
          <w:rFonts w:hint="default"/>
        </w:rPr>
      </w:lvl>
    </w:lvlOverride>
    <w:lvlOverride w:ilvl="8">
      <w:startOverride w:val="1"/>
      <w:lvl w:ilvl="8">
        <w:start w:val="1"/>
        <w:numFmt w:val="lowerRoman"/>
        <w:pStyle w:val="TableNumber9"/>
        <w:lvlText w:val="%9."/>
        <w:lvlJc w:val="left"/>
        <w:pPr>
          <w:ind w:left="3240" w:hanging="360"/>
        </w:pPr>
        <w:rPr>
          <w:rFonts w:hint="default"/>
        </w:rPr>
      </w:lvl>
    </w:lvlOverride>
  </w:num>
  <w:num w:numId="68" w16cid:durableId="1138302980">
    <w:abstractNumId w:val="27"/>
    <w:lvlOverride w:ilvl="0">
      <w:startOverride w:val="1"/>
      <w:lvl w:ilvl="0">
        <w:start w:val="1"/>
        <w:numFmt w:val="decimal"/>
        <w:pStyle w:val="TableNumber"/>
        <w:lvlText w:val="%1."/>
        <w:lvlJc w:val="left"/>
        <w:pPr>
          <w:ind w:left="284" w:hanging="284"/>
        </w:pPr>
        <w:rPr>
          <w:rFonts w:hint="default"/>
        </w:rPr>
      </w:lvl>
    </w:lvlOverride>
    <w:lvlOverride w:ilvl="1">
      <w:startOverride w:val="1"/>
      <w:lvl w:ilvl="1">
        <w:start w:val="1"/>
        <w:numFmt w:val="lowerLetter"/>
        <w:lvlText w:val="%2."/>
        <w:lvlJc w:val="left"/>
        <w:pPr>
          <w:ind w:left="567" w:hanging="283"/>
        </w:pPr>
        <w:rPr>
          <w:rFonts w:hint="default"/>
        </w:rPr>
      </w:lvl>
    </w:lvlOverride>
    <w:lvlOverride w:ilvl="2">
      <w:startOverride w:val="1"/>
      <w:lvl w:ilvl="2">
        <w:start w:val="1"/>
        <w:numFmt w:val="lowerRoman"/>
        <w:lvlText w:val="%3."/>
        <w:lvlJc w:val="left"/>
        <w:pPr>
          <w:tabs>
            <w:tab w:val="num" w:pos="567"/>
          </w:tabs>
          <w:ind w:left="851" w:hanging="284"/>
        </w:pPr>
        <w:rPr>
          <w:rFonts w:hint="default"/>
        </w:rPr>
      </w:lvl>
    </w:lvlOverride>
    <w:lvlOverride w:ilvl="3">
      <w:startOverride w:val="1"/>
      <w:lvl w:ilvl="3">
        <w:start w:val="1"/>
        <w:numFmt w:val="decimal"/>
        <w:pStyle w:val="TableNumber4"/>
        <w:lvlText w:val="(%4)"/>
        <w:lvlJc w:val="left"/>
        <w:pPr>
          <w:ind w:left="1440" w:hanging="360"/>
        </w:pPr>
        <w:rPr>
          <w:rFonts w:hint="default"/>
        </w:rPr>
      </w:lvl>
    </w:lvlOverride>
    <w:lvlOverride w:ilvl="4">
      <w:startOverride w:val="1"/>
      <w:lvl w:ilvl="4">
        <w:start w:val="1"/>
        <w:numFmt w:val="lowerLetter"/>
        <w:pStyle w:val="TableNumber5"/>
        <w:lvlText w:val="(%5)"/>
        <w:lvlJc w:val="left"/>
        <w:pPr>
          <w:ind w:left="1800" w:hanging="360"/>
        </w:pPr>
        <w:rPr>
          <w:rFonts w:hint="default"/>
        </w:rPr>
      </w:lvl>
    </w:lvlOverride>
    <w:lvlOverride w:ilvl="5">
      <w:startOverride w:val="1"/>
      <w:lvl w:ilvl="5">
        <w:start w:val="1"/>
        <w:numFmt w:val="lowerRoman"/>
        <w:pStyle w:val="TableNumber6"/>
        <w:lvlText w:val="(%6)"/>
        <w:lvlJc w:val="left"/>
        <w:pPr>
          <w:ind w:left="2160" w:hanging="360"/>
        </w:pPr>
        <w:rPr>
          <w:rFonts w:hint="default"/>
          <w:b w:val="0"/>
          <w:bCs w:val="0"/>
        </w:rPr>
      </w:lvl>
    </w:lvlOverride>
    <w:lvlOverride w:ilvl="6">
      <w:startOverride w:val="1"/>
      <w:lvl w:ilvl="6">
        <w:start w:val="1"/>
        <w:numFmt w:val="decimal"/>
        <w:pStyle w:val="TableNumber7"/>
        <w:lvlText w:val="%7."/>
        <w:lvlJc w:val="left"/>
        <w:pPr>
          <w:ind w:left="2520" w:hanging="360"/>
        </w:pPr>
        <w:rPr>
          <w:rFonts w:hint="default"/>
        </w:rPr>
      </w:lvl>
    </w:lvlOverride>
    <w:lvlOverride w:ilvl="7">
      <w:startOverride w:val="1"/>
      <w:lvl w:ilvl="7">
        <w:start w:val="1"/>
        <w:numFmt w:val="lowerLetter"/>
        <w:pStyle w:val="TableNumber8"/>
        <w:lvlText w:val="%8."/>
        <w:lvlJc w:val="left"/>
        <w:pPr>
          <w:ind w:left="2880" w:hanging="360"/>
        </w:pPr>
        <w:rPr>
          <w:rFonts w:hint="default"/>
        </w:rPr>
      </w:lvl>
    </w:lvlOverride>
    <w:lvlOverride w:ilvl="8">
      <w:startOverride w:val="1"/>
      <w:lvl w:ilvl="8">
        <w:start w:val="1"/>
        <w:numFmt w:val="lowerRoman"/>
        <w:pStyle w:val="TableNumber9"/>
        <w:lvlText w:val="%9."/>
        <w:lvlJc w:val="left"/>
        <w:pPr>
          <w:ind w:left="3240" w:hanging="360"/>
        </w:pPr>
        <w:rPr>
          <w:rFonts w:hint="default"/>
        </w:rPr>
      </w:lvl>
    </w:lvlOverride>
  </w:num>
  <w:num w:numId="69" w16cid:durableId="94788777">
    <w:abstractNumId w:val="23"/>
  </w:num>
  <w:num w:numId="70" w16cid:durableId="1117867003">
    <w:abstractNumId w:val="48"/>
  </w:num>
  <w:num w:numId="71" w16cid:durableId="573705449">
    <w:abstractNumId w:val="7"/>
  </w:num>
  <w:num w:numId="72" w16cid:durableId="811756419">
    <w:abstractNumId w:val="19"/>
  </w:num>
  <w:num w:numId="73" w16cid:durableId="1451821279">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answerfile2"/>
  </w:docVars>
  <w:rsids>
    <w:rsidRoot w:val="00B24589"/>
    <w:rsid w:val="00000004"/>
    <w:rsid w:val="0000034E"/>
    <w:rsid w:val="0000134C"/>
    <w:rsid w:val="00001483"/>
    <w:rsid w:val="000014FF"/>
    <w:rsid w:val="00001FD9"/>
    <w:rsid w:val="00002088"/>
    <w:rsid w:val="000025F2"/>
    <w:rsid w:val="0000271B"/>
    <w:rsid w:val="00002729"/>
    <w:rsid w:val="00002D39"/>
    <w:rsid w:val="00003E2F"/>
    <w:rsid w:val="00003F87"/>
    <w:rsid w:val="0000435C"/>
    <w:rsid w:val="00004BA2"/>
    <w:rsid w:val="00005237"/>
    <w:rsid w:val="000058A6"/>
    <w:rsid w:val="00005EB6"/>
    <w:rsid w:val="00006876"/>
    <w:rsid w:val="000072A6"/>
    <w:rsid w:val="000073BB"/>
    <w:rsid w:val="0000768C"/>
    <w:rsid w:val="000076C2"/>
    <w:rsid w:val="000107F0"/>
    <w:rsid w:val="000116D2"/>
    <w:rsid w:val="00011972"/>
    <w:rsid w:val="00011C24"/>
    <w:rsid w:val="0001212E"/>
    <w:rsid w:val="0001236B"/>
    <w:rsid w:val="00012D12"/>
    <w:rsid w:val="00013586"/>
    <w:rsid w:val="00013A2B"/>
    <w:rsid w:val="00013B0E"/>
    <w:rsid w:val="00013E9C"/>
    <w:rsid w:val="000144C5"/>
    <w:rsid w:val="00014BA8"/>
    <w:rsid w:val="0001725C"/>
    <w:rsid w:val="0001754F"/>
    <w:rsid w:val="0001760E"/>
    <w:rsid w:val="000176C0"/>
    <w:rsid w:val="00017B6A"/>
    <w:rsid w:val="00017D71"/>
    <w:rsid w:val="00017D9E"/>
    <w:rsid w:val="00020196"/>
    <w:rsid w:val="00020DB3"/>
    <w:rsid w:val="000214FF"/>
    <w:rsid w:val="00021893"/>
    <w:rsid w:val="00021AC8"/>
    <w:rsid w:val="00021CB2"/>
    <w:rsid w:val="0002368B"/>
    <w:rsid w:val="0002443C"/>
    <w:rsid w:val="00024F93"/>
    <w:rsid w:val="000252D8"/>
    <w:rsid w:val="00025735"/>
    <w:rsid w:val="00025ACF"/>
    <w:rsid w:val="000276B7"/>
    <w:rsid w:val="0002782F"/>
    <w:rsid w:val="00027BCB"/>
    <w:rsid w:val="00027BDC"/>
    <w:rsid w:val="00027D11"/>
    <w:rsid w:val="00027DBA"/>
    <w:rsid w:val="000317CB"/>
    <w:rsid w:val="00031BE3"/>
    <w:rsid w:val="00032DA3"/>
    <w:rsid w:val="00032ED6"/>
    <w:rsid w:val="000335BF"/>
    <w:rsid w:val="00033B5B"/>
    <w:rsid w:val="00033C36"/>
    <w:rsid w:val="00034436"/>
    <w:rsid w:val="0003448D"/>
    <w:rsid w:val="00034D95"/>
    <w:rsid w:val="00034DBF"/>
    <w:rsid w:val="0003503E"/>
    <w:rsid w:val="00040549"/>
    <w:rsid w:val="00041538"/>
    <w:rsid w:val="00041549"/>
    <w:rsid w:val="000425EC"/>
    <w:rsid w:val="000426BD"/>
    <w:rsid w:val="0004284D"/>
    <w:rsid w:val="0004288A"/>
    <w:rsid w:val="00042983"/>
    <w:rsid w:val="00042D6F"/>
    <w:rsid w:val="00043CAA"/>
    <w:rsid w:val="00043D5C"/>
    <w:rsid w:val="0004421B"/>
    <w:rsid w:val="00044550"/>
    <w:rsid w:val="0004475D"/>
    <w:rsid w:val="000449AA"/>
    <w:rsid w:val="00045849"/>
    <w:rsid w:val="00045D54"/>
    <w:rsid w:val="00045DC9"/>
    <w:rsid w:val="00046130"/>
    <w:rsid w:val="000464CA"/>
    <w:rsid w:val="00046B55"/>
    <w:rsid w:val="00046CD5"/>
    <w:rsid w:val="00047051"/>
    <w:rsid w:val="000470D0"/>
    <w:rsid w:val="000477FC"/>
    <w:rsid w:val="00047FAE"/>
    <w:rsid w:val="00050649"/>
    <w:rsid w:val="000512C4"/>
    <w:rsid w:val="00051DEB"/>
    <w:rsid w:val="00051EDE"/>
    <w:rsid w:val="00052C5D"/>
    <w:rsid w:val="000552B0"/>
    <w:rsid w:val="000562C7"/>
    <w:rsid w:val="000566F6"/>
    <w:rsid w:val="00056737"/>
    <w:rsid w:val="00056878"/>
    <w:rsid w:val="000569D6"/>
    <w:rsid w:val="00056B0C"/>
    <w:rsid w:val="00056F37"/>
    <w:rsid w:val="000578C5"/>
    <w:rsid w:val="00057F2D"/>
    <w:rsid w:val="00060223"/>
    <w:rsid w:val="000608F9"/>
    <w:rsid w:val="00060C7A"/>
    <w:rsid w:val="000613CB"/>
    <w:rsid w:val="0006245E"/>
    <w:rsid w:val="000628D4"/>
    <w:rsid w:val="00062CE4"/>
    <w:rsid w:val="00063687"/>
    <w:rsid w:val="000637DE"/>
    <w:rsid w:val="00063973"/>
    <w:rsid w:val="0006489E"/>
    <w:rsid w:val="00064D4F"/>
    <w:rsid w:val="00065515"/>
    <w:rsid w:val="00065536"/>
    <w:rsid w:val="000655CE"/>
    <w:rsid w:val="00065D1A"/>
    <w:rsid w:val="00066D15"/>
    <w:rsid w:val="00066DE7"/>
    <w:rsid w:val="000670F2"/>
    <w:rsid w:val="00067269"/>
    <w:rsid w:val="00067A5A"/>
    <w:rsid w:val="00067A83"/>
    <w:rsid w:val="00067D5B"/>
    <w:rsid w:val="000705AB"/>
    <w:rsid w:val="0007079A"/>
    <w:rsid w:val="0007128B"/>
    <w:rsid w:val="00071A27"/>
    <w:rsid w:val="00071F80"/>
    <w:rsid w:val="0007262D"/>
    <w:rsid w:val="0007292A"/>
    <w:rsid w:val="00072CFE"/>
    <w:rsid w:val="00072DA5"/>
    <w:rsid w:val="0007371B"/>
    <w:rsid w:val="00073C65"/>
    <w:rsid w:val="00073FFB"/>
    <w:rsid w:val="00074886"/>
    <w:rsid w:val="000750A6"/>
    <w:rsid w:val="000753C4"/>
    <w:rsid w:val="00075781"/>
    <w:rsid w:val="000761D9"/>
    <w:rsid w:val="000773B9"/>
    <w:rsid w:val="00077E7B"/>
    <w:rsid w:val="000808F4"/>
    <w:rsid w:val="00080BB2"/>
    <w:rsid w:val="00081B45"/>
    <w:rsid w:val="00081C55"/>
    <w:rsid w:val="00081C7D"/>
    <w:rsid w:val="00082286"/>
    <w:rsid w:val="000822F4"/>
    <w:rsid w:val="00082319"/>
    <w:rsid w:val="000825AA"/>
    <w:rsid w:val="0008278D"/>
    <w:rsid w:val="00083B59"/>
    <w:rsid w:val="00083EBE"/>
    <w:rsid w:val="00084453"/>
    <w:rsid w:val="00084A35"/>
    <w:rsid w:val="00084B02"/>
    <w:rsid w:val="0008672D"/>
    <w:rsid w:val="00086858"/>
    <w:rsid w:val="00086E29"/>
    <w:rsid w:val="00086F4E"/>
    <w:rsid w:val="0008703E"/>
    <w:rsid w:val="0008723A"/>
    <w:rsid w:val="00087A1E"/>
    <w:rsid w:val="00087B26"/>
    <w:rsid w:val="00087B71"/>
    <w:rsid w:val="00087BDF"/>
    <w:rsid w:val="00087E8D"/>
    <w:rsid w:val="00090601"/>
    <w:rsid w:val="000907D9"/>
    <w:rsid w:val="00090AF4"/>
    <w:rsid w:val="00090C5F"/>
    <w:rsid w:val="000913C5"/>
    <w:rsid w:val="00091CED"/>
    <w:rsid w:val="000925AA"/>
    <w:rsid w:val="00092D67"/>
    <w:rsid w:val="000934D3"/>
    <w:rsid w:val="000938ED"/>
    <w:rsid w:val="000939FA"/>
    <w:rsid w:val="0009466A"/>
    <w:rsid w:val="00094726"/>
    <w:rsid w:val="00094C32"/>
    <w:rsid w:val="00094C4D"/>
    <w:rsid w:val="00095532"/>
    <w:rsid w:val="0009618B"/>
    <w:rsid w:val="000963B8"/>
    <w:rsid w:val="000975AD"/>
    <w:rsid w:val="00097ABD"/>
    <w:rsid w:val="000A0BF2"/>
    <w:rsid w:val="000A1494"/>
    <w:rsid w:val="000A1D47"/>
    <w:rsid w:val="000A1EC0"/>
    <w:rsid w:val="000A254F"/>
    <w:rsid w:val="000A2FCA"/>
    <w:rsid w:val="000A37FD"/>
    <w:rsid w:val="000A3C09"/>
    <w:rsid w:val="000A487E"/>
    <w:rsid w:val="000A4A72"/>
    <w:rsid w:val="000A583B"/>
    <w:rsid w:val="000A595F"/>
    <w:rsid w:val="000A5B6B"/>
    <w:rsid w:val="000A5BD4"/>
    <w:rsid w:val="000A5C33"/>
    <w:rsid w:val="000A7A77"/>
    <w:rsid w:val="000B03DD"/>
    <w:rsid w:val="000B0ED1"/>
    <w:rsid w:val="000B132D"/>
    <w:rsid w:val="000B15CD"/>
    <w:rsid w:val="000B25A0"/>
    <w:rsid w:val="000B28FF"/>
    <w:rsid w:val="000B2C7C"/>
    <w:rsid w:val="000B34B4"/>
    <w:rsid w:val="000B36A8"/>
    <w:rsid w:val="000B3904"/>
    <w:rsid w:val="000B3C3D"/>
    <w:rsid w:val="000B3FC3"/>
    <w:rsid w:val="000B4645"/>
    <w:rsid w:val="000B4EE5"/>
    <w:rsid w:val="000B54F9"/>
    <w:rsid w:val="000B64EE"/>
    <w:rsid w:val="000B65E4"/>
    <w:rsid w:val="000B67BF"/>
    <w:rsid w:val="000B6CCF"/>
    <w:rsid w:val="000C019E"/>
    <w:rsid w:val="000C0609"/>
    <w:rsid w:val="000C196E"/>
    <w:rsid w:val="000C29F2"/>
    <w:rsid w:val="000C2A76"/>
    <w:rsid w:val="000C2B3E"/>
    <w:rsid w:val="000C339E"/>
    <w:rsid w:val="000C3DE9"/>
    <w:rsid w:val="000C4415"/>
    <w:rsid w:val="000C4459"/>
    <w:rsid w:val="000C45C9"/>
    <w:rsid w:val="000C48DE"/>
    <w:rsid w:val="000C4AEA"/>
    <w:rsid w:val="000C4C59"/>
    <w:rsid w:val="000C56DD"/>
    <w:rsid w:val="000C5982"/>
    <w:rsid w:val="000C63A0"/>
    <w:rsid w:val="000C74ED"/>
    <w:rsid w:val="000C7C60"/>
    <w:rsid w:val="000C7EE0"/>
    <w:rsid w:val="000D0F7B"/>
    <w:rsid w:val="000D1328"/>
    <w:rsid w:val="000D1C0D"/>
    <w:rsid w:val="000D28CA"/>
    <w:rsid w:val="000D2D8B"/>
    <w:rsid w:val="000D3FC4"/>
    <w:rsid w:val="000D4976"/>
    <w:rsid w:val="000D645D"/>
    <w:rsid w:val="000D676C"/>
    <w:rsid w:val="000D6819"/>
    <w:rsid w:val="000D6FF3"/>
    <w:rsid w:val="000D7047"/>
    <w:rsid w:val="000D74A3"/>
    <w:rsid w:val="000E0430"/>
    <w:rsid w:val="000E07DF"/>
    <w:rsid w:val="000E1631"/>
    <w:rsid w:val="000E1892"/>
    <w:rsid w:val="000E190F"/>
    <w:rsid w:val="000E1ADA"/>
    <w:rsid w:val="000E1C29"/>
    <w:rsid w:val="000E1C5C"/>
    <w:rsid w:val="000E2AD6"/>
    <w:rsid w:val="000E2B63"/>
    <w:rsid w:val="000E3296"/>
    <w:rsid w:val="000E391A"/>
    <w:rsid w:val="000E3960"/>
    <w:rsid w:val="000E3ACD"/>
    <w:rsid w:val="000E3EF6"/>
    <w:rsid w:val="000E49F9"/>
    <w:rsid w:val="000E49FD"/>
    <w:rsid w:val="000E5B64"/>
    <w:rsid w:val="000E62FF"/>
    <w:rsid w:val="000E66BE"/>
    <w:rsid w:val="000E70C5"/>
    <w:rsid w:val="000E7DC0"/>
    <w:rsid w:val="000F0157"/>
    <w:rsid w:val="000F0804"/>
    <w:rsid w:val="000F0A4C"/>
    <w:rsid w:val="000F1122"/>
    <w:rsid w:val="000F197C"/>
    <w:rsid w:val="000F1991"/>
    <w:rsid w:val="000F2C96"/>
    <w:rsid w:val="000F2FFD"/>
    <w:rsid w:val="000F34B7"/>
    <w:rsid w:val="000F42A1"/>
    <w:rsid w:val="000F4A44"/>
    <w:rsid w:val="000F5065"/>
    <w:rsid w:val="000F52C9"/>
    <w:rsid w:val="000F55EB"/>
    <w:rsid w:val="000F5BE5"/>
    <w:rsid w:val="000F60C8"/>
    <w:rsid w:val="000F60E3"/>
    <w:rsid w:val="000F74B0"/>
    <w:rsid w:val="000F759B"/>
    <w:rsid w:val="000F7742"/>
    <w:rsid w:val="000F7A9F"/>
    <w:rsid w:val="000F7C92"/>
    <w:rsid w:val="00100310"/>
    <w:rsid w:val="00100C07"/>
    <w:rsid w:val="001010DD"/>
    <w:rsid w:val="001017CC"/>
    <w:rsid w:val="0010242B"/>
    <w:rsid w:val="00102542"/>
    <w:rsid w:val="00102619"/>
    <w:rsid w:val="001031A0"/>
    <w:rsid w:val="001033D1"/>
    <w:rsid w:val="00103B63"/>
    <w:rsid w:val="00103BF0"/>
    <w:rsid w:val="001045FF"/>
    <w:rsid w:val="00104D1F"/>
    <w:rsid w:val="001053ED"/>
    <w:rsid w:val="00105881"/>
    <w:rsid w:val="0010641A"/>
    <w:rsid w:val="00106486"/>
    <w:rsid w:val="00106706"/>
    <w:rsid w:val="00106946"/>
    <w:rsid w:val="0010719B"/>
    <w:rsid w:val="001072F8"/>
    <w:rsid w:val="00107B93"/>
    <w:rsid w:val="00110248"/>
    <w:rsid w:val="001111F9"/>
    <w:rsid w:val="00111662"/>
    <w:rsid w:val="00111D53"/>
    <w:rsid w:val="00111E71"/>
    <w:rsid w:val="0011206B"/>
    <w:rsid w:val="00112305"/>
    <w:rsid w:val="00112AD9"/>
    <w:rsid w:val="00113943"/>
    <w:rsid w:val="00113BFB"/>
    <w:rsid w:val="00113E36"/>
    <w:rsid w:val="001140D0"/>
    <w:rsid w:val="0011559D"/>
    <w:rsid w:val="0011661F"/>
    <w:rsid w:val="00116B96"/>
    <w:rsid w:val="00117902"/>
    <w:rsid w:val="0011792D"/>
    <w:rsid w:val="00117AFC"/>
    <w:rsid w:val="00117E89"/>
    <w:rsid w:val="00120563"/>
    <w:rsid w:val="0012068C"/>
    <w:rsid w:val="0012117E"/>
    <w:rsid w:val="001211B1"/>
    <w:rsid w:val="001221DC"/>
    <w:rsid w:val="0012290C"/>
    <w:rsid w:val="0012301A"/>
    <w:rsid w:val="00123CFD"/>
    <w:rsid w:val="00123DF2"/>
    <w:rsid w:val="001244A9"/>
    <w:rsid w:val="00124E94"/>
    <w:rsid w:val="001250B7"/>
    <w:rsid w:val="00125514"/>
    <w:rsid w:val="001264DF"/>
    <w:rsid w:val="001274D6"/>
    <w:rsid w:val="001277DA"/>
    <w:rsid w:val="00127850"/>
    <w:rsid w:val="0012785F"/>
    <w:rsid w:val="001300D5"/>
    <w:rsid w:val="00130240"/>
    <w:rsid w:val="0013031B"/>
    <w:rsid w:val="00130BEC"/>
    <w:rsid w:val="00130DC5"/>
    <w:rsid w:val="00130E81"/>
    <w:rsid w:val="0013126E"/>
    <w:rsid w:val="001324DC"/>
    <w:rsid w:val="001328EB"/>
    <w:rsid w:val="00132A1B"/>
    <w:rsid w:val="00133C39"/>
    <w:rsid w:val="00133C52"/>
    <w:rsid w:val="0013485A"/>
    <w:rsid w:val="00134AC3"/>
    <w:rsid w:val="00135334"/>
    <w:rsid w:val="00136205"/>
    <w:rsid w:val="00136351"/>
    <w:rsid w:val="001364A7"/>
    <w:rsid w:val="001368DE"/>
    <w:rsid w:val="00137C6A"/>
    <w:rsid w:val="00140BC2"/>
    <w:rsid w:val="00140C19"/>
    <w:rsid w:val="00140E12"/>
    <w:rsid w:val="00141007"/>
    <w:rsid w:val="00141E02"/>
    <w:rsid w:val="00141E54"/>
    <w:rsid w:val="001421CC"/>
    <w:rsid w:val="0014330A"/>
    <w:rsid w:val="0014332E"/>
    <w:rsid w:val="00143932"/>
    <w:rsid w:val="0014421B"/>
    <w:rsid w:val="001445F8"/>
    <w:rsid w:val="00144BA4"/>
    <w:rsid w:val="00144E18"/>
    <w:rsid w:val="0014568E"/>
    <w:rsid w:val="001465F2"/>
    <w:rsid w:val="0014665D"/>
    <w:rsid w:val="00146DF9"/>
    <w:rsid w:val="00147074"/>
    <w:rsid w:val="00147BB6"/>
    <w:rsid w:val="00147BC5"/>
    <w:rsid w:val="00147C51"/>
    <w:rsid w:val="00150657"/>
    <w:rsid w:val="0015081C"/>
    <w:rsid w:val="00150966"/>
    <w:rsid w:val="00150993"/>
    <w:rsid w:val="00151007"/>
    <w:rsid w:val="001511C0"/>
    <w:rsid w:val="00151348"/>
    <w:rsid w:val="00151EA8"/>
    <w:rsid w:val="00151F2C"/>
    <w:rsid w:val="001520B8"/>
    <w:rsid w:val="00152B3E"/>
    <w:rsid w:val="00152EA5"/>
    <w:rsid w:val="00152F8E"/>
    <w:rsid w:val="001535DE"/>
    <w:rsid w:val="0015377C"/>
    <w:rsid w:val="00153A92"/>
    <w:rsid w:val="00153EE0"/>
    <w:rsid w:val="00155A22"/>
    <w:rsid w:val="0015625F"/>
    <w:rsid w:val="001562DE"/>
    <w:rsid w:val="001568D3"/>
    <w:rsid w:val="00156CD6"/>
    <w:rsid w:val="00156D63"/>
    <w:rsid w:val="0015726B"/>
    <w:rsid w:val="001575B0"/>
    <w:rsid w:val="001575B1"/>
    <w:rsid w:val="001604FE"/>
    <w:rsid w:val="0016071F"/>
    <w:rsid w:val="00160889"/>
    <w:rsid w:val="00160E4A"/>
    <w:rsid w:val="0016106E"/>
    <w:rsid w:val="0016117C"/>
    <w:rsid w:val="00162487"/>
    <w:rsid w:val="00162741"/>
    <w:rsid w:val="00162FA5"/>
    <w:rsid w:val="0016410C"/>
    <w:rsid w:val="0016487D"/>
    <w:rsid w:val="00164AEF"/>
    <w:rsid w:val="00165C0A"/>
    <w:rsid w:val="001661E6"/>
    <w:rsid w:val="001663D1"/>
    <w:rsid w:val="001674EA"/>
    <w:rsid w:val="001674ED"/>
    <w:rsid w:val="00167634"/>
    <w:rsid w:val="00167D32"/>
    <w:rsid w:val="0017002E"/>
    <w:rsid w:val="0017058A"/>
    <w:rsid w:val="001710C3"/>
    <w:rsid w:val="0017168F"/>
    <w:rsid w:val="00171E08"/>
    <w:rsid w:val="00171F7B"/>
    <w:rsid w:val="0017208E"/>
    <w:rsid w:val="00172EFF"/>
    <w:rsid w:val="001731D7"/>
    <w:rsid w:val="00173A44"/>
    <w:rsid w:val="00173ABA"/>
    <w:rsid w:val="00173D30"/>
    <w:rsid w:val="00174BEA"/>
    <w:rsid w:val="00174C05"/>
    <w:rsid w:val="00174E69"/>
    <w:rsid w:val="0017508F"/>
    <w:rsid w:val="00175E77"/>
    <w:rsid w:val="001761D0"/>
    <w:rsid w:val="00176E7A"/>
    <w:rsid w:val="00176EAA"/>
    <w:rsid w:val="00176EAD"/>
    <w:rsid w:val="00176F9C"/>
    <w:rsid w:val="00177046"/>
    <w:rsid w:val="00177593"/>
    <w:rsid w:val="00177936"/>
    <w:rsid w:val="00177CBB"/>
    <w:rsid w:val="001809CC"/>
    <w:rsid w:val="00181D18"/>
    <w:rsid w:val="00181E12"/>
    <w:rsid w:val="00181EB8"/>
    <w:rsid w:val="001821F6"/>
    <w:rsid w:val="00182B40"/>
    <w:rsid w:val="00182D93"/>
    <w:rsid w:val="00182EB2"/>
    <w:rsid w:val="00183305"/>
    <w:rsid w:val="00183AE5"/>
    <w:rsid w:val="00183E54"/>
    <w:rsid w:val="00184FF0"/>
    <w:rsid w:val="00185C33"/>
    <w:rsid w:val="00186011"/>
    <w:rsid w:val="00186099"/>
    <w:rsid w:val="00186DCF"/>
    <w:rsid w:val="00186FC8"/>
    <w:rsid w:val="0018700A"/>
    <w:rsid w:val="001870A7"/>
    <w:rsid w:val="001872E8"/>
    <w:rsid w:val="001907D1"/>
    <w:rsid w:val="001909EE"/>
    <w:rsid w:val="001917E6"/>
    <w:rsid w:val="00191D3C"/>
    <w:rsid w:val="00191DE9"/>
    <w:rsid w:val="00192412"/>
    <w:rsid w:val="0019308A"/>
    <w:rsid w:val="00193140"/>
    <w:rsid w:val="001936F2"/>
    <w:rsid w:val="001954A3"/>
    <w:rsid w:val="001958DA"/>
    <w:rsid w:val="00195D2F"/>
    <w:rsid w:val="00195FD8"/>
    <w:rsid w:val="00196BB9"/>
    <w:rsid w:val="00196EAE"/>
    <w:rsid w:val="0019774A"/>
    <w:rsid w:val="00197AB1"/>
    <w:rsid w:val="00197CEF"/>
    <w:rsid w:val="001A0019"/>
    <w:rsid w:val="001A0385"/>
    <w:rsid w:val="001A119B"/>
    <w:rsid w:val="001A1246"/>
    <w:rsid w:val="001A1566"/>
    <w:rsid w:val="001A187E"/>
    <w:rsid w:val="001A2099"/>
    <w:rsid w:val="001A294E"/>
    <w:rsid w:val="001A29C0"/>
    <w:rsid w:val="001A2A7F"/>
    <w:rsid w:val="001A2C6A"/>
    <w:rsid w:val="001A3136"/>
    <w:rsid w:val="001A3F47"/>
    <w:rsid w:val="001A4016"/>
    <w:rsid w:val="001A4D66"/>
    <w:rsid w:val="001A62A9"/>
    <w:rsid w:val="001A6868"/>
    <w:rsid w:val="001A6921"/>
    <w:rsid w:val="001A6E1D"/>
    <w:rsid w:val="001A701F"/>
    <w:rsid w:val="001A7441"/>
    <w:rsid w:val="001A7E0C"/>
    <w:rsid w:val="001B0645"/>
    <w:rsid w:val="001B0667"/>
    <w:rsid w:val="001B19EC"/>
    <w:rsid w:val="001B1BFE"/>
    <w:rsid w:val="001B3793"/>
    <w:rsid w:val="001B3EB2"/>
    <w:rsid w:val="001B423D"/>
    <w:rsid w:val="001B444C"/>
    <w:rsid w:val="001B4814"/>
    <w:rsid w:val="001B4825"/>
    <w:rsid w:val="001B5641"/>
    <w:rsid w:val="001B595A"/>
    <w:rsid w:val="001B5A6C"/>
    <w:rsid w:val="001B5E00"/>
    <w:rsid w:val="001B5E7F"/>
    <w:rsid w:val="001B65D3"/>
    <w:rsid w:val="001B672C"/>
    <w:rsid w:val="001B68BA"/>
    <w:rsid w:val="001B6D3C"/>
    <w:rsid w:val="001B70DA"/>
    <w:rsid w:val="001B7931"/>
    <w:rsid w:val="001B7CCF"/>
    <w:rsid w:val="001B7D28"/>
    <w:rsid w:val="001C00F2"/>
    <w:rsid w:val="001C03EB"/>
    <w:rsid w:val="001C144E"/>
    <w:rsid w:val="001C1C9E"/>
    <w:rsid w:val="001C2892"/>
    <w:rsid w:val="001C378A"/>
    <w:rsid w:val="001C5700"/>
    <w:rsid w:val="001C5AA3"/>
    <w:rsid w:val="001C5BE9"/>
    <w:rsid w:val="001C602D"/>
    <w:rsid w:val="001C6E4A"/>
    <w:rsid w:val="001D0267"/>
    <w:rsid w:val="001D0418"/>
    <w:rsid w:val="001D084C"/>
    <w:rsid w:val="001D0933"/>
    <w:rsid w:val="001D15EE"/>
    <w:rsid w:val="001D18F4"/>
    <w:rsid w:val="001D2B1C"/>
    <w:rsid w:val="001D2EBF"/>
    <w:rsid w:val="001D30FF"/>
    <w:rsid w:val="001D33F9"/>
    <w:rsid w:val="001D34C7"/>
    <w:rsid w:val="001D37FF"/>
    <w:rsid w:val="001D3927"/>
    <w:rsid w:val="001D3A7A"/>
    <w:rsid w:val="001D470D"/>
    <w:rsid w:val="001D4FD3"/>
    <w:rsid w:val="001D50EF"/>
    <w:rsid w:val="001D5174"/>
    <w:rsid w:val="001D5396"/>
    <w:rsid w:val="001D54A9"/>
    <w:rsid w:val="001D563A"/>
    <w:rsid w:val="001D59F8"/>
    <w:rsid w:val="001D6876"/>
    <w:rsid w:val="001D794C"/>
    <w:rsid w:val="001D7D35"/>
    <w:rsid w:val="001E0F5D"/>
    <w:rsid w:val="001E1388"/>
    <w:rsid w:val="001E1967"/>
    <w:rsid w:val="001E196E"/>
    <w:rsid w:val="001E1A72"/>
    <w:rsid w:val="001E1BC1"/>
    <w:rsid w:val="001E1F3E"/>
    <w:rsid w:val="001E2219"/>
    <w:rsid w:val="001E271B"/>
    <w:rsid w:val="001E2E4F"/>
    <w:rsid w:val="001E310A"/>
    <w:rsid w:val="001E316A"/>
    <w:rsid w:val="001E33C2"/>
    <w:rsid w:val="001E33FC"/>
    <w:rsid w:val="001E3DD9"/>
    <w:rsid w:val="001E4D7B"/>
    <w:rsid w:val="001E4D95"/>
    <w:rsid w:val="001E5516"/>
    <w:rsid w:val="001F0873"/>
    <w:rsid w:val="001F1F6C"/>
    <w:rsid w:val="001F2281"/>
    <w:rsid w:val="001F2763"/>
    <w:rsid w:val="001F2B9B"/>
    <w:rsid w:val="001F381A"/>
    <w:rsid w:val="001F422E"/>
    <w:rsid w:val="001F445D"/>
    <w:rsid w:val="001F4527"/>
    <w:rsid w:val="001F45E5"/>
    <w:rsid w:val="001F5219"/>
    <w:rsid w:val="001F5AAC"/>
    <w:rsid w:val="001F5CD3"/>
    <w:rsid w:val="001F603E"/>
    <w:rsid w:val="001F6375"/>
    <w:rsid w:val="001F64C0"/>
    <w:rsid w:val="001F66EC"/>
    <w:rsid w:val="001F6B32"/>
    <w:rsid w:val="001F6DC0"/>
    <w:rsid w:val="001F6DCD"/>
    <w:rsid w:val="001F6F05"/>
    <w:rsid w:val="001F77B3"/>
    <w:rsid w:val="001F7A0A"/>
    <w:rsid w:val="00200066"/>
    <w:rsid w:val="00200144"/>
    <w:rsid w:val="00200552"/>
    <w:rsid w:val="002014B5"/>
    <w:rsid w:val="00202382"/>
    <w:rsid w:val="00202640"/>
    <w:rsid w:val="0020292F"/>
    <w:rsid w:val="00204E4A"/>
    <w:rsid w:val="002051D6"/>
    <w:rsid w:val="002054AB"/>
    <w:rsid w:val="00205A40"/>
    <w:rsid w:val="00207026"/>
    <w:rsid w:val="00207BAC"/>
    <w:rsid w:val="0021007B"/>
    <w:rsid w:val="0021064A"/>
    <w:rsid w:val="0021129C"/>
    <w:rsid w:val="00211A29"/>
    <w:rsid w:val="00211D0F"/>
    <w:rsid w:val="00213687"/>
    <w:rsid w:val="00213736"/>
    <w:rsid w:val="002139D1"/>
    <w:rsid w:val="002149D0"/>
    <w:rsid w:val="00214B1E"/>
    <w:rsid w:val="00215138"/>
    <w:rsid w:val="0021517E"/>
    <w:rsid w:val="0021564E"/>
    <w:rsid w:val="0021587F"/>
    <w:rsid w:val="0021738F"/>
    <w:rsid w:val="002174A0"/>
    <w:rsid w:val="002174D7"/>
    <w:rsid w:val="00217530"/>
    <w:rsid w:val="00217777"/>
    <w:rsid w:val="00220778"/>
    <w:rsid w:val="0022099E"/>
    <w:rsid w:val="00220AFD"/>
    <w:rsid w:val="00221504"/>
    <w:rsid w:val="00221FF7"/>
    <w:rsid w:val="0022211F"/>
    <w:rsid w:val="002224A4"/>
    <w:rsid w:val="00222F57"/>
    <w:rsid w:val="00223A3A"/>
    <w:rsid w:val="00224B85"/>
    <w:rsid w:val="00224C49"/>
    <w:rsid w:val="00224F74"/>
    <w:rsid w:val="0022502A"/>
    <w:rsid w:val="00225562"/>
    <w:rsid w:val="002259FD"/>
    <w:rsid w:val="00225CFB"/>
    <w:rsid w:val="00225DCA"/>
    <w:rsid w:val="00226834"/>
    <w:rsid w:val="00226F76"/>
    <w:rsid w:val="00227913"/>
    <w:rsid w:val="0023016D"/>
    <w:rsid w:val="00231399"/>
    <w:rsid w:val="00231833"/>
    <w:rsid w:val="00231AA0"/>
    <w:rsid w:val="00231B5E"/>
    <w:rsid w:val="00231CC1"/>
    <w:rsid w:val="00232002"/>
    <w:rsid w:val="00232471"/>
    <w:rsid w:val="00233184"/>
    <w:rsid w:val="00233979"/>
    <w:rsid w:val="002339CF"/>
    <w:rsid w:val="00233CDA"/>
    <w:rsid w:val="00233F55"/>
    <w:rsid w:val="00234170"/>
    <w:rsid w:val="00234298"/>
    <w:rsid w:val="002349E5"/>
    <w:rsid w:val="00234CD2"/>
    <w:rsid w:val="00235444"/>
    <w:rsid w:val="00235B45"/>
    <w:rsid w:val="00235EB2"/>
    <w:rsid w:val="00236234"/>
    <w:rsid w:val="00236C1E"/>
    <w:rsid w:val="00236E0B"/>
    <w:rsid w:val="002376B9"/>
    <w:rsid w:val="002379A7"/>
    <w:rsid w:val="002379D5"/>
    <w:rsid w:val="002400DB"/>
    <w:rsid w:val="00240376"/>
    <w:rsid w:val="00240DDE"/>
    <w:rsid w:val="00240E78"/>
    <w:rsid w:val="00241FC4"/>
    <w:rsid w:val="002424CC"/>
    <w:rsid w:val="002426FE"/>
    <w:rsid w:val="002428F4"/>
    <w:rsid w:val="00242B7E"/>
    <w:rsid w:val="0024351E"/>
    <w:rsid w:val="00243869"/>
    <w:rsid w:val="00244380"/>
    <w:rsid w:val="002446C0"/>
    <w:rsid w:val="00245B16"/>
    <w:rsid w:val="00246BA5"/>
    <w:rsid w:val="002471A3"/>
    <w:rsid w:val="00247896"/>
    <w:rsid w:val="002478DC"/>
    <w:rsid w:val="00247D4E"/>
    <w:rsid w:val="00247DF8"/>
    <w:rsid w:val="002500F5"/>
    <w:rsid w:val="00250342"/>
    <w:rsid w:val="002505E3"/>
    <w:rsid w:val="002508C4"/>
    <w:rsid w:val="00251399"/>
    <w:rsid w:val="00253412"/>
    <w:rsid w:val="002539B7"/>
    <w:rsid w:val="00253F47"/>
    <w:rsid w:val="00254401"/>
    <w:rsid w:val="00254DDE"/>
    <w:rsid w:val="002560FE"/>
    <w:rsid w:val="002564F8"/>
    <w:rsid w:val="002574E9"/>
    <w:rsid w:val="00257775"/>
    <w:rsid w:val="0026004B"/>
    <w:rsid w:val="00260670"/>
    <w:rsid w:val="00260A88"/>
    <w:rsid w:val="00260B24"/>
    <w:rsid w:val="00260DEF"/>
    <w:rsid w:val="00260F54"/>
    <w:rsid w:val="00261760"/>
    <w:rsid w:val="00261829"/>
    <w:rsid w:val="00261C69"/>
    <w:rsid w:val="00261D77"/>
    <w:rsid w:val="002622F5"/>
    <w:rsid w:val="0026263A"/>
    <w:rsid w:val="002627A6"/>
    <w:rsid w:val="00262B1D"/>
    <w:rsid w:val="00262FDF"/>
    <w:rsid w:val="00263E34"/>
    <w:rsid w:val="00265993"/>
    <w:rsid w:val="002664D4"/>
    <w:rsid w:val="002667C9"/>
    <w:rsid w:val="00266BD5"/>
    <w:rsid w:val="00266C2E"/>
    <w:rsid w:val="00266EF7"/>
    <w:rsid w:val="0026711E"/>
    <w:rsid w:val="0026788B"/>
    <w:rsid w:val="00267FA8"/>
    <w:rsid w:val="00270235"/>
    <w:rsid w:val="00270C5E"/>
    <w:rsid w:val="00271B2E"/>
    <w:rsid w:val="00271BBA"/>
    <w:rsid w:val="002728B8"/>
    <w:rsid w:val="002729D7"/>
    <w:rsid w:val="00272A4F"/>
    <w:rsid w:val="002734C3"/>
    <w:rsid w:val="002742A4"/>
    <w:rsid w:val="002747C8"/>
    <w:rsid w:val="00274B04"/>
    <w:rsid w:val="00275197"/>
    <w:rsid w:val="00275884"/>
    <w:rsid w:val="002765E2"/>
    <w:rsid w:val="0027660A"/>
    <w:rsid w:val="00276657"/>
    <w:rsid w:val="00276C01"/>
    <w:rsid w:val="00276D61"/>
    <w:rsid w:val="00276D7C"/>
    <w:rsid w:val="002772B7"/>
    <w:rsid w:val="00277411"/>
    <w:rsid w:val="002776D2"/>
    <w:rsid w:val="002779C6"/>
    <w:rsid w:val="00277B66"/>
    <w:rsid w:val="0028008A"/>
    <w:rsid w:val="00280508"/>
    <w:rsid w:val="00280E7E"/>
    <w:rsid w:val="00281CA2"/>
    <w:rsid w:val="00282120"/>
    <w:rsid w:val="00282502"/>
    <w:rsid w:val="00282A90"/>
    <w:rsid w:val="00282F0D"/>
    <w:rsid w:val="00283E07"/>
    <w:rsid w:val="002844EB"/>
    <w:rsid w:val="002846B5"/>
    <w:rsid w:val="00284ADB"/>
    <w:rsid w:val="00284AE2"/>
    <w:rsid w:val="002858E3"/>
    <w:rsid w:val="00285E35"/>
    <w:rsid w:val="002863B0"/>
    <w:rsid w:val="00286484"/>
    <w:rsid w:val="00286AB4"/>
    <w:rsid w:val="00286C6B"/>
    <w:rsid w:val="00286F8A"/>
    <w:rsid w:val="002870B9"/>
    <w:rsid w:val="002871D0"/>
    <w:rsid w:val="00287783"/>
    <w:rsid w:val="00287982"/>
    <w:rsid w:val="00287A8A"/>
    <w:rsid w:val="00287FFD"/>
    <w:rsid w:val="00290D1E"/>
    <w:rsid w:val="002913EB"/>
    <w:rsid w:val="0029179C"/>
    <w:rsid w:val="00291DF3"/>
    <w:rsid w:val="00291EBB"/>
    <w:rsid w:val="002921B8"/>
    <w:rsid w:val="002939B8"/>
    <w:rsid w:val="0029464D"/>
    <w:rsid w:val="00294874"/>
    <w:rsid w:val="002948DD"/>
    <w:rsid w:val="002959A8"/>
    <w:rsid w:val="00295BF5"/>
    <w:rsid w:val="00295D91"/>
    <w:rsid w:val="00295F01"/>
    <w:rsid w:val="00296258"/>
    <w:rsid w:val="00296AFD"/>
    <w:rsid w:val="00296BEE"/>
    <w:rsid w:val="00296C67"/>
    <w:rsid w:val="00297173"/>
    <w:rsid w:val="002972FE"/>
    <w:rsid w:val="002978C8"/>
    <w:rsid w:val="00297D70"/>
    <w:rsid w:val="002A0296"/>
    <w:rsid w:val="002A03DF"/>
    <w:rsid w:val="002A0442"/>
    <w:rsid w:val="002A0670"/>
    <w:rsid w:val="002A0C7E"/>
    <w:rsid w:val="002A0CF6"/>
    <w:rsid w:val="002A1516"/>
    <w:rsid w:val="002A1B42"/>
    <w:rsid w:val="002A1E7F"/>
    <w:rsid w:val="002A20D6"/>
    <w:rsid w:val="002A2DE7"/>
    <w:rsid w:val="002A30D1"/>
    <w:rsid w:val="002A318B"/>
    <w:rsid w:val="002A37A6"/>
    <w:rsid w:val="002A3B29"/>
    <w:rsid w:val="002A411A"/>
    <w:rsid w:val="002A4456"/>
    <w:rsid w:val="002A59A6"/>
    <w:rsid w:val="002A6A58"/>
    <w:rsid w:val="002A70FD"/>
    <w:rsid w:val="002A7431"/>
    <w:rsid w:val="002A7C41"/>
    <w:rsid w:val="002A7D7B"/>
    <w:rsid w:val="002B02F0"/>
    <w:rsid w:val="002B1721"/>
    <w:rsid w:val="002B2821"/>
    <w:rsid w:val="002B29FD"/>
    <w:rsid w:val="002B3522"/>
    <w:rsid w:val="002B38F3"/>
    <w:rsid w:val="002B3AE6"/>
    <w:rsid w:val="002B3BF4"/>
    <w:rsid w:val="002B453B"/>
    <w:rsid w:val="002B4636"/>
    <w:rsid w:val="002B4F39"/>
    <w:rsid w:val="002B5153"/>
    <w:rsid w:val="002B5730"/>
    <w:rsid w:val="002B5A44"/>
    <w:rsid w:val="002B67E9"/>
    <w:rsid w:val="002B6869"/>
    <w:rsid w:val="002B68CF"/>
    <w:rsid w:val="002B74C4"/>
    <w:rsid w:val="002B75DB"/>
    <w:rsid w:val="002C05AE"/>
    <w:rsid w:val="002C0E4A"/>
    <w:rsid w:val="002C10F1"/>
    <w:rsid w:val="002C1259"/>
    <w:rsid w:val="002C158A"/>
    <w:rsid w:val="002C1A76"/>
    <w:rsid w:val="002C1E8A"/>
    <w:rsid w:val="002C1F13"/>
    <w:rsid w:val="002C21B7"/>
    <w:rsid w:val="002C259E"/>
    <w:rsid w:val="002C2BF2"/>
    <w:rsid w:val="002C2F03"/>
    <w:rsid w:val="002C2F6A"/>
    <w:rsid w:val="002C2FFD"/>
    <w:rsid w:val="002C33CF"/>
    <w:rsid w:val="002C3C74"/>
    <w:rsid w:val="002C3F71"/>
    <w:rsid w:val="002C513A"/>
    <w:rsid w:val="002C5D6A"/>
    <w:rsid w:val="002C5F1B"/>
    <w:rsid w:val="002C6ED1"/>
    <w:rsid w:val="002C6FA2"/>
    <w:rsid w:val="002C74EF"/>
    <w:rsid w:val="002C7CD9"/>
    <w:rsid w:val="002D03CC"/>
    <w:rsid w:val="002D08DA"/>
    <w:rsid w:val="002D107D"/>
    <w:rsid w:val="002D117F"/>
    <w:rsid w:val="002D138B"/>
    <w:rsid w:val="002D24E7"/>
    <w:rsid w:val="002D27FB"/>
    <w:rsid w:val="002D2944"/>
    <w:rsid w:val="002D4240"/>
    <w:rsid w:val="002D45DA"/>
    <w:rsid w:val="002D4ABD"/>
    <w:rsid w:val="002D6696"/>
    <w:rsid w:val="002D6A9D"/>
    <w:rsid w:val="002D7A04"/>
    <w:rsid w:val="002E0F5B"/>
    <w:rsid w:val="002E11F3"/>
    <w:rsid w:val="002E130D"/>
    <w:rsid w:val="002E1B03"/>
    <w:rsid w:val="002E2518"/>
    <w:rsid w:val="002E28FC"/>
    <w:rsid w:val="002E2F76"/>
    <w:rsid w:val="002E31FF"/>
    <w:rsid w:val="002E3630"/>
    <w:rsid w:val="002E4FAC"/>
    <w:rsid w:val="002E5848"/>
    <w:rsid w:val="002E5899"/>
    <w:rsid w:val="002E5D9B"/>
    <w:rsid w:val="002E6161"/>
    <w:rsid w:val="002E697E"/>
    <w:rsid w:val="002E6DCB"/>
    <w:rsid w:val="002E6FBA"/>
    <w:rsid w:val="002E731B"/>
    <w:rsid w:val="002E7F87"/>
    <w:rsid w:val="002F09D7"/>
    <w:rsid w:val="002F0DA3"/>
    <w:rsid w:val="002F14B2"/>
    <w:rsid w:val="002F1613"/>
    <w:rsid w:val="002F1642"/>
    <w:rsid w:val="002F18A5"/>
    <w:rsid w:val="002F31CC"/>
    <w:rsid w:val="002F3483"/>
    <w:rsid w:val="002F3763"/>
    <w:rsid w:val="002F3F6A"/>
    <w:rsid w:val="002F43BD"/>
    <w:rsid w:val="002F4502"/>
    <w:rsid w:val="002F5029"/>
    <w:rsid w:val="002F5E9B"/>
    <w:rsid w:val="002F6071"/>
    <w:rsid w:val="002F7678"/>
    <w:rsid w:val="00300EC4"/>
    <w:rsid w:val="003025E7"/>
    <w:rsid w:val="003031E0"/>
    <w:rsid w:val="003032FC"/>
    <w:rsid w:val="00303B3C"/>
    <w:rsid w:val="00303B8A"/>
    <w:rsid w:val="00304131"/>
    <w:rsid w:val="003046E1"/>
    <w:rsid w:val="00304E2D"/>
    <w:rsid w:val="0030530B"/>
    <w:rsid w:val="00305EB2"/>
    <w:rsid w:val="00307BA7"/>
    <w:rsid w:val="00310354"/>
    <w:rsid w:val="00310C00"/>
    <w:rsid w:val="00310D7B"/>
    <w:rsid w:val="00310E2F"/>
    <w:rsid w:val="00311A76"/>
    <w:rsid w:val="003122A6"/>
    <w:rsid w:val="003123AE"/>
    <w:rsid w:val="00312C82"/>
    <w:rsid w:val="00313885"/>
    <w:rsid w:val="003148A0"/>
    <w:rsid w:val="00314934"/>
    <w:rsid w:val="0031571C"/>
    <w:rsid w:val="00315CAD"/>
    <w:rsid w:val="00315F5F"/>
    <w:rsid w:val="003160DC"/>
    <w:rsid w:val="0031643F"/>
    <w:rsid w:val="003166A2"/>
    <w:rsid w:val="003168E1"/>
    <w:rsid w:val="00316990"/>
    <w:rsid w:val="00316B15"/>
    <w:rsid w:val="00317CBA"/>
    <w:rsid w:val="0032051F"/>
    <w:rsid w:val="003206B2"/>
    <w:rsid w:val="00321125"/>
    <w:rsid w:val="0032123A"/>
    <w:rsid w:val="003212F2"/>
    <w:rsid w:val="00321BDC"/>
    <w:rsid w:val="0032205C"/>
    <w:rsid w:val="00323673"/>
    <w:rsid w:val="00324302"/>
    <w:rsid w:val="003244EB"/>
    <w:rsid w:val="00324B89"/>
    <w:rsid w:val="00325015"/>
    <w:rsid w:val="003252E8"/>
    <w:rsid w:val="003253F8"/>
    <w:rsid w:val="00325582"/>
    <w:rsid w:val="0032640C"/>
    <w:rsid w:val="0032694E"/>
    <w:rsid w:val="00327036"/>
    <w:rsid w:val="00327B5B"/>
    <w:rsid w:val="0033047E"/>
    <w:rsid w:val="00330511"/>
    <w:rsid w:val="003307F0"/>
    <w:rsid w:val="00330D6D"/>
    <w:rsid w:val="0033185A"/>
    <w:rsid w:val="0033229D"/>
    <w:rsid w:val="00332BB7"/>
    <w:rsid w:val="00332FFB"/>
    <w:rsid w:val="003339BC"/>
    <w:rsid w:val="00333EC7"/>
    <w:rsid w:val="00335A38"/>
    <w:rsid w:val="00335D26"/>
    <w:rsid w:val="003361A6"/>
    <w:rsid w:val="00336589"/>
    <w:rsid w:val="00336CE7"/>
    <w:rsid w:val="00336E68"/>
    <w:rsid w:val="00337CCA"/>
    <w:rsid w:val="003407B6"/>
    <w:rsid w:val="00340914"/>
    <w:rsid w:val="00340B8F"/>
    <w:rsid w:val="00341A74"/>
    <w:rsid w:val="00341D87"/>
    <w:rsid w:val="00342389"/>
    <w:rsid w:val="0034410A"/>
    <w:rsid w:val="00344394"/>
    <w:rsid w:val="0034445E"/>
    <w:rsid w:val="00344F4E"/>
    <w:rsid w:val="0034595C"/>
    <w:rsid w:val="00345AE2"/>
    <w:rsid w:val="0034654A"/>
    <w:rsid w:val="003465F4"/>
    <w:rsid w:val="0034762E"/>
    <w:rsid w:val="00347ED2"/>
    <w:rsid w:val="00347F5F"/>
    <w:rsid w:val="00350095"/>
    <w:rsid w:val="00350DD1"/>
    <w:rsid w:val="00350F93"/>
    <w:rsid w:val="003513B7"/>
    <w:rsid w:val="00351987"/>
    <w:rsid w:val="003524CB"/>
    <w:rsid w:val="0035323D"/>
    <w:rsid w:val="00353872"/>
    <w:rsid w:val="00353BF9"/>
    <w:rsid w:val="003542FD"/>
    <w:rsid w:val="0035447E"/>
    <w:rsid w:val="00354AF0"/>
    <w:rsid w:val="00356027"/>
    <w:rsid w:val="003562B2"/>
    <w:rsid w:val="0035657C"/>
    <w:rsid w:val="00356673"/>
    <w:rsid w:val="00356BC1"/>
    <w:rsid w:val="0035718F"/>
    <w:rsid w:val="00360205"/>
    <w:rsid w:val="00360972"/>
    <w:rsid w:val="00360BEA"/>
    <w:rsid w:val="00360D9E"/>
    <w:rsid w:val="00360DEB"/>
    <w:rsid w:val="00361395"/>
    <w:rsid w:val="0036170F"/>
    <w:rsid w:val="00362498"/>
    <w:rsid w:val="003634F6"/>
    <w:rsid w:val="00363C6D"/>
    <w:rsid w:val="00363E6F"/>
    <w:rsid w:val="003641C7"/>
    <w:rsid w:val="00364483"/>
    <w:rsid w:val="003644B8"/>
    <w:rsid w:val="003647C7"/>
    <w:rsid w:val="003648AB"/>
    <w:rsid w:val="00364C05"/>
    <w:rsid w:val="00365787"/>
    <w:rsid w:val="00365DF3"/>
    <w:rsid w:val="00365E37"/>
    <w:rsid w:val="00366A5F"/>
    <w:rsid w:val="00366E45"/>
    <w:rsid w:val="003672B3"/>
    <w:rsid w:val="003673F9"/>
    <w:rsid w:val="00367A93"/>
    <w:rsid w:val="00367CE7"/>
    <w:rsid w:val="0037106C"/>
    <w:rsid w:val="00371148"/>
    <w:rsid w:val="003723CA"/>
    <w:rsid w:val="003725B2"/>
    <w:rsid w:val="00372B54"/>
    <w:rsid w:val="00372C15"/>
    <w:rsid w:val="00372C7C"/>
    <w:rsid w:val="003737C4"/>
    <w:rsid w:val="00373854"/>
    <w:rsid w:val="00373CBC"/>
    <w:rsid w:val="00373CE1"/>
    <w:rsid w:val="00373FD0"/>
    <w:rsid w:val="00374068"/>
    <w:rsid w:val="00374A5E"/>
    <w:rsid w:val="0037521A"/>
    <w:rsid w:val="003759EC"/>
    <w:rsid w:val="00376738"/>
    <w:rsid w:val="003769F6"/>
    <w:rsid w:val="003801FC"/>
    <w:rsid w:val="00380491"/>
    <w:rsid w:val="0038261F"/>
    <w:rsid w:val="00382C71"/>
    <w:rsid w:val="00382DD4"/>
    <w:rsid w:val="00383136"/>
    <w:rsid w:val="0038375D"/>
    <w:rsid w:val="00383806"/>
    <w:rsid w:val="00383E8D"/>
    <w:rsid w:val="0038494A"/>
    <w:rsid w:val="00384B6A"/>
    <w:rsid w:val="00385012"/>
    <w:rsid w:val="003856A9"/>
    <w:rsid w:val="003858D2"/>
    <w:rsid w:val="00386903"/>
    <w:rsid w:val="0038698D"/>
    <w:rsid w:val="00386CDF"/>
    <w:rsid w:val="00387D4B"/>
    <w:rsid w:val="00387D81"/>
    <w:rsid w:val="00387EE8"/>
    <w:rsid w:val="003908A9"/>
    <w:rsid w:val="00391007"/>
    <w:rsid w:val="00392CA7"/>
    <w:rsid w:val="00392D1A"/>
    <w:rsid w:val="0039372B"/>
    <w:rsid w:val="003939EE"/>
    <w:rsid w:val="00393BD8"/>
    <w:rsid w:val="0039464F"/>
    <w:rsid w:val="00394DB0"/>
    <w:rsid w:val="00394F7F"/>
    <w:rsid w:val="003952D1"/>
    <w:rsid w:val="00395759"/>
    <w:rsid w:val="003973D0"/>
    <w:rsid w:val="00397547"/>
    <w:rsid w:val="00397732"/>
    <w:rsid w:val="00397AC3"/>
    <w:rsid w:val="00397B94"/>
    <w:rsid w:val="00397E57"/>
    <w:rsid w:val="00397F27"/>
    <w:rsid w:val="003A0B66"/>
    <w:rsid w:val="003A0D41"/>
    <w:rsid w:val="003A135E"/>
    <w:rsid w:val="003A14A2"/>
    <w:rsid w:val="003A1CA8"/>
    <w:rsid w:val="003A2038"/>
    <w:rsid w:val="003A203B"/>
    <w:rsid w:val="003A25FD"/>
    <w:rsid w:val="003A31FA"/>
    <w:rsid w:val="003A39DF"/>
    <w:rsid w:val="003A3AB4"/>
    <w:rsid w:val="003A3CB3"/>
    <w:rsid w:val="003A3EB8"/>
    <w:rsid w:val="003A3FFE"/>
    <w:rsid w:val="003A443A"/>
    <w:rsid w:val="003A451E"/>
    <w:rsid w:val="003A4A28"/>
    <w:rsid w:val="003A4B95"/>
    <w:rsid w:val="003A4EF6"/>
    <w:rsid w:val="003A566D"/>
    <w:rsid w:val="003A5CE9"/>
    <w:rsid w:val="003A68F8"/>
    <w:rsid w:val="003A6CE7"/>
    <w:rsid w:val="003A723D"/>
    <w:rsid w:val="003A785C"/>
    <w:rsid w:val="003A7CD6"/>
    <w:rsid w:val="003A7EF0"/>
    <w:rsid w:val="003B024B"/>
    <w:rsid w:val="003B0B5E"/>
    <w:rsid w:val="003B17F7"/>
    <w:rsid w:val="003B225E"/>
    <w:rsid w:val="003B23EB"/>
    <w:rsid w:val="003B3FFF"/>
    <w:rsid w:val="003B422F"/>
    <w:rsid w:val="003B5005"/>
    <w:rsid w:val="003B5FDF"/>
    <w:rsid w:val="003B6253"/>
    <w:rsid w:val="003B6A50"/>
    <w:rsid w:val="003B6AB8"/>
    <w:rsid w:val="003B757E"/>
    <w:rsid w:val="003B76F9"/>
    <w:rsid w:val="003C0061"/>
    <w:rsid w:val="003C0634"/>
    <w:rsid w:val="003C06EC"/>
    <w:rsid w:val="003C12CA"/>
    <w:rsid w:val="003C1E26"/>
    <w:rsid w:val="003C1E27"/>
    <w:rsid w:val="003C20F0"/>
    <w:rsid w:val="003C263A"/>
    <w:rsid w:val="003C287A"/>
    <w:rsid w:val="003C2AB9"/>
    <w:rsid w:val="003C2E0A"/>
    <w:rsid w:val="003C30B3"/>
    <w:rsid w:val="003C34C2"/>
    <w:rsid w:val="003C3A0D"/>
    <w:rsid w:val="003C3CAD"/>
    <w:rsid w:val="003C3F34"/>
    <w:rsid w:val="003C3FB3"/>
    <w:rsid w:val="003C4A70"/>
    <w:rsid w:val="003C5225"/>
    <w:rsid w:val="003C54ED"/>
    <w:rsid w:val="003C591A"/>
    <w:rsid w:val="003C5B93"/>
    <w:rsid w:val="003C5DBA"/>
    <w:rsid w:val="003C5DF2"/>
    <w:rsid w:val="003C6BC3"/>
    <w:rsid w:val="003C6D6C"/>
    <w:rsid w:val="003C6D93"/>
    <w:rsid w:val="003D0695"/>
    <w:rsid w:val="003D0F0B"/>
    <w:rsid w:val="003D1674"/>
    <w:rsid w:val="003D2544"/>
    <w:rsid w:val="003D2552"/>
    <w:rsid w:val="003D2B00"/>
    <w:rsid w:val="003D2DAF"/>
    <w:rsid w:val="003D2FCC"/>
    <w:rsid w:val="003D33CC"/>
    <w:rsid w:val="003D3471"/>
    <w:rsid w:val="003D3BC5"/>
    <w:rsid w:val="003D4237"/>
    <w:rsid w:val="003D4806"/>
    <w:rsid w:val="003D620A"/>
    <w:rsid w:val="003D69EC"/>
    <w:rsid w:val="003D6B23"/>
    <w:rsid w:val="003D71CE"/>
    <w:rsid w:val="003D721F"/>
    <w:rsid w:val="003E0128"/>
    <w:rsid w:val="003E0638"/>
    <w:rsid w:val="003E195D"/>
    <w:rsid w:val="003E1A01"/>
    <w:rsid w:val="003E1A33"/>
    <w:rsid w:val="003E2057"/>
    <w:rsid w:val="003E24F6"/>
    <w:rsid w:val="003E27D1"/>
    <w:rsid w:val="003E3BB4"/>
    <w:rsid w:val="003E4B30"/>
    <w:rsid w:val="003E4DA8"/>
    <w:rsid w:val="003E4DDB"/>
    <w:rsid w:val="003E50AF"/>
    <w:rsid w:val="003E50C9"/>
    <w:rsid w:val="003E53A0"/>
    <w:rsid w:val="003E5FDF"/>
    <w:rsid w:val="003E64C2"/>
    <w:rsid w:val="003E6523"/>
    <w:rsid w:val="003E6CCB"/>
    <w:rsid w:val="003E7769"/>
    <w:rsid w:val="003E7C15"/>
    <w:rsid w:val="003E7F5C"/>
    <w:rsid w:val="003F062D"/>
    <w:rsid w:val="003F0AEA"/>
    <w:rsid w:val="003F1213"/>
    <w:rsid w:val="003F1219"/>
    <w:rsid w:val="003F1609"/>
    <w:rsid w:val="003F1692"/>
    <w:rsid w:val="003F1741"/>
    <w:rsid w:val="003F2140"/>
    <w:rsid w:val="003F2494"/>
    <w:rsid w:val="003F2511"/>
    <w:rsid w:val="003F26DF"/>
    <w:rsid w:val="003F30F6"/>
    <w:rsid w:val="003F3D36"/>
    <w:rsid w:val="003F4439"/>
    <w:rsid w:val="003F4B66"/>
    <w:rsid w:val="003F527E"/>
    <w:rsid w:val="003F6119"/>
    <w:rsid w:val="003F72B2"/>
    <w:rsid w:val="003F7826"/>
    <w:rsid w:val="00400086"/>
    <w:rsid w:val="004004B6"/>
    <w:rsid w:val="004008EA"/>
    <w:rsid w:val="00401541"/>
    <w:rsid w:val="00401FB7"/>
    <w:rsid w:val="0040202A"/>
    <w:rsid w:val="00402611"/>
    <w:rsid w:val="00402DA1"/>
    <w:rsid w:val="00403F22"/>
    <w:rsid w:val="004044EB"/>
    <w:rsid w:val="00404685"/>
    <w:rsid w:val="004049D9"/>
    <w:rsid w:val="0040500C"/>
    <w:rsid w:val="00405995"/>
    <w:rsid w:val="00405ED1"/>
    <w:rsid w:val="004064BF"/>
    <w:rsid w:val="00406B1E"/>
    <w:rsid w:val="00407BDD"/>
    <w:rsid w:val="00407FD3"/>
    <w:rsid w:val="004102EC"/>
    <w:rsid w:val="004104B3"/>
    <w:rsid w:val="0041065C"/>
    <w:rsid w:val="004107D0"/>
    <w:rsid w:val="00410831"/>
    <w:rsid w:val="00410B15"/>
    <w:rsid w:val="00412698"/>
    <w:rsid w:val="00412C03"/>
    <w:rsid w:val="004138D8"/>
    <w:rsid w:val="00413A50"/>
    <w:rsid w:val="004140A5"/>
    <w:rsid w:val="00414541"/>
    <w:rsid w:val="004145F3"/>
    <w:rsid w:val="0041471D"/>
    <w:rsid w:val="00414E31"/>
    <w:rsid w:val="00414E37"/>
    <w:rsid w:val="00414F27"/>
    <w:rsid w:val="004151A0"/>
    <w:rsid w:val="0041539C"/>
    <w:rsid w:val="00415426"/>
    <w:rsid w:val="0041598E"/>
    <w:rsid w:val="00415C2F"/>
    <w:rsid w:val="00415E09"/>
    <w:rsid w:val="00415E97"/>
    <w:rsid w:val="00415F4A"/>
    <w:rsid w:val="00416B7E"/>
    <w:rsid w:val="00417042"/>
    <w:rsid w:val="00417496"/>
    <w:rsid w:val="004175E3"/>
    <w:rsid w:val="004200FB"/>
    <w:rsid w:val="00420CBD"/>
    <w:rsid w:val="00421E20"/>
    <w:rsid w:val="004241B5"/>
    <w:rsid w:val="0042487E"/>
    <w:rsid w:val="00424CD2"/>
    <w:rsid w:val="004253AD"/>
    <w:rsid w:val="004253E1"/>
    <w:rsid w:val="0042575B"/>
    <w:rsid w:val="00425D59"/>
    <w:rsid w:val="004263A0"/>
    <w:rsid w:val="0042641E"/>
    <w:rsid w:val="00430FDA"/>
    <w:rsid w:val="004311D5"/>
    <w:rsid w:val="004312E3"/>
    <w:rsid w:val="004315AF"/>
    <w:rsid w:val="00431719"/>
    <w:rsid w:val="004335B6"/>
    <w:rsid w:val="00433610"/>
    <w:rsid w:val="00433812"/>
    <w:rsid w:val="00433869"/>
    <w:rsid w:val="00433A1B"/>
    <w:rsid w:val="00433BD7"/>
    <w:rsid w:val="00433E92"/>
    <w:rsid w:val="00433ED2"/>
    <w:rsid w:val="00433F00"/>
    <w:rsid w:val="00433F75"/>
    <w:rsid w:val="0043429D"/>
    <w:rsid w:val="00434DBF"/>
    <w:rsid w:val="004364A0"/>
    <w:rsid w:val="004364D8"/>
    <w:rsid w:val="004365D3"/>
    <w:rsid w:val="00436736"/>
    <w:rsid w:val="0044095B"/>
    <w:rsid w:val="004413FC"/>
    <w:rsid w:val="00441992"/>
    <w:rsid w:val="00441BEF"/>
    <w:rsid w:val="004425FC"/>
    <w:rsid w:val="00442EEF"/>
    <w:rsid w:val="0044364D"/>
    <w:rsid w:val="00443A5E"/>
    <w:rsid w:val="00443F9C"/>
    <w:rsid w:val="004443B8"/>
    <w:rsid w:val="0044478E"/>
    <w:rsid w:val="00444AC2"/>
    <w:rsid w:val="00444C27"/>
    <w:rsid w:val="0044500E"/>
    <w:rsid w:val="004451DC"/>
    <w:rsid w:val="00445670"/>
    <w:rsid w:val="004464AC"/>
    <w:rsid w:val="004464EF"/>
    <w:rsid w:val="00446A0B"/>
    <w:rsid w:val="004479C9"/>
    <w:rsid w:val="00450001"/>
    <w:rsid w:val="00450BD6"/>
    <w:rsid w:val="00451692"/>
    <w:rsid w:val="004519FD"/>
    <w:rsid w:val="004520DC"/>
    <w:rsid w:val="004526C2"/>
    <w:rsid w:val="00453D84"/>
    <w:rsid w:val="00453E6D"/>
    <w:rsid w:val="00453F82"/>
    <w:rsid w:val="0045438F"/>
    <w:rsid w:val="00455008"/>
    <w:rsid w:val="0045516F"/>
    <w:rsid w:val="004555EC"/>
    <w:rsid w:val="00455CF1"/>
    <w:rsid w:val="004569EB"/>
    <w:rsid w:val="00457493"/>
    <w:rsid w:val="00457D49"/>
    <w:rsid w:val="004603E2"/>
    <w:rsid w:val="00460D9D"/>
    <w:rsid w:val="00460FFC"/>
    <w:rsid w:val="0046121F"/>
    <w:rsid w:val="00461449"/>
    <w:rsid w:val="00461A83"/>
    <w:rsid w:val="0046208F"/>
    <w:rsid w:val="00462B64"/>
    <w:rsid w:val="00463391"/>
    <w:rsid w:val="004643C7"/>
    <w:rsid w:val="004646EA"/>
    <w:rsid w:val="00464F2D"/>
    <w:rsid w:val="004653CA"/>
    <w:rsid w:val="00465CD6"/>
    <w:rsid w:val="00466037"/>
    <w:rsid w:val="00466630"/>
    <w:rsid w:val="00466C25"/>
    <w:rsid w:val="004674A0"/>
    <w:rsid w:val="004674E7"/>
    <w:rsid w:val="00467719"/>
    <w:rsid w:val="004678CC"/>
    <w:rsid w:val="00467FB3"/>
    <w:rsid w:val="00470FAC"/>
    <w:rsid w:val="004711F0"/>
    <w:rsid w:val="00471561"/>
    <w:rsid w:val="00471861"/>
    <w:rsid w:val="00472119"/>
    <w:rsid w:val="0047268F"/>
    <w:rsid w:val="004729DD"/>
    <w:rsid w:val="00472A73"/>
    <w:rsid w:val="004735D4"/>
    <w:rsid w:val="00474464"/>
    <w:rsid w:val="0047496C"/>
    <w:rsid w:val="00474DE1"/>
    <w:rsid w:val="00475671"/>
    <w:rsid w:val="004759F6"/>
    <w:rsid w:val="004769ED"/>
    <w:rsid w:val="00477C85"/>
    <w:rsid w:val="00480042"/>
    <w:rsid w:val="004805B8"/>
    <w:rsid w:val="004806D9"/>
    <w:rsid w:val="00481328"/>
    <w:rsid w:val="0048173A"/>
    <w:rsid w:val="004821FB"/>
    <w:rsid w:val="00482251"/>
    <w:rsid w:val="004826CE"/>
    <w:rsid w:val="00482E2B"/>
    <w:rsid w:val="00483C03"/>
    <w:rsid w:val="00484985"/>
    <w:rsid w:val="00484D20"/>
    <w:rsid w:val="0048653E"/>
    <w:rsid w:val="0048666E"/>
    <w:rsid w:val="004869AC"/>
    <w:rsid w:val="00487192"/>
    <w:rsid w:val="00487485"/>
    <w:rsid w:val="004874F2"/>
    <w:rsid w:val="00487AEE"/>
    <w:rsid w:val="004918CB"/>
    <w:rsid w:val="00491E68"/>
    <w:rsid w:val="0049267A"/>
    <w:rsid w:val="00492862"/>
    <w:rsid w:val="00492F07"/>
    <w:rsid w:val="004933BB"/>
    <w:rsid w:val="00493C79"/>
    <w:rsid w:val="00493F4C"/>
    <w:rsid w:val="0049410C"/>
    <w:rsid w:val="00494615"/>
    <w:rsid w:val="0049658F"/>
    <w:rsid w:val="00496ED2"/>
    <w:rsid w:val="00497036"/>
    <w:rsid w:val="00497219"/>
    <w:rsid w:val="00497590"/>
    <w:rsid w:val="004A0130"/>
    <w:rsid w:val="004A08E8"/>
    <w:rsid w:val="004A08F5"/>
    <w:rsid w:val="004A0BC8"/>
    <w:rsid w:val="004A1275"/>
    <w:rsid w:val="004A1484"/>
    <w:rsid w:val="004A14B0"/>
    <w:rsid w:val="004A14F7"/>
    <w:rsid w:val="004A2236"/>
    <w:rsid w:val="004A2A47"/>
    <w:rsid w:val="004A2CD8"/>
    <w:rsid w:val="004A2F61"/>
    <w:rsid w:val="004A44D7"/>
    <w:rsid w:val="004A4504"/>
    <w:rsid w:val="004A473B"/>
    <w:rsid w:val="004A4AB4"/>
    <w:rsid w:val="004A4B1B"/>
    <w:rsid w:val="004A4F86"/>
    <w:rsid w:val="004A5083"/>
    <w:rsid w:val="004A552F"/>
    <w:rsid w:val="004A57D6"/>
    <w:rsid w:val="004A5C6D"/>
    <w:rsid w:val="004A5D86"/>
    <w:rsid w:val="004A5FD6"/>
    <w:rsid w:val="004A66BC"/>
    <w:rsid w:val="004A6AB0"/>
    <w:rsid w:val="004A6D47"/>
    <w:rsid w:val="004A6E67"/>
    <w:rsid w:val="004A746B"/>
    <w:rsid w:val="004A7BFF"/>
    <w:rsid w:val="004B03A6"/>
    <w:rsid w:val="004B068B"/>
    <w:rsid w:val="004B086F"/>
    <w:rsid w:val="004B08D7"/>
    <w:rsid w:val="004B0AE9"/>
    <w:rsid w:val="004B2105"/>
    <w:rsid w:val="004B21B5"/>
    <w:rsid w:val="004B30EF"/>
    <w:rsid w:val="004B3209"/>
    <w:rsid w:val="004B3E8F"/>
    <w:rsid w:val="004B3F82"/>
    <w:rsid w:val="004B581D"/>
    <w:rsid w:val="004B6282"/>
    <w:rsid w:val="004B6944"/>
    <w:rsid w:val="004B6B68"/>
    <w:rsid w:val="004B6C96"/>
    <w:rsid w:val="004B7DC5"/>
    <w:rsid w:val="004C0053"/>
    <w:rsid w:val="004C0231"/>
    <w:rsid w:val="004C045B"/>
    <w:rsid w:val="004C06CA"/>
    <w:rsid w:val="004C126F"/>
    <w:rsid w:val="004C23BB"/>
    <w:rsid w:val="004C2B5B"/>
    <w:rsid w:val="004C2F10"/>
    <w:rsid w:val="004C2F52"/>
    <w:rsid w:val="004C3C03"/>
    <w:rsid w:val="004C416D"/>
    <w:rsid w:val="004C49E8"/>
    <w:rsid w:val="004C4B3B"/>
    <w:rsid w:val="004C4E78"/>
    <w:rsid w:val="004C5224"/>
    <w:rsid w:val="004C5650"/>
    <w:rsid w:val="004C5B6F"/>
    <w:rsid w:val="004C6128"/>
    <w:rsid w:val="004C7DF0"/>
    <w:rsid w:val="004D0559"/>
    <w:rsid w:val="004D05AC"/>
    <w:rsid w:val="004D0D38"/>
    <w:rsid w:val="004D1356"/>
    <w:rsid w:val="004D166F"/>
    <w:rsid w:val="004D16FE"/>
    <w:rsid w:val="004D3AC7"/>
    <w:rsid w:val="004D40B8"/>
    <w:rsid w:val="004D46A6"/>
    <w:rsid w:val="004D4A16"/>
    <w:rsid w:val="004D4CDD"/>
    <w:rsid w:val="004D5045"/>
    <w:rsid w:val="004D524D"/>
    <w:rsid w:val="004D56F4"/>
    <w:rsid w:val="004D5FB4"/>
    <w:rsid w:val="004D62A7"/>
    <w:rsid w:val="004D6DE6"/>
    <w:rsid w:val="004D778B"/>
    <w:rsid w:val="004E010B"/>
    <w:rsid w:val="004E0916"/>
    <w:rsid w:val="004E15F3"/>
    <w:rsid w:val="004E2255"/>
    <w:rsid w:val="004E2A0F"/>
    <w:rsid w:val="004E2FD8"/>
    <w:rsid w:val="004E3F4F"/>
    <w:rsid w:val="004E401D"/>
    <w:rsid w:val="004E4652"/>
    <w:rsid w:val="004E4A69"/>
    <w:rsid w:val="004E55B7"/>
    <w:rsid w:val="004E648E"/>
    <w:rsid w:val="004E75F3"/>
    <w:rsid w:val="004E76E8"/>
    <w:rsid w:val="004E7C51"/>
    <w:rsid w:val="004E7E07"/>
    <w:rsid w:val="004E7F78"/>
    <w:rsid w:val="004E7FFC"/>
    <w:rsid w:val="004F0035"/>
    <w:rsid w:val="004F0312"/>
    <w:rsid w:val="004F09F3"/>
    <w:rsid w:val="004F0E0D"/>
    <w:rsid w:val="004F1CA1"/>
    <w:rsid w:val="004F204C"/>
    <w:rsid w:val="004F2268"/>
    <w:rsid w:val="004F2DE5"/>
    <w:rsid w:val="004F3A07"/>
    <w:rsid w:val="004F3C01"/>
    <w:rsid w:val="004F3E26"/>
    <w:rsid w:val="004F3EC5"/>
    <w:rsid w:val="004F3F35"/>
    <w:rsid w:val="004F56C4"/>
    <w:rsid w:val="004F56EC"/>
    <w:rsid w:val="004F666C"/>
    <w:rsid w:val="004F7360"/>
    <w:rsid w:val="004F7478"/>
    <w:rsid w:val="004F7D94"/>
    <w:rsid w:val="00500138"/>
    <w:rsid w:val="00500994"/>
    <w:rsid w:val="0050166B"/>
    <w:rsid w:val="00501CA3"/>
    <w:rsid w:val="005021BC"/>
    <w:rsid w:val="00502957"/>
    <w:rsid w:val="00502DEB"/>
    <w:rsid w:val="005036F1"/>
    <w:rsid w:val="00505834"/>
    <w:rsid w:val="005061B7"/>
    <w:rsid w:val="00506A38"/>
    <w:rsid w:val="00506D3B"/>
    <w:rsid w:val="005076DE"/>
    <w:rsid w:val="0051052A"/>
    <w:rsid w:val="00510642"/>
    <w:rsid w:val="00510EB0"/>
    <w:rsid w:val="005110DE"/>
    <w:rsid w:val="005110F4"/>
    <w:rsid w:val="00511CB0"/>
    <w:rsid w:val="00511EDC"/>
    <w:rsid w:val="00512148"/>
    <w:rsid w:val="00512898"/>
    <w:rsid w:val="005158A9"/>
    <w:rsid w:val="00515AEE"/>
    <w:rsid w:val="00515E8B"/>
    <w:rsid w:val="0051629C"/>
    <w:rsid w:val="0051669C"/>
    <w:rsid w:val="00516F69"/>
    <w:rsid w:val="00516F8C"/>
    <w:rsid w:val="005171D7"/>
    <w:rsid w:val="005173A4"/>
    <w:rsid w:val="00517536"/>
    <w:rsid w:val="0052122B"/>
    <w:rsid w:val="00521AA7"/>
    <w:rsid w:val="00522039"/>
    <w:rsid w:val="00523011"/>
    <w:rsid w:val="0052348E"/>
    <w:rsid w:val="00523596"/>
    <w:rsid w:val="00523ADE"/>
    <w:rsid w:val="00524045"/>
    <w:rsid w:val="00524769"/>
    <w:rsid w:val="00524D2B"/>
    <w:rsid w:val="005252D4"/>
    <w:rsid w:val="005254A5"/>
    <w:rsid w:val="00526E5C"/>
    <w:rsid w:val="00527522"/>
    <w:rsid w:val="005278D7"/>
    <w:rsid w:val="00527E8F"/>
    <w:rsid w:val="00527F66"/>
    <w:rsid w:val="00530692"/>
    <w:rsid w:val="00531A8F"/>
    <w:rsid w:val="00531F9B"/>
    <w:rsid w:val="0053258E"/>
    <w:rsid w:val="00532954"/>
    <w:rsid w:val="00532FE3"/>
    <w:rsid w:val="005331C1"/>
    <w:rsid w:val="00533392"/>
    <w:rsid w:val="0053374F"/>
    <w:rsid w:val="00534B6C"/>
    <w:rsid w:val="00534DCD"/>
    <w:rsid w:val="00534E67"/>
    <w:rsid w:val="00535462"/>
    <w:rsid w:val="0053550D"/>
    <w:rsid w:val="00535A64"/>
    <w:rsid w:val="005360B1"/>
    <w:rsid w:val="0053634A"/>
    <w:rsid w:val="005363B6"/>
    <w:rsid w:val="00536874"/>
    <w:rsid w:val="005368E5"/>
    <w:rsid w:val="00537453"/>
    <w:rsid w:val="00537CA3"/>
    <w:rsid w:val="00540946"/>
    <w:rsid w:val="00540E07"/>
    <w:rsid w:val="00541403"/>
    <w:rsid w:val="005417D5"/>
    <w:rsid w:val="00541CFE"/>
    <w:rsid w:val="005420E0"/>
    <w:rsid w:val="005421DE"/>
    <w:rsid w:val="00542434"/>
    <w:rsid w:val="00542FA9"/>
    <w:rsid w:val="00543015"/>
    <w:rsid w:val="005434B2"/>
    <w:rsid w:val="00543EC5"/>
    <w:rsid w:val="00543F8B"/>
    <w:rsid w:val="005440E8"/>
    <w:rsid w:val="0054463F"/>
    <w:rsid w:val="00544B41"/>
    <w:rsid w:val="00545220"/>
    <w:rsid w:val="0054557C"/>
    <w:rsid w:val="005458C1"/>
    <w:rsid w:val="00545D60"/>
    <w:rsid w:val="00545FCC"/>
    <w:rsid w:val="00546E21"/>
    <w:rsid w:val="00547229"/>
    <w:rsid w:val="00547367"/>
    <w:rsid w:val="00547ED0"/>
    <w:rsid w:val="00547F9A"/>
    <w:rsid w:val="005500EC"/>
    <w:rsid w:val="005505AA"/>
    <w:rsid w:val="005509F0"/>
    <w:rsid w:val="00550E24"/>
    <w:rsid w:val="005514EE"/>
    <w:rsid w:val="005516D1"/>
    <w:rsid w:val="005518CD"/>
    <w:rsid w:val="00551982"/>
    <w:rsid w:val="00551B76"/>
    <w:rsid w:val="00551B83"/>
    <w:rsid w:val="00551BB1"/>
    <w:rsid w:val="00552093"/>
    <w:rsid w:val="0055232D"/>
    <w:rsid w:val="0055245E"/>
    <w:rsid w:val="00552B1D"/>
    <w:rsid w:val="005533CE"/>
    <w:rsid w:val="00553853"/>
    <w:rsid w:val="0055396A"/>
    <w:rsid w:val="00553B15"/>
    <w:rsid w:val="00553BA5"/>
    <w:rsid w:val="00553F81"/>
    <w:rsid w:val="005549F8"/>
    <w:rsid w:val="00554C44"/>
    <w:rsid w:val="005556DA"/>
    <w:rsid w:val="00555758"/>
    <w:rsid w:val="00555CF8"/>
    <w:rsid w:val="00555E1E"/>
    <w:rsid w:val="00556073"/>
    <w:rsid w:val="00557AC2"/>
    <w:rsid w:val="00560BFE"/>
    <w:rsid w:val="00560EA0"/>
    <w:rsid w:val="00561292"/>
    <w:rsid w:val="00561367"/>
    <w:rsid w:val="005620EB"/>
    <w:rsid w:val="0056264E"/>
    <w:rsid w:val="00562A42"/>
    <w:rsid w:val="0056339F"/>
    <w:rsid w:val="00563405"/>
    <w:rsid w:val="00563D75"/>
    <w:rsid w:val="00563E3A"/>
    <w:rsid w:val="00563E66"/>
    <w:rsid w:val="00564231"/>
    <w:rsid w:val="00564E19"/>
    <w:rsid w:val="0056522F"/>
    <w:rsid w:val="0056530B"/>
    <w:rsid w:val="0056532F"/>
    <w:rsid w:val="0056627C"/>
    <w:rsid w:val="0056636F"/>
    <w:rsid w:val="00566497"/>
    <w:rsid w:val="00566BE7"/>
    <w:rsid w:val="00567AA9"/>
    <w:rsid w:val="00567F9B"/>
    <w:rsid w:val="00567FD2"/>
    <w:rsid w:val="005706BA"/>
    <w:rsid w:val="005724CE"/>
    <w:rsid w:val="005730C4"/>
    <w:rsid w:val="005733A8"/>
    <w:rsid w:val="005733E3"/>
    <w:rsid w:val="00573493"/>
    <w:rsid w:val="005734D6"/>
    <w:rsid w:val="005748A2"/>
    <w:rsid w:val="00574A5F"/>
    <w:rsid w:val="00574B3D"/>
    <w:rsid w:val="00575520"/>
    <w:rsid w:val="00575EBC"/>
    <w:rsid w:val="005765D9"/>
    <w:rsid w:val="00576DBE"/>
    <w:rsid w:val="005772EC"/>
    <w:rsid w:val="0057759F"/>
    <w:rsid w:val="00577B1A"/>
    <w:rsid w:val="00577B2F"/>
    <w:rsid w:val="00582997"/>
    <w:rsid w:val="005837F2"/>
    <w:rsid w:val="005845CD"/>
    <w:rsid w:val="00584DAF"/>
    <w:rsid w:val="0058547F"/>
    <w:rsid w:val="005855B7"/>
    <w:rsid w:val="00585681"/>
    <w:rsid w:val="00585843"/>
    <w:rsid w:val="00585D12"/>
    <w:rsid w:val="00586210"/>
    <w:rsid w:val="005864F5"/>
    <w:rsid w:val="0058668A"/>
    <w:rsid w:val="005866EF"/>
    <w:rsid w:val="005904A9"/>
    <w:rsid w:val="005907F3"/>
    <w:rsid w:val="00591531"/>
    <w:rsid w:val="00591DFD"/>
    <w:rsid w:val="00592364"/>
    <w:rsid w:val="00594053"/>
    <w:rsid w:val="00594592"/>
    <w:rsid w:val="00594976"/>
    <w:rsid w:val="00595320"/>
    <w:rsid w:val="00595D44"/>
    <w:rsid w:val="0059649A"/>
    <w:rsid w:val="0059654D"/>
    <w:rsid w:val="005967FE"/>
    <w:rsid w:val="00596C1F"/>
    <w:rsid w:val="00597093"/>
    <w:rsid w:val="005973EF"/>
    <w:rsid w:val="005979B5"/>
    <w:rsid w:val="00597D3E"/>
    <w:rsid w:val="005A000C"/>
    <w:rsid w:val="005A0C0C"/>
    <w:rsid w:val="005A13E3"/>
    <w:rsid w:val="005A156A"/>
    <w:rsid w:val="005A15AF"/>
    <w:rsid w:val="005A16F0"/>
    <w:rsid w:val="005A194B"/>
    <w:rsid w:val="005A1DE5"/>
    <w:rsid w:val="005A2462"/>
    <w:rsid w:val="005A2DE7"/>
    <w:rsid w:val="005A30A3"/>
    <w:rsid w:val="005A3195"/>
    <w:rsid w:val="005A372A"/>
    <w:rsid w:val="005A3B42"/>
    <w:rsid w:val="005A4155"/>
    <w:rsid w:val="005A4474"/>
    <w:rsid w:val="005A5056"/>
    <w:rsid w:val="005A63B0"/>
    <w:rsid w:val="005A658B"/>
    <w:rsid w:val="005A68D0"/>
    <w:rsid w:val="005A7270"/>
    <w:rsid w:val="005A7997"/>
    <w:rsid w:val="005A79FC"/>
    <w:rsid w:val="005A7AC2"/>
    <w:rsid w:val="005B0141"/>
    <w:rsid w:val="005B05BF"/>
    <w:rsid w:val="005B077C"/>
    <w:rsid w:val="005B0CAC"/>
    <w:rsid w:val="005B0F08"/>
    <w:rsid w:val="005B1C46"/>
    <w:rsid w:val="005B258B"/>
    <w:rsid w:val="005B2B8C"/>
    <w:rsid w:val="005B2D34"/>
    <w:rsid w:val="005B3450"/>
    <w:rsid w:val="005B4B72"/>
    <w:rsid w:val="005B4C7B"/>
    <w:rsid w:val="005B56EE"/>
    <w:rsid w:val="005B5A0F"/>
    <w:rsid w:val="005B5CF3"/>
    <w:rsid w:val="005B652E"/>
    <w:rsid w:val="005B662C"/>
    <w:rsid w:val="005B6DEC"/>
    <w:rsid w:val="005B7151"/>
    <w:rsid w:val="005B7AA2"/>
    <w:rsid w:val="005B7BD2"/>
    <w:rsid w:val="005B7EAC"/>
    <w:rsid w:val="005C0100"/>
    <w:rsid w:val="005C0241"/>
    <w:rsid w:val="005C0525"/>
    <w:rsid w:val="005C0908"/>
    <w:rsid w:val="005C0B21"/>
    <w:rsid w:val="005C122B"/>
    <w:rsid w:val="005C1812"/>
    <w:rsid w:val="005C1A1D"/>
    <w:rsid w:val="005C1EF7"/>
    <w:rsid w:val="005C1F71"/>
    <w:rsid w:val="005C25A4"/>
    <w:rsid w:val="005C294D"/>
    <w:rsid w:val="005C2C2D"/>
    <w:rsid w:val="005C2E07"/>
    <w:rsid w:val="005C2F7B"/>
    <w:rsid w:val="005C351A"/>
    <w:rsid w:val="005C35CC"/>
    <w:rsid w:val="005C3615"/>
    <w:rsid w:val="005C37B5"/>
    <w:rsid w:val="005C3E79"/>
    <w:rsid w:val="005C41CC"/>
    <w:rsid w:val="005C4363"/>
    <w:rsid w:val="005C4681"/>
    <w:rsid w:val="005C4B4D"/>
    <w:rsid w:val="005C5455"/>
    <w:rsid w:val="005C6787"/>
    <w:rsid w:val="005C68A9"/>
    <w:rsid w:val="005C6F17"/>
    <w:rsid w:val="005C7193"/>
    <w:rsid w:val="005C74B1"/>
    <w:rsid w:val="005C79DC"/>
    <w:rsid w:val="005D2098"/>
    <w:rsid w:val="005D251D"/>
    <w:rsid w:val="005D2936"/>
    <w:rsid w:val="005D3E29"/>
    <w:rsid w:val="005D4279"/>
    <w:rsid w:val="005D6079"/>
    <w:rsid w:val="005D60D6"/>
    <w:rsid w:val="005D6626"/>
    <w:rsid w:val="005D68A5"/>
    <w:rsid w:val="005D72F9"/>
    <w:rsid w:val="005D78C5"/>
    <w:rsid w:val="005D7976"/>
    <w:rsid w:val="005D7DBB"/>
    <w:rsid w:val="005E0501"/>
    <w:rsid w:val="005E05DE"/>
    <w:rsid w:val="005E0607"/>
    <w:rsid w:val="005E1401"/>
    <w:rsid w:val="005E17D5"/>
    <w:rsid w:val="005E1DD8"/>
    <w:rsid w:val="005E1F64"/>
    <w:rsid w:val="005E2231"/>
    <w:rsid w:val="005E2610"/>
    <w:rsid w:val="005E288E"/>
    <w:rsid w:val="005E2AA8"/>
    <w:rsid w:val="005E31F8"/>
    <w:rsid w:val="005E35BF"/>
    <w:rsid w:val="005E3645"/>
    <w:rsid w:val="005E383C"/>
    <w:rsid w:val="005E3E9A"/>
    <w:rsid w:val="005E40D6"/>
    <w:rsid w:val="005E41B8"/>
    <w:rsid w:val="005E43B2"/>
    <w:rsid w:val="005E49E7"/>
    <w:rsid w:val="005E4F54"/>
    <w:rsid w:val="005E4FE0"/>
    <w:rsid w:val="005E53C2"/>
    <w:rsid w:val="005E5C39"/>
    <w:rsid w:val="005E64A3"/>
    <w:rsid w:val="005E688A"/>
    <w:rsid w:val="005E69FE"/>
    <w:rsid w:val="005E7390"/>
    <w:rsid w:val="005E7851"/>
    <w:rsid w:val="005E7EE9"/>
    <w:rsid w:val="005F0A24"/>
    <w:rsid w:val="005F0AF7"/>
    <w:rsid w:val="005F0E27"/>
    <w:rsid w:val="005F1343"/>
    <w:rsid w:val="005F15C5"/>
    <w:rsid w:val="005F16B7"/>
    <w:rsid w:val="005F31BD"/>
    <w:rsid w:val="005F3287"/>
    <w:rsid w:val="005F492C"/>
    <w:rsid w:val="005F585E"/>
    <w:rsid w:val="005F5EF6"/>
    <w:rsid w:val="005F5F6A"/>
    <w:rsid w:val="005F5FD0"/>
    <w:rsid w:val="005F6508"/>
    <w:rsid w:val="005F7317"/>
    <w:rsid w:val="005F78A9"/>
    <w:rsid w:val="005F7DE7"/>
    <w:rsid w:val="005F7E45"/>
    <w:rsid w:val="005F7FF4"/>
    <w:rsid w:val="0060025D"/>
    <w:rsid w:val="0060086C"/>
    <w:rsid w:val="00600E4F"/>
    <w:rsid w:val="006012E4"/>
    <w:rsid w:val="006012F1"/>
    <w:rsid w:val="006014A7"/>
    <w:rsid w:val="00601F61"/>
    <w:rsid w:val="00602408"/>
    <w:rsid w:val="00602A91"/>
    <w:rsid w:val="00603677"/>
    <w:rsid w:val="00603DB7"/>
    <w:rsid w:val="00604770"/>
    <w:rsid w:val="00604FFD"/>
    <w:rsid w:val="00605B9E"/>
    <w:rsid w:val="00605F5F"/>
    <w:rsid w:val="00605FDB"/>
    <w:rsid w:val="00606533"/>
    <w:rsid w:val="00606DDE"/>
    <w:rsid w:val="006073C9"/>
    <w:rsid w:val="00610713"/>
    <w:rsid w:val="00610B6F"/>
    <w:rsid w:val="00610CC1"/>
    <w:rsid w:val="00610E8A"/>
    <w:rsid w:val="00610FE9"/>
    <w:rsid w:val="00611126"/>
    <w:rsid w:val="00611251"/>
    <w:rsid w:val="00611506"/>
    <w:rsid w:val="00611681"/>
    <w:rsid w:val="006128AD"/>
    <w:rsid w:val="00612D94"/>
    <w:rsid w:val="006137E0"/>
    <w:rsid w:val="00613EC0"/>
    <w:rsid w:val="00613ED4"/>
    <w:rsid w:val="006148DB"/>
    <w:rsid w:val="00614918"/>
    <w:rsid w:val="00614B3E"/>
    <w:rsid w:val="00615C82"/>
    <w:rsid w:val="0061616F"/>
    <w:rsid w:val="0061675B"/>
    <w:rsid w:val="00616AB5"/>
    <w:rsid w:val="00616CCF"/>
    <w:rsid w:val="00616D8D"/>
    <w:rsid w:val="00617179"/>
    <w:rsid w:val="006175CB"/>
    <w:rsid w:val="006207B9"/>
    <w:rsid w:val="00620886"/>
    <w:rsid w:val="006209FC"/>
    <w:rsid w:val="006219AD"/>
    <w:rsid w:val="00622017"/>
    <w:rsid w:val="006229C1"/>
    <w:rsid w:val="00622CBB"/>
    <w:rsid w:val="00623BE5"/>
    <w:rsid w:val="00623C95"/>
    <w:rsid w:val="00623FFA"/>
    <w:rsid w:val="00624148"/>
    <w:rsid w:val="0062429F"/>
    <w:rsid w:val="006249F8"/>
    <w:rsid w:val="006256CB"/>
    <w:rsid w:val="00625BAE"/>
    <w:rsid w:val="00625C95"/>
    <w:rsid w:val="00626403"/>
    <w:rsid w:val="0062655B"/>
    <w:rsid w:val="00627030"/>
    <w:rsid w:val="00627D8F"/>
    <w:rsid w:val="00630081"/>
    <w:rsid w:val="006300F4"/>
    <w:rsid w:val="006306A6"/>
    <w:rsid w:val="006308D0"/>
    <w:rsid w:val="00630AC2"/>
    <w:rsid w:val="0063237D"/>
    <w:rsid w:val="00633C4D"/>
    <w:rsid w:val="0063478F"/>
    <w:rsid w:val="00634B2B"/>
    <w:rsid w:val="00634B92"/>
    <w:rsid w:val="0063569E"/>
    <w:rsid w:val="006361A5"/>
    <w:rsid w:val="006365ED"/>
    <w:rsid w:val="00636736"/>
    <w:rsid w:val="006367EF"/>
    <w:rsid w:val="00636D46"/>
    <w:rsid w:val="00636F1A"/>
    <w:rsid w:val="00637014"/>
    <w:rsid w:val="00640312"/>
    <w:rsid w:val="006408FC"/>
    <w:rsid w:val="00640FD2"/>
    <w:rsid w:val="00641013"/>
    <w:rsid w:val="00641449"/>
    <w:rsid w:val="006415ED"/>
    <w:rsid w:val="00641603"/>
    <w:rsid w:val="00641749"/>
    <w:rsid w:val="0064176B"/>
    <w:rsid w:val="0064177E"/>
    <w:rsid w:val="006423D2"/>
    <w:rsid w:val="00642AEA"/>
    <w:rsid w:val="0064359C"/>
    <w:rsid w:val="00643609"/>
    <w:rsid w:val="0064442E"/>
    <w:rsid w:val="006447C2"/>
    <w:rsid w:val="00644E2C"/>
    <w:rsid w:val="00645206"/>
    <w:rsid w:val="0064521A"/>
    <w:rsid w:val="0064558A"/>
    <w:rsid w:val="0064586A"/>
    <w:rsid w:val="00646560"/>
    <w:rsid w:val="00646889"/>
    <w:rsid w:val="0064696E"/>
    <w:rsid w:val="00651071"/>
    <w:rsid w:val="006512C6"/>
    <w:rsid w:val="0065141C"/>
    <w:rsid w:val="0065170B"/>
    <w:rsid w:val="006519F1"/>
    <w:rsid w:val="00651DBC"/>
    <w:rsid w:val="00652390"/>
    <w:rsid w:val="00653B2A"/>
    <w:rsid w:val="0065411A"/>
    <w:rsid w:val="0065484A"/>
    <w:rsid w:val="00654917"/>
    <w:rsid w:val="00654DEA"/>
    <w:rsid w:val="00654DF8"/>
    <w:rsid w:val="006556AB"/>
    <w:rsid w:val="006557EA"/>
    <w:rsid w:val="00655816"/>
    <w:rsid w:val="00656545"/>
    <w:rsid w:val="00656AA5"/>
    <w:rsid w:val="006574DB"/>
    <w:rsid w:val="00657A2B"/>
    <w:rsid w:val="006610D7"/>
    <w:rsid w:val="006612DC"/>
    <w:rsid w:val="00661BF7"/>
    <w:rsid w:val="00661D11"/>
    <w:rsid w:val="00661DA6"/>
    <w:rsid w:val="00662B29"/>
    <w:rsid w:val="00663948"/>
    <w:rsid w:val="00663FD1"/>
    <w:rsid w:val="00664660"/>
    <w:rsid w:val="006653FD"/>
    <w:rsid w:val="006659BF"/>
    <w:rsid w:val="006663A5"/>
    <w:rsid w:val="00666814"/>
    <w:rsid w:val="006668A5"/>
    <w:rsid w:val="00666B81"/>
    <w:rsid w:val="0066733F"/>
    <w:rsid w:val="006673EC"/>
    <w:rsid w:val="00667455"/>
    <w:rsid w:val="00667E5F"/>
    <w:rsid w:val="0067046C"/>
    <w:rsid w:val="00670E57"/>
    <w:rsid w:val="00670FB7"/>
    <w:rsid w:val="00671603"/>
    <w:rsid w:val="00671915"/>
    <w:rsid w:val="006733C3"/>
    <w:rsid w:val="00673409"/>
    <w:rsid w:val="006739F4"/>
    <w:rsid w:val="00674C22"/>
    <w:rsid w:val="00674C2B"/>
    <w:rsid w:val="006753CD"/>
    <w:rsid w:val="00675519"/>
    <w:rsid w:val="00675694"/>
    <w:rsid w:val="0067656C"/>
    <w:rsid w:val="0067699E"/>
    <w:rsid w:val="006773A8"/>
    <w:rsid w:val="006773E4"/>
    <w:rsid w:val="006774A1"/>
    <w:rsid w:val="00677B7C"/>
    <w:rsid w:val="006804FF"/>
    <w:rsid w:val="006809EE"/>
    <w:rsid w:val="00680C20"/>
    <w:rsid w:val="00681162"/>
    <w:rsid w:val="006818F5"/>
    <w:rsid w:val="00681D29"/>
    <w:rsid w:val="006820AF"/>
    <w:rsid w:val="006820F0"/>
    <w:rsid w:val="006822A8"/>
    <w:rsid w:val="00682B40"/>
    <w:rsid w:val="00683B22"/>
    <w:rsid w:val="00685463"/>
    <w:rsid w:val="0068584E"/>
    <w:rsid w:val="00685A62"/>
    <w:rsid w:val="0068618C"/>
    <w:rsid w:val="006864CE"/>
    <w:rsid w:val="00686E3D"/>
    <w:rsid w:val="0068704B"/>
    <w:rsid w:val="006870A2"/>
    <w:rsid w:val="00687911"/>
    <w:rsid w:val="00687AE8"/>
    <w:rsid w:val="00687DFD"/>
    <w:rsid w:val="00687F78"/>
    <w:rsid w:val="006902C0"/>
    <w:rsid w:val="00692157"/>
    <w:rsid w:val="00692540"/>
    <w:rsid w:val="00692720"/>
    <w:rsid w:val="00692BC2"/>
    <w:rsid w:val="006931FF"/>
    <w:rsid w:val="0069396C"/>
    <w:rsid w:val="00693ABC"/>
    <w:rsid w:val="00693EBD"/>
    <w:rsid w:val="00695C92"/>
    <w:rsid w:val="00697243"/>
    <w:rsid w:val="00697652"/>
    <w:rsid w:val="00697CAE"/>
    <w:rsid w:val="006A081D"/>
    <w:rsid w:val="006A0A6F"/>
    <w:rsid w:val="006A1206"/>
    <w:rsid w:val="006A15A6"/>
    <w:rsid w:val="006A21AB"/>
    <w:rsid w:val="006A3444"/>
    <w:rsid w:val="006A3954"/>
    <w:rsid w:val="006A403A"/>
    <w:rsid w:val="006A4230"/>
    <w:rsid w:val="006A4BB1"/>
    <w:rsid w:val="006A4BCE"/>
    <w:rsid w:val="006A57B8"/>
    <w:rsid w:val="006A5E1D"/>
    <w:rsid w:val="006A6038"/>
    <w:rsid w:val="006A705D"/>
    <w:rsid w:val="006A7524"/>
    <w:rsid w:val="006A7B81"/>
    <w:rsid w:val="006B00A2"/>
    <w:rsid w:val="006B05DD"/>
    <w:rsid w:val="006B0E48"/>
    <w:rsid w:val="006B177A"/>
    <w:rsid w:val="006B347A"/>
    <w:rsid w:val="006B3769"/>
    <w:rsid w:val="006B3F93"/>
    <w:rsid w:val="006B421C"/>
    <w:rsid w:val="006B511A"/>
    <w:rsid w:val="006B5160"/>
    <w:rsid w:val="006B5E09"/>
    <w:rsid w:val="006B6906"/>
    <w:rsid w:val="006B6A98"/>
    <w:rsid w:val="006B6B91"/>
    <w:rsid w:val="006B6CC6"/>
    <w:rsid w:val="006B6DBC"/>
    <w:rsid w:val="006B6E89"/>
    <w:rsid w:val="006B6EA1"/>
    <w:rsid w:val="006B7196"/>
    <w:rsid w:val="006B7E3E"/>
    <w:rsid w:val="006C04A3"/>
    <w:rsid w:val="006C14B1"/>
    <w:rsid w:val="006C15F8"/>
    <w:rsid w:val="006C1C9D"/>
    <w:rsid w:val="006C1E73"/>
    <w:rsid w:val="006C25B3"/>
    <w:rsid w:val="006C27D3"/>
    <w:rsid w:val="006C29F9"/>
    <w:rsid w:val="006C2E08"/>
    <w:rsid w:val="006C3CD0"/>
    <w:rsid w:val="006C429F"/>
    <w:rsid w:val="006C4381"/>
    <w:rsid w:val="006C45C3"/>
    <w:rsid w:val="006C4832"/>
    <w:rsid w:val="006C50DE"/>
    <w:rsid w:val="006C53EE"/>
    <w:rsid w:val="006C55CA"/>
    <w:rsid w:val="006C5736"/>
    <w:rsid w:val="006C584A"/>
    <w:rsid w:val="006C6484"/>
    <w:rsid w:val="006C6555"/>
    <w:rsid w:val="006C691B"/>
    <w:rsid w:val="006C6C5E"/>
    <w:rsid w:val="006C6CBF"/>
    <w:rsid w:val="006C7584"/>
    <w:rsid w:val="006C762E"/>
    <w:rsid w:val="006C7AF7"/>
    <w:rsid w:val="006D0AC7"/>
    <w:rsid w:val="006D0C60"/>
    <w:rsid w:val="006D0D50"/>
    <w:rsid w:val="006D12E2"/>
    <w:rsid w:val="006D1475"/>
    <w:rsid w:val="006D1DDB"/>
    <w:rsid w:val="006D229D"/>
    <w:rsid w:val="006D294B"/>
    <w:rsid w:val="006D2E70"/>
    <w:rsid w:val="006D3FD9"/>
    <w:rsid w:val="006D4398"/>
    <w:rsid w:val="006D43D0"/>
    <w:rsid w:val="006D5B02"/>
    <w:rsid w:val="006D5D8A"/>
    <w:rsid w:val="006D79D7"/>
    <w:rsid w:val="006D7F1D"/>
    <w:rsid w:val="006E04C5"/>
    <w:rsid w:val="006E1028"/>
    <w:rsid w:val="006E13CB"/>
    <w:rsid w:val="006E144D"/>
    <w:rsid w:val="006E15C4"/>
    <w:rsid w:val="006E1760"/>
    <w:rsid w:val="006E211A"/>
    <w:rsid w:val="006E2458"/>
    <w:rsid w:val="006E25C8"/>
    <w:rsid w:val="006E263A"/>
    <w:rsid w:val="006E29DE"/>
    <w:rsid w:val="006E361B"/>
    <w:rsid w:val="006E36DF"/>
    <w:rsid w:val="006E3728"/>
    <w:rsid w:val="006E3850"/>
    <w:rsid w:val="006E3D5E"/>
    <w:rsid w:val="006E401B"/>
    <w:rsid w:val="006E40C3"/>
    <w:rsid w:val="006E4D08"/>
    <w:rsid w:val="006E548A"/>
    <w:rsid w:val="006E576C"/>
    <w:rsid w:val="006E5E25"/>
    <w:rsid w:val="006E637B"/>
    <w:rsid w:val="006E65F5"/>
    <w:rsid w:val="006E74FB"/>
    <w:rsid w:val="006E7691"/>
    <w:rsid w:val="006E7ECF"/>
    <w:rsid w:val="006F002D"/>
    <w:rsid w:val="006F0178"/>
    <w:rsid w:val="006F0F8F"/>
    <w:rsid w:val="006F157A"/>
    <w:rsid w:val="006F19BF"/>
    <w:rsid w:val="006F2A90"/>
    <w:rsid w:val="006F35D5"/>
    <w:rsid w:val="006F3D5B"/>
    <w:rsid w:val="006F4306"/>
    <w:rsid w:val="006F4CE4"/>
    <w:rsid w:val="006F4F9A"/>
    <w:rsid w:val="006F5DE5"/>
    <w:rsid w:val="006F5EB2"/>
    <w:rsid w:val="006F5EDA"/>
    <w:rsid w:val="006F6A29"/>
    <w:rsid w:val="006F6C4A"/>
    <w:rsid w:val="006F7709"/>
    <w:rsid w:val="006F7DD0"/>
    <w:rsid w:val="006F7F1B"/>
    <w:rsid w:val="007007F3"/>
    <w:rsid w:val="007008C9"/>
    <w:rsid w:val="0070110E"/>
    <w:rsid w:val="00702C1B"/>
    <w:rsid w:val="00703132"/>
    <w:rsid w:val="00703414"/>
    <w:rsid w:val="00703689"/>
    <w:rsid w:val="00704044"/>
    <w:rsid w:val="0070466B"/>
    <w:rsid w:val="00704ADC"/>
    <w:rsid w:val="0070522B"/>
    <w:rsid w:val="00705825"/>
    <w:rsid w:val="007061E3"/>
    <w:rsid w:val="00706223"/>
    <w:rsid w:val="00706334"/>
    <w:rsid w:val="007063A9"/>
    <w:rsid w:val="007066A0"/>
    <w:rsid w:val="00706770"/>
    <w:rsid w:val="00707057"/>
    <w:rsid w:val="007071EE"/>
    <w:rsid w:val="00707375"/>
    <w:rsid w:val="00707F65"/>
    <w:rsid w:val="007103C3"/>
    <w:rsid w:val="00710D12"/>
    <w:rsid w:val="00711226"/>
    <w:rsid w:val="00711637"/>
    <w:rsid w:val="00712362"/>
    <w:rsid w:val="00712A1A"/>
    <w:rsid w:val="00712FD2"/>
    <w:rsid w:val="00713469"/>
    <w:rsid w:val="0071472E"/>
    <w:rsid w:val="00714A0A"/>
    <w:rsid w:val="007156DA"/>
    <w:rsid w:val="00715A37"/>
    <w:rsid w:val="00715FD9"/>
    <w:rsid w:val="00716267"/>
    <w:rsid w:val="00717EA0"/>
    <w:rsid w:val="00720272"/>
    <w:rsid w:val="00720ED8"/>
    <w:rsid w:val="00722396"/>
    <w:rsid w:val="0072297A"/>
    <w:rsid w:val="00722B67"/>
    <w:rsid w:val="00722C00"/>
    <w:rsid w:val="007239BE"/>
    <w:rsid w:val="0072584F"/>
    <w:rsid w:val="0072585A"/>
    <w:rsid w:val="00725906"/>
    <w:rsid w:val="00725960"/>
    <w:rsid w:val="00725C13"/>
    <w:rsid w:val="00725FC9"/>
    <w:rsid w:val="00726249"/>
    <w:rsid w:val="007266F4"/>
    <w:rsid w:val="0072703D"/>
    <w:rsid w:val="007302D5"/>
    <w:rsid w:val="00730B21"/>
    <w:rsid w:val="007328DC"/>
    <w:rsid w:val="00732AAD"/>
    <w:rsid w:val="00732E44"/>
    <w:rsid w:val="007341AE"/>
    <w:rsid w:val="00734A43"/>
    <w:rsid w:val="00734DDD"/>
    <w:rsid w:val="00735566"/>
    <w:rsid w:val="00735E07"/>
    <w:rsid w:val="00735ED5"/>
    <w:rsid w:val="007362CB"/>
    <w:rsid w:val="00736D99"/>
    <w:rsid w:val="007407DA"/>
    <w:rsid w:val="00741457"/>
    <w:rsid w:val="00741671"/>
    <w:rsid w:val="0074189D"/>
    <w:rsid w:val="00741BAF"/>
    <w:rsid w:val="00741C98"/>
    <w:rsid w:val="0074254F"/>
    <w:rsid w:val="00742BA7"/>
    <w:rsid w:val="00742BFA"/>
    <w:rsid w:val="0074300C"/>
    <w:rsid w:val="00743D4D"/>
    <w:rsid w:val="007440A3"/>
    <w:rsid w:val="0074446D"/>
    <w:rsid w:val="007447E7"/>
    <w:rsid w:val="00745020"/>
    <w:rsid w:val="0074580A"/>
    <w:rsid w:val="00745E45"/>
    <w:rsid w:val="007467F0"/>
    <w:rsid w:val="00746FD5"/>
    <w:rsid w:val="0074719D"/>
    <w:rsid w:val="00747CB8"/>
    <w:rsid w:val="00747D12"/>
    <w:rsid w:val="0075057F"/>
    <w:rsid w:val="00750680"/>
    <w:rsid w:val="007508E6"/>
    <w:rsid w:val="00750908"/>
    <w:rsid w:val="00750A45"/>
    <w:rsid w:val="00751261"/>
    <w:rsid w:val="0075145F"/>
    <w:rsid w:val="00752028"/>
    <w:rsid w:val="00752121"/>
    <w:rsid w:val="00752FBF"/>
    <w:rsid w:val="007535B7"/>
    <w:rsid w:val="0075379C"/>
    <w:rsid w:val="007543F4"/>
    <w:rsid w:val="00754451"/>
    <w:rsid w:val="007547B3"/>
    <w:rsid w:val="007549E9"/>
    <w:rsid w:val="00754BB0"/>
    <w:rsid w:val="0075550A"/>
    <w:rsid w:val="00755B2D"/>
    <w:rsid w:val="00755C27"/>
    <w:rsid w:val="007561D9"/>
    <w:rsid w:val="0075639E"/>
    <w:rsid w:val="00756746"/>
    <w:rsid w:val="00757AFA"/>
    <w:rsid w:val="00761051"/>
    <w:rsid w:val="00761DB0"/>
    <w:rsid w:val="00762A57"/>
    <w:rsid w:val="00762B23"/>
    <w:rsid w:val="007639A4"/>
    <w:rsid w:val="00764C35"/>
    <w:rsid w:val="0076526F"/>
    <w:rsid w:val="007657E5"/>
    <w:rsid w:val="00766031"/>
    <w:rsid w:val="007664A6"/>
    <w:rsid w:val="00766DC6"/>
    <w:rsid w:val="00767E98"/>
    <w:rsid w:val="00770AD6"/>
    <w:rsid w:val="007711F9"/>
    <w:rsid w:val="007713F8"/>
    <w:rsid w:val="00771654"/>
    <w:rsid w:val="007722F0"/>
    <w:rsid w:val="007722F4"/>
    <w:rsid w:val="00772521"/>
    <w:rsid w:val="007725CA"/>
    <w:rsid w:val="00773A7E"/>
    <w:rsid w:val="00773C44"/>
    <w:rsid w:val="00773EDD"/>
    <w:rsid w:val="00774D68"/>
    <w:rsid w:val="007753E2"/>
    <w:rsid w:val="00776486"/>
    <w:rsid w:val="00776F34"/>
    <w:rsid w:val="007770F0"/>
    <w:rsid w:val="0077725E"/>
    <w:rsid w:val="00777D77"/>
    <w:rsid w:val="00780072"/>
    <w:rsid w:val="0078083B"/>
    <w:rsid w:val="00780D11"/>
    <w:rsid w:val="00780DC3"/>
    <w:rsid w:val="007812E4"/>
    <w:rsid w:val="007817EB"/>
    <w:rsid w:val="00781B73"/>
    <w:rsid w:val="00781CA0"/>
    <w:rsid w:val="00783623"/>
    <w:rsid w:val="00783945"/>
    <w:rsid w:val="007847D1"/>
    <w:rsid w:val="00785840"/>
    <w:rsid w:val="007859C0"/>
    <w:rsid w:val="00785E63"/>
    <w:rsid w:val="00786B47"/>
    <w:rsid w:val="00786F1E"/>
    <w:rsid w:val="00787200"/>
    <w:rsid w:val="007879AF"/>
    <w:rsid w:val="0079097E"/>
    <w:rsid w:val="00790BDB"/>
    <w:rsid w:val="00790EEB"/>
    <w:rsid w:val="0079108F"/>
    <w:rsid w:val="00791D32"/>
    <w:rsid w:val="00793022"/>
    <w:rsid w:val="00793A78"/>
    <w:rsid w:val="00794D4D"/>
    <w:rsid w:val="00794D96"/>
    <w:rsid w:val="0079508D"/>
    <w:rsid w:val="007950BC"/>
    <w:rsid w:val="00795A44"/>
    <w:rsid w:val="0079681A"/>
    <w:rsid w:val="007968E7"/>
    <w:rsid w:val="00796E17"/>
    <w:rsid w:val="00797778"/>
    <w:rsid w:val="00797989"/>
    <w:rsid w:val="00797AFB"/>
    <w:rsid w:val="00797F1C"/>
    <w:rsid w:val="007A001D"/>
    <w:rsid w:val="007A0298"/>
    <w:rsid w:val="007A0A8A"/>
    <w:rsid w:val="007A0B3D"/>
    <w:rsid w:val="007A1389"/>
    <w:rsid w:val="007A1903"/>
    <w:rsid w:val="007A1C5C"/>
    <w:rsid w:val="007A1D51"/>
    <w:rsid w:val="007A1FE0"/>
    <w:rsid w:val="007A20B2"/>
    <w:rsid w:val="007A2451"/>
    <w:rsid w:val="007A2B35"/>
    <w:rsid w:val="007A2E35"/>
    <w:rsid w:val="007A2E61"/>
    <w:rsid w:val="007A3589"/>
    <w:rsid w:val="007A39E9"/>
    <w:rsid w:val="007A3AB3"/>
    <w:rsid w:val="007A4309"/>
    <w:rsid w:val="007A563F"/>
    <w:rsid w:val="007A5BB0"/>
    <w:rsid w:val="007A5E21"/>
    <w:rsid w:val="007A62D5"/>
    <w:rsid w:val="007A6807"/>
    <w:rsid w:val="007A6846"/>
    <w:rsid w:val="007A6B24"/>
    <w:rsid w:val="007A7362"/>
    <w:rsid w:val="007B0473"/>
    <w:rsid w:val="007B15E3"/>
    <w:rsid w:val="007B1AF7"/>
    <w:rsid w:val="007B1DA2"/>
    <w:rsid w:val="007B1EB5"/>
    <w:rsid w:val="007B20C3"/>
    <w:rsid w:val="007B2259"/>
    <w:rsid w:val="007B3852"/>
    <w:rsid w:val="007B3CA2"/>
    <w:rsid w:val="007B3EF0"/>
    <w:rsid w:val="007B4352"/>
    <w:rsid w:val="007B4BF9"/>
    <w:rsid w:val="007B4C8D"/>
    <w:rsid w:val="007B506D"/>
    <w:rsid w:val="007B612E"/>
    <w:rsid w:val="007B6B8C"/>
    <w:rsid w:val="007B6BC0"/>
    <w:rsid w:val="007B7136"/>
    <w:rsid w:val="007B73EE"/>
    <w:rsid w:val="007C03A6"/>
    <w:rsid w:val="007C046D"/>
    <w:rsid w:val="007C0E13"/>
    <w:rsid w:val="007C1210"/>
    <w:rsid w:val="007C171F"/>
    <w:rsid w:val="007C1ABC"/>
    <w:rsid w:val="007C1DFE"/>
    <w:rsid w:val="007C2BF8"/>
    <w:rsid w:val="007C2C1D"/>
    <w:rsid w:val="007C34A8"/>
    <w:rsid w:val="007C3A47"/>
    <w:rsid w:val="007C4969"/>
    <w:rsid w:val="007C4997"/>
    <w:rsid w:val="007C4A77"/>
    <w:rsid w:val="007C54C3"/>
    <w:rsid w:val="007C54FB"/>
    <w:rsid w:val="007C58B9"/>
    <w:rsid w:val="007C5D58"/>
    <w:rsid w:val="007C7BCB"/>
    <w:rsid w:val="007C7D38"/>
    <w:rsid w:val="007D00DB"/>
    <w:rsid w:val="007D0BC3"/>
    <w:rsid w:val="007D1199"/>
    <w:rsid w:val="007D2A92"/>
    <w:rsid w:val="007D2B8E"/>
    <w:rsid w:val="007D3DE8"/>
    <w:rsid w:val="007D4215"/>
    <w:rsid w:val="007D45BF"/>
    <w:rsid w:val="007D588C"/>
    <w:rsid w:val="007D59CE"/>
    <w:rsid w:val="007D602D"/>
    <w:rsid w:val="007D61FE"/>
    <w:rsid w:val="007D6456"/>
    <w:rsid w:val="007D6BC7"/>
    <w:rsid w:val="007D6C9B"/>
    <w:rsid w:val="007D73DA"/>
    <w:rsid w:val="007D75D1"/>
    <w:rsid w:val="007D7730"/>
    <w:rsid w:val="007D784C"/>
    <w:rsid w:val="007D7DE1"/>
    <w:rsid w:val="007E0204"/>
    <w:rsid w:val="007E0B3F"/>
    <w:rsid w:val="007E0F38"/>
    <w:rsid w:val="007E1126"/>
    <w:rsid w:val="007E1B1F"/>
    <w:rsid w:val="007E22D5"/>
    <w:rsid w:val="007E2998"/>
    <w:rsid w:val="007E2A10"/>
    <w:rsid w:val="007E3C4D"/>
    <w:rsid w:val="007E4BA4"/>
    <w:rsid w:val="007E4E78"/>
    <w:rsid w:val="007E60FD"/>
    <w:rsid w:val="007E725B"/>
    <w:rsid w:val="007E741D"/>
    <w:rsid w:val="007E756D"/>
    <w:rsid w:val="007F0442"/>
    <w:rsid w:val="007F0764"/>
    <w:rsid w:val="007F1AC5"/>
    <w:rsid w:val="007F2430"/>
    <w:rsid w:val="007F2FA6"/>
    <w:rsid w:val="007F4012"/>
    <w:rsid w:val="007F414F"/>
    <w:rsid w:val="007F41D3"/>
    <w:rsid w:val="007F49D7"/>
    <w:rsid w:val="007F4F5A"/>
    <w:rsid w:val="007F5025"/>
    <w:rsid w:val="007F5568"/>
    <w:rsid w:val="007F5E05"/>
    <w:rsid w:val="007F5E58"/>
    <w:rsid w:val="007F612D"/>
    <w:rsid w:val="007F62C5"/>
    <w:rsid w:val="007F6B41"/>
    <w:rsid w:val="007F6F74"/>
    <w:rsid w:val="007F72B1"/>
    <w:rsid w:val="007F7A38"/>
    <w:rsid w:val="00801D61"/>
    <w:rsid w:val="00801D96"/>
    <w:rsid w:val="00801FA0"/>
    <w:rsid w:val="00803437"/>
    <w:rsid w:val="008044BB"/>
    <w:rsid w:val="0080457D"/>
    <w:rsid w:val="00804D40"/>
    <w:rsid w:val="008050A5"/>
    <w:rsid w:val="008053DB"/>
    <w:rsid w:val="008064BE"/>
    <w:rsid w:val="00807C85"/>
    <w:rsid w:val="00807EF1"/>
    <w:rsid w:val="008100BE"/>
    <w:rsid w:val="00811DDC"/>
    <w:rsid w:val="00812244"/>
    <w:rsid w:val="00812EC1"/>
    <w:rsid w:val="0081318D"/>
    <w:rsid w:val="008136F3"/>
    <w:rsid w:val="00813976"/>
    <w:rsid w:val="00813C4F"/>
    <w:rsid w:val="00813F19"/>
    <w:rsid w:val="0081497A"/>
    <w:rsid w:val="00814C02"/>
    <w:rsid w:val="00815738"/>
    <w:rsid w:val="00815BBC"/>
    <w:rsid w:val="0081660E"/>
    <w:rsid w:val="00816A7F"/>
    <w:rsid w:val="00816A98"/>
    <w:rsid w:val="00817306"/>
    <w:rsid w:val="00817B77"/>
    <w:rsid w:val="00817E19"/>
    <w:rsid w:val="00820829"/>
    <w:rsid w:val="00820C9C"/>
    <w:rsid w:val="00821009"/>
    <w:rsid w:val="0082256B"/>
    <w:rsid w:val="008225B6"/>
    <w:rsid w:val="0082391D"/>
    <w:rsid w:val="00823A93"/>
    <w:rsid w:val="008245EE"/>
    <w:rsid w:val="00824B42"/>
    <w:rsid w:val="00825467"/>
    <w:rsid w:val="00825DB5"/>
    <w:rsid w:val="00825E0C"/>
    <w:rsid w:val="0082627F"/>
    <w:rsid w:val="00826493"/>
    <w:rsid w:val="0082653B"/>
    <w:rsid w:val="00826546"/>
    <w:rsid w:val="008265C4"/>
    <w:rsid w:val="00827D37"/>
    <w:rsid w:val="00830D0C"/>
    <w:rsid w:val="00830F98"/>
    <w:rsid w:val="0083110D"/>
    <w:rsid w:val="00831276"/>
    <w:rsid w:val="00831610"/>
    <w:rsid w:val="0083162A"/>
    <w:rsid w:val="00831659"/>
    <w:rsid w:val="00831E5C"/>
    <w:rsid w:val="00831F29"/>
    <w:rsid w:val="00831F2B"/>
    <w:rsid w:val="0083277B"/>
    <w:rsid w:val="0083316F"/>
    <w:rsid w:val="0083327D"/>
    <w:rsid w:val="00833743"/>
    <w:rsid w:val="00833A38"/>
    <w:rsid w:val="00834062"/>
    <w:rsid w:val="008341B4"/>
    <w:rsid w:val="0083444B"/>
    <w:rsid w:val="008344CA"/>
    <w:rsid w:val="0083452D"/>
    <w:rsid w:val="00834918"/>
    <w:rsid w:val="00834D87"/>
    <w:rsid w:val="00835580"/>
    <w:rsid w:val="00835B40"/>
    <w:rsid w:val="008361DD"/>
    <w:rsid w:val="00836225"/>
    <w:rsid w:val="00836E02"/>
    <w:rsid w:val="00836E10"/>
    <w:rsid w:val="00837125"/>
    <w:rsid w:val="008410ED"/>
    <w:rsid w:val="00842029"/>
    <w:rsid w:val="00842192"/>
    <w:rsid w:val="00842745"/>
    <w:rsid w:val="00842BB1"/>
    <w:rsid w:val="00842BE2"/>
    <w:rsid w:val="008435D2"/>
    <w:rsid w:val="00843687"/>
    <w:rsid w:val="00843756"/>
    <w:rsid w:val="00843880"/>
    <w:rsid w:val="00843BEF"/>
    <w:rsid w:val="00844139"/>
    <w:rsid w:val="00844476"/>
    <w:rsid w:val="00847309"/>
    <w:rsid w:val="00847C41"/>
    <w:rsid w:val="0085013C"/>
    <w:rsid w:val="0085099D"/>
    <w:rsid w:val="00850EA8"/>
    <w:rsid w:val="008510A0"/>
    <w:rsid w:val="0085120E"/>
    <w:rsid w:val="0085131B"/>
    <w:rsid w:val="00851C59"/>
    <w:rsid w:val="008521D1"/>
    <w:rsid w:val="008523FB"/>
    <w:rsid w:val="0085545D"/>
    <w:rsid w:val="00856CB2"/>
    <w:rsid w:val="00857549"/>
    <w:rsid w:val="00857630"/>
    <w:rsid w:val="008577A0"/>
    <w:rsid w:val="008605E9"/>
    <w:rsid w:val="008606D5"/>
    <w:rsid w:val="00861246"/>
    <w:rsid w:val="008615EB"/>
    <w:rsid w:val="008619CD"/>
    <w:rsid w:val="008623B7"/>
    <w:rsid w:val="00862413"/>
    <w:rsid w:val="00862D1B"/>
    <w:rsid w:val="00862D22"/>
    <w:rsid w:val="0086330F"/>
    <w:rsid w:val="00863BED"/>
    <w:rsid w:val="00864769"/>
    <w:rsid w:val="0086488F"/>
    <w:rsid w:val="00864BD8"/>
    <w:rsid w:val="00864E20"/>
    <w:rsid w:val="008651DF"/>
    <w:rsid w:val="00865365"/>
    <w:rsid w:val="00865737"/>
    <w:rsid w:val="0086730F"/>
    <w:rsid w:val="00870478"/>
    <w:rsid w:val="00870C2C"/>
    <w:rsid w:val="00870D83"/>
    <w:rsid w:val="00871491"/>
    <w:rsid w:val="00871B29"/>
    <w:rsid w:val="0087209D"/>
    <w:rsid w:val="0087226A"/>
    <w:rsid w:val="0087269F"/>
    <w:rsid w:val="0087288A"/>
    <w:rsid w:val="00872A8B"/>
    <w:rsid w:val="00873799"/>
    <w:rsid w:val="00873817"/>
    <w:rsid w:val="008757C3"/>
    <w:rsid w:val="008758C7"/>
    <w:rsid w:val="00875A22"/>
    <w:rsid w:val="008766CD"/>
    <w:rsid w:val="00877230"/>
    <w:rsid w:val="0087755B"/>
    <w:rsid w:val="0087772C"/>
    <w:rsid w:val="00880297"/>
    <w:rsid w:val="008807B9"/>
    <w:rsid w:val="00880FC2"/>
    <w:rsid w:val="008824DF"/>
    <w:rsid w:val="008827FC"/>
    <w:rsid w:val="00882C75"/>
    <w:rsid w:val="00882F7C"/>
    <w:rsid w:val="00883916"/>
    <w:rsid w:val="0088397C"/>
    <w:rsid w:val="008842E3"/>
    <w:rsid w:val="00884598"/>
    <w:rsid w:val="00884BF1"/>
    <w:rsid w:val="00884CC0"/>
    <w:rsid w:val="00884FCD"/>
    <w:rsid w:val="008858D0"/>
    <w:rsid w:val="00885AA9"/>
    <w:rsid w:val="00885F52"/>
    <w:rsid w:val="008861E4"/>
    <w:rsid w:val="00886338"/>
    <w:rsid w:val="00886623"/>
    <w:rsid w:val="00886650"/>
    <w:rsid w:val="00886E19"/>
    <w:rsid w:val="00886F42"/>
    <w:rsid w:val="008870B7"/>
    <w:rsid w:val="008871D9"/>
    <w:rsid w:val="0088767D"/>
    <w:rsid w:val="00887A74"/>
    <w:rsid w:val="00887C17"/>
    <w:rsid w:val="008901AF"/>
    <w:rsid w:val="008904A4"/>
    <w:rsid w:val="00890C79"/>
    <w:rsid w:val="00890EC2"/>
    <w:rsid w:val="00891034"/>
    <w:rsid w:val="008913D1"/>
    <w:rsid w:val="008917AC"/>
    <w:rsid w:val="008918FE"/>
    <w:rsid w:val="00891A7C"/>
    <w:rsid w:val="008924DD"/>
    <w:rsid w:val="0089286E"/>
    <w:rsid w:val="00893205"/>
    <w:rsid w:val="00893862"/>
    <w:rsid w:val="00893D61"/>
    <w:rsid w:val="00894346"/>
    <w:rsid w:val="008944CE"/>
    <w:rsid w:val="00894ACB"/>
    <w:rsid w:val="00894C74"/>
    <w:rsid w:val="00894C7D"/>
    <w:rsid w:val="00894E91"/>
    <w:rsid w:val="00895602"/>
    <w:rsid w:val="00895921"/>
    <w:rsid w:val="00895F50"/>
    <w:rsid w:val="00895FB0"/>
    <w:rsid w:val="008961CB"/>
    <w:rsid w:val="0089713E"/>
    <w:rsid w:val="00897B57"/>
    <w:rsid w:val="008A0969"/>
    <w:rsid w:val="008A0AAE"/>
    <w:rsid w:val="008A18A7"/>
    <w:rsid w:val="008A1D3F"/>
    <w:rsid w:val="008A2766"/>
    <w:rsid w:val="008A2973"/>
    <w:rsid w:val="008A301C"/>
    <w:rsid w:val="008A330E"/>
    <w:rsid w:val="008A34B9"/>
    <w:rsid w:val="008A4247"/>
    <w:rsid w:val="008A443A"/>
    <w:rsid w:val="008A45D7"/>
    <w:rsid w:val="008A4CEE"/>
    <w:rsid w:val="008A507E"/>
    <w:rsid w:val="008A50F1"/>
    <w:rsid w:val="008A5405"/>
    <w:rsid w:val="008A5E7B"/>
    <w:rsid w:val="008A65D5"/>
    <w:rsid w:val="008A6AF1"/>
    <w:rsid w:val="008A6D8B"/>
    <w:rsid w:val="008A7E24"/>
    <w:rsid w:val="008B017A"/>
    <w:rsid w:val="008B08FB"/>
    <w:rsid w:val="008B1149"/>
    <w:rsid w:val="008B1C62"/>
    <w:rsid w:val="008B2A07"/>
    <w:rsid w:val="008B3347"/>
    <w:rsid w:val="008B3669"/>
    <w:rsid w:val="008B39AF"/>
    <w:rsid w:val="008B455B"/>
    <w:rsid w:val="008B45C7"/>
    <w:rsid w:val="008B4683"/>
    <w:rsid w:val="008B4743"/>
    <w:rsid w:val="008B4DFC"/>
    <w:rsid w:val="008B56FE"/>
    <w:rsid w:val="008B6C39"/>
    <w:rsid w:val="008B713C"/>
    <w:rsid w:val="008B730F"/>
    <w:rsid w:val="008B7367"/>
    <w:rsid w:val="008B748E"/>
    <w:rsid w:val="008B7DBF"/>
    <w:rsid w:val="008C0B22"/>
    <w:rsid w:val="008C1258"/>
    <w:rsid w:val="008C19D9"/>
    <w:rsid w:val="008C2387"/>
    <w:rsid w:val="008C2FBF"/>
    <w:rsid w:val="008C3377"/>
    <w:rsid w:val="008C3528"/>
    <w:rsid w:val="008C4E1E"/>
    <w:rsid w:val="008C54A8"/>
    <w:rsid w:val="008C5CB1"/>
    <w:rsid w:val="008C65A7"/>
    <w:rsid w:val="008C6CD2"/>
    <w:rsid w:val="008D0235"/>
    <w:rsid w:val="008D027E"/>
    <w:rsid w:val="008D0CF4"/>
    <w:rsid w:val="008D0D0B"/>
    <w:rsid w:val="008D0E2E"/>
    <w:rsid w:val="008D11BC"/>
    <w:rsid w:val="008D13DF"/>
    <w:rsid w:val="008D1F27"/>
    <w:rsid w:val="008D26EF"/>
    <w:rsid w:val="008D36DC"/>
    <w:rsid w:val="008D3BAD"/>
    <w:rsid w:val="008D41BD"/>
    <w:rsid w:val="008D46A5"/>
    <w:rsid w:val="008D4C7D"/>
    <w:rsid w:val="008D4FB3"/>
    <w:rsid w:val="008D5254"/>
    <w:rsid w:val="008D5C61"/>
    <w:rsid w:val="008D5DEA"/>
    <w:rsid w:val="008D5EF1"/>
    <w:rsid w:val="008D5F17"/>
    <w:rsid w:val="008D64C9"/>
    <w:rsid w:val="008D64D5"/>
    <w:rsid w:val="008D6779"/>
    <w:rsid w:val="008D72FA"/>
    <w:rsid w:val="008D7312"/>
    <w:rsid w:val="008D7419"/>
    <w:rsid w:val="008D759B"/>
    <w:rsid w:val="008D76DE"/>
    <w:rsid w:val="008D79D7"/>
    <w:rsid w:val="008E02D5"/>
    <w:rsid w:val="008E0318"/>
    <w:rsid w:val="008E08DB"/>
    <w:rsid w:val="008E1A14"/>
    <w:rsid w:val="008E1B7C"/>
    <w:rsid w:val="008E25C0"/>
    <w:rsid w:val="008E31B3"/>
    <w:rsid w:val="008E40D0"/>
    <w:rsid w:val="008E484D"/>
    <w:rsid w:val="008E55AC"/>
    <w:rsid w:val="008E5691"/>
    <w:rsid w:val="008E62EF"/>
    <w:rsid w:val="008E6DF5"/>
    <w:rsid w:val="008E73DF"/>
    <w:rsid w:val="008E7432"/>
    <w:rsid w:val="008E78C2"/>
    <w:rsid w:val="008E7FF1"/>
    <w:rsid w:val="008F0A37"/>
    <w:rsid w:val="008F0D36"/>
    <w:rsid w:val="008F1243"/>
    <w:rsid w:val="008F13CD"/>
    <w:rsid w:val="008F1724"/>
    <w:rsid w:val="008F21B9"/>
    <w:rsid w:val="008F3064"/>
    <w:rsid w:val="008F307E"/>
    <w:rsid w:val="008F3439"/>
    <w:rsid w:val="008F3526"/>
    <w:rsid w:val="008F36CB"/>
    <w:rsid w:val="008F48AA"/>
    <w:rsid w:val="008F4A32"/>
    <w:rsid w:val="008F4BCF"/>
    <w:rsid w:val="008F4BE6"/>
    <w:rsid w:val="008F5361"/>
    <w:rsid w:val="008F5740"/>
    <w:rsid w:val="008F59E2"/>
    <w:rsid w:val="008F5B95"/>
    <w:rsid w:val="008F5DF9"/>
    <w:rsid w:val="008F6918"/>
    <w:rsid w:val="008F73C1"/>
    <w:rsid w:val="008F7EDD"/>
    <w:rsid w:val="009001EE"/>
    <w:rsid w:val="00901002"/>
    <w:rsid w:val="00901460"/>
    <w:rsid w:val="009026D1"/>
    <w:rsid w:val="0090295B"/>
    <w:rsid w:val="00902E4A"/>
    <w:rsid w:val="0090393C"/>
    <w:rsid w:val="00903D63"/>
    <w:rsid w:val="009043F4"/>
    <w:rsid w:val="009045BE"/>
    <w:rsid w:val="009048A4"/>
    <w:rsid w:val="00904A6A"/>
    <w:rsid w:val="0090564A"/>
    <w:rsid w:val="009058C6"/>
    <w:rsid w:val="009059BF"/>
    <w:rsid w:val="00905ACD"/>
    <w:rsid w:val="00905D55"/>
    <w:rsid w:val="009062A6"/>
    <w:rsid w:val="009068E5"/>
    <w:rsid w:val="009069B7"/>
    <w:rsid w:val="00906CF0"/>
    <w:rsid w:val="00906EF7"/>
    <w:rsid w:val="00907689"/>
    <w:rsid w:val="00907C07"/>
    <w:rsid w:val="00907C27"/>
    <w:rsid w:val="00907D5F"/>
    <w:rsid w:val="009105DB"/>
    <w:rsid w:val="00911F93"/>
    <w:rsid w:val="00912069"/>
    <w:rsid w:val="00912560"/>
    <w:rsid w:val="00912644"/>
    <w:rsid w:val="009129AC"/>
    <w:rsid w:val="00912CF7"/>
    <w:rsid w:val="00913AF8"/>
    <w:rsid w:val="009141E9"/>
    <w:rsid w:val="00914F52"/>
    <w:rsid w:val="00915880"/>
    <w:rsid w:val="00915AAF"/>
    <w:rsid w:val="00916315"/>
    <w:rsid w:val="0091659D"/>
    <w:rsid w:val="009166A4"/>
    <w:rsid w:val="00916749"/>
    <w:rsid w:val="009168CB"/>
    <w:rsid w:val="00916AEE"/>
    <w:rsid w:val="009170A8"/>
    <w:rsid w:val="00917168"/>
    <w:rsid w:val="0091770C"/>
    <w:rsid w:val="00917884"/>
    <w:rsid w:val="00917B36"/>
    <w:rsid w:val="00917D5E"/>
    <w:rsid w:val="009201EC"/>
    <w:rsid w:val="00920442"/>
    <w:rsid w:val="00920B66"/>
    <w:rsid w:val="00920C34"/>
    <w:rsid w:val="00921499"/>
    <w:rsid w:val="009218C2"/>
    <w:rsid w:val="0092201A"/>
    <w:rsid w:val="009232B6"/>
    <w:rsid w:val="009236A0"/>
    <w:rsid w:val="00924226"/>
    <w:rsid w:val="00924247"/>
    <w:rsid w:val="0092441A"/>
    <w:rsid w:val="009244CD"/>
    <w:rsid w:val="00924D05"/>
    <w:rsid w:val="00924ED4"/>
    <w:rsid w:val="00925E4D"/>
    <w:rsid w:val="00926043"/>
    <w:rsid w:val="00926B7F"/>
    <w:rsid w:val="00926CD4"/>
    <w:rsid w:val="00926D04"/>
    <w:rsid w:val="00927199"/>
    <w:rsid w:val="0093060B"/>
    <w:rsid w:val="0093140E"/>
    <w:rsid w:val="009315E1"/>
    <w:rsid w:val="009315E5"/>
    <w:rsid w:val="00931C5B"/>
    <w:rsid w:val="00931E16"/>
    <w:rsid w:val="00931E2A"/>
    <w:rsid w:val="00931F3A"/>
    <w:rsid w:val="00931F5C"/>
    <w:rsid w:val="00931F99"/>
    <w:rsid w:val="009320F4"/>
    <w:rsid w:val="0093225D"/>
    <w:rsid w:val="00932599"/>
    <w:rsid w:val="009325DB"/>
    <w:rsid w:val="0093285D"/>
    <w:rsid w:val="00933E8C"/>
    <w:rsid w:val="00933F21"/>
    <w:rsid w:val="00934315"/>
    <w:rsid w:val="009346F0"/>
    <w:rsid w:val="009352DD"/>
    <w:rsid w:val="00935F50"/>
    <w:rsid w:val="009367A4"/>
    <w:rsid w:val="00936F4D"/>
    <w:rsid w:val="009371FD"/>
    <w:rsid w:val="009378BA"/>
    <w:rsid w:val="009408B6"/>
    <w:rsid w:val="00940B0D"/>
    <w:rsid w:val="00941042"/>
    <w:rsid w:val="00941A0F"/>
    <w:rsid w:val="00943188"/>
    <w:rsid w:val="009434F1"/>
    <w:rsid w:val="00943BFD"/>
    <w:rsid w:val="00944190"/>
    <w:rsid w:val="00944680"/>
    <w:rsid w:val="00944B49"/>
    <w:rsid w:val="00945092"/>
    <w:rsid w:val="009456AF"/>
    <w:rsid w:val="00945C2C"/>
    <w:rsid w:val="00945C43"/>
    <w:rsid w:val="00945D6D"/>
    <w:rsid w:val="00946BB3"/>
    <w:rsid w:val="00946C54"/>
    <w:rsid w:val="0094714C"/>
    <w:rsid w:val="009473B7"/>
    <w:rsid w:val="00947507"/>
    <w:rsid w:val="00947E1B"/>
    <w:rsid w:val="0095064D"/>
    <w:rsid w:val="00950F35"/>
    <w:rsid w:val="0095179B"/>
    <w:rsid w:val="009520CF"/>
    <w:rsid w:val="0095225F"/>
    <w:rsid w:val="00952415"/>
    <w:rsid w:val="00952751"/>
    <w:rsid w:val="009529F1"/>
    <w:rsid w:val="00953DCB"/>
    <w:rsid w:val="00954466"/>
    <w:rsid w:val="009545F5"/>
    <w:rsid w:val="00954934"/>
    <w:rsid w:val="00954D39"/>
    <w:rsid w:val="00954D4E"/>
    <w:rsid w:val="0095592B"/>
    <w:rsid w:val="00955B07"/>
    <w:rsid w:val="0095611B"/>
    <w:rsid w:val="00956BD8"/>
    <w:rsid w:val="00956ECD"/>
    <w:rsid w:val="0096006B"/>
    <w:rsid w:val="00960EB1"/>
    <w:rsid w:val="00960FEC"/>
    <w:rsid w:val="009615A7"/>
    <w:rsid w:val="00961D5A"/>
    <w:rsid w:val="009621E7"/>
    <w:rsid w:val="009623E3"/>
    <w:rsid w:val="009627A0"/>
    <w:rsid w:val="00963622"/>
    <w:rsid w:val="00963DDB"/>
    <w:rsid w:val="00965896"/>
    <w:rsid w:val="009659FA"/>
    <w:rsid w:val="00965A96"/>
    <w:rsid w:val="00965ACD"/>
    <w:rsid w:val="00965D72"/>
    <w:rsid w:val="00965DCF"/>
    <w:rsid w:val="009661BD"/>
    <w:rsid w:val="009668AD"/>
    <w:rsid w:val="00966ECC"/>
    <w:rsid w:val="00967D96"/>
    <w:rsid w:val="00970206"/>
    <w:rsid w:val="00970D08"/>
    <w:rsid w:val="009713B9"/>
    <w:rsid w:val="00971750"/>
    <w:rsid w:val="009720DC"/>
    <w:rsid w:val="00972561"/>
    <w:rsid w:val="00972AFD"/>
    <w:rsid w:val="00972B55"/>
    <w:rsid w:val="00972F09"/>
    <w:rsid w:val="00972FF9"/>
    <w:rsid w:val="00973292"/>
    <w:rsid w:val="0097336D"/>
    <w:rsid w:val="009740E6"/>
    <w:rsid w:val="00974D64"/>
    <w:rsid w:val="00974FC8"/>
    <w:rsid w:val="00975321"/>
    <w:rsid w:val="009762FD"/>
    <w:rsid w:val="00976A0C"/>
    <w:rsid w:val="0098076E"/>
    <w:rsid w:val="00980934"/>
    <w:rsid w:val="00980FDB"/>
    <w:rsid w:val="009825A1"/>
    <w:rsid w:val="0098294D"/>
    <w:rsid w:val="00983253"/>
    <w:rsid w:val="009838EC"/>
    <w:rsid w:val="00984C37"/>
    <w:rsid w:val="00984CD5"/>
    <w:rsid w:val="009858ED"/>
    <w:rsid w:val="00986140"/>
    <w:rsid w:val="00986598"/>
    <w:rsid w:val="00986914"/>
    <w:rsid w:val="0098711E"/>
    <w:rsid w:val="00987E9A"/>
    <w:rsid w:val="00990DDB"/>
    <w:rsid w:val="0099186E"/>
    <w:rsid w:val="00991B1F"/>
    <w:rsid w:val="00991DC1"/>
    <w:rsid w:val="00992AAF"/>
    <w:rsid w:val="0099376D"/>
    <w:rsid w:val="00993D3F"/>
    <w:rsid w:val="00993FA1"/>
    <w:rsid w:val="00994348"/>
    <w:rsid w:val="0099507D"/>
    <w:rsid w:val="0099585C"/>
    <w:rsid w:val="00996695"/>
    <w:rsid w:val="009968BA"/>
    <w:rsid w:val="00996BE1"/>
    <w:rsid w:val="00996D2D"/>
    <w:rsid w:val="00997420"/>
    <w:rsid w:val="00997E85"/>
    <w:rsid w:val="009A0CCD"/>
    <w:rsid w:val="009A1071"/>
    <w:rsid w:val="009A1DAB"/>
    <w:rsid w:val="009A22CF"/>
    <w:rsid w:val="009A2438"/>
    <w:rsid w:val="009A2A68"/>
    <w:rsid w:val="009A2D79"/>
    <w:rsid w:val="009A33F8"/>
    <w:rsid w:val="009A35C8"/>
    <w:rsid w:val="009A3A95"/>
    <w:rsid w:val="009A3FC0"/>
    <w:rsid w:val="009A452C"/>
    <w:rsid w:val="009A4E05"/>
    <w:rsid w:val="009A5520"/>
    <w:rsid w:val="009A56CA"/>
    <w:rsid w:val="009A56FE"/>
    <w:rsid w:val="009A6308"/>
    <w:rsid w:val="009A633A"/>
    <w:rsid w:val="009A7390"/>
    <w:rsid w:val="009A79F2"/>
    <w:rsid w:val="009B0154"/>
    <w:rsid w:val="009B01DE"/>
    <w:rsid w:val="009B0406"/>
    <w:rsid w:val="009B08E8"/>
    <w:rsid w:val="009B0BDB"/>
    <w:rsid w:val="009B175E"/>
    <w:rsid w:val="009B2AD4"/>
    <w:rsid w:val="009B2C18"/>
    <w:rsid w:val="009B2E81"/>
    <w:rsid w:val="009B3095"/>
    <w:rsid w:val="009B3C8E"/>
    <w:rsid w:val="009B429A"/>
    <w:rsid w:val="009B4D49"/>
    <w:rsid w:val="009B540E"/>
    <w:rsid w:val="009B5BE6"/>
    <w:rsid w:val="009B6907"/>
    <w:rsid w:val="009B6959"/>
    <w:rsid w:val="009B6F6B"/>
    <w:rsid w:val="009B76A2"/>
    <w:rsid w:val="009C0775"/>
    <w:rsid w:val="009C0939"/>
    <w:rsid w:val="009C124B"/>
    <w:rsid w:val="009C1B7A"/>
    <w:rsid w:val="009C31CC"/>
    <w:rsid w:val="009C32FA"/>
    <w:rsid w:val="009C33E4"/>
    <w:rsid w:val="009C3DBC"/>
    <w:rsid w:val="009C5738"/>
    <w:rsid w:val="009C5F43"/>
    <w:rsid w:val="009C61CB"/>
    <w:rsid w:val="009C67FE"/>
    <w:rsid w:val="009C73D0"/>
    <w:rsid w:val="009C7473"/>
    <w:rsid w:val="009C74A4"/>
    <w:rsid w:val="009D077A"/>
    <w:rsid w:val="009D0CBF"/>
    <w:rsid w:val="009D0D46"/>
    <w:rsid w:val="009D1751"/>
    <w:rsid w:val="009D19B1"/>
    <w:rsid w:val="009D1A9C"/>
    <w:rsid w:val="009D1BA1"/>
    <w:rsid w:val="009D1DAD"/>
    <w:rsid w:val="009D1E6C"/>
    <w:rsid w:val="009D2B4A"/>
    <w:rsid w:val="009D37C4"/>
    <w:rsid w:val="009D441E"/>
    <w:rsid w:val="009D4602"/>
    <w:rsid w:val="009D5335"/>
    <w:rsid w:val="009D55F7"/>
    <w:rsid w:val="009D6B00"/>
    <w:rsid w:val="009D7FCD"/>
    <w:rsid w:val="009E1722"/>
    <w:rsid w:val="009E1D0D"/>
    <w:rsid w:val="009E1D3D"/>
    <w:rsid w:val="009E2768"/>
    <w:rsid w:val="009E3055"/>
    <w:rsid w:val="009E3413"/>
    <w:rsid w:val="009E378A"/>
    <w:rsid w:val="009E3A0D"/>
    <w:rsid w:val="009E3BEF"/>
    <w:rsid w:val="009E3D29"/>
    <w:rsid w:val="009E3FFF"/>
    <w:rsid w:val="009E428A"/>
    <w:rsid w:val="009E4472"/>
    <w:rsid w:val="009E70AF"/>
    <w:rsid w:val="009E7470"/>
    <w:rsid w:val="009E7C40"/>
    <w:rsid w:val="009F07DF"/>
    <w:rsid w:val="009F09B6"/>
    <w:rsid w:val="009F0B45"/>
    <w:rsid w:val="009F0C92"/>
    <w:rsid w:val="009F12AF"/>
    <w:rsid w:val="009F12B8"/>
    <w:rsid w:val="009F1331"/>
    <w:rsid w:val="009F22B4"/>
    <w:rsid w:val="009F2432"/>
    <w:rsid w:val="009F24D5"/>
    <w:rsid w:val="009F2E1C"/>
    <w:rsid w:val="009F3655"/>
    <w:rsid w:val="009F3AAF"/>
    <w:rsid w:val="009F3EA6"/>
    <w:rsid w:val="009F4512"/>
    <w:rsid w:val="009F4DE3"/>
    <w:rsid w:val="009F530F"/>
    <w:rsid w:val="009F550B"/>
    <w:rsid w:val="009F597B"/>
    <w:rsid w:val="009F5C41"/>
    <w:rsid w:val="009F5E35"/>
    <w:rsid w:val="009F6478"/>
    <w:rsid w:val="009F6D5F"/>
    <w:rsid w:val="009F72C2"/>
    <w:rsid w:val="009F731C"/>
    <w:rsid w:val="009F76D1"/>
    <w:rsid w:val="00A0079A"/>
    <w:rsid w:val="00A01999"/>
    <w:rsid w:val="00A034F7"/>
    <w:rsid w:val="00A03B16"/>
    <w:rsid w:val="00A03C80"/>
    <w:rsid w:val="00A045B7"/>
    <w:rsid w:val="00A054D5"/>
    <w:rsid w:val="00A05516"/>
    <w:rsid w:val="00A05C8A"/>
    <w:rsid w:val="00A05DE9"/>
    <w:rsid w:val="00A05EDE"/>
    <w:rsid w:val="00A06453"/>
    <w:rsid w:val="00A064BC"/>
    <w:rsid w:val="00A06504"/>
    <w:rsid w:val="00A06B6E"/>
    <w:rsid w:val="00A0716F"/>
    <w:rsid w:val="00A07AC2"/>
    <w:rsid w:val="00A10BE7"/>
    <w:rsid w:val="00A1129F"/>
    <w:rsid w:val="00A11571"/>
    <w:rsid w:val="00A11C1E"/>
    <w:rsid w:val="00A11D16"/>
    <w:rsid w:val="00A11E2E"/>
    <w:rsid w:val="00A11EB5"/>
    <w:rsid w:val="00A131B1"/>
    <w:rsid w:val="00A132E9"/>
    <w:rsid w:val="00A136E6"/>
    <w:rsid w:val="00A140D5"/>
    <w:rsid w:val="00A14965"/>
    <w:rsid w:val="00A16B50"/>
    <w:rsid w:val="00A17071"/>
    <w:rsid w:val="00A17541"/>
    <w:rsid w:val="00A1784A"/>
    <w:rsid w:val="00A2026D"/>
    <w:rsid w:val="00A206C7"/>
    <w:rsid w:val="00A207DD"/>
    <w:rsid w:val="00A218E2"/>
    <w:rsid w:val="00A22183"/>
    <w:rsid w:val="00A2238F"/>
    <w:rsid w:val="00A2367C"/>
    <w:rsid w:val="00A23703"/>
    <w:rsid w:val="00A23A93"/>
    <w:rsid w:val="00A249CF"/>
    <w:rsid w:val="00A249F4"/>
    <w:rsid w:val="00A258EB"/>
    <w:rsid w:val="00A261D6"/>
    <w:rsid w:val="00A2628E"/>
    <w:rsid w:val="00A26A9A"/>
    <w:rsid w:val="00A26D65"/>
    <w:rsid w:val="00A276F6"/>
    <w:rsid w:val="00A30202"/>
    <w:rsid w:val="00A30351"/>
    <w:rsid w:val="00A309A1"/>
    <w:rsid w:val="00A309F5"/>
    <w:rsid w:val="00A30C65"/>
    <w:rsid w:val="00A31042"/>
    <w:rsid w:val="00A318E5"/>
    <w:rsid w:val="00A31A8E"/>
    <w:rsid w:val="00A31C12"/>
    <w:rsid w:val="00A32E71"/>
    <w:rsid w:val="00A32F10"/>
    <w:rsid w:val="00A33020"/>
    <w:rsid w:val="00A33026"/>
    <w:rsid w:val="00A3338F"/>
    <w:rsid w:val="00A33410"/>
    <w:rsid w:val="00A346D1"/>
    <w:rsid w:val="00A3541F"/>
    <w:rsid w:val="00A3546A"/>
    <w:rsid w:val="00A357DA"/>
    <w:rsid w:val="00A358D8"/>
    <w:rsid w:val="00A36C8D"/>
    <w:rsid w:val="00A3796D"/>
    <w:rsid w:val="00A37F72"/>
    <w:rsid w:val="00A4126F"/>
    <w:rsid w:val="00A412A6"/>
    <w:rsid w:val="00A416B9"/>
    <w:rsid w:val="00A419A1"/>
    <w:rsid w:val="00A41E1B"/>
    <w:rsid w:val="00A420DD"/>
    <w:rsid w:val="00A42247"/>
    <w:rsid w:val="00A4241E"/>
    <w:rsid w:val="00A426FA"/>
    <w:rsid w:val="00A42AB3"/>
    <w:rsid w:val="00A4329E"/>
    <w:rsid w:val="00A436F8"/>
    <w:rsid w:val="00A43A11"/>
    <w:rsid w:val="00A454B8"/>
    <w:rsid w:val="00A457D6"/>
    <w:rsid w:val="00A45834"/>
    <w:rsid w:val="00A45E1B"/>
    <w:rsid w:val="00A45F88"/>
    <w:rsid w:val="00A45F90"/>
    <w:rsid w:val="00A46420"/>
    <w:rsid w:val="00A46837"/>
    <w:rsid w:val="00A46DC0"/>
    <w:rsid w:val="00A46E95"/>
    <w:rsid w:val="00A471FC"/>
    <w:rsid w:val="00A47642"/>
    <w:rsid w:val="00A50483"/>
    <w:rsid w:val="00A51A14"/>
    <w:rsid w:val="00A51BFB"/>
    <w:rsid w:val="00A5233D"/>
    <w:rsid w:val="00A52682"/>
    <w:rsid w:val="00A527EC"/>
    <w:rsid w:val="00A52807"/>
    <w:rsid w:val="00A531D9"/>
    <w:rsid w:val="00A532FF"/>
    <w:rsid w:val="00A53E69"/>
    <w:rsid w:val="00A5442C"/>
    <w:rsid w:val="00A54C6F"/>
    <w:rsid w:val="00A55AA3"/>
    <w:rsid w:val="00A56473"/>
    <w:rsid w:val="00A56921"/>
    <w:rsid w:val="00A56C34"/>
    <w:rsid w:val="00A56F26"/>
    <w:rsid w:val="00A57A77"/>
    <w:rsid w:val="00A60000"/>
    <w:rsid w:val="00A60CA4"/>
    <w:rsid w:val="00A60E3A"/>
    <w:rsid w:val="00A616BE"/>
    <w:rsid w:val="00A61987"/>
    <w:rsid w:val="00A61A42"/>
    <w:rsid w:val="00A61B0B"/>
    <w:rsid w:val="00A6205E"/>
    <w:rsid w:val="00A6226F"/>
    <w:rsid w:val="00A628D5"/>
    <w:rsid w:val="00A632E4"/>
    <w:rsid w:val="00A638C4"/>
    <w:rsid w:val="00A641A3"/>
    <w:rsid w:val="00A64FE0"/>
    <w:rsid w:val="00A6580A"/>
    <w:rsid w:val="00A6646F"/>
    <w:rsid w:val="00A66521"/>
    <w:rsid w:val="00A66AA9"/>
    <w:rsid w:val="00A66D9B"/>
    <w:rsid w:val="00A67117"/>
    <w:rsid w:val="00A67A6D"/>
    <w:rsid w:val="00A67C06"/>
    <w:rsid w:val="00A70502"/>
    <w:rsid w:val="00A70C91"/>
    <w:rsid w:val="00A70FF2"/>
    <w:rsid w:val="00A717CF"/>
    <w:rsid w:val="00A71877"/>
    <w:rsid w:val="00A71ACF"/>
    <w:rsid w:val="00A720D0"/>
    <w:rsid w:val="00A723E9"/>
    <w:rsid w:val="00A72567"/>
    <w:rsid w:val="00A725AA"/>
    <w:rsid w:val="00A7274A"/>
    <w:rsid w:val="00A72BE9"/>
    <w:rsid w:val="00A74631"/>
    <w:rsid w:val="00A74AD0"/>
    <w:rsid w:val="00A74D9C"/>
    <w:rsid w:val="00A7523C"/>
    <w:rsid w:val="00A7580D"/>
    <w:rsid w:val="00A75BD8"/>
    <w:rsid w:val="00A76645"/>
    <w:rsid w:val="00A76D71"/>
    <w:rsid w:val="00A76EA6"/>
    <w:rsid w:val="00A77715"/>
    <w:rsid w:val="00A77D3E"/>
    <w:rsid w:val="00A800D9"/>
    <w:rsid w:val="00A802CB"/>
    <w:rsid w:val="00A80C7E"/>
    <w:rsid w:val="00A81126"/>
    <w:rsid w:val="00A81889"/>
    <w:rsid w:val="00A818AB"/>
    <w:rsid w:val="00A81BFE"/>
    <w:rsid w:val="00A81EAF"/>
    <w:rsid w:val="00A81EDC"/>
    <w:rsid w:val="00A82288"/>
    <w:rsid w:val="00A82635"/>
    <w:rsid w:val="00A83DDB"/>
    <w:rsid w:val="00A84992"/>
    <w:rsid w:val="00A84F72"/>
    <w:rsid w:val="00A8503A"/>
    <w:rsid w:val="00A8549F"/>
    <w:rsid w:val="00A85BE4"/>
    <w:rsid w:val="00A85C6A"/>
    <w:rsid w:val="00A86087"/>
    <w:rsid w:val="00A86474"/>
    <w:rsid w:val="00A86622"/>
    <w:rsid w:val="00A86FC3"/>
    <w:rsid w:val="00A87077"/>
    <w:rsid w:val="00A87169"/>
    <w:rsid w:val="00A87C78"/>
    <w:rsid w:val="00A90328"/>
    <w:rsid w:val="00A90659"/>
    <w:rsid w:val="00A90E40"/>
    <w:rsid w:val="00A91ED9"/>
    <w:rsid w:val="00A92370"/>
    <w:rsid w:val="00A923CF"/>
    <w:rsid w:val="00A92616"/>
    <w:rsid w:val="00A93694"/>
    <w:rsid w:val="00A936D8"/>
    <w:rsid w:val="00A93753"/>
    <w:rsid w:val="00A94363"/>
    <w:rsid w:val="00A9449E"/>
    <w:rsid w:val="00A94644"/>
    <w:rsid w:val="00A964E0"/>
    <w:rsid w:val="00A9676E"/>
    <w:rsid w:val="00A96B37"/>
    <w:rsid w:val="00A96E31"/>
    <w:rsid w:val="00A972C3"/>
    <w:rsid w:val="00A974A0"/>
    <w:rsid w:val="00A9790F"/>
    <w:rsid w:val="00AA1EE9"/>
    <w:rsid w:val="00AA2524"/>
    <w:rsid w:val="00AA2ED6"/>
    <w:rsid w:val="00AA3AC7"/>
    <w:rsid w:val="00AA3BEA"/>
    <w:rsid w:val="00AA3FDE"/>
    <w:rsid w:val="00AA4504"/>
    <w:rsid w:val="00AA459F"/>
    <w:rsid w:val="00AA4B46"/>
    <w:rsid w:val="00AA569B"/>
    <w:rsid w:val="00AA5FC5"/>
    <w:rsid w:val="00AA6647"/>
    <w:rsid w:val="00AA744A"/>
    <w:rsid w:val="00AA78A0"/>
    <w:rsid w:val="00AA7AC3"/>
    <w:rsid w:val="00AA7BAF"/>
    <w:rsid w:val="00AA7DF4"/>
    <w:rsid w:val="00AB0218"/>
    <w:rsid w:val="00AB0C81"/>
    <w:rsid w:val="00AB193B"/>
    <w:rsid w:val="00AB20E6"/>
    <w:rsid w:val="00AB2342"/>
    <w:rsid w:val="00AB25CF"/>
    <w:rsid w:val="00AB263F"/>
    <w:rsid w:val="00AB278A"/>
    <w:rsid w:val="00AB30CD"/>
    <w:rsid w:val="00AB311F"/>
    <w:rsid w:val="00AB3953"/>
    <w:rsid w:val="00AB3BF6"/>
    <w:rsid w:val="00AB3D2F"/>
    <w:rsid w:val="00AB3ED2"/>
    <w:rsid w:val="00AB3F69"/>
    <w:rsid w:val="00AB4A20"/>
    <w:rsid w:val="00AB4B15"/>
    <w:rsid w:val="00AB5DCE"/>
    <w:rsid w:val="00AB6610"/>
    <w:rsid w:val="00AC0020"/>
    <w:rsid w:val="00AC010D"/>
    <w:rsid w:val="00AC0F4D"/>
    <w:rsid w:val="00AC1EA2"/>
    <w:rsid w:val="00AC22FE"/>
    <w:rsid w:val="00AC2553"/>
    <w:rsid w:val="00AC2632"/>
    <w:rsid w:val="00AC2B7A"/>
    <w:rsid w:val="00AC302F"/>
    <w:rsid w:val="00AC363C"/>
    <w:rsid w:val="00AC3916"/>
    <w:rsid w:val="00AC3EE1"/>
    <w:rsid w:val="00AC4766"/>
    <w:rsid w:val="00AC4F2D"/>
    <w:rsid w:val="00AC5643"/>
    <w:rsid w:val="00AC608B"/>
    <w:rsid w:val="00AC66A0"/>
    <w:rsid w:val="00AC6A56"/>
    <w:rsid w:val="00AC6F92"/>
    <w:rsid w:val="00AC7B1C"/>
    <w:rsid w:val="00AD02FA"/>
    <w:rsid w:val="00AD052F"/>
    <w:rsid w:val="00AD0C88"/>
    <w:rsid w:val="00AD106F"/>
    <w:rsid w:val="00AD1598"/>
    <w:rsid w:val="00AD1C9B"/>
    <w:rsid w:val="00AD2D2E"/>
    <w:rsid w:val="00AD310F"/>
    <w:rsid w:val="00AD368B"/>
    <w:rsid w:val="00AD39D2"/>
    <w:rsid w:val="00AD3BAB"/>
    <w:rsid w:val="00AD424F"/>
    <w:rsid w:val="00AD4794"/>
    <w:rsid w:val="00AD5831"/>
    <w:rsid w:val="00AD588D"/>
    <w:rsid w:val="00AD5B49"/>
    <w:rsid w:val="00AD60A2"/>
    <w:rsid w:val="00AD6242"/>
    <w:rsid w:val="00AD6BDD"/>
    <w:rsid w:val="00AD6D4F"/>
    <w:rsid w:val="00AD6E46"/>
    <w:rsid w:val="00AD79F4"/>
    <w:rsid w:val="00AD7BCE"/>
    <w:rsid w:val="00AE0118"/>
    <w:rsid w:val="00AE046A"/>
    <w:rsid w:val="00AE077D"/>
    <w:rsid w:val="00AE14A7"/>
    <w:rsid w:val="00AE20D5"/>
    <w:rsid w:val="00AE2767"/>
    <w:rsid w:val="00AE2D08"/>
    <w:rsid w:val="00AE3748"/>
    <w:rsid w:val="00AE3F4F"/>
    <w:rsid w:val="00AE419D"/>
    <w:rsid w:val="00AE41C3"/>
    <w:rsid w:val="00AE487C"/>
    <w:rsid w:val="00AE4B7A"/>
    <w:rsid w:val="00AE57EC"/>
    <w:rsid w:val="00AE59C6"/>
    <w:rsid w:val="00AE5B7D"/>
    <w:rsid w:val="00AE72EF"/>
    <w:rsid w:val="00AE762D"/>
    <w:rsid w:val="00AF1926"/>
    <w:rsid w:val="00AF1BBB"/>
    <w:rsid w:val="00AF21A0"/>
    <w:rsid w:val="00AF2969"/>
    <w:rsid w:val="00AF2A19"/>
    <w:rsid w:val="00AF2AD4"/>
    <w:rsid w:val="00AF2D90"/>
    <w:rsid w:val="00AF2E72"/>
    <w:rsid w:val="00AF32A7"/>
    <w:rsid w:val="00AF370C"/>
    <w:rsid w:val="00AF4B69"/>
    <w:rsid w:val="00AF4D0F"/>
    <w:rsid w:val="00AF4E79"/>
    <w:rsid w:val="00AF4F0D"/>
    <w:rsid w:val="00AF523A"/>
    <w:rsid w:val="00AF5FFD"/>
    <w:rsid w:val="00AF62DD"/>
    <w:rsid w:val="00AF6D4E"/>
    <w:rsid w:val="00AF792C"/>
    <w:rsid w:val="00B0071B"/>
    <w:rsid w:val="00B00E53"/>
    <w:rsid w:val="00B010C4"/>
    <w:rsid w:val="00B01D14"/>
    <w:rsid w:val="00B01E14"/>
    <w:rsid w:val="00B020F2"/>
    <w:rsid w:val="00B03592"/>
    <w:rsid w:val="00B04269"/>
    <w:rsid w:val="00B056AB"/>
    <w:rsid w:val="00B063AB"/>
    <w:rsid w:val="00B07412"/>
    <w:rsid w:val="00B0749F"/>
    <w:rsid w:val="00B0784E"/>
    <w:rsid w:val="00B07D98"/>
    <w:rsid w:val="00B102D5"/>
    <w:rsid w:val="00B10B5B"/>
    <w:rsid w:val="00B117A9"/>
    <w:rsid w:val="00B11948"/>
    <w:rsid w:val="00B11B7B"/>
    <w:rsid w:val="00B11DE4"/>
    <w:rsid w:val="00B12128"/>
    <w:rsid w:val="00B126EF"/>
    <w:rsid w:val="00B13C2A"/>
    <w:rsid w:val="00B13E2C"/>
    <w:rsid w:val="00B13F57"/>
    <w:rsid w:val="00B14959"/>
    <w:rsid w:val="00B14F3C"/>
    <w:rsid w:val="00B15040"/>
    <w:rsid w:val="00B154D2"/>
    <w:rsid w:val="00B1593F"/>
    <w:rsid w:val="00B16E55"/>
    <w:rsid w:val="00B17178"/>
    <w:rsid w:val="00B17244"/>
    <w:rsid w:val="00B17530"/>
    <w:rsid w:val="00B17728"/>
    <w:rsid w:val="00B1796D"/>
    <w:rsid w:val="00B20053"/>
    <w:rsid w:val="00B20F2C"/>
    <w:rsid w:val="00B2192D"/>
    <w:rsid w:val="00B22550"/>
    <w:rsid w:val="00B23673"/>
    <w:rsid w:val="00B23BD9"/>
    <w:rsid w:val="00B23C90"/>
    <w:rsid w:val="00B24589"/>
    <w:rsid w:val="00B255C8"/>
    <w:rsid w:val="00B258A7"/>
    <w:rsid w:val="00B25A02"/>
    <w:rsid w:val="00B26135"/>
    <w:rsid w:val="00B261BE"/>
    <w:rsid w:val="00B2668C"/>
    <w:rsid w:val="00B2711F"/>
    <w:rsid w:val="00B27BDE"/>
    <w:rsid w:val="00B3004A"/>
    <w:rsid w:val="00B30BE1"/>
    <w:rsid w:val="00B30BF8"/>
    <w:rsid w:val="00B315D5"/>
    <w:rsid w:val="00B3165E"/>
    <w:rsid w:val="00B32020"/>
    <w:rsid w:val="00B32108"/>
    <w:rsid w:val="00B32B3C"/>
    <w:rsid w:val="00B32C0A"/>
    <w:rsid w:val="00B32DF2"/>
    <w:rsid w:val="00B33153"/>
    <w:rsid w:val="00B33615"/>
    <w:rsid w:val="00B338B7"/>
    <w:rsid w:val="00B33AA9"/>
    <w:rsid w:val="00B349CC"/>
    <w:rsid w:val="00B34EB7"/>
    <w:rsid w:val="00B355CB"/>
    <w:rsid w:val="00B35F0C"/>
    <w:rsid w:val="00B36022"/>
    <w:rsid w:val="00B360C5"/>
    <w:rsid w:val="00B36B30"/>
    <w:rsid w:val="00B36EB8"/>
    <w:rsid w:val="00B3725D"/>
    <w:rsid w:val="00B400A7"/>
    <w:rsid w:val="00B400CA"/>
    <w:rsid w:val="00B409E1"/>
    <w:rsid w:val="00B41950"/>
    <w:rsid w:val="00B41ECB"/>
    <w:rsid w:val="00B426A8"/>
    <w:rsid w:val="00B43B94"/>
    <w:rsid w:val="00B43C00"/>
    <w:rsid w:val="00B44168"/>
    <w:rsid w:val="00B44FAB"/>
    <w:rsid w:val="00B44FE8"/>
    <w:rsid w:val="00B45C65"/>
    <w:rsid w:val="00B462B3"/>
    <w:rsid w:val="00B46D23"/>
    <w:rsid w:val="00B46DBE"/>
    <w:rsid w:val="00B46F37"/>
    <w:rsid w:val="00B47178"/>
    <w:rsid w:val="00B473F9"/>
    <w:rsid w:val="00B4771B"/>
    <w:rsid w:val="00B47800"/>
    <w:rsid w:val="00B479A6"/>
    <w:rsid w:val="00B47B51"/>
    <w:rsid w:val="00B47ECE"/>
    <w:rsid w:val="00B508F8"/>
    <w:rsid w:val="00B51496"/>
    <w:rsid w:val="00B5197D"/>
    <w:rsid w:val="00B51E09"/>
    <w:rsid w:val="00B51E2A"/>
    <w:rsid w:val="00B51F9E"/>
    <w:rsid w:val="00B52095"/>
    <w:rsid w:val="00B522BF"/>
    <w:rsid w:val="00B525FD"/>
    <w:rsid w:val="00B52FA5"/>
    <w:rsid w:val="00B53551"/>
    <w:rsid w:val="00B537A1"/>
    <w:rsid w:val="00B53A0E"/>
    <w:rsid w:val="00B55177"/>
    <w:rsid w:val="00B55D47"/>
    <w:rsid w:val="00B56778"/>
    <w:rsid w:val="00B57890"/>
    <w:rsid w:val="00B60447"/>
    <w:rsid w:val="00B60B9E"/>
    <w:rsid w:val="00B60EBE"/>
    <w:rsid w:val="00B62871"/>
    <w:rsid w:val="00B628AD"/>
    <w:rsid w:val="00B62B91"/>
    <w:rsid w:val="00B62D01"/>
    <w:rsid w:val="00B64A2E"/>
    <w:rsid w:val="00B64F8C"/>
    <w:rsid w:val="00B652F7"/>
    <w:rsid w:val="00B6543B"/>
    <w:rsid w:val="00B65A46"/>
    <w:rsid w:val="00B65EF2"/>
    <w:rsid w:val="00B65FE0"/>
    <w:rsid w:val="00B66CBB"/>
    <w:rsid w:val="00B670E3"/>
    <w:rsid w:val="00B6735D"/>
    <w:rsid w:val="00B67A92"/>
    <w:rsid w:val="00B70153"/>
    <w:rsid w:val="00B706AB"/>
    <w:rsid w:val="00B707CE"/>
    <w:rsid w:val="00B70902"/>
    <w:rsid w:val="00B7109E"/>
    <w:rsid w:val="00B7120D"/>
    <w:rsid w:val="00B7129A"/>
    <w:rsid w:val="00B715FC"/>
    <w:rsid w:val="00B716BC"/>
    <w:rsid w:val="00B7195C"/>
    <w:rsid w:val="00B71D81"/>
    <w:rsid w:val="00B72163"/>
    <w:rsid w:val="00B722A8"/>
    <w:rsid w:val="00B7296F"/>
    <w:rsid w:val="00B72C27"/>
    <w:rsid w:val="00B73BE6"/>
    <w:rsid w:val="00B74A00"/>
    <w:rsid w:val="00B767EE"/>
    <w:rsid w:val="00B76F0D"/>
    <w:rsid w:val="00B776F4"/>
    <w:rsid w:val="00B77A13"/>
    <w:rsid w:val="00B77CF7"/>
    <w:rsid w:val="00B80FF7"/>
    <w:rsid w:val="00B810D7"/>
    <w:rsid w:val="00B813D9"/>
    <w:rsid w:val="00B818E5"/>
    <w:rsid w:val="00B81F32"/>
    <w:rsid w:val="00B82431"/>
    <w:rsid w:val="00B825DD"/>
    <w:rsid w:val="00B82839"/>
    <w:rsid w:val="00B8299B"/>
    <w:rsid w:val="00B82AFD"/>
    <w:rsid w:val="00B833F4"/>
    <w:rsid w:val="00B84E0F"/>
    <w:rsid w:val="00B84E20"/>
    <w:rsid w:val="00B84ED3"/>
    <w:rsid w:val="00B857B0"/>
    <w:rsid w:val="00B85982"/>
    <w:rsid w:val="00B85B2C"/>
    <w:rsid w:val="00B85CB2"/>
    <w:rsid w:val="00B860B8"/>
    <w:rsid w:val="00B86FF0"/>
    <w:rsid w:val="00B87418"/>
    <w:rsid w:val="00B876C8"/>
    <w:rsid w:val="00B87C1F"/>
    <w:rsid w:val="00B87E30"/>
    <w:rsid w:val="00B906D2"/>
    <w:rsid w:val="00B90B1A"/>
    <w:rsid w:val="00B91205"/>
    <w:rsid w:val="00B91690"/>
    <w:rsid w:val="00B91C88"/>
    <w:rsid w:val="00B91F5B"/>
    <w:rsid w:val="00B920A2"/>
    <w:rsid w:val="00B92654"/>
    <w:rsid w:val="00B92A70"/>
    <w:rsid w:val="00B92B5E"/>
    <w:rsid w:val="00B92E92"/>
    <w:rsid w:val="00B93025"/>
    <w:rsid w:val="00B934BD"/>
    <w:rsid w:val="00B937C1"/>
    <w:rsid w:val="00B93B0B"/>
    <w:rsid w:val="00B93B8E"/>
    <w:rsid w:val="00B945D7"/>
    <w:rsid w:val="00B94B12"/>
    <w:rsid w:val="00B95424"/>
    <w:rsid w:val="00B95749"/>
    <w:rsid w:val="00B95B2C"/>
    <w:rsid w:val="00B96B25"/>
    <w:rsid w:val="00B97873"/>
    <w:rsid w:val="00B97FEE"/>
    <w:rsid w:val="00BA0189"/>
    <w:rsid w:val="00BA02E8"/>
    <w:rsid w:val="00BA04C4"/>
    <w:rsid w:val="00BA04F8"/>
    <w:rsid w:val="00BA0AE7"/>
    <w:rsid w:val="00BA0B48"/>
    <w:rsid w:val="00BA0E9A"/>
    <w:rsid w:val="00BA130F"/>
    <w:rsid w:val="00BA17A9"/>
    <w:rsid w:val="00BA1ACD"/>
    <w:rsid w:val="00BA1D11"/>
    <w:rsid w:val="00BA1FFD"/>
    <w:rsid w:val="00BA21AD"/>
    <w:rsid w:val="00BA25F1"/>
    <w:rsid w:val="00BA27EC"/>
    <w:rsid w:val="00BA3006"/>
    <w:rsid w:val="00BA4B23"/>
    <w:rsid w:val="00BA5770"/>
    <w:rsid w:val="00BA5870"/>
    <w:rsid w:val="00BA5E06"/>
    <w:rsid w:val="00BA602E"/>
    <w:rsid w:val="00BA67D9"/>
    <w:rsid w:val="00BA6FA7"/>
    <w:rsid w:val="00BA72B8"/>
    <w:rsid w:val="00BA737F"/>
    <w:rsid w:val="00BA7C4B"/>
    <w:rsid w:val="00BA7DEC"/>
    <w:rsid w:val="00BB0019"/>
    <w:rsid w:val="00BB0086"/>
    <w:rsid w:val="00BB0AD5"/>
    <w:rsid w:val="00BB0DF0"/>
    <w:rsid w:val="00BB0F49"/>
    <w:rsid w:val="00BB1019"/>
    <w:rsid w:val="00BB12DE"/>
    <w:rsid w:val="00BB1695"/>
    <w:rsid w:val="00BB17D5"/>
    <w:rsid w:val="00BB18B0"/>
    <w:rsid w:val="00BB29CF"/>
    <w:rsid w:val="00BB31CD"/>
    <w:rsid w:val="00BB3981"/>
    <w:rsid w:val="00BB3F88"/>
    <w:rsid w:val="00BB4904"/>
    <w:rsid w:val="00BB54C3"/>
    <w:rsid w:val="00BB5FDC"/>
    <w:rsid w:val="00BB6CB4"/>
    <w:rsid w:val="00BB6D14"/>
    <w:rsid w:val="00BB7939"/>
    <w:rsid w:val="00BB7A32"/>
    <w:rsid w:val="00BC0040"/>
    <w:rsid w:val="00BC0247"/>
    <w:rsid w:val="00BC0795"/>
    <w:rsid w:val="00BC14E0"/>
    <w:rsid w:val="00BC27BD"/>
    <w:rsid w:val="00BC2A0F"/>
    <w:rsid w:val="00BC2FA1"/>
    <w:rsid w:val="00BC31AE"/>
    <w:rsid w:val="00BC35F3"/>
    <w:rsid w:val="00BC404C"/>
    <w:rsid w:val="00BC4B82"/>
    <w:rsid w:val="00BC4DF7"/>
    <w:rsid w:val="00BC51B6"/>
    <w:rsid w:val="00BC51B7"/>
    <w:rsid w:val="00BC5477"/>
    <w:rsid w:val="00BC549B"/>
    <w:rsid w:val="00BC5EAB"/>
    <w:rsid w:val="00BC618B"/>
    <w:rsid w:val="00BC6716"/>
    <w:rsid w:val="00BC6FFE"/>
    <w:rsid w:val="00BC730A"/>
    <w:rsid w:val="00BC7647"/>
    <w:rsid w:val="00BC7768"/>
    <w:rsid w:val="00BC7905"/>
    <w:rsid w:val="00BD079A"/>
    <w:rsid w:val="00BD0D97"/>
    <w:rsid w:val="00BD0F87"/>
    <w:rsid w:val="00BD1C8C"/>
    <w:rsid w:val="00BD1EDC"/>
    <w:rsid w:val="00BD2B34"/>
    <w:rsid w:val="00BD3279"/>
    <w:rsid w:val="00BD3CBA"/>
    <w:rsid w:val="00BD4B86"/>
    <w:rsid w:val="00BD56BB"/>
    <w:rsid w:val="00BD5AF4"/>
    <w:rsid w:val="00BD5BE5"/>
    <w:rsid w:val="00BD5C81"/>
    <w:rsid w:val="00BD5C9C"/>
    <w:rsid w:val="00BD5E6B"/>
    <w:rsid w:val="00BD61AE"/>
    <w:rsid w:val="00BD6221"/>
    <w:rsid w:val="00BD6409"/>
    <w:rsid w:val="00BD64C0"/>
    <w:rsid w:val="00BD6C6A"/>
    <w:rsid w:val="00BD7305"/>
    <w:rsid w:val="00BD7740"/>
    <w:rsid w:val="00BD7CB2"/>
    <w:rsid w:val="00BD7EBB"/>
    <w:rsid w:val="00BE001E"/>
    <w:rsid w:val="00BE0092"/>
    <w:rsid w:val="00BE01C8"/>
    <w:rsid w:val="00BE0B9F"/>
    <w:rsid w:val="00BE1387"/>
    <w:rsid w:val="00BE181D"/>
    <w:rsid w:val="00BE1C21"/>
    <w:rsid w:val="00BE2408"/>
    <w:rsid w:val="00BE2C89"/>
    <w:rsid w:val="00BE351A"/>
    <w:rsid w:val="00BE3E9C"/>
    <w:rsid w:val="00BE4A52"/>
    <w:rsid w:val="00BE4EBC"/>
    <w:rsid w:val="00BE55D8"/>
    <w:rsid w:val="00BE69D2"/>
    <w:rsid w:val="00BE6BE0"/>
    <w:rsid w:val="00BE6E62"/>
    <w:rsid w:val="00BE6FB1"/>
    <w:rsid w:val="00BE77D4"/>
    <w:rsid w:val="00BE7BD8"/>
    <w:rsid w:val="00BE7FEC"/>
    <w:rsid w:val="00BF01E6"/>
    <w:rsid w:val="00BF1199"/>
    <w:rsid w:val="00BF172F"/>
    <w:rsid w:val="00BF188D"/>
    <w:rsid w:val="00BF1DCE"/>
    <w:rsid w:val="00BF22D4"/>
    <w:rsid w:val="00BF2424"/>
    <w:rsid w:val="00BF2C69"/>
    <w:rsid w:val="00BF2D15"/>
    <w:rsid w:val="00BF414F"/>
    <w:rsid w:val="00BF4A3E"/>
    <w:rsid w:val="00BF57AC"/>
    <w:rsid w:val="00BF6246"/>
    <w:rsid w:val="00BF7200"/>
    <w:rsid w:val="00BF74B4"/>
    <w:rsid w:val="00BF764A"/>
    <w:rsid w:val="00BF777F"/>
    <w:rsid w:val="00BF780F"/>
    <w:rsid w:val="00BF798A"/>
    <w:rsid w:val="00BF7FD7"/>
    <w:rsid w:val="00C002EB"/>
    <w:rsid w:val="00C0129A"/>
    <w:rsid w:val="00C018F5"/>
    <w:rsid w:val="00C01DE1"/>
    <w:rsid w:val="00C02362"/>
    <w:rsid w:val="00C02D49"/>
    <w:rsid w:val="00C02F93"/>
    <w:rsid w:val="00C03F8D"/>
    <w:rsid w:val="00C04014"/>
    <w:rsid w:val="00C04320"/>
    <w:rsid w:val="00C04428"/>
    <w:rsid w:val="00C044BB"/>
    <w:rsid w:val="00C06F26"/>
    <w:rsid w:val="00C07278"/>
    <w:rsid w:val="00C10403"/>
    <w:rsid w:val="00C1068D"/>
    <w:rsid w:val="00C11FD4"/>
    <w:rsid w:val="00C12B75"/>
    <w:rsid w:val="00C138E5"/>
    <w:rsid w:val="00C14FDE"/>
    <w:rsid w:val="00C15497"/>
    <w:rsid w:val="00C15ADA"/>
    <w:rsid w:val="00C16202"/>
    <w:rsid w:val="00C165E7"/>
    <w:rsid w:val="00C17F79"/>
    <w:rsid w:val="00C20941"/>
    <w:rsid w:val="00C20A3C"/>
    <w:rsid w:val="00C21589"/>
    <w:rsid w:val="00C21EA0"/>
    <w:rsid w:val="00C21F89"/>
    <w:rsid w:val="00C2275B"/>
    <w:rsid w:val="00C23159"/>
    <w:rsid w:val="00C231F1"/>
    <w:rsid w:val="00C23C36"/>
    <w:rsid w:val="00C244CA"/>
    <w:rsid w:val="00C24C99"/>
    <w:rsid w:val="00C25D81"/>
    <w:rsid w:val="00C26A22"/>
    <w:rsid w:val="00C26AC9"/>
    <w:rsid w:val="00C27BED"/>
    <w:rsid w:val="00C27FFB"/>
    <w:rsid w:val="00C30985"/>
    <w:rsid w:val="00C31997"/>
    <w:rsid w:val="00C32375"/>
    <w:rsid w:val="00C325C2"/>
    <w:rsid w:val="00C32845"/>
    <w:rsid w:val="00C33B84"/>
    <w:rsid w:val="00C34737"/>
    <w:rsid w:val="00C3490B"/>
    <w:rsid w:val="00C34B5E"/>
    <w:rsid w:val="00C34CE6"/>
    <w:rsid w:val="00C35065"/>
    <w:rsid w:val="00C35A47"/>
    <w:rsid w:val="00C35D65"/>
    <w:rsid w:val="00C35D78"/>
    <w:rsid w:val="00C35E6F"/>
    <w:rsid w:val="00C360E0"/>
    <w:rsid w:val="00C362E2"/>
    <w:rsid w:val="00C36AD8"/>
    <w:rsid w:val="00C36BFF"/>
    <w:rsid w:val="00C37181"/>
    <w:rsid w:val="00C3737B"/>
    <w:rsid w:val="00C373CB"/>
    <w:rsid w:val="00C406A1"/>
    <w:rsid w:val="00C41490"/>
    <w:rsid w:val="00C41BBC"/>
    <w:rsid w:val="00C420BF"/>
    <w:rsid w:val="00C4214A"/>
    <w:rsid w:val="00C42396"/>
    <w:rsid w:val="00C42485"/>
    <w:rsid w:val="00C434D1"/>
    <w:rsid w:val="00C43B9B"/>
    <w:rsid w:val="00C450D6"/>
    <w:rsid w:val="00C45837"/>
    <w:rsid w:val="00C45B3A"/>
    <w:rsid w:val="00C45BD8"/>
    <w:rsid w:val="00C45FFE"/>
    <w:rsid w:val="00C501C9"/>
    <w:rsid w:val="00C51D7D"/>
    <w:rsid w:val="00C522E9"/>
    <w:rsid w:val="00C524C8"/>
    <w:rsid w:val="00C52A1E"/>
    <w:rsid w:val="00C534E8"/>
    <w:rsid w:val="00C5367C"/>
    <w:rsid w:val="00C537CD"/>
    <w:rsid w:val="00C53CC6"/>
    <w:rsid w:val="00C54011"/>
    <w:rsid w:val="00C54D0A"/>
    <w:rsid w:val="00C54EF0"/>
    <w:rsid w:val="00C55B6F"/>
    <w:rsid w:val="00C55B91"/>
    <w:rsid w:val="00C55E52"/>
    <w:rsid w:val="00C56F47"/>
    <w:rsid w:val="00C57257"/>
    <w:rsid w:val="00C5778D"/>
    <w:rsid w:val="00C60B9F"/>
    <w:rsid w:val="00C60F0D"/>
    <w:rsid w:val="00C617EC"/>
    <w:rsid w:val="00C61A1D"/>
    <w:rsid w:val="00C620DD"/>
    <w:rsid w:val="00C63532"/>
    <w:rsid w:val="00C63B87"/>
    <w:rsid w:val="00C6431B"/>
    <w:rsid w:val="00C6439E"/>
    <w:rsid w:val="00C65094"/>
    <w:rsid w:val="00C655C2"/>
    <w:rsid w:val="00C65E44"/>
    <w:rsid w:val="00C65EDC"/>
    <w:rsid w:val="00C66163"/>
    <w:rsid w:val="00C6653F"/>
    <w:rsid w:val="00C6691B"/>
    <w:rsid w:val="00C66991"/>
    <w:rsid w:val="00C66DA8"/>
    <w:rsid w:val="00C701CC"/>
    <w:rsid w:val="00C704B6"/>
    <w:rsid w:val="00C704C4"/>
    <w:rsid w:val="00C70BC9"/>
    <w:rsid w:val="00C71BC8"/>
    <w:rsid w:val="00C72232"/>
    <w:rsid w:val="00C724EC"/>
    <w:rsid w:val="00C73156"/>
    <w:rsid w:val="00C742A4"/>
    <w:rsid w:val="00C748C0"/>
    <w:rsid w:val="00C74FF9"/>
    <w:rsid w:val="00C7530B"/>
    <w:rsid w:val="00C75455"/>
    <w:rsid w:val="00C75640"/>
    <w:rsid w:val="00C764F0"/>
    <w:rsid w:val="00C764F2"/>
    <w:rsid w:val="00C76930"/>
    <w:rsid w:val="00C776BA"/>
    <w:rsid w:val="00C77816"/>
    <w:rsid w:val="00C80382"/>
    <w:rsid w:val="00C80928"/>
    <w:rsid w:val="00C810DF"/>
    <w:rsid w:val="00C81D5A"/>
    <w:rsid w:val="00C8292E"/>
    <w:rsid w:val="00C82AC6"/>
    <w:rsid w:val="00C82F99"/>
    <w:rsid w:val="00C838B6"/>
    <w:rsid w:val="00C83E25"/>
    <w:rsid w:val="00C8451E"/>
    <w:rsid w:val="00C8470D"/>
    <w:rsid w:val="00C85082"/>
    <w:rsid w:val="00C85A3B"/>
    <w:rsid w:val="00C85AE7"/>
    <w:rsid w:val="00C86049"/>
    <w:rsid w:val="00C86332"/>
    <w:rsid w:val="00C876F3"/>
    <w:rsid w:val="00C90797"/>
    <w:rsid w:val="00C908A8"/>
    <w:rsid w:val="00C90B7C"/>
    <w:rsid w:val="00C90B98"/>
    <w:rsid w:val="00C91ADD"/>
    <w:rsid w:val="00C92BD7"/>
    <w:rsid w:val="00C92DFA"/>
    <w:rsid w:val="00C93799"/>
    <w:rsid w:val="00C93B4C"/>
    <w:rsid w:val="00C93B54"/>
    <w:rsid w:val="00C94024"/>
    <w:rsid w:val="00C940FE"/>
    <w:rsid w:val="00C944EE"/>
    <w:rsid w:val="00C9483C"/>
    <w:rsid w:val="00C94934"/>
    <w:rsid w:val="00C94A64"/>
    <w:rsid w:val="00C95093"/>
    <w:rsid w:val="00C95C47"/>
    <w:rsid w:val="00C97273"/>
    <w:rsid w:val="00C97341"/>
    <w:rsid w:val="00C97DA7"/>
    <w:rsid w:val="00CA02CE"/>
    <w:rsid w:val="00CA05E7"/>
    <w:rsid w:val="00CA07ED"/>
    <w:rsid w:val="00CA08AB"/>
    <w:rsid w:val="00CA08FF"/>
    <w:rsid w:val="00CA10CF"/>
    <w:rsid w:val="00CA14D1"/>
    <w:rsid w:val="00CA1EB4"/>
    <w:rsid w:val="00CA300D"/>
    <w:rsid w:val="00CA3097"/>
    <w:rsid w:val="00CA32CA"/>
    <w:rsid w:val="00CA3392"/>
    <w:rsid w:val="00CA4C80"/>
    <w:rsid w:val="00CA4CF4"/>
    <w:rsid w:val="00CA522C"/>
    <w:rsid w:val="00CA572A"/>
    <w:rsid w:val="00CA5A67"/>
    <w:rsid w:val="00CA5DA7"/>
    <w:rsid w:val="00CA6B29"/>
    <w:rsid w:val="00CA6E31"/>
    <w:rsid w:val="00CA7303"/>
    <w:rsid w:val="00CA7825"/>
    <w:rsid w:val="00CA78EE"/>
    <w:rsid w:val="00CA7E65"/>
    <w:rsid w:val="00CA7E86"/>
    <w:rsid w:val="00CB0196"/>
    <w:rsid w:val="00CB05B7"/>
    <w:rsid w:val="00CB0A0D"/>
    <w:rsid w:val="00CB0BDA"/>
    <w:rsid w:val="00CB15F2"/>
    <w:rsid w:val="00CB1743"/>
    <w:rsid w:val="00CB1FD1"/>
    <w:rsid w:val="00CB252D"/>
    <w:rsid w:val="00CB39FB"/>
    <w:rsid w:val="00CB3D41"/>
    <w:rsid w:val="00CB41DB"/>
    <w:rsid w:val="00CB4912"/>
    <w:rsid w:val="00CB4EDE"/>
    <w:rsid w:val="00CB6C4F"/>
    <w:rsid w:val="00CB6E0D"/>
    <w:rsid w:val="00CB707C"/>
    <w:rsid w:val="00CB7A4E"/>
    <w:rsid w:val="00CB7B64"/>
    <w:rsid w:val="00CC0990"/>
    <w:rsid w:val="00CC1560"/>
    <w:rsid w:val="00CC16F1"/>
    <w:rsid w:val="00CC25E1"/>
    <w:rsid w:val="00CC3293"/>
    <w:rsid w:val="00CC3921"/>
    <w:rsid w:val="00CC3975"/>
    <w:rsid w:val="00CC3F11"/>
    <w:rsid w:val="00CC3FDC"/>
    <w:rsid w:val="00CC4236"/>
    <w:rsid w:val="00CC48CD"/>
    <w:rsid w:val="00CC4D24"/>
    <w:rsid w:val="00CC508C"/>
    <w:rsid w:val="00CC51F0"/>
    <w:rsid w:val="00CC530F"/>
    <w:rsid w:val="00CC6102"/>
    <w:rsid w:val="00CC68A1"/>
    <w:rsid w:val="00CC7096"/>
    <w:rsid w:val="00CC7657"/>
    <w:rsid w:val="00CC7D99"/>
    <w:rsid w:val="00CD0717"/>
    <w:rsid w:val="00CD115F"/>
    <w:rsid w:val="00CD1CC1"/>
    <w:rsid w:val="00CD2C18"/>
    <w:rsid w:val="00CD3435"/>
    <w:rsid w:val="00CD40C8"/>
    <w:rsid w:val="00CD5492"/>
    <w:rsid w:val="00CD570A"/>
    <w:rsid w:val="00CD62BF"/>
    <w:rsid w:val="00CD64EC"/>
    <w:rsid w:val="00CD7001"/>
    <w:rsid w:val="00CE0367"/>
    <w:rsid w:val="00CE0E77"/>
    <w:rsid w:val="00CE0ECB"/>
    <w:rsid w:val="00CE1163"/>
    <w:rsid w:val="00CE1EFF"/>
    <w:rsid w:val="00CE2655"/>
    <w:rsid w:val="00CE347F"/>
    <w:rsid w:val="00CE35C4"/>
    <w:rsid w:val="00CE3633"/>
    <w:rsid w:val="00CE37E9"/>
    <w:rsid w:val="00CE421F"/>
    <w:rsid w:val="00CE505C"/>
    <w:rsid w:val="00CE5151"/>
    <w:rsid w:val="00CE5668"/>
    <w:rsid w:val="00CE568A"/>
    <w:rsid w:val="00CE577F"/>
    <w:rsid w:val="00CE5F74"/>
    <w:rsid w:val="00CE61F2"/>
    <w:rsid w:val="00CE67CC"/>
    <w:rsid w:val="00CE702F"/>
    <w:rsid w:val="00CE71AD"/>
    <w:rsid w:val="00CE7909"/>
    <w:rsid w:val="00CE7E51"/>
    <w:rsid w:val="00CF01CD"/>
    <w:rsid w:val="00CF07BE"/>
    <w:rsid w:val="00CF09DF"/>
    <w:rsid w:val="00CF0E34"/>
    <w:rsid w:val="00CF1CA3"/>
    <w:rsid w:val="00CF22A1"/>
    <w:rsid w:val="00CF2411"/>
    <w:rsid w:val="00CF247A"/>
    <w:rsid w:val="00CF28BF"/>
    <w:rsid w:val="00CF3373"/>
    <w:rsid w:val="00CF33F5"/>
    <w:rsid w:val="00CF3959"/>
    <w:rsid w:val="00CF3E47"/>
    <w:rsid w:val="00CF3E5E"/>
    <w:rsid w:val="00CF3F03"/>
    <w:rsid w:val="00CF42B4"/>
    <w:rsid w:val="00CF4B11"/>
    <w:rsid w:val="00CF4B99"/>
    <w:rsid w:val="00CF51D7"/>
    <w:rsid w:val="00CF52AF"/>
    <w:rsid w:val="00CF5E82"/>
    <w:rsid w:val="00CF5EC5"/>
    <w:rsid w:val="00CF6636"/>
    <w:rsid w:val="00CF6FA9"/>
    <w:rsid w:val="00CF7A84"/>
    <w:rsid w:val="00D001F3"/>
    <w:rsid w:val="00D00A48"/>
    <w:rsid w:val="00D01085"/>
    <w:rsid w:val="00D01942"/>
    <w:rsid w:val="00D01992"/>
    <w:rsid w:val="00D01B27"/>
    <w:rsid w:val="00D02161"/>
    <w:rsid w:val="00D02740"/>
    <w:rsid w:val="00D02FA0"/>
    <w:rsid w:val="00D03698"/>
    <w:rsid w:val="00D03D75"/>
    <w:rsid w:val="00D0453C"/>
    <w:rsid w:val="00D046C7"/>
    <w:rsid w:val="00D04F50"/>
    <w:rsid w:val="00D05F1A"/>
    <w:rsid w:val="00D06C7B"/>
    <w:rsid w:val="00D06FDE"/>
    <w:rsid w:val="00D0722E"/>
    <w:rsid w:val="00D0755F"/>
    <w:rsid w:val="00D079E0"/>
    <w:rsid w:val="00D10539"/>
    <w:rsid w:val="00D1090B"/>
    <w:rsid w:val="00D10A8C"/>
    <w:rsid w:val="00D11A6E"/>
    <w:rsid w:val="00D11BBC"/>
    <w:rsid w:val="00D1248E"/>
    <w:rsid w:val="00D12ADB"/>
    <w:rsid w:val="00D12DE3"/>
    <w:rsid w:val="00D1359A"/>
    <w:rsid w:val="00D13B13"/>
    <w:rsid w:val="00D14237"/>
    <w:rsid w:val="00D153D1"/>
    <w:rsid w:val="00D15B8F"/>
    <w:rsid w:val="00D15E3C"/>
    <w:rsid w:val="00D16706"/>
    <w:rsid w:val="00D169FD"/>
    <w:rsid w:val="00D16CBF"/>
    <w:rsid w:val="00D16E0F"/>
    <w:rsid w:val="00D17D59"/>
    <w:rsid w:val="00D20654"/>
    <w:rsid w:val="00D218EE"/>
    <w:rsid w:val="00D23A38"/>
    <w:rsid w:val="00D23B79"/>
    <w:rsid w:val="00D23DF4"/>
    <w:rsid w:val="00D243A9"/>
    <w:rsid w:val="00D24A05"/>
    <w:rsid w:val="00D251C1"/>
    <w:rsid w:val="00D25327"/>
    <w:rsid w:val="00D256E3"/>
    <w:rsid w:val="00D25740"/>
    <w:rsid w:val="00D2580C"/>
    <w:rsid w:val="00D25838"/>
    <w:rsid w:val="00D25BB8"/>
    <w:rsid w:val="00D25C2D"/>
    <w:rsid w:val="00D25F0D"/>
    <w:rsid w:val="00D25FA2"/>
    <w:rsid w:val="00D270A5"/>
    <w:rsid w:val="00D277B7"/>
    <w:rsid w:val="00D27BC1"/>
    <w:rsid w:val="00D3000D"/>
    <w:rsid w:val="00D30071"/>
    <w:rsid w:val="00D30174"/>
    <w:rsid w:val="00D303A2"/>
    <w:rsid w:val="00D305B3"/>
    <w:rsid w:val="00D30781"/>
    <w:rsid w:val="00D31A7D"/>
    <w:rsid w:val="00D32160"/>
    <w:rsid w:val="00D32166"/>
    <w:rsid w:val="00D32544"/>
    <w:rsid w:val="00D33259"/>
    <w:rsid w:val="00D33617"/>
    <w:rsid w:val="00D33B9F"/>
    <w:rsid w:val="00D3410D"/>
    <w:rsid w:val="00D344A9"/>
    <w:rsid w:val="00D34857"/>
    <w:rsid w:val="00D34B25"/>
    <w:rsid w:val="00D34C8A"/>
    <w:rsid w:val="00D35140"/>
    <w:rsid w:val="00D35835"/>
    <w:rsid w:val="00D35A01"/>
    <w:rsid w:val="00D3686C"/>
    <w:rsid w:val="00D36E24"/>
    <w:rsid w:val="00D3706C"/>
    <w:rsid w:val="00D377BD"/>
    <w:rsid w:val="00D37C9B"/>
    <w:rsid w:val="00D4000D"/>
    <w:rsid w:val="00D40EAF"/>
    <w:rsid w:val="00D41130"/>
    <w:rsid w:val="00D413F3"/>
    <w:rsid w:val="00D415D9"/>
    <w:rsid w:val="00D41842"/>
    <w:rsid w:val="00D41BF9"/>
    <w:rsid w:val="00D41F99"/>
    <w:rsid w:val="00D41FCE"/>
    <w:rsid w:val="00D4218B"/>
    <w:rsid w:val="00D42953"/>
    <w:rsid w:val="00D42B59"/>
    <w:rsid w:val="00D42C35"/>
    <w:rsid w:val="00D43F36"/>
    <w:rsid w:val="00D43F55"/>
    <w:rsid w:val="00D45563"/>
    <w:rsid w:val="00D4581D"/>
    <w:rsid w:val="00D46691"/>
    <w:rsid w:val="00D46BDB"/>
    <w:rsid w:val="00D4756D"/>
    <w:rsid w:val="00D47737"/>
    <w:rsid w:val="00D47ADE"/>
    <w:rsid w:val="00D47FEC"/>
    <w:rsid w:val="00D501EE"/>
    <w:rsid w:val="00D50896"/>
    <w:rsid w:val="00D50C91"/>
    <w:rsid w:val="00D5108B"/>
    <w:rsid w:val="00D51309"/>
    <w:rsid w:val="00D5157A"/>
    <w:rsid w:val="00D52270"/>
    <w:rsid w:val="00D52CCE"/>
    <w:rsid w:val="00D52F91"/>
    <w:rsid w:val="00D52FC2"/>
    <w:rsid w:val="00D5302B"/>
    <w:rsid w:val="00D53778"/>
    <w:rsid w:val="00D53905"/>
    <w:rsid w:val="00D5422A"/>
    <w:rsid w:val="00D55468"/>
    <w:rsid w:val="00D554DF"/>
    <w:rsid w:val="00D5559E"/>
    <w:rsid w:val="00D563ED"/>
    <w:rsid w:val="00D56716"/>
    <w:rsid w:val="00D56A34"/>
    <w:rsid w:val="00D56DFB"/>
    <w:rsid w:val="00D579A0"/>
    <w:rsid w:val="00D579DC"/>
    <w:rsid w:val="00D57A23"/>
    <w:rsid w:val="00D57CF7"/>
    <w:rsid w:val="00D57EDC"/>
    <w:rsid w:val="00D60C8F"/>
    <w:rsid w:val="00D60FC5"/>
    <w:rsid w:val="00D611BA"/>
    <w:rsid w:val="00D626A4"/>
    <w:rsid w:val="00D629AC"/>
    <w:rsid w:val="00D642E9"/>
    <w:rsid w:val="00D647B5"/>
    <w:rsid w:val="00D6510D"/>
    <w:rsid w:val="00D6538A"/>
    <w:rsid w:val="00D65466"/>
    <w:rsid w:val="00D654AC"/>
    <w:rsid w:val="00D65EF3"/>
    <w:rsid w:val="00D6606C"/>
    <w:rsid w:val="00D66161"/>
    <w:rsid w:val="00D6638C"/>
    <w:rsid w:val="00D66E6D"/>
    <w:rsid w:val="00D6707D"/>
    <w:rsid w:val="00D67454"/>
    <w:rsid w:val="00D676D9"/>
    <w:rsid w:val="00D67960"/>
    <w:rsid w:val="00D67BBE"/>
    <w:rsid w:val="00D70534"/>
    <w:rsid w:val="00D70702"/>
    <w:rsid w:val="00D7156D"/>
    <w:rsid w:val="00D71FF3"/>
    <w:rsid w:val="00D72679"/>
    <w:rsid w:val="00D7267B"/>
    <w:rsid w:val="00D726FB"/>
    <w:rsid w:val="00D7315B"/>
    <w:rsid w:val="00D73360"/>
    <w:rsid w:val="00D7337B"/>
    <w:rsid w:val="00D736E1"/>
    <w:rsid w:val="00D738CD"/>
    <w:rsid w:val="00D73A83"/>
    <w:rsid w:val="00D743AC"/>
    <w:rsid w:val="00D743DC"/>
    <w:rsid w:val="00D74E80"/>
    <w:rsid w:val="00D74F90"/>
    <w:rsid w:val="00D7516B"/>
    <w:rsid w:val="00D7653E"/>
    <w:rsid w:val="00D76D62"/>
    <w:rsid w:val="00D76EB3"/>
    <w:rsid w:val="00D774E9"/>
    <w:rsid w:val="00D77758"/>
    <w:rsid w:val="00D77CAA"/>
    <w:rsid w:val="00D80F3E"/>
    <w:rsid w:val="00D811A2"/>
    <w:rsid w:val="00D8140A"/>
    <w:rsid w:val="00D81AC8"/>
    <w:rsid w:val="00D82004"/>
    <w:rsid w:val="00D82902"/>
    <w:rsid w:val="00D82923"/>
    <w:rsid w:val="00D82B02"/>
    <w:rsid w:val="00D82FFB"/>
    <w:rsid w:val="00D83331"/>
    <w:rsid w:val="00D83912"/>
    <w:rsid w:val="00D847C8"/>
    <w:rsid w:val="00D849AD"/>
    <w:rsid w:val="00D84BF0"/>
    <w:rsid w:val="00D85CFC"/>
    <w:rsid w:val="00D85F21"/>
    <w:rsid w:val="00D85F6E"/>
    <w:rsid w:val="00D862E3"/>
    <w:rsid w:val="00D865EC"/>
    <w:rsid w:val="00D86C59"/>
    <w:rsid w:val="00D8708B"/>
    <w:rsid w:val="00D8799F"/>
    <w:rsid w:val="00D901BC"/>
    <w:rsid w:val="00D909A4"/>
    <w:rsid w:val="00D90C74"/>
    <w:rsid w:val="00D9108B"/>
    <w:rsid w:val="00D9109B"/>
    <w:rsid w:val="00D9141E"/>
    <w:rsid w:val="00D9208C"/>
    <w:rsid w:val="00D922CB"/>
    <w:rsid w:val="00D924A1"/>
    <w:rsid w:val="00D92A50"/>
    <w:rsid w:val="00D92D75"/>
    <w:rsid w:val="00D92F3F"/>
    <w:rsid w:val="00D93A97"/>
    <w:rsid w:val="00D9424D"/>
    <w:rsid w:val="00D94898"/>
    <w:rsid w:val="00D948AA"/>
    <w:rsid w:val="00D94B29"/>
    <w:rsid w:val="00D94BC1"/>
    <w:rsid w:val="00D9503C"/>
    <w:rsid w:val="00D951D8"/>
    <w:rsid w:val="00D9553D"/>
    <w:rsid w:val="00D95578"/>
    <w:rsid w:val="00D95E7B"/>
    <w:rsid w:val="00D96553"/>
    <w:rsid w:val="00D96A95"/>
    <w:rsid w:val="00D96F1C"/>
    <w:rsid w:val="00D97078"/>
    <w:rsid w:val="00D972A0"/>
    <w:rsid w:val="00D977A4"/>
    <w:rsid w:val="00D97C60"/>
    <w:rsid w:val="00DA017F"/>
    <w:rsid w:val="00DA060C"/>
    <w:rsid w:val="00DA181A"/>
    <w:rsid w:val="00DA1DE3"/>
    <w:rsid w:val="00DA2150"/>
    <w:rsid w:val="00DA32EB"/>
    <w:rsid w:val="00DA454E"/>
    <w:rsid w:val="00DA53E4"/>
    <w:rsid w:val="00DA5655"/>
    <w:rsid w:val="00DA6548"/>
    <w:rsid w:val="00DA727D"/>
    <w:rsid w:val="00DA73BA"/>
    <w:rsid w:val="00DA74CC"/>
    <w:rsid w:val="00DA754A"/>
    <w:rsid w:val="00DA7753"/>
    <w:rsid w:val="00DA7E2F"/>
    <w:rsid w:val="00DA7EEA"/>
    <w:rsid w:val="00DB02E6"/>
    <w:rsid w:val="00DB03EC"/>
    <w:rsid w:val="00DB07A5"/>
    <w:rsid w:val="00DB0F67"/>
    <w:rsid w:val="00DB107B"/>
    <w:rsid w:val="00DB15D7"/>
    <w:rsid w:val="00DB1A22"/>
    <w:rsid w:val="00DB1BA5"/>
    <w:rsid w:val="00DB1BAF"/>
    <w:rsid w:val="00DB1BB2"/>
    <w:rsid w:val="00DB1C48"/>
    <w:rsid w:val="00DB274E"/>
    <w:rsid w:val="00DB393D"/>
    <w:rsid w:val="00DB4615"/>
    <w:rsid w:val="00DB4F81"/>
    <w:rsid w:val="00DB5126"/>
    <w:rsid w:val="00DB68CF"/>
    <w:rsid w:val="00DB6D5C"/>
    <w:rsid w:val="00DB7734"/>
    <w:rsid w:val="00DB7E56"/>
    <w:rsid w:val="00DC004C"/>
    <w:rsid w:val="00DC0612"/>
    <w:rsid w:val="00DC077A"/>
    <w:rsid w:val="00DC08A8"/>
    <w:rsid w:val="00DC0F07"/>
    <w:rsid w:val="00DC189E"/>
    <w:rsid w:val="00DC1AA3"/>
    <w:rsid w:val="00DC1DA8"/>
    <w:rsid w:val="00DC3BBE"/>
    <w:rsid w:val="00DC48F4"/>
    <w:rsid w:val="00DC5358"/>
    <w:rsid w:val="00DC5461"/>
    <w:rsid w:val="00DC5898"/>
    <w:rsid w:val="00DC66F4"/>
    <w:rsid w:val="00DC67BF"/>
    <w:rsid w:val="00DC6E30"/>
    <w:rsid w:val="00DC74BF"/>
    <w:rsid w:val="00DC750B"/>
    <w:rsid w:val="00DC7B81"/>
    <w:rsid w:val="00DC7BF4"/>
    <w:rsid w:val="00DD061A"/>
    <w:rsid w:val="00DD06C4"/>
    <w:rsid w:val="00DD0BA5"/>
    <w:rsid w:val="00DD14E2"/>
    <w:rsid w:val="00DD1B43"/>
    <w:rsid w:val="00DD21AF"/>
    <w:rsid w:val="00DD254D"/>
    <w:rsid w:val="00DD308E"/>
    <w:rsid w:val="00DD355D"/>
    <w:rsid w:val="00DD471A"/>
    <w:rsid w:val="00DD49E3"/>
    <w:rsid w:val="00DD4EFA"/>
    <w:rsid w:val="00DD5730"/>
    <w:rsid w:val="00DD5736"/>
    <w:rsid w:val="00DD5E2A"/>
    <w:rsid w:val="00DD5E5E"/>
    <w:rsid w:val="00DD6145"/>
    <w:rsid w:val="00DD67E5"/>
    <w:rsid w:val="00DD6F49"/>
    <w:rsid w:val="00DD73B8"/>
    <w:rsid w:val="00DD7524"/>
    <w:rsid w:val="00DD7678"/>
    <w:rsid w:val="00DD7AF0"/>
    <w:rsid w:val="00DE0244"/>
    <w:rsid w:val="00DE033D"/>
    <w:rsid w:val="00DE0525"/>
    <w:rsid w:val="00DE06F7"/>
    <w:rsid w:val="00DE08D9"/>
    <w:rsid w:val="00DE2216"/>
    <w:rsid w:val="00DE2AF4"/>
    <w:rsid w:val="00DE3213"/>
    <w:rsid w:val="00DE328F"/>
    <w:rsid w:val="00DE3B28"/>
    <w:rsid w:val="00DE498A"/>
    <w:rsid w:val="00DE4A9F"/>
    <w:rsid w:val="00DE5863"/>
    <w:rsid w:val="00DE66ED"/>
    <w:rsid w:val="00DE677B"/>
    <w:rsid w:val="00DE6964"/>
    <w:rsid w:val="00DE7334"/>
    <w:rsid w:val="00DF02F3"/>
    <w:rsid w:val="00DF0CAD"/>
    <w:rsid w:val="00DF0DBC"/>
    <w:rsid w:val="00DF137A"/>
    <w:rsid w:val="00DF18D8"/>
    <w:rsid w:val="00DF23AB"/>
    <w:rsid w:val="00DF2728"/>
    <w:rsid w:val="00DF282F"/>
    <w:rsid w:val="00DF2E84"/>
    <w:rsid w:val="00DF45CC"/>
    <w:rsid w:val="00DF4CF0"/>
    <w:rsid w:val="00DF4D96"/>
    <w:rsid w:val="00DF4DB6"/>
    <w:rsid w:val="00DF4DD0"/>
    <w:rsid w:val="00DF4E07"/>
    <w:rsid w:val="00DF4ECD"/>
    <w:rsid w:val="00DF503D"/>
    <w:rsid w:val="00DF5646"/>
    <w:rsid w:val="00DF5C97"/>
    <w:rsid w:val="00DF6205"/>
    <w:rsid w:val="00DF65E1"/>
    <w:rsid w:val="00DF6F31"/>
    <w:rsid w:val="00DF704C"/>
    <w:rsid w:val="00DF7E23"/>
    <w:rsid w:val="00E014BD"/>
    <w:rsid w:val="00E01862"/>
    <w:rsid w:val="00E018C6"/>
    <w:rsid w:val="00E02727"/>
    <w:rsid w:val="00E028E1"/>
    <w:rsid w:val="00E028EA"/>
    <w:rsid w:val="00E036B4"/>
    <w:rsid w:val="00E03835"/>
    <w:rsid w:val="00E04287"/>
    <w:rsid w:val="00E0459C"/>
    <w:rsid w:val="00E045FF"/>
    <w:rsid w:val="00E048CB"/>
    <w:rsid w:val="00E056B0"/>
    <w:rsid w:val="00E058B1"/>
    <w:rsid w:val="00E05DC6"/>
    <w:rsid w:val="00E079E2"/>
    <w:rsid w:val="00E1080E"/>
    <w:rsid w:val="00E10850"/>
    <w:rsid w:val="00E109E4"/>
    <w:rsid w:val="00E10D82"/>
    <w:rsid w:val="00E10FEB"/>
    <w:rsid w:val="00E11017"/>
    <w:rsid w:val="00E1140B"/>
    <w:rsid w:val="00E11A99"/>
    <w:rsid w:val="00E11EB9"/>
    <w:rsid w:val="00E11F8A"/>
    <w:rsid w:val="00E12B28"/>
    <w:rsid w:val="00E12B84"/>
    <w:rsid w:val="00E12FFD"/>
    <w:rsid w:val="00E1351B"/>
    <w:rsid w:val="00E13B7E"/>
    <w:rsid w:val="00E13F0C"/>
    <w:rsid w:val="00E140B0"/>
    <w:rsid w:val="00E147C0"/>
    <w:rsid w:val="00E147F1"/>
    <w:rsid w:val="00E16782"/>
    <w:rsid w:val="00E167BC"/>
    <w:rsid w:val="00E179DC"/>
    <w:rsid w:val="00E17D68"/>
    <w:rsid w:val="00E2022D"/>
    <w:rsid w:val="00E2087B"/>
    <w:rsid w:val="00E208C5"/>
    <w:rsid w:val="00E2099A"/>
    <w:rsid w:val="00E217C6"/>
    <w:rsid w:val="00E2192E"/>
    <w:rsid w:val="00E21AF4"/>
    <w:rsid w:val="00E2209C"/>
    <w:rsid w:val="00E22838"/>
    <w:rsid w:val="00E23A1D"/>
    <w:rsid w:val="00E23C74"/>
    <w:rsid w:val="00E23E0C"/>
    <w:rsid w:val="00E24490"/>
    <w:rsid w:val="00E24527"/>
    <w:rsid w:val="00E24E9A"/>
    <w:rsid w:val="00E2507E"/>
    <w:rsid w:val="00E266DE"/>
    <w:rsid w:val="00E269C1"/>
    <w:rsid w:val="00E276D5"/>
    <w:rsid w:val="00E27BA8"/>
    <w:rsid w:val="00E27BBD"/>
    <w:rsid w:val="00E300C7"/>
    <w:rsid w:val="00E30EF9"/>
    <w:rsid w:val="00E31099"/>
    <w:rsid w:val="00E31B00"/>
    <w:rsid w:val="00E31FB0"/>
    <w:rsid w:val="00E3274E"/>
    <w:rsid w:val="00E32E48"/>
    <w:rsid w:val="00E33B76"/>
    <w:rsid w:val="00E33CC8"/>
    <w:rsid w:val="00E33CF0"/>
    <w:rsid w:val="00E34B33"/>
    <w:rsid w:val="00E35098"/>
    <w:rsid w:val="00E3517D"/>
    <w:rsid w:val="00E35211"/>
    <w:rsid w:val="00E35237"/>
    <w:rsid w:val="00E356E1"/>
    <w:rsid w:val="00E35A6D"/>
    <w:rsid w:val="00E368DF"/>
    <w:rsid w:val="00E36CAD"/>
    <w:rsid w:val="00E372F6"/>
    <w:rsid w:val="00E37B6F"/>
    <w:rsid w:val="00E37F8E"/>
    <w:rsid w:val="00E40B1C"/>
    <w:rsid w:val="00E42282"/>
    <w:rsid w:val="00E4263A"/>
    <w:rsid w:val="00E42889"/>
    <w:rsid w:val="00E4292E"/>
    <w:rsid w:val="00E42B08"/>
    <w:rsid w:val="00E43F6B"/>
    <w:rsid w:val="00E446FE"/>
    <w:rsid w:val="00E44774"/>
    <w:rsid w:val="00E45B07"/>
    <w:rsid w:val="00E45B5F"/>
    <w:rsid w:val="00E461F8"/>
    <w:rsid w:val="00E46BE7"/>
    <w:rsid w:val="00E46CBF"/>
    <w:rsid w:val="00E46D83"/>
    <w:rsid w:val="00E46DB2"/>
    <w:rsid w:val="00E46F36"/>
    <w:rsid w:val="00E473FA"/>
    <w:rsid w:val="00E47460"/>
    <w:rsid w:val="00E5094F"/>
    <w:rsid w:val="00E50B0E"/>
    <w:rsid w:val="00E51830"/>
    <w:rsid w:val="00E518D7"/>
    <w:rsid w:val="00E51AFF"/>
    <w:rsid w:val="00E51C14"/>
    <w:rsid w:val="00E5205D"/>
    <w:rsid w:val="00E52599"/>
    <w:rsid w:val="00E525D6"/>
    <w:rsid w:val="00E52712"/>
    <w:rsid w:val="00E52D39"/>
    <w:rsid w:val="00E53263"/>
    <w:rsid w:val="00E53767"/>
    <w:rsid w:val="00E53DD0"/>
    <w:rsid w:val="00E53F7C"/>
    <w:rsid w:val="00E53FFD"/>
    <w:rsid w:val="00E540F1"/>
    <w:rsid w:val="00E54311"/>
    <w:rsid w:val="00E54510"/>
    <w:rsid w:val="00E55CF5"/>
    <w:rsid w:val="00E5665B"/>
    <w:rsid w:val="00E56704"/>
    <w:rsid w:val="00E56A3B"/>
    <w:rsid w:val="00E57707"/>
    <w:rsid w:val="00E5789B"/>
    <w:rsid w:val="00E57CE2"/>
    <w:rsid w:val="00E57F94"/>
    <w:rsid w:val="00E6009D"/>
    <w:rsid w:val="00E60FD0"/>
    <w:rsid w:val="00E61131"/>
    <w:rsid w:val="00E61F9C"/>
    <w:rsid w:val="00E62CEA"/>
    <w:rsid w:val="00E63382"/>
    <w:rsid w:val="00E6339A"/>
    <w:rsid w:val="00E6345A"/>
    <w:rsid w:val="00E63C99"/>
    <w:rsid w:val="00E64721"/>
    <w:rsid w:val="00E65325"/>
    <w:rsid w:val="00E65B2F"/>
    <w:rsid w:val="00E674C7"/>
    <w:rsid w:val="00E6774D"/>
    <w:rsid w:val="00E678E0"/>
    <w:rsid w:val="00E67976"/>
    <w:rsid w:val="00E70102"/>
    <w:rsid w:val="00E70C4A"/>
    <w:rsid w:val="00E70E0C"/>
    <w:rsid w:val="00E71CFA"/>
    <w:rsid w:val="00E72D42"/>
    <w:rsid w:val="00E738A4"/>
    <w:rsid w:val="00E73B82"/>
    <w:rsid w:val="00E74221"/>
    <w:rsid w:val="00E742C5"/>
    <w:rsid w:val="00E7436A"/>
    <w:rsid w:val="00E75AF8"/>
    <w:rsid w:val="00E75B86"/>
    <w:rsid w:val="00E76078"/>
    <w:rsid w:val="00E76799"/>
    <w:rsid w:val="00E76914"/>
    <w:rsid w:val="00E76A16"/>
    <w:rsid w:val="00E77214"/>
    <w:rsid w:val="00E77223"/>
    <w:rsid w:val="00E773DA"/>
    <w:rsid w:val="00E77D07"/>
    <w:rsid w:val="00E80208"/>
    <w:rsid w:val="00E80613"/>
    <w:rsid w:val="00E80A33"/>
    <w:rsid w:val="00E81A5C"/>
    <w:rsid w:val="00E8228E"/>
    <w:rsid w:val="00E825EF"/>
    <w:rsid w:val="00E8381D"/>
    <w:rsid w:val="00E83A54"/>
    <w:rsid w:val="00E83B56"/>
    <w:rsid w:val="00E84A1E"/>
    <w:rsid w:val="00E84A81"/>
    <w:rsid w:val="00E8529B"/>
    <w:rsid w:val="00E85453"/>
    <w:rsid w:val="00E85900"/>
    <w:rsid w:val="00E85BED"/>
    <w:rsid w:val="00E86691"/>
    <w:rsid w:val="00E8719F"/>
    <w:rsid w:val="00E874C7"/>
    <w:rsid w:val="00E87978"/>
    <w:rsid w:val="00E87B3F"/>
    <w:rsid w:val="00E90120"/>
    <w:rsid w:val="00E9031E"/>
    <w:rsid w:val="00E90516"/>
    <w:rsid w:val="00E909BC"/>
    <w:rsid w:val="00E90A98"/>
    <w:rsid w:val="00E912AB"/>
    <w:rsid w:val="00E91B7A"/>
    <w:rsid w:val="00E92BB4"/>
    <w:rsid w:val="00E92BCD"/>
    <w:rsid w:val="00E9349D"/>
    <w:rsid w:val="00E9372E"/>
    <w:rsid w:val="00E93796"/>
    <w:rsid w:val="00E93982"/>
    <w:rsid w:val="00E93C63"/>
    <w:rsid w:val="00E93D8A"/>
    <w:rsid w:val="00E94994"/>
    <w:rsid w:val="00E95B4B"/>
    <w:rsid w:val="00E95B73"/>
    <w:rsid w:val="00E9656D"/>
    <w:rsid w:val="00E96901"/>
    <w:rsid w:val="00E96C45"/>
    <w:rsid w:val="00E96D7D"/>
    <w:rsid w:val="00E97319"/>
    <w:rsid w:val="00E97C53"/>
    <w:rsid w:val="00EA1981"/>
    <w:rsid w:val="00EA20ED"/>
    <w:rsid w:val="00EA22D3"/>
    <w:rsid w:val="00EA24B0"/>
    <w:rsid w:val="00EA309B"/>
    <w:rsid w:val="00EA33A4"/>
    <w:rsid w:val="00EA3599"/>
    <w:rsid w:val="00EA391B"/>
    <w:rsid w:val="00EA3C65"/>
    <w:rsid w:val="00EA4F20"/>
    <w:rsid w:val="00EA5381"/>
    <w:rsid w:val="00EA5707"/>
    <w:rsid w:val="00EA6CCA"/>
    <w:rsid w:val="00EA739F"/>
    <w:rsid w:val="00EA7760"/>
    <w:rsid w:val="00EB0945"/>
    <w:rsid w:val="00EB150E"/>
    <w:rsid w:val="00EB1C1B"/>
    <w:rsid w:val="00EB1D35"/>
    <w:rsid w:val="00EB22E3"/>
    <w:rsid w:val="00EB2806"/>
    <w:rsid w:val="00EB2C35"/>
    <w:rsid w:val="00EB3019"/>
    <w:rsid w:val="00EB3349"/>
    <w:rsid w:val="00EB4179"/>
    <w:rsid w:val="00EB458A"/>
    <w:rsid w:val="00EB4FC9"/>
    <w:rsid w:val="00EB5F3B"/>
    <w:rsid w:val="00EB6426"/>
    <w:rsid w:val="00EB65B5"/>
    <w:rsid w:val="00EB6682"/>
    <w:rsid w:val="00EB6E33"/>
    <w:rsid w:val="00EB6FA5"/>
    <w:rsid w:val="00EB7400"/>
    <w:rsid w:val="00EB7B5F"/>
    <w:rsid w:val="00EC0588"/>
    <w:rsid w:val="00EC08FF"/>
    <w:rsid w:val="00EC0D27"/>
    <w:rsid w:val="00EC0FED"/>
    <w:rsid w:val="00EC15F6"/>
    <w:rsid w:val="00EC253B"/>
    <w:rsid w:val="00EC2622"/>
    <w:rsid w:val="00EC27D2"/>
    <w:rsid w:val="00EC2ED5"/>
    <w:rsid w:val="00EC3712"/>
    <w:rsid w:val="00EC3DC4"/>
    <w:rsid w:val="00EC3F08"/>
    <w:rsid w:val="00EC4980"/>
    <w:rsid w:val="00EC531D"/>
    <w:rsid w:val="00EC54D7"/>
    <w:rsid w:val="00EC5540"/>
    <w:rsid w:val="00EC7132"/>
    <w:rsid w:val="00EC7880"/>
    <w:rsid w:val="00ED0709"/>
    <w:rsid w:val="00ED1A12"/>
    <w:rsid w:val="00ED2240"/>
    <w:rsid w:val="00ED25DC"/>
    <w:rsid w:val="00ED29BF"/>
    <w:rsid w:val="00ED3923"/>
    <w:rsid w:val="00ED393B"/>
    <w:rsid w:val="00ED3C90"/>
    <w:rsid w:val="00ED3DFC"/>
    <w:rsid w:val="00ED4246"/>
    <w:rsid w:val="00ED447C"/>
    <w:rsid w:val="00ED5403"/>
    <w:rsid w:val="00ED5407"/>
    <w:rsid w:val="00ED5B8A"/>
    <w:rsid w:val="00ED5BB5"/>
    <w:rsid w:val="00ED6151"/>
    <w:rsid w:val="00ED6969"/>
    <w:rsid w:val="00ED6D26"/>
    <w:rsid w:val="00ED7BC5"/>
    <w:rsid w:val="00EE1979"/>
    <w:rsid w:val="00EE25E2"/>
    <w:rsid w:val="00EE2893"/>
    <w:rsid w:val="00EE30EA"/>
    <w:rsid w:val="00EE32EF"/>
    <w:rsid w:val="00EE3867"/>
    <w:rsid w:val="00EE3A09"/>
    <w:rsid w:val="00EE3A30"/>
    <w:rsid w:val="00EE3F49"/>
    <w:rsid w:val="00EE4504"/>
    <w:rsid w:val="00EE483A"/>
    <w:rsid w:val="00EE54DE"/>
    <w:rsid w:val="00EE624F"/>
    <w:rsid w:val="00EE630D"/>
    <w:rsid w:val="00EE68A6"/>
    <w:rsid w:val="00EE7C0F"/>
    <w:rsid w:val="00EF07E5"/>
    <w:rsid w:val="00EF1233"/>
    <w:rsid w:val="00EF1403"/>
    <w:rsid w:val="00EF1E43"/>
    <w:rsid w:val="00EF2A5C"/>
    <w:rsid w:val="00EF2B87"/>
    <w:rsid w:val="00EF33D5"/>
    <w:rsid w:val="00EF399F"/>
    <w:rsid w:val="00EF3CDA"/>
    <w:rsid w:val="00EF40DF"/>
    <w:rsid w:val="00EF49C2"/>
    <w:rsid w:val="00EF5C8B"/>
    <w:rsid w:val="00EF5F7B"/>
    <w:rsid w:val="00EF60CE"/>
    <w:rsid w:val="00EF628B"/>
    <w:rsid w:val="00EF6902"/>
    <w:rsid w:val="00EF6E66"/>
    <w:rsid w:val="00EF7217"/>
    <w:rsid w:val="00F00099"/>
    <w:rsid w:val="00F00147"/>
    <w:rsid w:val="00F0099D"/>
    <w:rsid w:val="00F011EC"/>
    <w:rsid w:val="00F02183"/>
    <w:rsid w:val="00F0243A"/>
    <w:rsid w:val="00F027B0"/>
    <w:rsid w:val="00F02EAA"/>
    <w:rsid w:val="00F030B0"/>
    <w:rsid w:val="00F0315D"/>
    <w:rsid w:val="00F0330C"/>
    <w:rsid w:val="00F03C6B"/>
    <w:rsid w:val="00F03D15"/>
    <w:rsid w:val="00F04DE4"/>
    <w:rsid w:val="00F05122"/>
    <w:rsid w:val="00F0562A"/>
    <w:rsid w:val="00F0562C"/>
    <w:rsid w:val="00F05A37"/>
    <w:rsid w:val="00F0621A"/>
    <w:rsid w:val="00F06269"/>
    <w:rsid w:val="00F068D3"/>
    <w:rsid w:val="00F06E00"/>
    <w:rsid w:val="00F06FF5"/>
    <w:rsid w:val="00F07B47"/>
    <w:rsid w:val="00F11EF9"/>
    <w:rsid w:val="00F1285E"/>
    <w:rsid w:val="00F129BD"/>
    <w:rsid w:val="00F13183"/>
    <w:rsid w:val="00F136C5"/>
    <w:rsid w:val="00F1370C"/>
    <w:rsid w:val="00F1391D"/>
    <w:rsid w:val="00F14060"/>
    <w:rsid w:val="00F14549"/>
    <w:rsid w:val="00F151A2"/>
    <w:rsid w:val="00F16927"/>
    <w:rsid w:val="00F16F4E"/>
    <w:rsid w:val="00F178E0"/>
    <w:rsid w:val="00F17D04"/>
    <w:rsid w:val="00F20BEF"/>
    <w:rsid w:val="00F21067"/>
    <w:rsid w:val="00F21B9E"/>
    <w:rsid w:val="00F223B8"/>
    <w:rsid w:val="00F231BA"/>
    <w:rsid w:val="00F23522"/>
    <w:rsid w:val="00F2362D"/>
    <w:rsid w:val="00F236CA"/>
    <w:rsid w:val="00F23A55"/>
    <w:rsid w:val="00F23A8A"/>
    <w:rsid w:val="00F23C5C"/>
    <w:rsid w:val="00F23FC0"/>
    <w:rsid w:val="00F241E4"/>
    <w:rsid w:val="00F244AE"/>
    <w:rsid w:val="00F24912"/>
    <w:rsid w:val="00F24CAE"/>
    <w:rsid w:val="00F2580F"/>
    <w:rsid w:val="00F259C0"/>
    <w:rsid w:val="00F25CAD"/>
    <w:rsid w:val="00F25F32"/>
    <w:rsid w:val="00F261A2"/>
    <w:rsid w:val="00F2652F"/>
    <w:rsid w:val="00F26D02"/>
    <w:rsid w:val="00F270E0"/>
    <w:rsid w:val="00F27476"/>
    <w:rsid w:val="00F278BE"/>
    <w:rsid w:val="00F30348"/>
    <w:rsid w:val="00F30924"/>
    <w:rsid w:val="00F31B52"/>
    <w:rsid w:val="00F32340"/>
    <w:rsid w:val="00F32E60"/>
    <w:rsid w:val="00F331D7"/>
    <w:rsid w:val="00F3371D"/>
    <w:rsid w:val="00F3396B"/>
    <w:rsid w:val="00F33C0B"/>
    <w:rsid w:val="00F34EF8"/>
    <w:rsid w:val="00F34F69"/>
    <w:rsid w:val="00F350A5"/>
    <w:rsid w:val="00F35690"/>
    <w:rsid w:val="00F357B6"/>
    <w:rsid w:val="00F35CDB"/>
    <w:rsid w:val="00F35E72"/>
    <w:rsid w:val="00F35F03"/>
    <w:rsid w:val="00F36134"/>
    <w:rsid w:val="00F36697"/>
    <w:rsid w:val="00F36706"/>
    <w:rsid w:val="00F3732D"/>
    <w:rsid w:val="00F40118"/>
    <w:rsid w:val="00F403A7"/>
    <w:rsid w:val="00F40584"/>
    <w:rsid w:val="00F40B1E"/>
    <w:rsid w:val="00F40C97"/>
    <w:rsid w:val="00F40DBC"/>
    <w:rsid w:val="00F4108B"/>
    <w:rsid w:val="00F415FC"/>
    <w:rsid w:val="00F41B42"/>
    <w:rsid w:val="00F421DB"/>
    <w:rsid w:val="00F42260"/>
    <w:rsid w:val="00F4258E"/>
    <w:rsid w:val="00F42653"/>
    <w:rsid w:val="00F429A2"/>
    <w:rsid w:val="00F42F87"/>
    <w:rsid w:val="00F43018"/>
    <w:rsid w:val="00F43A73"/>
    <w:rsid w:val="00F443B1"/>
    <w:rsid w:val="00F44770"/>
    <w:rsid w:val="00F449DF"/>
    <w:rsid w:val="00F44C03"/>
    <w:rsid w:val="00F44DCC"/>
    <w:rsid w:val="00F45168"/>
    <w:rsid w:val="00F45A49"/>
    <w:rsid w:val="00F45D5E"/>
    <w:rsid w:val="00F4631E"/>
    <w:rsid w:val="00F46F18"/>
    <w:rsid w:val="00F47179"/>
    <w:rsid w:val="00F479BC"/>
    <w:rsid w:val="00F50508"/>
    <w:rsid w:val="00F51034"/>
    <w:rsid w:val="00F51421"/>
    <w:rsid w:val="00F5261D"/>
    <w:rsid w:val="00F52F31"/>
    <w:rsid w:val="00F53308"/>
    <w:rsid w:val="00F538FD"/>
    <w:rsid w:val="00F548AE"/>
    <w:rsid w:val="00F55D73"/>
    <w:rsid w:val="00F56662"/>
    <w:rsid w:val="00F56792"/>
    <w:rsid w:val="00F56803"/>
    <w:rsid w:val="00F56A2C"/>
    <w:rsid w:val="00F56E4A"/>
    <w:rsid w:val="00F57C1B"/>
    <w:rsid w:val="00F601A7"/>
    <w:rsid w:val="00F60262"/>
    <w:rsid w:val="00F60A7A"/>
    <w:rsid w:val="00F60D13"/>
    <w:rsid w:val="00F6137D"/>
    <w:rsid w:val="00F61C52"/>
    <w:rsid w:val="00F6201D"/>
    <w:rsid w:val="00F62484"/>
    <w:rsid w:val="00F640DD"/>
    <w:rsid w:val="00F64C2F"/>
    <w:rsid w:val="00F64DE4"/>
    <w:rsid w:val="00F64E73"/>
    <w:rsid w:val="00F67BD7"/>
    <w:rsid w:val="00F67D1C"/>
    <w:rsid w:val="00F67D43"/>
    <w:rsid w:val="00F708D0"/>
    <w:rsid w:val="00F71361"/>
    <w:rsid w:val="00F7182E"/>
    <w:rsid w:val="00F718B1"/>
    <w:rsid w:val="00F71D15"/>
    <w:rsid w:val="00F71D87"/>
    <w:rsid w:val="00F7222C"/>
    <w:rsid w:val="00F72E47"/>
    <w:rsid w:val="00F72F2B"/>
    <w:rsid w:val="00F72FBA"/>
    <w:rsid w:val="00F73A47"/>
    <w:rsid w:val="00F74067"/>
    <w:rsid w:val="00F7535C"/>
    <w:rsid w:val="00F75441"/>
    <w:rsid w:val="00F75A2A"/>
    <w:rsid w:val="00F76232"/>
    <w:rsid w:val="00F76360"/>
    <w:rsid w:val="00F768BB"/>
    <w:rsid w:val="00F77601"/>
    <w:rsid w:val="00F80290"/>
    <w:rsid w:val="00F80710"/>
    <w:rsid w:val="00F80C8C"/>
    <w:rsid w:val="00F81361"/>
    <w:rsid w:val="00F820F4"/>
    <w:rsid w:val="00F822CA"/>
    <w:rsid w:val="00F82533"/>
    <w:rsid w:val="00F8286A"/>
    <w:rsid w:val="00F82BF2"/>
    <w:rsid w:val="00F82DEF"/>
    <w:rsid w:val="00F8332E"/>
    <w:rsid w:val="00F83D2C"/>
    <w:rsid w:val="00F84985"/>
    <w:rsid w:val="00F84A83"/>
    <w:rsid w:val="00F84DF8"/>
    <w:rsid w:val="00F8501A"/>
    <w:rsid w:val="00F850CC"/>
    <w:rsid w:val="00F8552A"/>
    <w:rsid w:val="00F85535"/>
    <w:rsid w:val="00F8591B"/>
    <w:rsid w:val="00F85DB0"/>
    <w:rsid w:val="00F86517"/>
    <w:rsid w:val="00F8721C"/>
    <w:rsid w:val="00F87224"/>
    <w:rsid w:val="00F87AD9"/>
    <w:rsid w:val="00F87BFB"/>
    <w:rsid w:val="00F916F3"/>
    <w:rsid w:val="00F9192B"/>
    <w:rsid w:val="00F93116"/>
    <w:rsid w:val="00F93951"/>
    <w:rsid w:val="00F93BFE"/>
    <w:rsid w:val="00F93F02"/>
    <w:rsid w:val="00F94450"/>
    <w:rsid w:val="00F946F8"/>
    <w:rsid w:val="00F947E0"/>
    <w:rsid w:val="00F95765"/>
    <w:rsid w:val="00F95CB0"/>
    <w:rsid w:val="00F95D52"/>
    <w:rsid w:val="00F9660C"/>
    <w:rsid w:val="00F96D96"/>
    <w:rsid w:val="00F96E0B"/>
    <w:rsid w:val="00F970B5"/>
    <w:rsid w:val="00F97161"/>
    <w:rsid w:val="00F9729D"/>
    <w:rsid w:val="00F9740B"/>
    <w:rsid w:val="00F97672"/>
    <w:rsid w:val="00F977A4"/>
    <w:rsid w:val="00F977B9"/>
    <w:rsid w:val="00FA0012"/>
    <w:rsid w:val="00FA049D"/>
    <w:rsid w:val="00FA07A0"/>
    <w:rsid w:val="00FA07BC"/>
    <w:rsid w:val="00FA1173"/>
    <w:rsid w:val="00FA2822"/>
    <w:rsid w:val="00FA2EF5"/>
    <w:rsid w:val="00FA3647"/>
    <w:rsid w:val="00FA5C48"/>
    <w:rsid w:val="00FA649F"/>
    <w:rsid w:val="00FA6C39"/>
    <w:rsid w:val="00FA7475"/>
    <w:rsid w:val="00FA7D81"/>
    <w:rsid w:val="00FA7F75"/>
    <w:rsid w:val="00FB1154"/>
    <w:rsid w:val="00FB1302"/>
    <w:rsid w:val="00FB1C5B"/>
    <w:rsid w:val="00FB271C"/>
    <w:rsid w:val="00FB2971"/>
    <w:rsid w:val="00FB34B5"/>
    <w:rsid w:val="00FB3776"/>
    <w:rsid w:val="00FB4482"/>
    <w:rsid w:val="00FB465F"/>
    <w:rsid w:val="00FB4765"/>
    <w:rsid w:val="00FB5305"/>
    <w:rsid w:val="00FB5814"/>
    <w:rsid w:val="00FB6D70"/>
    <w:rsid w:val="00FB757D"/>
    <w:rsid w:val="00FC080F"/>
    <w:rsid w:val="00FC16B8"/>
    <w:rsid w:val="00FC199C"/>
    <w:rsid w:val="00FC1B08"/>
    <w:rsid w:val="00FC23A2"/>
    <w:rsid w:val="00FC2B42"/>
    <w:rsid w:val="00FC33F8"/>
    <w:rsid w:val="00FC3EC4"/>
    <w:rsid w:val="00FC4E1B"/>
    <w:rsid w:val="00FC5F07"/>
    <w:rsid w:val="00FC5FBA"/>
    <w:rsid w:val="00FC6A48"/>
    <w:rsid w:val="00FC753A"/>
    <w:rsid w:val="00FC77EB"/>
    <w:rsid w:val="00FD0448"/>
    <w:rsid w:val="00FD14D0"/>
    <w:rsid w:val="00FD2293"/>
    <w:rsid w:val="00FD2D00"/>
    <w:rsid w:val="00FD3520"/>
    <w:rsid w:val="00FD36BD"/>
    <w:rsid w:val="00FD3B4A"/>
    <w:rsid w:val="00FD5345"/>
    <w:rsid w:val="00FD6562"/>
    <w:rsid w:val="00FD7405"/>
    <w:rsid w:val="00FD7444"/>
    <w:rsid w:val="00FE03E5"/>
    <w:rsid w:val="00FE05DD"/>
    <w:rsid w:val="00FE33AA"/>
    <w:rsid w:val="00FE36BD"/>
    <w:rsid w:val="00FE3F1F"/>
    <w:rsid w:val="00FE4434"/>
    <w:rsid w:val="00FE4803"/>
    <w:rsid w:val="00FE491F"/>
    <w:rsid w:val="00FE4FA1"/>
    <w:rsid w:val="00FE5246"/>
    <w:rsid w:val="00FE5C29"/>
    <w:rsid w:val="00FE6D33"/>
    <w:rsid w:val="00FE7380"/>
    <w:rsid w:val="00FE7A75"/>
    <w:rsid w:val="00FE7A9E"/>
    <w:rsid w:val="00FE7F1A"/>
    <w:rsid w:val="00FF0507"/>
    <w:rsid w:val="00FF149A"/>
    <w:rsid w:val="00FF1AF6"/>
    <w:rsid w:val="00FF1D9B"/>
    <w:rsid w:val="00FF2820"/>
    <w:rsid w:val="00FF2CAF"/>
    <w:rsid w:val="00FF3165"/>
    <w:rsid w:val="00FF4897"/>
    <w:rsid w:val="00FF4AEA"/>
    <w:rsid w:val="00FF4DF3"/>
    <w:rsid w:val="00FF4F2D"/>
    <w:rsid w:val="00FF52C2"/>
    <w:rsid w:val="00FF53DC"/>
    <w:rsid w:val="00FF5582"/>
    <w:rsid w:val="00FF5B13"/>
    <w:rsid w:val="00FF5BA2"/>
    <w:rsid w:val="00FF6A5B"/>
    <w:rsid w:val="00FF6B4E"/>
    <w:rsid w:val="00FF6B94"/>
    <w:rsid w:val="00FF6CA6"/>
    <w:rsid w:val="00FF6E90"/>
    <w:rsid w:val="00FF6FC7"/>
    <w:rsid w:val="00FF6FEE"/>
    <w:rsid w:val="00FF71A2"/>
    <w:rsid w:val="01143231"/>
    <w:rsid w:val="016CF8A3"/>
    <w:rsid w:val="0320FA3D"/>
    <w:rsid w:val="03BC36EB"/>
    <w:rsid w:val="04DEBDEE"/>
    <w:rsid w:val="04DF7FC8"/>
    <w:rsid w:val="059A5C63"/>
    <w:rsid w:val="05EE4DC7"/>
    <w:rsid w:val="070442CB"/>
    <w:rsid w:val="078E0DAF"/>
    <w:rsid w:val="08291B1A"/>
    <w:rsid w:val="0842CAED"/>
    <w:rsid w:val="08A072F2"/>
    <w:rsid w:val="09087CA5"/>
    <w:rsid w:val="0947B890"/>
    <w:rsid w:val="09DF2140"/>
    <w:rsid w:val="0A329571"/>
    <w:rsid w:val="0B26D42A"/>
    <w:rsid w:val="0B7DA66B"/>
    <w:rsid w:val="0C4549D7"/>
    <w:rsid w:val="0C954909"/>
    <w:rsid w:val="0CA7CDBF"/>
    <w:rsid w:val="0CD7F4D4"/>
    <w:rsid w:val="0CF67EDF"/>
    <w:rsid w:val="0D649E78"/>
    <w:rsid w:val="0D6CD804"/>
    <w:rsid w:val="0D9BFF2B"/>
    <w:rsid w:val="0D9ECE23"/>
    <w:rsid w:val="0DD84F08"/>
    <w:rsid w:val="0E472F7F"/>
    <w:rsid w:val="0F5BE3A2"/>
    <w:rsid w:val="0F944E16"/>
    <w:rsid w:val="0FD313FE"/>
    <w:rsid w:val="1115B11F"/>
    <w:rsid w:val="121503B3"/>
    <w:rsid w:val="1251FC47"/>
    <w:rsid w:val="126C5B5B"/>
    <w:rsid w:val="12D604A5"/>
    <w:rsid w:val="13EEA890"/>
    <w:rsid w:val="14160546"/>
    <w:rsid w:val="1496801F"/>
    <w:rsid w:val="14C87898"/>
    <w:rsid w:val="153E50C0"/>
    <w:rsid w:val="15E70713"/>
    <w:rsid w:val="16A52F5B"/>
    <w:rsid w:val="16AEE955"/>
    <w:rsid w:val="16E48D15"/>
    <w:rsid w:val="16FB6A4A"/>
    <w:rsid w:val="170398EA"/>
    <w:rsid w:val="17190739"/>
    <w:rsid w:val="185326D8"/>
    <w:rsid w:val="197E101D"/>
    <w:rsid w:val="1AAD9091"/>
    <w:rsid w:val="1B470834"/>
    <w:rsid w:val="1BC69A05"/>
    <w:rsid w:val="1BED8C23"/>
    <w:rsid w:val="1C9B2B84"/>
    <w:rsid w:val="1CA33F15"/>
    <w:rsid w:val="1CC5FDA5"/>
    <w:rsid w:val="1D11BD9B"/>
    <w:rsid w:val="1D4F89F9"/>
    <w:rsid w:val="1D8AC6FD"/>
    <w:rsid w:val="1D9A508D"/>
    <w:rsid w:val="1E153EF7"/>
    <w:rsid w:val="1E2DDA56"/>
    <w:rsid w:val="1F7FA9B9"/>
    <w:rsid w:val="1F82E37E"/>
    <w:rsid w:val="1F8A0B6D"/>
    <w:rsid w:val="1FF2A86A"/>
    <w:rsid w:val="20C360A4"/>
    <w:rsid w:val="20FE4944"/>
    <w:rsid w:val="21BB134C"/>
    <w:rsid w:val="21BD507C"/>
    <w:rsid w:val="2232191C"/>
    <w:rsid w:val="22B6DD4E"/>
    <w:rsid w:val="23D5F19C"/>
    <w:rsid w:val="249E2413"/>
    <w:rsid w:val="249E405A"/>
    <w:rsid w:val="24F7513B"/>
    <w:rsid w:val="25B0A8E5"/>
    <w:rsid w:val="25C0676E"/>
    <w:rsid w:val="268BD23C"/>
    <w:rsid w:val="26B7493D"/>
    <w:rsid w:val="26BEDCF1"/>
    <w:rsid w:val="2728F2A1"/>
    <w:rsid w:val="276AEE3F"/>
    <w:rsid w:val="27CF5C0F"/>
    <w:rsid w:val="27E984A8"/>
    <w:rsid w:val="289AA79E"/>
    <w:rsid w:val="29BF5A09"/>
    <w:rsid w:val="2A64A43C"/>
    <w:rsid w:val="2AC54B29"/>
    <w:rsid w:val="2AFC1C82"/>
    <w:rsid w:val="2B18E6FC"/>
    <w:rsid w:val="2B5F9A78"/>
    <w:rsid w:val="2BDEE117"/>
    <w:rsid w:val="2CCC467B"/>
    <w:rsid w:val="2E8FD131"/>
    <w:rsid w:val="2EA8B45E"/>
    <w:rsid w:val="2EE797AB"/>
    <w:rsid w:val="2EFE12E4"/>
    <w:rsid w:val="2F26FE44"/>
    <w:rsid w:val="320FF412"/>
    <w:rsid w:val="32ED3CDE"/>
    <w:rsid w:val="3323CFB1"/>
    <w:rsid w:val="338EE30A"/>
    <w:rsid w:val="343D2C78"/>
    <w:rsid w:val="350CF46F"/>
    <w:rsid w:val="35169795"/>
    <w:rsid w:val="35EC203D"/>
    <w:rsid w:val="362CA68D"/>
    <w:rsid w:val="365BF4F1"/>
    <w:rsid w:val="36904AF4"/>
    <w:rsid w:val="36AD81B8"/>
    <w:rsid w:val="3708C0C7"/>
    <w:rsid w:val="371C661C"/>
    <w:rsid w:val="37368AFD"/>
    <w:rsid w:val="38204C70"/>
    <w:rsid w:val="3891F7F1"/>
    <w:rsid w:val="3A698A90"/>
    <w:rsid w:val="3A7D2674"/>
    <w:rsid w:val="3B2BA0F5"/>
    <w:rsid w:val="3B9281BC"/>
    <w:rsid w:val="3C38A915"/>
    <w:rsid w:val="3C6AE26E"/>
    <w:rsid w:val="3C8C7AFD"/>
    <w:rsid w:val="3CAD9F98"/>
    <w:rsid w:val="3D71BA00"/>
    <w:rsid w:val="3DFA179D"/>
    <w:rsid w:val="3ED10ECD"/>
    <w:rsid w:val="3F646DE1"/>
    <w:rsid w:val="3F724C44"/>
    <w:rsid w:val="3FD6274C"/>
    <w:rsid w:val="400079B4"/>
    <w:rsid w:val="40252837"/>
    <w:rsid w:val="4056E4AA"/>
    <w:rsid w:val="407B51AF"/>
    <w:rsid w:val="40973E91"/>
    <w:rsid w:val="41862A40"/>
    <w:rsid w:val="419E0BCA"/>
    <w:rsid w:val="422A5A8F"/>
    <w:rsid w:val="42DE0C34"/>
    <w:rsid w:val="42F4ED8D"/>
    <w:rsid w:val="43074CCE"/>
    <w:rsid w:val="43E1D075"/>
    <w:rsid w:val="44B67509"/>
    <w:rsid w:val="44CDFF38"/>
    <w:rsid w:val="46A6BB22"/>
    <w:rsid w:val="47328EA2"/>
    <w:rsid w:val="47972D5D"/>
    <w:rsid w:val="47AA49F1"/>
    <w:rsid w:val="486836BC"/>
    <w:rsid w:val="48E4B58C"/>
    <w:rsid w:val="4971893C"/>
    <w:rsid w:val="49D2FEDB"/>
    <w:rsid w:val="4A3C990D"/>
    <w:rsid w:val="4A9B4D38"/>
    <w:rsid w:val="4A9D1F93"/>
    <w:rsid w:val="4ABF6B61"/>
    <w:rsid w:val="4B2ECCE5"/>
    <w:rsid w:val="4B49CDF6"/>
    <w:rsid w:val="4B7F2B1C"/>
    <w:rsid w:val="4BB9A529"/>
    <w:rsid w:val="4C15C6D6"/>
    <w:rsid w:val="4C43CDB3"/>
    <w:rsid w:val="4CF2B018"/>
    <w:rsid w:val="4D575C3B"/>
    <w:rsid w:val="4DC48128"/>
    <w:rsid w:val="4E37BA74"/>
    <w:rsid w:val="4E7283E5"/>
    <w:rsid w:val="4ECE7AE6"/>
    <w:rsid w:val="500BD21F"/>
    <w:rsid w:val="516802B2"/>
    <w:rsid w:val="51C3A6B3"/>
    <w:rsid w:val="51CDD9BF"/>
    <w:rsid w:val="5208955D"/>
    <w:rsid w:val="5215677C"/>
    <w:rsid w:val="52212602"/>
    <w:rsid w:val="5228B97A"/>
    <w:rsid w:val="525A6970"/>
    <w:rsid w:val="52759FD8"/>
    <w:rsid w:val="528C5F4D"/>
    <w:rsid w:val="530DF67C"/>
    <w:rsid w:val="53648E11"/>
    <w:rsid w:val="539630FC"/>
    <w:rsid w:val="53B78F33"/>
    <w:rsid w:val="53FE02C7"/>
    <w:rsid w:val="53FE61AA"/>
    <w:rsid w:val="541D1759"/>
    <w:rsid w:val="546844C9"/>
    <w:rsid w:val="54ED22D1"/>
    <w:rsid w:val="55321D1D"/>
    <w:rsid w:val="56B49ECB"/>
    <w:rsid w:val="574B3B8D"/>
    <w:rsid w:val="5894C37A"/>
    <w:rsid w:val="593E7423"/>
    <w:rsid w:val="5A1A4022"/>
    <w:rsid w:val="5A216B30"/>
    <w:rsid w:val="5A819099"/>
    <w:rsid w:val="5A9C78E9"/>
    <w:rsid w:val="5AC83E58"/>
    <w:rsid w:val="5B13ACEE"/>
    <w:rsid w:val="5B3B95AC"/>
    <w:rsid w:val="5B4D33FD"/>
    <w:rsid w:val="5BFB7A18"/>
    <w:rsid w:val="5C4D2021"/>
    <w:rsid w:val="5C9D08FF"/>
    <w:rsid w:val="5CFA2BD3"/>
    <w:rsid w:val="5DB79C9B"/>
    <w:rsid w:val="5ED3FFAA"/>
    <w:rsid w:val="5F58B8A5"/>
    <w:rsid w:val="60019341"/>
    <w:rsid w:val="602D6651"/>
    <w:rsid w:val="61DA2F2E"/>
    <w:rsid w:val="621B12C7"/>
    <w:rsid w:val="624B78A6"/>
    <w:rsid w:val="634E7270"/>
    <w:rsid w:val="6422B075"/>
    <w:rsid w:val="66867E67"/>
    <w:rsid w:val="66C292A6"/>
    <w:rsid w:val="66E47FE2"/>
    <w:rsid w:val="67FA51EC"/>
    <w:rsid w:val="6802F3A6"/>
    <w:rsid w:val="68387C9C"/>
    <w:rsid w:val="684CEB73"/>
    <w:rsid w:val="68B6CF0C"/>
    <w:rsid w:val="698184FB"/>
    <w:rsid w:val="6A038D85"/>
    <w:rsid w:val="6CAEA15D"/>
    <w:rsid w:val="6CB25362"/>
    <w:rsid w:val="6CE8E42B"/>
    <w:rsid w:val="6D03F134"/>
    <w:rsid w:val="6DB8FAB7"/>
    <w:rsid w:val="6DCA40DE"/>
    <w:rsid w:val="6DFCDA08"/>
    <w:rsid w:val="6E41B24B"/>
    <w:rsid w:val="6E626E08"/>
    <w:rsid w:val="6EA897DB"/>
    <w:rsid w:val="6EC7E8C5"/>
    <w:rsid w:val="6F4C93E3"/>
    <w:rsid w:val="6FA2E3D7"/>
    <w:rsid w:val="71454BC2"/>
    <w:rsid w:val="71564FAE"/>
    <w:rsid w:val="715B02E5"/>
    <w:rsid w:val="71BAF7A4"/>
    <w:rsid w:val="725BE8E3"/>
    <w:rsid w:val="73FD81CF"/>
    <w:rsid w:val="7463D781"/>
    <w:rsid w:val="755F8B6D"/>
    <w:rsid w:val="75E3A344"/>
    <w:rsid w:val="75F613F7"/>
    <w:rsid w:val="76E1B2A0"/>
    <w:rsid w:val="77F6036F"/>
    <w:rsid w:val="781CD466"/>
    <w:rsid w:val="783A3DB3"/>
    <w:rsid w:val="788B392A"/>
    <w:rsid w:val="7A5CF71A"/>
    <w:rsid w:val="7ADA2CD1"/>
    <w:rsid w:val="7AFD45C4"/>
    <w:rsid w:val="7B857AD5"/>
    <w:rsid w:val="7BC2F557"/>
    <w:rsid w:val="7C3E0922"/>
    <w:rsid w:val="7C72E8FE"/>
    <w:rsid w:val="7CF062D4"/>
    <w:rsid w:val="7DBE316E"/>
    <w:rsid w:val="7DBF56F2"/>
    <w:rsid w:val="7DE56BEE"/>
    <w:rsid w:val="7E24038E"/>
    <w:rsid w:val="7E3AE2B3"/>
    <w:rsid w:val="7E4720FA"/>
    <w:rsid w:val="7E4FD79D"/>
    <w:rsid w:val="7E93D4E0"/>
    <w:rsid w:val="7F0DF714"/>
    <w:rsid w:val="7F12E54F"/>
    <w:rsid w:val="7F5F2B51"/>
    <w:rsid w:val="7F6F8A81"/>
    <w:rsid w:val="7FE278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EA03"/>
  <w15:chartTrackingRefBased/>
  <w15:docId w15:val="{E2463D29-435E-41E7-BF1C-7D22D5C9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lang w:val="en-US" w:eastAsia="en-US"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1B19EC"/>
    <w:rPr>
      <w:rFonts w:ascii="Arial" w:hAnsi="Arial"/>
      <w:lang w:val="en-NZ"/>
    </w:rPr>
  </w:style>
  <w:style w:type="paragraph" w:styleId="Heading1">
    <w:name w:val="heading 1"/>
    <w:basedOn w:val="Normal"/>
    <w:next w:val="BodyText"/>
    <w:link w:val="Heading1Char"/>
    <w:qFormat/>
    <w:rsid w:val="00B24589"/>
    <w:pPr>
      <w:keepNext/>
      <w:keepLines/>
      <w:pageBreakBefore/>
      <w:numPr>
        <w:numId w:val="17"/>
      </w:numPr>
      <w:spacing w:before="240" w:after="120"/>
      <w:outlineLvl w:val="0"/>
    </w:pPr>
    <w:rPr>
      <w:rFonts w:eastAsiaTheme="majorEastAsia" w:cstheme="majorBidi"/>
      <w:b/>
      <w:color w:val="AFBD22"/>
      <w:sz w:val="32"/>
      <w:szCs w:val="32"/>
    </w:rPr>
  </w:style>
  <w:style w:type="paragraph" w:styleId="Heading2">
    <w:name w:val="heading 2"/>
    <w:basedOn w:val="Normal"/>
    <w:next w:val="BodyText"/>
    <w:link w:val="Heading2Char"/>
    <w:qFormat/>
    <w:rsid w:val="00B24589"/>
    <w:pPr>
      <w:keepNext/>
      <w:keepLines/>
      <w:numPr>
        <w:ilvl w:val="1"/>
        <w:numId w:val="17"/>
      </w:numPr>
      <w:spacing w:before="240" w:after="120"/>
      <w:outlineLvl w:val="1"/>
    </w:pPr>
    <w:rPr>
      <w:rFonts w:eastAsiaTheme="majorEastAsia" w:cstheme="majorBidi"/>
      <w:b/>
      <w:color w:val="19456B"/>
      <w:sz w:val="28"/>
      <w:szCs w:val="26"/>
    </w:rPr>
  </w:style>
  <w:style w:type="paragraph" w:styleId="Heading3">
    <w:name w:val="heading 3"/>
    <w:basedOn w:val="Normal"/>
    <w:next w:val="BodyText"/>
    <w:link w:val="Heading3Char"/>
    <w:qFormat/>
    <w:rsid w:val="00B24589"/>
    <w:pPr>
      <w:keepNext/>
      <w:keepLines/>
      <w:numPr>
        <w:ilvl w:val="2"/>
        <w:numId w:val="17"/>
      </w:numPr>
      <w:spacing w:before="240" w:after="120"/>
      <w:outlineLvl w:val="2"/>
    </w:pPr>
    <w:rPr>
      <w:rFonts w:eastAsiaTheme="majorEastAsia" w:cstheme="majorBidi"/>
      <w:b/>
      <w:sz w:val="26"/>
      <w:szCs w:val="24"/>
    </w:rPr>
  </w:style>
  <w:style w:type="paragraph" w:styleId="Heading4">
    <w:name w:val="heading 4"/>
    <w:basedOn w:val="Normal"/>
    <w:next w:val="BodyText"/>
    <w:link w:val="Heading4Char"/>
    <w:qFormat/>
    <w:rsid w:val="00B24589"/>
    <w:pPr>
      <w:keepNext/>
      <w:keepLines/>
      <w:numPr>
        <w:ilvl w:val="3"/>
        <w:numId w:val="17"/>
      </w:numPr>
      <w:spacing w:before="240" w:after="120"/>
      <w:outlineLvl w:val="3"/>
    </w:pPr>
    <w:rPr>
      <w:rFonts w:eastAsiaTheme="majorEastAsia" w:cstheme="majorBidi"/>
      <w:b/>
      <w:iCs/>
      <w:sz w:val="24"/>
    </w:rPr>
  </w:style>
  <w:style w:type="paragraph" w:styleId="Heading5">
    <w:name w:val="heading 5"/>
    <w:basedOn w:val="Normal"/>
    <w:next w:val="BodyText"/>
    <w:link w:val="Heading5Char"/>
    <w:qFormat/>
    <w:rsid w:val="00B24589"/>
    <w:pPr>
      <w:keepNext/>
      <w:keepLines/>
      <w:numPr>
        <w:ilvl w:val="4"/>
        <w:numId w:val="17"/>
      </w:numPr>
      <w:spacing w:before="240" w:after="120"/>
      <w:outlineLvl w:val="4"/>
    </w:pPr>
    <w:rPr>
      <w:rFonts w:eastAsiaTheme="majorEastAsia" w:cstheme="majorBidi"/>
      <w:b/>
      <w:sz w:val="22"/>
    </w:rPr>
  </w:style>
  <w:style w:type="paragraph" w:styleId="Heading6">
    <w:name w:val="heading 6"/>
    <w:basedOn w:val="Normal"/>
    <w:next w:val="BodyText"/>
    <w:link w:val="Heading6Char"/>
    <w:qFormat/>
    <w:rsid w:val="00B24589"/>
    <w:pPr>
      <w:keepNext/>
      <w:keepLines/>
      <w:numPr>
        <w:ilvl w:val="5"/>
        <w:numId w:val="17"/>
      </w:numPr>
      <w:spacing w:before="240" w:after="120"/>
      <w:outlineLvl w:val="5"/>
    </w:pPr>
    <w:rPr>
      <w:rFonts w:eastAsiaTheme="majorEastAsia" w:cstheme="majorBidi"/>
      <w:b/>
    </w:rPr>
  </w:style>
  <w:style w:type="paragraph" w:styleId="Heading7">
    <w:name w:val="heading 7"/>
    <w:basedOn w:val="Normal"/>
    <w:next w:val="Normal"/>
    <w:link w:val="Heading7Char"/>
    <w:uiPriority w:val="99"/>
    <w:semiHidden/>
    <w:rsid w:val="00B30BF8"/>
    <w:pPr>
      <w:keepNext/>
      <w:keepLines/>
      <w:numPr>
        <w:ilvl w:val="6"/>
        <w:numId w:val="17"/>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B30BF8"/>
    <w:pPr>
      <w:keepNext/>
      <w:keepLines/>
      <w:numPr>
        <w:ilvl w:val="7"/>
        <w:numId w:val="17"/>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013B0E"/>
    <w:pPr>
      <w:keepNext/>
      <w:keepLines/>
      <w:pageBreakBefore/>
      <w:spacing w:before="240" w:after="120"/>
      <w:ind w:left="360" w:hanging="360"/>
      <w:outlineLvl w:val="8"/>
    </w:pPr>
    <w:rPr>
      <w:rFonts w:eastAsiaTheme="majorEastAsia" w:cstheme="majorBidi"/>
      <w:b/>
      <w:iCs/>
      <w:color w:val="AFBD2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BF8"/>
    <w:rPr>
      <w:rFonts w:ascii="Jacobs Chronos Light" w:hAnsi="Jacobs Chronos Light"/>
      <w:color w:val="AFBD22" w:themeColor="text2"/>
      <w:sz w:val="24"/>
    </w:rPr>
  </w:style>
  <w:style w:type="character" w:customStyle="1" w:styleId="HeaderChar">
    <w:name w:val="Header Char"/>
    <w:basedOn w:val="DefaultParagraphFont"/>
    <w:link w:val="Header"/>
    <w:uiPriority w:val="99"/>
    <w:semiHidden/>
    <w:rsid w:val="00B30BF8"/>
    <w:rPr>
      <w:rFonts w:ascii="Jacobs Chronos Light" w:hAnsi="Jacobs Chronos Light"/>
      <w:color w:val="AFBD22" w:themeColor="text2"/>
      <w:sz w:val="24"/>
    </w:rPr>
  </w:style>
  <w:style w:type="paragraph" w:styleId="Footer">
    <w:name w:val="footer"/>
    <w:basedOn w:val="Normal"/>
    <w:link w:val="FooterChar"/>
    <w:uiPriority w:val="99"/>
    <w:semiHidden/>
    <w:rsid w:val="00B30BF8"/>
    <w:rPr>
      <w:color w:val="AFBD22" w:themeColor="text2"/>
      <w:sz w:val="16"/>
    </w:rPr>
  </w:style>
  <w:style w:type="character" w:customStyle="1" w:styleId="FooterChar">
    <w:name w:val="Footer Char"/>
    <w:basedOn w:val="DefaultParagraphFont"/>
    <w:link w:val="Footer"/>
    <w:uiPriority w:val="99"/>
    <w:semiHidden/>
    <w:rsid w:val="00B30BF8"/>
    <w:rPr>
      <w:rFonts w:asciiTheme="minorHAnsi" w:hAnsiTheme="minorHAnsi"/>
      <w:color w:val="AFBD22" w:themeColor="text2"/>
      <w:sz w:val="16"/>
    </w:rPr>
  </w:style>
  <w:style w:type="table" w:styleId="TableGrid">
    <w:name w:val="Table Grid"/>
    <w:aliases w:val="NWRL Table,none"/>
    <w:basedOn w:val="TableNormal"/>
    <w:uiPriority w:val="39"/>
    <w:rsid w:val="00B3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Number">
    <w:name w:val="Body Text 1 Number"/>
    <w:basedOn w:val="Normal"/>
    <w:uiPriority w:val="2"/>
    <w:qFormat/>
    <w:rsid w:val="00B24589"/>
    <w:pPr>
      <w:numPr>
        <w:numId w:val="16"/>
      </w:numPr>
      <w:tabs>
        <w:tab w:val="num" w:pos="360"/>
      </w:tabs>
      <w:spacing w:before="180" w:after="120"/>
      <w:ind w:left="357" w:hanging="357"/>
    </w:pPr>
  </w:style>
  <w:style w:type="paragraph" w:customStyle="1" w:styleId="BodyText2Letter">
    <w:name w:val="Body Text 2 Letter"/>
    <w:basedOn w:val="Normal"/>
    <w:uiPriority w:val="2"/>
    <w:qFormat/>
    <w:rsid w:val="00B24589"/>
    <w:pPr>
      <w:numPr>
        <w:ilvl w:val="1"/>
        <w:numId w:val="16"/>
      </w:numPr>
      <w:spacing w:after="120"/>
      <w:ind w:left="714" w:hanging="357"/>
    </w:pPr>
  </w:style>
  <w:style w:type="paragraph" w:customStyle="1" w:styleId="BodyText3Roman">
    <w:name w:val="Body Text 3 Roman"/>
    <w:basedOn w:val="Normal"/>
    <w:uiPriority w:val="2"/>
    <w:qFormat/>
    <w:rsid w:val="00B24589"/>
    <w:pPr>
      <w:numPr>
        <w:ilvl w:val="2"/>
        <w:numId w:val="16"/>
      </w:numPr>
      <w:spacing w:after="120"/>
      <w:ind w:left="1071" w:hanging="357"/>
    </w:pPr>
  </w:style>
  <w:style w:type="paragraph" w:customStyle="1" w:styleId="TableText">
    <w:name w:val="Table Text"/>
    <w:basedOn w:val="BodyText"/>
    <w:uiPriority w:val="4"/>
    <w:qFormat/>
    <w:rsid w:val="004E401D"/>
    <w:pPr>
      <w:spacing w:before="40" w:after="40"/>
    </w:pPr>
    <w:rPr>
      <w:sz w:val="18"/>
    </w:rPr>
  </w:style>
  <w:style w:type="character" w:customStyle="1" w:styleId="Heading1Char">
    <w:name w:val="Heading 1 Char"/>
    <w:basedOn w:val="DefaultParagraphFont"/>
    <w:link w:val="Heading1"/>
    <w:rsid w:val="00B24589"/>
    <w:rPr>
      <w:rFonts w:ascii="Arial" w:eastAsiaTheme="majorEastAsia" w:hAnsi="Arial" w:cstheme="majorBidi"/>
      <w:b/>
      <w:color w:val="AFBD22"/>
      <w:sz w:val="32"/>
      <w:szCs w:val="32"/>
      <w:lang w:val="en-NZ"/>
    </w:rPr>
  </w:style>
  <w:style w:type="paragraph" w:customStyle="1" w:styleId="BulletLevel1">
    <w:name w:val="Bullet Level 1"/>
    <w:basedOn w:val="Normal"/>
    <w:uiPriority w:val="2"/>
    <w:qFormat/>
    <w:rsid w:val="00B24589"/>
    <w:pPr>
      <w:numPr>
        <w:numId w:val="31"/>
      </w:numPr>
      <w:spacing w:before="120" w:after="60"/>
    </w:pPr>
  </w:style>
  <w:style w:type="paragraph" w:customStyle="1" w:styleId="TableHeading">
    <w:name w:val="Table Heading"/>
    <w:basedOn w:val="Normal"/>
    <w:uiPriority w:val="3"/>
    <w:qFormat/>
    <w:rsid w:val="004E401D"/>
    <w:pPr>
      <w:keepNext/>
      <w:spacing w:before="60" w:after="60"/>
    </w:pPr>
    <w:rPr>
      <w:b/>
    </w:rPr>
  </w:style>
  <w:style w:type="paragraph" w:customStyle="1" w:styleId="BulletLevel2">
    <w:name w:val="Bullet Level 2"/>
    <w:basedOn w:val="Normal"/>
    <w:uiPriority w:val="2"/>
    <w:qFormat/>
    <w:rsid w:val="00B24589"/>
    <w:pPr>
      <w:numPr>
        <w:ilvl w:val="1"/>
        <w:numId w:val="31"/>
      </w:numPr>
      <w:spacing w:before="120" w:after="60"/>
    </w:pPr>
  </w:style>
  <w:style w:type="paragraph" w:customStyle="1" w:styleId="BulletLevel3">
    <w:name w:val="Bullet Level 3"/>
    <w:basedOn w:val="Normal"/>
    <w:uiPriority w:val="2"/>
    <w:qFormat/>
    <w:rsid w:val="00B24589"/>
    <w:pPr>
      <w:numPr>
        <w:ilvl w:val="2"/>
        <w:numId w:val="31"/>
      </w:numPr>
      <w:spacing w:before="120" w:after="60"/>
    </w:pPr>
  </w:style>
  <w:style w:type="character" w:customStyle="1" w:styleId="Heading3Char">
    <w:name w:val="Heading 3 Char"/>
    <w:basedOn w:val="DefaultParagraphFont"/>
    <w:link w:val="Heading3"/>
    <w:rsid w:val="00B24589"/>
    <w:rPr>
      <w:rFonts w:ascii="Arial" w:eastAsiaTheme="majorEastAsia" w:hAnsi="Arial" w:cstheme="majorBidi"/>
      <w:b/>
      <w:sz w:val="26"/>
      <w:szCs w:val="24"/>
      <w:lang w:val="en-NZ"/>
    </w:rPr>
  </w:style>
  <w:style w:type="paragraph" w:customStyle="1" w:styleId="AppendixHeading2">
    <w:name w:val="Appendix Heading 2"/>
    <w:basedOn w:val="Normal"/>
    <w:next w:val="BodyText"/>
    <w:uiPriority w:val="20"/>
    <w:qFormat/>
    <w:rsid w:val="002B5730"/>
    <w:pPr>
      <w:keepNext/>
      <w:numPr>
        <w:ilvl w:val="1"/>
        <w:numId w:val="19"/>
      </w:numPr>
      <w:spacing w:before="240" w:after="120"/>
      <w:outlineLvl w:val="1"/>
    </w:pPr>
    <w:rPr>
      <w:b/>
      <w:color w:val="19456B"/>
      <w:sz w:val="28"/>
    </w:rPr>
  </w:style>
  <w:style w:type="paragraph" w:customStyle="1" w:styleId="AppendixHeading3">
    <w:name w:val="Appendix Heading 3"/>
    <w:basedOn w:val="Normal"/>
    <w:next w:val="BodyText"/>
    <w:uiPriority w:val="20"/>
    <w:qFormat/>
    <w:rsid w:val="002B5730"/>
    <w:pPr>
      <w:keepNext/>
      <w:numPr>
        <w:ilvl w:val="2"/>
        <w:numId w:val="19"/>
      </w:numPr>
      <w:spacing w:before="240" w:after="120"/>
      <w:outlineLvl w:val="2"/>
    </w:pPr>
    <w:rPr>
      <w:b/>
      <w:sz w:val="24"/>
    </w:rPr>
  </w:style>
  <w:style w:type="paragraph" w:customStyle="1" w:styleId="AppendixHeading4">
    <w:name w:val="Appendix Heading 4"/>
    <w:basedOn w:val="Normal"/>
    <w:next w:val="BodyText"/>
    <w:uiPriority w:val="20"/>
    <w:qFormat/>
    <w:rsid w:val="002B5730"/>
    <w:pPr>
      <w:keepNext/>
      <w:numPr>
        <w:ilvl w:val="3"/>
        <w:numId w:val="19"/>
      </w:numPr>
      <w:spacing w:before="240" w:after="120"/>
      <w:outlineLvl w:val="3"/>
    </w:pPr>
    <w:rPr>
      <w:b/>
      <w:sz w:val="22"/>
    </w:rPr>
  </w:style>
  <w:style w:type="paragraph" w:customStyle="1" w:styleId="TableBullet">
    <w:name w:val="Table Bullet"/>
    <w:basedOn w:val="Normal"/>
    <w:uiPriority w:val="6"/>
    <w:qFormat/>
    <w:rsid w:val="00186099"/>
    <w:pPr>
      <w:numPr>
        <w:numId w:val="30"/>
      </w:numPr>
      <w:spacing w:before="40" w:after="40"/>
    </w:pPr>
    <w:rPr>
      <w:sz w:val="18"/>
    </w:rPr>
  </w:style>
  <w:style w:type="paragraph" w:customStyle="1" w:styleId="FigureNumberandTitle">
    <w:name w:val="Figure Number and Title"/>
    <w:next w:val="FigureCaption"/>
    <w:uiPriority w:val="99"/>
    <w:semiHidden/>
    <w:rsid w:val="00552B1D"/>
    <w:pPr>
      <w:spacing w:before="120" w:after="40"/>
      <w:ind w:left="907" w:hanging="907"/>
    </w:pPr>
    <w:rPr>
      <w:b/>
    </w:rPr>
  </w:style>
  <w:style w:type="paragraph" w:customStyle="1" w:styleId="Sourcecitation">
    <w:name w:val="Source/citation"/>
    <w:next w:val="BodyText"/>
    <w:uiPriority w:val="99"/>
    <w:semiHidden/>
    <w:rsid w:val="004B2105"/>
    <w:pPr>
      <w:spacing w:before="40" w:after="40"/>
    </w:pPr>
    <w:rPr>
      <w:i/>
      <w:sz w:val="18"/>
    </w:rPr>
  </w:style>
  <w:style w:type="paragraph" w:customStyle="1" w:styleId="CoverHeading">
    <w:name w:val="Cover Heading"/>
    <w:basedOn w:val="Normal"/>
    <w:uiPriority w:val="99"/>
    <w:semiHidden/>
    <w:rsid w:val="00B30BF8"/>
    <w:pPr>
      <w:spacing w:before="240" w:after="1200"/>
    </w:pPr>
    <w:rPr>
      <w:rFonts w:asciiTheme="majorHAnsi" w:hAnsiTheme="majorHAnsi"/>
      <w:b/>
      <w:color w:val="2575AE" w:themeColor="accent1"/>
      <w:sz w:val="52"/>
    </w:rPr>
  </w:style>
  <w:style w:type="paragraph" w:customStyle="1" w:styleId="CoverInformationBold">
    <w:name w:val="Cover Information Bold"/>
    <w:basedOn w:val="CoverInformation"/>
    <w:uiPriority w:val="99"/>
    <w:semiHidden/>
    <w:rsid w:val="00392D1A"/>
    <w:pPr>
      <w:spacing w:after="0"/>
    </w:pPr>
    <w:rPr>
      <w:b/>
      <w:bCs/>
    </w:rPr>
  </w:style>
  <w:style w:type="paragraph" w:customStyle="1" w:styleId="CoverInformation">
    <w:name w:val="Cover Information"/>
    <w:basedOn w:val="Normal"/>
    <w:uiPriority w:val="99"/>
    <w:semiHidden/>
    <w:rsid w:val="00B30BF8"/>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8E484D"/>
  </w:style>
  <w:style w:type="paragraph" w:customStyle="1" w:styleId="Disclaimer">
    <w:name w:val="Disclaimer"/>
    <w:basedOn w:val="Normal"/>
    <w:uiPriority w:val="99"/>
    <w:semiHidden/>
    <w:rsid w:val="00B30BF8"/>
    <w:pPr>
      <w:spacing w:before="180"/>
    </w:pPr>
    <w:rPr>
      <w:rFonts w:ascii="Jacobs Chronos Light" w:hAnsi="Jacobs Chronos Light"/>
      <w:sz w:val="16"/>
    </w:rPr>
  </w:style>
  <w:style w:type="character" w:customStyle="1" w:styleId="Heading2Char">
    <w:name w:val="Heading 2 Char"/>
    <w:basedOn w:val="DefaultParagraphFont"/>
    <w:link w:val="Heading2"/>
    <w:rsid w:val="00B24589"/>
    <w:rPr>
      <w:rFonts w:ascii="Arial" w:eastAsiaTheme="majorEastAsia" w:hAnsi="Arial" w:cstheme="majorBidi"/>
      <w:b/>
      <w:color w:val="19456B"/>
      <w:sz w:val="28"/>
      <w:szCs w:val="26"/>
      <w:lang w:val="en-NZ"/>
    </w:rPr>
  </w:style>
  <w:style w:type="paragraph" w:customStyle="1" w:styleId="Divider">
    <w:name w:val="Divider"/>
    <w:uiPriority w:val="99"/>
    <w:semiHidden/>
    <w:rsid w:val="00B30BF8"/>
    <w:pPr>
      <w:outlineLvl w:val="0"/>
    </w:pPr>
    <w:rPr>
      <w:rFonts w:eastAsia="MS Gothic" w:cs="Jacobs Chronos Light"/>
      <w:b/>
      <w:color w:val="231EDC"/>
      <w:sz w:val="52"/>
      <w:szCs w:val="56"/>
    </w:rPr>
  </w:style>
  <w:style w:type="paragraph" w:customStyle="1" w:styleId="Headingunnumbered1">
    <w:name w:val="Heading (unnumbered) 1"/>
    <w:basedOn w:val="Normal"/>
    <w:next w:val="BodyText"/>
    <w:uiPriority w:val="1"/>
    <w:qFormat/>
    <w:rsid w:val="00B24589"/>
    <w:pPr>
      <w:keepNext/>
      <w:spacing w:before="240" w:after="120"/>
      <w:outlineLvl w:val="0"/>
    </w:pPr>
    <w:rPr>
      <w:b/>
      <w:color w:val="AFBD22"/>
      <w:sz w:val="32"/>
    </w:rPr>
  </w:style>
  <w:style w:type="paragraph" w:customStyle="1" w:styleId="Headingunnumbered2">
    <w:name w:val="Heading (unnumbered) 2"/>
    <w:basedOn w:val="Normal"/>
    <w:next w:val="BodyText"/>
    <w:uiPriority w:val="1"/>
    <w:qFormat/>
    <w:rsid w:val="00B24589"/>
    <w:pPr>
      <w:keepNext/>
      <w:spacing w:before="240" w:after="120"/>
      <w:outlineLvl w:val="1"/>
    </w:pPr>
    <w:rPr>
      <w:b/>
      <w:color w:val="19456B"/>
      <w:sz w:val="28"/>
    </w:rPr>
  </w:style>
  <w:style w:type="paragraph" w:customStyle="1" w:styleId="Headingunnumbered3">
    <w:name w:val="Heading (unnumbered) 3"/>
    <w:basedOn w:val="Normal"/>
    <w:next w:val="BodyText"/>
    <w:uiPriority w:val="1"/>
    <w:qFormat/>
    <w:rsid w:val="00B24589"/>
    <w:pPr>
      <w:keepNext/>
      <w:spacing w:before="240" w:after="120"/>
      <w:outlineLvl w:val="2"/>
    </w:pPr>
    <w:rPr>
      <w:b/>
      <w:sz w:val="24"/>
    </w:rPr>
  </w:style>
  <w:style w:type="paragraph" w:customStyle="1" w:styleId="TableText2Letter">
    <w:name w:val="Table Text 2 Letter"/>
    <w:basedOn w:val="TableText1Number"/>
    <w:uiPriority w:val="99"/>
    <w:semiHidden/>
    <w:rsid w:val="00025ACF"/>
  </w:style>
  <w:style w:type="paragraph" w:styleId="BalloonText">
    <w:name w:val="Balloon Text"/>
    <w:basedOn w:val="Normal"/>
    <w:link w:val="BalloonTextChar"/>
    <w:uiPriority w:val="99"/>
    <w:semiHidden/>
    <w:unhideWhenUsed/>
    <w:rsid w:val="00B30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BF8"/>
    <w:rPr>
      <w:rFonts w:ascii="Segoe UI" w:hAnsi="Segoe UI" w:cs="Segoe UI"/>
      <w:sz w:val="18"/>
      <w:szCs w:val="18"/>
    </w:rPr>
  </w:style>
  <w:style w:type="character" w:styleId="CommentReference">
    <w:name w:val="annotation reference"/>
    <w:basedOn w:val="DefaultParagraphFont"/>
    <w:uiPriority w:val="99"/>
    <w:semiHidden/>
    <w:unhideWhenUsed/>
    <w:rsid w:val="00B30BF8"/>
    <w:rPr>
      <w:sz w:val="16"/>
      <w:szCs w:val="16"/>
    </w:rPr>
  </w:style>
  <w:style w:type="paragraph" w:styleId="CommentText">
    <w:name w:val="annotation text"/>
    <w:basedOn w:val="Normal"/>
    <w:link w:val="CommentTextChar"/>
    <w:uiPriority w:val="99"/>
    <w:unhideWhenUsed/>
    <w:rsid w:val="00B30BF8"/>
  </w:style>
  <w:style w:type="character" w:customStyle="1" w:styleId="CommentTextChar">
    <w:name w:val="Comment Text Char"/>
    <w:basedOn w:val="DefaultParagraphFont"/>
    <w:link w:val="CommentText"/>
    <w:uiPriority w:val="99"/>
    <w:rsid w:val="00B30BF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30BF8"/>
    <w:rPr>
      <w:b/>
      <w:bCs/>
    </w:rPr>
  </w:style>
  <w:style w:type="character" w:customStyle="1" w:styleId="CommentSubjectChar">
    <w:name w:val="Comment Subject Char"/>
    <w:basedOn w:val="CommentTextChar"/>
    <w:link w:val="CommentSubject"/>
    <w:uiPriority w:val="99"/>
    <w:semiHidden/>
    <w:rsid w:val="00B30BF8"/>
    <w:rPr>
      <w:rFonts w:asciiTheme="minorHAnsi" w:hAnsiTheme="minorHAnsi"/>
      <w:b/>
      <w:bCs/>
    </w:rPr>
  </w:style>
  <w:style w:type="table" w:styleId="PlainTable1">
    <w:name w:val="Plain Table 1"/>
    <w:basedOn w:val="TableNormal"/>
    <w:uiPriority w:val="41"/>
    <w:rsid w:val="00B30B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30BF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FB4765"/>
    <w:tblPr/>
  </w:style>
  <w:style w:type="table" w:customStyle="1" w:styleId="Style2">
    <w:name w:val="Style2"/>
    <w:basedOn w:val="TableNormal"/>
    <w:uiPriority w:val="99"/>
    <w:semiHidden/>
    <w:rsid w:val="00FB4765"/>
    <w:tblPr/>
  </w:style>
  <w:style w:type="table" w:styleId="GridTable4-Accent6">
    <w:name w:val="Grid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insideV w:val="nil"/>
        </w:tcBorders>
        <w:shd w:val="clear" w:color="auto" w:fill="CA4142" w:themeFill="accent6"/>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paragraph" w:customStyle="1" w:styleId="TableText3Roman">
    <w:name w:val="Table Text 3 Roman"/>
    <w:basedOn w:val="TableText"/>
    <w:uiPriority w:val="99"/>
    <w:semiHidden/>
    <w:rsid w:val="008E484D"/>
  </w:style>
  <w:style w:type="paragraph" w:customStyle="1" w:styleId="BodyTextBold">
    <w:name w:val="Body Text Bold"/>
    <w:basedOn w:val="BodyText"/>
    <w:next w:val="BodyText"/>
    <w:uiPriority w:val="99"/>
    <w:semiHidden/>
    <w:rsid w:val="00DF23AB"/>
    <w:rPr>
      <w:b/>
    </w:rPr>
  </w:style>
  <w:style w:type="paragraph" w:customStyle="1" w:styleId="TableTextBold">
    <w:name w:val="Table Text Bold"/>
    <w:basedOn w:val="TableText"/>
    <w:next w:val="TableText"/>
    <w:uiPriority w:val="99"/>
    <w:semiHidden/>
    <w:rsid w:val="00767E98"/>
    <w:rPr>
      <w:b/>
    </w:rPr>
  </w:style>
  <w:style w:type="paragraph" w:customStyle="1" w:styleId="TableHeading2">
    <w:name w:val="Table Heading 2"/>
    <w:basedOn w:val="Normal"/>
    <w:uiPriority w:val="4"/>
    <w:qFormat/>
    <w:rsid w:val="004E401D"/>
    <w:pPr>
      <w:spacing w:before="60" w:after="60"/>
    </w:pPr>
    <w:rPr>
      <w:b/>
    </w:rPr>
  </w:style>
  <w:style w:type="character" w:styleId="Hyperlink">
    <w:name w:val="Hyperlink"/>
    <w:basedOn w:val="DefaultParagraphFont"/>
    <w:uiPriority w:val="99"/>
    <w:rsid w:val="00B30BF8"/>
    <w:rPr>
      <w:color w:val="0563C1" w:themeColor="hyperlink"/>
      <w:u w:val="single"/>
    </w:rPr>
  </w:style>
  <w:style w:type="paragraph" w:customStyle="1" w:styleId="DocumentSubject">
    <w:name w:val="Document Subject"/>
    <w:basedOn w:val="Normal"/>
    <w:uiPriority w:val="99"/>
    <w:semiHidden/>
    <w:rsid w:val="00B30BF8"/>
    <w:pPr>
      <w:spacing w:before="360" w:after="240"/>
    </w:pPr>
    <w:rPr>
      <w:rFonts w:ascii="Jacobs Chronos Light" w:hAnsi="Jacobs Chronos Light"/>
      <w:b/>
      <w:color w:val="2575AE" w:themeColor="accent1"/>
      <w:sz w:val="24"/>
    </w:rPr>
  </w:style>
  <w:style w:type="character" w:customStyle="1" w:styleId="Heading4Char">
    <w:name w:val="Heading 4 Char"/>
    <w:basedOn w:val="DefaultParagraphFont"/>
    <w:link w:val="Heading4"/>
    <w:rsid w:val="00B24589"/>
    <w:rPr>
      <w:rFonts w:ascii="Arial" w:eastAsiaTheme="majorEastAsia" w:hAnsi="Arial" w:cstheme="majorBidi"/>
      <w:b/>
      <w:iCs/>
      <w:sz w:val="24"/>
      <w:lang w:val="en-NZ"/>
    </w:rPr>
  </w:style>
  <w:style w:type="character" w:customStyle="1" w:styleId="Heading5Char">
    <w:name w:val="Heading 5 Char"/>
    <w:basedOn w:val="DefaultParagraphFont"/>
    <w:link w:val="Heading5"/>
    <w:rsid w:val="00B24589"/>
    <w:rPr>
      <w:rFonts w:ascii="Arial" w:eastAsiaTheme="majorEastAsia" w:hAnsi="Arial" w:cstheme="majorBidi"/>
      <w:b/>
      <w:sz w:val="22"/>
      <w:lang w:val="en-NZ"/>
    </w:rPr>
  </w:style>
  <w:style w:type="character" w:customStyle="1" w:styleId="Heading6Char">
    <w:name w:val="Heading 6 Char"/>
    <w:basedOn w:val="DefaultParagraphFont"/>
    <w:link w:val="Heading6"/>
    <w:rsid w:val="00B24589"/>
    <w:rPr>
      <w:rFonts w:ascii="Arial" w:eastAsiaTheme="majorEastAsia" w:hAnsi="Arial" w:cstheme="majorBidi"/>
      <w:b/>
      <w:lang w:val="en-NZ"/>
    </w:rPr>
  </w:style>
  <w:style w:type="character" w:customStyle="1" w:styleId="Heading7Char">
    <w:name w:val="Heading 7 Char"/>
    <w:basedOn w:val="DefaultParagraphFont"/>
    <w:link w:val="Heading7"/>
    <w:uiPriority w:val="99"/>
    <w:semiHidden/>
    <w:rsid w:val="00B30BF8"/>
    <w:rPr>
      <w:rFonts w:eastAsiaTheme="majorEastAsia" w:cstheme="majorBidi"/>
      <w:b/>
      <w:iCs/>
      <w:lang w:val="en-NZ"/>
    </w:rPr>
  </w:style>
  <w:style w:type="character" w:customStyle="1" w:styleId="Heading8Char">
    <w:name w:val="Heading 8 Char"/>
    <w:basedOn w:val="DefaultParagraphFont"/>
    <w:link w:val="Heading8"/>
    <w:uiPriority w:val="99"/>
    <w:semiHidden/>
    <w:rsid w:val="00B30BF8"/>
    <w:rPr>
      <w:rFonts w:eastAsiaTheme="majorEastAsia" w:cstheme="majorBidi"/>
      <w:b/>
      <w:sz w:val="21"/>
      <w:szCs w:val="21"/>
      <w:lang w:val="en-NZ"/>
    </w:rPr>
  </w:style>
  <w:style w:type="character" w:customStyle="1" w:styleId="Heading9Char">
    <w:name w:val="Heading 9 Char"/>
    <w:aliases w:val="Appendix Heading 1 Char"/>
    <w:basedOn w:val="DefaultParagraphFont"/>
    <w:link w:val="Heading9"/>
    <w:uiPriority w:val="19"/>
    <w:rsid w:val="00013B0E"/>
    <w:rPr>
      <w:rFonts w:ascii="Arial" w:eastAsiaTheme="majorEastAsia" w:hAnsi="Arial" w:cstheme="majorBidi"/>
      <w:b/>
      <w:iCs/>
      <w:color w:val="AFBD22"/>
      <w:sz w:val="28"/>
      <w:szCs w:val="21"/>
      <w:lang w:val="en-NZ"/>
    </w:rPr>
  </w:style>
  <w:style w:type="numbering" w:styleId="ArticleSection">
    <w:name w:val="Outline List 3"/>
    <w:aliases w:val="REMOVE 3"/>
    <w:basedOn w:val="NoList"/>
    <w:uiPriority w:val="99"/>
    <w:semiHidden/>
    <w:unhideWhenUsed/>
    <w:rsid w:val="00E6345A"/>
    <w:pPr>
      <w:numPr>
        <w:numId w:val="1"/>
      </w:numPr>
    </w:pPr>
  </w:style>
  <w:style w:type="paragraph" w:customStyle="1" w:styleId="TableTextItalic">
    <w:name w:val="Table Text Italic"/>
    <w:basedOn w:val="TableText"/>
    <w:uiPriority w:val="99"/>
    <w:semiHidden/>
    <w:rsid w:val="00767E98"/>
    <w:rPr>
      <w:i/>
    </w:rPr>
  </w:style>
  <w:style w:type="paragraph" w:customStyle="1" w:styleId="CaptionSubText">
    <w:name w:val="Caption Sub Text"/>
    <w:basedOn w:val="Caption"/>
    <w:next w:val="BodyText"/>
    <w:uiPriority w:val="99"/>
    <w:semiHidden/>
    <w:rsid w:val="004B2105"/>
    <w:rPr>
      <w:rFonts w:cs="Jacobs Chronos Light"/>
      <w:b w:val="0"/>
      <w:szCs w:val="16"/>
    </w:rPr>
  </w:style>
  <w:style w:type="paragraph" w:customStyle="1" w:styleId="Footnote">
    <w:name w:val="Footnote"/>
    <w:basedOn w:val="BodyText"/>
    <w:next w:val="BodyText"/>
    <w:uiPriority w:val="99"/>
    <w:semiHidden/>
    <w:rsid w:val="00025ACF"/>
    <w:pPr>
      <w:numPr>
        <w:numId w:val="2"/>
      </w:numPr>
      <w:spacing w:before="40" w:after="40"/>
      <w:ind w:left="170" w:hanging="170"/>
    </w:pPr>
    <w:rPr>
      <w:rFonts w:cs="Jacobs Chronos Light"/>
      <w:sz w:val="16"/>
      <w:szCs w:val="16"/>
    </w:rPr>
  </w:style>
  <w:style w:type="paragraph" w:customStyle="1" w:styleId="FigureCaption">
    <w:name w:val="Figure Caption"/>
    <w:basedOn w:val="Caption"/>
    <w:next w:val="BodyText"/>
    <w:uiPriority w:val="99"/>
    <w:semiHidden/>
    <w:rsid w:val="00B30BF8"/>
  </w:style>
  <w:style w:type="paragraph" w:customStyle="1" w:styleId="TableNumberandTitle">
    <w:name w:val="Table Number and Title"/>
    <w:next w:val="TableCaption"/>
    <w:uiPriority w:val="99"/>
    <w:semiHidden/>
    <w:rsid w:val="00552B1D"/>
    <w:pPr>
      <w:keepNext/>
      <w:numPr>
        <w:numId w:val="5"/>
      </w:numPr>
      <w:spacing w:before="120" w:after="40"/>
    </w:pPr>
    <w:rPr>
      <w:b/>
      <w:color w:val="333333"/>
    </w:rPr>
  </w:style>
  <w:style w:type="paragraph" w:customStyle="1" w:styleId="TableCaption">
    <w:name w:val="Table Caption"/>
    <w:basedOn w:val="Caption"/>
    <w:next w:val="BodyText"/>
    <w:uiPriority w:val="99"/>
    <w:semiHidden/>
    <w:rsid w:val="00B30BF8"/>
    <w:pPr>
      <w:keepNext/>
    </w:pPr>
  </w:style>
  <w:style w:type="paragraph" w:customStyle="1" w:styleId="InstructionalText">
    <w:name w:val="Instructional Text"/>
    <w:uiPriority w:val="99"/>
    <w:semiHidden/>
    <w:rsid w:val="004B2105"/>
    <w:pPr>
      <w:spacing w:before="120" w:after="120"/>
    </w:pPr>
    <w:rPr>
      <w:i/>
      <w:sz w:val="18"/>
    </w:rPr>
  </w:style>
  <w:style w:type="paragraph" w:customStyle="1" w:styleId="BodyText4Number">
    <w:name w:val="Body Text 4 Number"/>
    <w:basedOn w:val="Normal"/>
    <w:uiPriority w:val="2"/>
    <w:qFormat/>
    <w:rsid w:val="00B24589"/>
    <w:pPr>
      <w:numPr>
        <w:ilvl w:val="3"/>
        <w:numId w:val="16"/>
      </w:numPr>
      <w:spacing w:after="120"/>
    </w:pPr>
  </w:style>
  <w:style w:type="paragraph" w:styleId="TOC1">
    <w:name w:val="toc 1"/>
    <w:basedOn w:val="Normal"/>
    <w:next w:val="Normal"/>
    <w:autoRedefine/>
    <w:uiPriority w:val="39"/>
    <w:rsid w:val="00B30BF8"/>
    <w:pPr>
      <w:spacing w:after="100"/>
      <w:ind w:left="567" w:hanging="567"/>
    </w:pPr>
    <w:rPr>
      <w:b/>
    </w:rPr>
  </w:style>
  <w:style w:type="paragraph" w:styleId="TOC2">
    <w:name w:val="toc 2"/>
    <w:basedOn w:val="Normal"/>
    <w:next w:val="Normal"/>
    <w:autoRedefine/>
    <w:uiPriority w:val="39"/>
    <w:rsid w:val="00B30BF8"/>
    <w:pPr>
      <w:spacing w:after="100"/>
      <w:ind w:left="1134" w:hanging="567"/>
    </w:pPr>
  </w:style>
  <w:style w:type="paragraph" w:styleId="TOC3">
    <w:name w:val="toc 3"/>
    <w:basedOn w:val="Normal"/>
    <w:next w:val="Normal"/>
    <w:autoRedefine/>
    <w:uiPriority w:val="39"/>
    <w:rsid w:val="00B30BF8"/>
    <w:pPr>
      <w:spacing w:after="100"/>
      <w:ind w:left="1701" w:hanging="567"/>
    </w:pPr>
  </w:style>
  <w:style w:type="paragraph" w:styleId="TOCHeading">
    <w:name w:val="TOC Heading"/>
    <w:basedOn w:val="Normal"/>
    <w:next w:val="Normal"/>
    <w:uiPriority w:val="99"/>
    <w:semiHidden/>
    <w:rsid w:val="00B30BF8"/>
    <w:pPr>
      <w:spacing w:before="120" w:after="120"/>
      <w:outlineLvl w:val="0"/>
    </w:pPr>
    <w:rPr>
      <w:rFonts w:asciiTheme="majorHAnsi" w:hAnsiTheme="majorHAnsi"/>
      <w:b/>
      <w:color w:val="2575AE" w:themeColor="accent1"/>
      <w:sz w:val="28"/>
    </w:rPr>
  </w:style>
  <w:style w:type="paragraph" w:customStyle="1" w:styleId="TableBullet2ndLevel">
    <w:name w:val="Table Bullet 2nd Level"/>
    <w:basedOn w:val="TableBullet"/>
    <w:uiPriority w:val="99"/>
    <w:semiHidden/>
    <w:rsid w:val="00025ACF"/>
    <w:pPr>
      <w:numPr>
        <w:numId w:val="3"/>
      </w:numPr>
      <w:ind w:left="340" w:hanging="170"/>
    </w:pPr>
  </w:style>
  <w:style w:type="paragraph" w:styleId="FootnoteText">
    <w:name w:val="footnote text"/>
    <w:basedOn w:val="Normal"/>
    <w:link w:val="FootnoteTextChar"/>
    <w:uiPriority w:val="99"/>
    <w:semiHidden/>
    <w:rsid w:val="00B30BF8"/>
    <w:pPr>
      <w:spacing w:before="60" w:after="60"/>
      <w:ind w:left="176" w:hanging="176"/>
    </w:pPr>
    <w:rPr>
      <w:sz w:val="16"/>
    </w:rPr>
  </w:style>
  <w:style w:type="character" w:customStyle="1" w:styleId="FootnoteTextChar">
    <w:name w:val="Footnote Text Char"/>
    <w:basedOn w:val="DefaultParagraphFont"/>
    <w:link w:val="FootnoteText"/>
    <w:uiPriority w:val="99"/>
    <w:semiHidden/>
    <w:rsid w:val="00B30BF8"/>
    <w:rPr>
      <w:rFonts w:asciiTheme="minorHAnsi" w:hAnsiTheme="minorHAnsi"/>
      <w:sz w:val="16"/>
    </w:rPr>
  </w:style>
  <w:style w:type="paragraph" w:customStyle="1" w:styleId="HeaderSpacer">
    <w:name w:val="Header Spacer"/>
    <w:basedOn w:val="Header"/>
    <w:uiPriority w:val="99"/>
    <w:semiHidden/>
    <w:rsid w:val="00B30BF8"/>
    <w:rPr>
      <w:sz w:val="16"/>
    </w:rPr>
  </w:style>
  <w:style w:type="paragraph" w:customStyle="1" w:styleId="AcronymText">
    <w:name w:val="Acronym Text"/>
    <w:basedOn w:val="BodyText"/>
    <w:uiPriority w:val="99"/>
    <w:semiHidden/>
    <w:rsid w:val="00275197"/>
    <w:pPr>
      <w:tabs>
        <w:tab w:val="left" w:pos="2160"/>
      </w:tabs>
    </w:pPr>
  </w:style>
  <w:style w:type="paragraph" w:styleId="BodyText">
    <w:name w:val="Body Text"/>
    <w:basedOn w:val="Normal"/>
    <w:link w:val="BodyTextChar"/>
    <w:qFormat/>
    <w:rsid w:val="00B24589"/>
    <w:pPr>
      <w:spacing w:before="180" w:after="60"/>
    </w:pPr>
  </w:style>
  <w:style w:type="character" w:customStyle="1" w:styleId="BodyTextChar">
    <w:name w:val="Body Text Char"/>
    <w:basedOn w:val="DefaultParagraphFont"/>
    <w:link w:val="BodyText"/>
    <w:rsid w:val="00B24589"/>
    <w:rPr>
      <w:rFonts w:ascii="Arial" w:hAnsi="Arial"/>
    </w:rPr>
  </w:style>
  <w:style w:type="paragraph" w:styleId="Caption">
    <w:name w:val="caption"/>
    <w:basedOn w:val="Normal"/>
    <w:next w:val="BodyText"/>
    <w:uiPriority w:val="99"/>
    <w:semiHidden/>
    <w:rsid w:val="00B30BF8"/>
    <w:pPr>
      <w:spacing w:before="120" w:after="40"/>
    </w:pPr>
    <w:rPr>
      <w:b/>
      <w:iCs/>
      <w:color w:val="AFBD22" w:themeColor="text2"/>
      <w:szCs w:val="18"/>
    </w:rPr>
  </w:style>
  <w:style w:type="character" w:styleId="PlaceholderText">
    <w:name w:val="Placeholder Text"/>
    <w:basedOn w:val="DefaultParagraphFont"/>
    <w:uiPriority w:val="99"/>
    <w:semiHidden/>
    <w:rsid w:val="00B30BF8"/>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4"/>
      </w:numPr>
      <w:ind w:left="510"/>
    </w:pPr>
  </w:style>
  <w:style w:type="character" w:styleId="FootnoteReference">
    <w:name w:val="footnote reference"/>
    <w:basedOn w:val="DefaultParagraphFont"/>
    <w:uiPriority w:val="99"/>
    <w:semiHidden/>
    <w:unhideWhenUsed/>
    <w:rsid w:val="00B30BF8"/>
    <w:rPr>
      <w:vertAlign w:val="superscript"/>
    </w:rPr>
  </w:style>
  <w:style w:type="paragraph" w:styleId="BodyText3">
    <w:name w:val="Body Text 3"/>
    <w:basedOn w:val="Normal"/>
    <w:link w:val="BodyText3Char"/>
    <w:uiPriority w:val="99"/>
    <w:semiHidden/>
    <w:unhideWhenUsed/>
    <w:rsid w:val="00B30BF8"/>
    <w:pPr>
      <w:spacing w:after="120"/>
    </w:pPr>
    <w:rPr>
      <w:sz w:val="16"/>
      <w:szCs w:val="16"/>
    </w:rPr>
  </w:style>
  <w:style w:type="character" w:customStyle="1" w:styleId="BodyText3Char">
    <w:name w:val="Body Text 3 Char"/>
    <w:basedOn w:val="DefaultParagraphFont"/>
    <w:link w:val="BodyText3"/>
    <w:uiPriority w:val="99"/>
    <w:semiHidden/>
    <w:rsid w:val="00B30BF8"/>
    <w:rPr>
      <w:rFonts w:asciiTheme="minorHAnsi" w:hAnsiTheme="minorHAnsi"/>
      <w:sz w:val="16"/>
      <w:szCs w:val="16"/>
    </w:rPr>
  </w:style>
  <w:style w:type="paragraph" w:customStyle="1" w:styleId="TableHeadingWhite">
    <w:name w:val="Table Heading White"/>
    <w:basedOn w:val="Normal"/>
    <w:uiPriority w:val="3"/>
    <w:qFormat/>
    <w:rsid w:val="004E401D"/>
    <w:pPr>
      <w:keepNext/>
      <w:spacing w:before="60" w:after="60"/>
    </w:pPr>
    <w:rPr>
      <w:b/>
      <w:color w:val="FFFFFF" w:themeColor="background1"/>
    </w:rPr>
  </w:style>
  <w:style w:type="paragraph" w:styleId="ListParagraph">
    <w:name w:val="List Paragraph"/>
    <w:aliases w:val="List Paragraph 1,Bulleted list in paragraph,Report Paragraph,Header 1 - Network Consent,Rec para,List Paragraph1,Recommendation,List Paragraph11,NFP GP Bulleted List,Dot pt,F5 List Paragraph,No Spacing1,List Paragraph Char Char Char,lp1"/>
    <w:basedOn w:val="Normal"/>
    <w:link w:val="ListParagraphChar"/>
    <w:uiPriority w:val="34"/>
    <w:qFormat/>
    <w:locked/>
    <w:rsid w:val="005E7EE9"/>
    <w:pPr>
      <w:ind w:left="720"/>
      <w:contextualSpacing/>
    </w:pPr>
    <w:rPr>
      <w:lang w:val="en-AU"/>
    </w:rPr>
  </w:style>
  <w:style w:type="paragraph" w:customStyle="1" w:styleId="BlankPage">
    <w:name w:val="Blank Page"/>
    <w:basedOn w:val="Normal"/>
    <w:uiPriority w:val="99"/>
    <w:semiHidden/>
    <w:rsid w:val="00B30BF8"/>
    <w:rPr>
      <w:rFonts w:eastAsiaTheme="majorEastAsia" w:cs="Jacobs Chronos Light"/>
      <w:b/>
      <w:color w:val="2575AE" w:themeColor="accent1"/>
      <w:sz w:val="28"/>
      <w:szCs w:val="56"/>
    </w:rPr>
  </w:style>
  <w:style w:type="table" w:customStyle="1" w:styleId="TableGrid1">
    <w:name w:val="Table Grid1"/>
    <w:basedOn w:val="TableNormal"/>
    <w:next w:val="TableGrid"/>
    <w:uiPriority w:val="99"/>
    <w:semiHidden/>
    <w:rsid w:val="00F25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semiHidden/>
    <w:rsid w:val="00B30BF8"/>
  </w:style>
  <w:style w:type="numbering" w:customStyle="1" w:styleId="Headings">
    <w:name w:val="Headings"/>
    <w:uiPriority w:val="99"/>
    <w:semiHidden/>
    <w:rsid w:val="00B30BF8"/>
    <w:pPr>
      <w:numPr>
        <w:numId w:val="8"/>
      </w:numPr>
    </w:pPr>
  </w:style>
  <w:style w:type="paragraph" w:customStyle="1" w:styleId="TableNumber">
    <w:name w:val="Table Number"/>
    <w:basedOn w:val="Normal"/>
    <w:uiPriority w:val="5"/>
    <w:qFormat/>
    <w:rsid w:val="004E401D"/>
    <w:pPr>
      <w:numPr>
        <w:numId w:val="18"/>
      </w:numPr>
      <w:spacing w:before="40" w:after="40"/>
    </w:pPr>
    <w:rPr>
      <w:sz w:val="18"/>
    </w:rPr>
  </w:style>
  <w:style w:type="paragraph" w:styleId="Title">
    <w:name w:val="Title"/>
    <w:basedOn w:val="Normal"/>
    <w:next w:val="Normal"/>
    <w:link w:val="TitleChar"/>
    <w:uiPriority w:val="99"/>
    <w:semiHidden/>
    <w:rsid w:val="00B30B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30BF8"/>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B30BF8"/>
  </w:style>
  <w:style w:type="paragraph" w:styleId="BlockText">
    <w:name w:val="Block Text"/>
    <w:basedOn w:val="Normal"/>
    <w:uiPriority w:val="99"/>
    <w:semiHidden/>
    <w:unhideWhenUsed/>
    <w:rsid w:val="00B30BF8"/>
    <w:pPr>
      <w:pBdr>
        <w:top w:val="single" w:sz="2" w:space="10" w:color="2575AE" w:themeColor="accent1" w:frame="1"/>
        <w:left w:val="single" w:sz="2" w:space="10" w:color="2575AE" w:themeColor="accent1" w:frame="1"/>
        <w:bottom w:val="single" w:sz="2" w:space="10" w:color="2575AE" w:themeColor="accent1" w:frame="1"/>
        <w:right w:val="single" w:sz="2" w:space="10" w:color="2575AE" w:themeColor="accent1" w:frame="1"/>
      </w:pBdr>
      <w:ind w:left="1152" w:right="1152"/>
    </w:pPr>
    <w:rPr>
      <w:i/>
      <w:iCs/>
      <w:color w:val="2575AE" w:themeColor="accent1"/>
    </w:rPr>
  </w:style>
  <w:style w:type="paragraph" w:styleId="BodyText2">
    <w:name w:val="Body Text 2"/>
    <w:basedOn w:val="Normal"/>
    <w:link w:val="BodyText2Char"/>
    <w:uiPriority w:val="99"/>
    <w:semiHidden/>
    <w:unhideWhenUsed/>
    <w:rsid w:val="00B30BF8"/>
    <w:pPr>
      <w:spacing w:after="120" w:line="480" w:lineRule="auto"/>
    </w:pPr>
  </w:style>
  <w:style w:type="character" w:customStyle="1" w:styleId="BodyText2Char">
    <w:name w:val="Body Text 2 Char"/>
    <w:basedOn w:val="DefaultParagraphFont"/>
    <w:link w:val="BodyText2"/>
    <w:uiPriority w:val="99"/>
    <w:semiHidden/>
    <w:rsid w:val="00B30BF8"/>
    <w:rPr>
      <w:rFonts w:asciiTheme="minorHAnsi" w:hAnsiTheme="minorHAnsi"/>
    </w:rPr>
  </w:style>
  <w:style w:type="paragraph" w:styleId="BodyTextFirstIndent">
    <w:name w:val="Body Text First Indent"/>
    <w:basedOn w:val="BodyText"/>
    <w:link w:val="BodyTextFirstIndentChar"/>
    <w:uiPriority w:val="99"/>
    <w:semiHidden/>
    <w:unhideWhenUsed/>
    <w:rsid w:val="00B30BF8"/>
    <w:pPr>
      <w:spacing w:after="0"/>
      <w:ind w:firstLine="360"/>
    </w:pPr>
  </w:style>
  <w:style w:type="character" w:customStyle="1" w:styleId="BodyTextFirstIndentChar">
    <w:name w:val="Body Text First Indent Char"/>
    <w:basedOn w:val="BodyTextChar"/>
    <w:link w:val="BodyTextFirstIndent"/>
    <w:uiPriority w:val="99"/>
    <w:semiHidden/>
    <w:rsid w:val="00B30BF8"/>
    <w:rPr>
      <w:rFonts w:asciiTheme="minorHAnsi" w:hAnsiTheme="minorHAnsi"/>
    </w:rPr>
  </w:style>
  <w:style w:type="paragraph" w:styleId="BodyTextIndent">
    <w:name w:val="Body Text Indent"/>
    <w:basedOn w:val="Normal"/>
    <w:link w:val="BodyTextIndentChar"/>
    <w:uiPriority w:val="99"/>
    <w:semiHidden/>
    <w:unhideWhenUsed/>
    <w:rsid w:val="000449AA"/>
    <w:pPr>
      <w:spacing w:after="120"/>
      <w:ind w:left="283"/>
    </w:pPr>
  </w:style>
  <w:style w:type="character" w:customStyle="1" w:styleId="BodyTextIndentChar">
    <w:name w:val="Body Text Indent Char"/>
    <w:basedOn w:val="DefaultParagraphFont"/>
    <w:link w:val="BodyTextIndent"/>
    <w:uiPriority w:val="99"/>
    <w:semiHidden/>
    <w:rsid w:val="000449AA"/>
    <w:rPr>
      <w:rFonts w:ascii="Jacobs Chronos" w:eastAsiaTheme="minorEastAsia" w:hAnsi="Jacobs Chronos"/>
      <w:szCs w:val="22"/>
    </w:rPr>
  </w:style>
  <w:style w:type="paragraph" w:styleId="BodyTextFirstIndent2">
    <w:name w:val="Body Text First Indent 2"/>
    <w:basedOn w:val="Normal"/>
    <w:link w:val="BodyTextFirstIndent2Char"/>
    <w:uiPriority w:val="99"/>
    <w:semiHidden/>
    <w:unhideWhenUsed/>
    <w:rsid w:val="00B30BF8"/>
    <w:pPr>
      <w:ind w:left="360" w:firstLine="360"/>
    </w:pPr>
  </w:style>
  <w:style w:type="character" w:customStyle="1" w:styleId="BodyTextFirstIndent2Char">
    <w:name w:val="Body Text First Indent 2 Char"/>
    <w:basedOn w:val="DefaultParagraphFont"/>
    <w:link w:val="BodyTextFirstIndent2"/>
    <w:uiPriority w:val="99"/>
    <w:semiHidden/>
    <w:rsid w:val="00B30BF8"/>
    <w:rPr>
      <w:rFonts w:asciiTheme="minorHAnsi" w:hAnsiTheme="minorHAnsi"/>
    </w:rPr>
  </w:style>
  <w:style w:type="paragraph" w:styleId="BodyTextIndent2">
    <w:name w:val="Body Text Indent 2"/>
    <w:basedOn w:val="Normal"/>
    <w:link w:val="BodyTextIndent2Char"/>
    <w:uiPriority w:val="99"/>
    <w:semiHidden/>
    <w:unhideWhenUsed/>
    <w:rsid w:val="00B30BF8"/>
    <w:pPr>
      <w:spacing w:after="120" w:line="276" w:lineRule="auto"/>
      <w:ind w:left="1418"/>
    </w:pPr>
  </w:style>
  <w:style w:type="character" w:customStyle="1" w:styleId="BodyTextIndent2Char">
    <w:name w:val="Body Text Indent 2 Char"/>
    <w:basedOn w:val="DefaultParagraphFont"/>
    <w:link w:val="BodyTextIndent2"/>
    <w:uiPriority w:val="99"/>
    <w:semiHidden/>
    <w:rsid w:val="00B30BF8"/>
    <w:rPr>
      <w:rFonts w:asciiTheme="minorHAnsi" w:hAnsiTheme="minorHAnsi"/>
    </w:rPr>
  </w:style>
  <w:style w:type="paragraph" w:styleId="BodyTextIndent3">
    <w:name w:val="Body Text Indent 3"/>
    <w:basedOn w:val="Normal"/>
    <w:link w:val="BodyTextIndent3Char"/>
    <w:uiPriority w:val="99"/>
    <w:semiHidden/>
    <w:unhideWhenUsed/>
    <w:rsid w:val="00B30BF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0BF8"/>
    <w:rPr>
      <w:rFonts w:asciiTheme="minorHAnsi" w:hAnsiTheme="minorHAnsi"/>
      <w:sz w:val="16"/>
      <w:szCs w:val="16"/>
    </w:rPr>
  </w:style>
  <w:style w:type="character" w:styleId="BookTitle">
    <w:name w:val="Book Title"/>
    <w:basedOn w:val="DefaultParagraphFont"/>
    <w:uiPriority w:val="99"/>
    <w:semiHidden/>
    <w:rsid w:val="00B30BF8"/>
    <w:rPr>
      <w:b/>
      <w:bCs/>
      <w:i/>
      <w:iCs/>
      <w:spacing w:val="5"/>
    </w:rPr>
  </w:style>
  <w:style w:type="paragraph" w:styleId="Closing">
    <w:name w:val="Closing"/>
    <w:basedOn w:val="Normal"/>
    <w:link w:val="ClosingChar"/>
    <w:uiPriority w:val="99"/>
    <w:semiHidden/>
    <w:unhideWhenUsed/>
    <w:rsid w:val="00B30BF8"/>
    <w:pPr>
      <w:ind w:left="4252"/>
    </w:pPr>
  </w:style>
  <w:style w:type="character" w:customStyle="1" w:styleId="ClosingChar">
    <w:name w:val="Closing Char"/>
    <w:basedOn w:val="DefaultParagraphFont"/>
    <w:link w:val="Closing"/>
    <w:uiPriority w:val="99"/>
    <w:semiHidden/>
    <w:rsid w:val="00B30BF8"/>
    <w:rPr>
      <w:rFonts w:asciiTheme="minorHAnsi" w:hAnsiTheme="minorHAnsi"/>
    </w:rPr>
  </w:style>
  <w:style w:type="table" w:styleId="ColorfulGrid">
    <w:name w:val="Colorful Grid"/>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DE4F4" w:themeFill="accent1" w:themeFillTint="33"/>
    </w:tcPr>
    <w:tblStylePr w:type="firstRow">
      <w:rPr>
        <w:b/>
        <w:bCs/>
      </w:rPr>
      <w:tblPr/>
      <w:tcPr>
        <w:shd w:val="clear" w:color="auto" w:fill="9CC9EA" w:themeFill="accent1" w:themeFillTint="66"/>
      </w:tcPr>
    </w:tblStylePr>
    <w:tblStylePr w:type="lastRow">
      <w:rPr>
        <w:b/>
        <w:bCs/>
        <w:color w:val="000000" w:themeColor="text1"/>
      </w:rPr>
      <w:tblPr/>
      <w:tcPr>
        <w:shd w:val="clear" w:color="auto" w:fill="9CC9EA" w:themeFill="accent1" w:themeFillTint="66"/>
      </w:tcPr>
    </w:tblStylePr>
    <w:tblStylePr w:type="firstCol">
      <w:rPr>
        <w:color w:val="FFFFFF" w:themeColor="background1"/>
      </w:rPr>
      <w:tblPr/>
      <w:tcPr>
        <w:shd w:val="clear" w:color="auto" w:fill="1B5782" w:themeFill="accent1" w:themeFillShade="BF"/>
      </w:tcPr>
    </w:tblStylePr>
    <w:tblStylePr w:type="lastCol">
      <w:rPr>
        <w:color w:val="FFFFFF" w:themeColor="background1"/>
      </w:rPr>
      <w:tblPr/>
      <w:tcPr>
        <w:shd w:val="clear" w:color="auto" w:fill="1B5782" w:themeFill="accent1" w:themeFillShade="BF"/>
      </w:tcPr>
    </w:tblStylePr>
    <w:tblStylePr w:type="band1Vert">
      <w:tblPr/>
      <w:tcPr>
        <w:shd w:val="clear" w:color="auto" w:fill="84BCE5" w:themeFill="accent1" w:themeFillTint="7F"/>
      </w:tcPr>
    </w:tblStylePr>
    <w:tblStylePr w:type="band1Horz">
      <w:tblPr/>
      <w:tcPr>
        <w:shd w:val="clear" w:color="auto" w:fill="84BCE5" w:themeFill="accent1" w:themeFillTint="7F"/>
      </w:tcPr>
    </w:tblStylePr>
  </w:style>
  <w:style w:type="table" w:styleId="ColorfulGrid-Accent2">
    <w:name w:val="Colorful Grid Accent 2"/>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3F3E3" w:themeFill="accent2" w:themeFillTint="33"/>
    </w:tcPr>
    <w:tblStylePr w:type="firstRow">
      <w:rPr>
        <w:b/>
        <w:bCs/>
      </w:rPr>
      <w:tblPr/>
      <w:tcPr>
        <w:shd w:val="clear" w:color="auto" w:fill="87E7C8" w:themeFill="accent2" w:themeFillTint="66"/>
      </w:tcPr>
    </w:tblStylePr>
    <w:tblStylePr w:type="lastRow">
      <w:rPr>
        <w:b/>
        <w:bCs/>
        <w:color w:val="000000" w:themeColor="text1"/>
      </w:rPr>
      <w:tblPr/>
      <w:tcPr>
        <w:shd w:val="clear" w:color="auto" w:fill="87E7C8" w:themeFill="accent2" w:themeFillTint="66"/>
      </w:tcPr>
    </w:tblStylePr>
    <w:tblStylePr w:type="firstCol">
      <w:rPr>
        <w:color w:val="FFFFFF" w:themeColor="background1"/>
      </w:rPr>
      <w:tblPr/>
      <w:tcPr>
        <w:shd w:val="clear" w:color="auto" w:fill="125D45" w:themeFill="accent2" w:themeFillShade="BF"/>
      </w:tcPr>
    </w:tblStylePr>
    <w:tblStylePr w:type="lastCol">
      <w:rPr>
        <w:color w:val="FFFFFF" w:themeColor="background1"/>
      </w:rPr>
      <w:tblPr/>
      <w:tcPr>
        <w:shd w:val="clear" w:color="auto" w:fill="125D45" w:themeFill="accent2" w:themeFillShade="BF"/>
      </w:tcPr>
    </w:tblStylePr>
    <w:tblStylePr w:type="band1Vert">
      <w:tblPr/>
      <w:tcPr>
        <w:shd w:val="clear" w:color="auto" w:fill="69E1BA" w:themeFill="accent2" w:themeFillTint="7F"/>
      </w:tcPr>
    </w:tblStylePr>
    <w:tblStylePr w:type="band1Horz">
      <w:tblPr/>
      <w:tcPr>
        <w:shd w:val="clear" w:color="auto" w:fill="69E1BA" w:themeFill="accent2" w:themeFillTint="7F"/>
      </w:tcPr>
    </w:tblStylePr>
  </w:style>
  <w:style w:type="table" w:styleId="ColorfulGrid-Accent3">
    <w:name w:val="Colorful Grid Accent 3"/>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B7F9FF" w:themeFill="accent3" w:themeFillTint="33"/>
    </w:tcPr>
    <w:tblStylePr w:type="firstRow">
      <w:rPr>
        <w:b/>
        <w:bCs/>
      </w:rPr>
      <w:tblPr/>
      <w:tcPr>
        <w:shd w:val="clear" w:color="auto" w:fill="6FF3FF" w:themeFill="accent3" w:themeFillTint="66"/>
      </w:tcPr>
    </w:tblStylePr>
    <w:tblStylePr w:type="lastRow">
      <w:rPr>
        <w:b/>
        <w:bCs/>
        <w:color w:val="000000" w:themeColor="text1"/>
      </w:rPr>
      <w:tblPr/>
      <w:tcPr>
        <w:shd w:val="clear" w:color="auto" w:fill="6FF3FF" w:themeFill="accent3" w:themeFillTint="66"/>
      </w:tcPr>
    </w:tblStylePr>
    <w:tblStylePr w:type="firstCol">
      <w:rPr>
        <w:color w:val="FFFFFF" w:themeColor="background1"/>
      </w:rPr>
      <w:tblPr/>
      <w:tcPr>
        <w:shd w:val="clear" w:color="auto" w:fill="006771" w:themeFill="accent3" w:themeFillShade="BF"/>
      </w:tcPr>
    </w:tblStylePr>
    <w:tblStylePr w:type="lastCol">
      <w:rPr>
        <w:color w:val="FFFFFF" w:themeColor="background1"/>
      </w:rPr>
      <w:tblPr/>
      <w:tcPr>
        <w:shd w:val="clear" w:color="auto" w:fill="006771" w:themeFill="accent3" w:themeFillShade="BF"/>
      </w:tcPr>
    </w:tblStylePr>
    <w:tblStylePr w:type="band1Vert">
      <w:tblPr/>
      <w:tcPr>
        <w:shd w:val="clear" w:color="auto" w:fill="4CF0FF" w:themeFill="accent3" w:themeFillTint="7F"/>
      </w:tcPr>
    </w:tblStylePr>
    <w:tblStylePr w:type="band1Horz">
      <w:tblPr/>
      <w:tcPr>
        <w:shd w:val="clear" w:color="auto" w:fill="4CF0FF" w:themeFill="accent3" w:themeFillTint="7F"/>
      </w:tcPr>
    </w:tblStylePr>
  </w:style>
  <w:style w:type="table" w:styleId="ColorfulGrid-Accent4">
    <w:name w:val="Colorful Grid Accent 4"/>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FF6C9" w:themeFill="accent4" w:themeFillTint="33"/>
    </w:tcPr>
    <w:tblStylePr w:type="firstRow">
      <w:rPr>
        <w:b/>
        <w:bCs/>
      </w:rPr>
      <w:tblPr/>
      <w:tcPr>
        <w:shd w:val="clear" w:color="auto" w:fill="FFEE93" w:themeFill="accent4" w:themeFillTint="66"/>
      </w:tcPr>
    </w:tblStylePr>
    <w:tblStylePr w:type="lastRow">
      <w:rPr>
        <w:b/>
        <w:bCs/>
        <w:color w:val="000000" w:themeColor="text1"/>
      </w:rPr>
      <w:tblPr/>
      <w:tcPr>
        <w:shd w:val="clear" w:color="auto" w:fill="FFEE93" w:themeFill="accent4" w:themeFillTint="66"/>
      </w:tcPr>
    </w:tblStylePr>
    <w:tblStylePr w:type="firstCol">
      <w:rPr>
        <w:color w:val="FFFFFF" w:themeColor="background1"/>
      </w:rPr>
      <w:tblPr/>
      <w:tcPr>
        <w:shd w:val="clear" w:color="auto" w:fill="B59900" w:themeFill="accent4" w:themeFillShade="BF"/>
      </w:tcPr>
    </w:tblStylePr>
    <w:tblStylePr w:type="lastCol">
      <w:rPr>
        <w:color w:val="FFFFFF" w:themeColor="background1"/>
      </w:rPr>
      <w:tblPr/>
      <w:tcPr>
        <w:shd w:val="clear" w:color="auto" w:fill="B59900" w:themeFill="accent4" w:themeFillShade="BF"/>
      </w:tcPr>
    </w:tblStylePr>
    <w:tblStylePr w:type="band1Vert">
      <w:tblPr/>
      <w:tcPr>
        <w:shd w:val="clear" w:color="auto" w:fill="FFEA79" w:themeFill="accent4" w:themeFillTint="7F"/>
      </w:tcPr>
    </w:tblStylePr>
    <w:tblStylePr w:type="band1Horz">
      <w:tblPr/>
      <w:tcPr>
        <w:shd w:val="clear" w:color="auto" w:fill="FFEA79" w:themeFill="accent4" w:themeFillTint="7F"/>
      </w:tcPr>
    </w:tblStylePr>
  </w:style>
  <w:style w:type="table" w:styleId="ColorfulGrid-Accent5">
    <w:name w:val="Colorful Grid Accent 5"/>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AE3D2" w:themeFill="accent5" w:themeFillTint="33"/>
    </w:tcPr>
    <w:tblStylePr w:type="firstRow">
      <w:rPr>
        <w:b/>
        <w:bCs/>
      </w:rPr>
      <w:tblPr/>
      <w:tcPr>
        <w:shd w:val="clear" w:color="auto" w:fill="F5C8A6" w:themeFill="accent5" w:themeFillTint="66"/>
      </w:tcPr>
    </w:tblStylePr>
    <w:tblStylePr w:type="lastRow">
      <w:rPr>
        <w:b/>
        <w:bCs/>
        <w:color w:val="000000" w:themeColor="text1"/>
      </w:rPr>
      <w:tblPr/>
      <w:tcPr>
        <w:shd w:val="clear" w:color="auto" w:fill="F5C8A6" w:themeFill="accent5" w:themeFillTint="66"/>
      </w:tcPr>
    </w:tblStylePr>
    <w:tblStylePr w:type="firstCol">
      <w:rPr>
        <w:color w:val="FFFFFF" w:themeColor="background1"/>
      </w:rPr>
      <w:tblPr/>
      <w:tcPr>
        <w:shd w:val="clear" w:color="auto" w:fill="B45712" w:themeFill="accent5" w:themeFillShade="BF"/>
      </w:tcPr>
    </w:tblStylePr>
    <w:tblStylePr w:type="lastCol">
      <w:rPr>
        <w:color w:val="FFFFFF" w:themeColor="background1"/>
      </w:rPr>
      <w:tblPr/>
      <w:tcPr>
        <w:shd w:val="clear" w:color="auto" w:fill="B45712" w:themeFill="accent5" w:themeFillShade="BF"/>
      </w:tcPr>
    </w:tblStylePr>
    <w:tblStylePr w:type="band1Vert">
      <w:tblPr/>
      <w:tcPr>
        <w:shd w:val="clear" w:color="auto" w:fill="F3BA90" w:themeFill="accent5" w:themeFillTint="7F"/>
      </w:tcPr>
    </w:tblStylePr>
    <w:tblStylePr w:type="band1Horz">
      <w:tblPr/>
      <w:tcPr>
        <w:shd w:val="clear" w:color="auto" w:fill="F3BA90" w:themeFill="accent5" w:themeFillTint="7F"/>
      </w:tcPr>
    </w:tblStylePr>
  </w:style>
  <w:style w:type="table" w:styleId="ColorfulGrid-Accent6">
    <w:name w:val="Colorful Grid Accent 6"/>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4D8D8" w:themeFill="accent6" w:themeFillTint="33"/>
    </w:tcPr>
    <w:tblStylePr w:type="firstRow">
      <w:rPr>
        <w:b/>
        <w:bCs/>
      </w:rPr>
      <w:tblPr/>
      <w:tcPr>
        <w:shd w:val="clear" w:color="auto" w:fill="E9B2B3" w:themeFill="accent6" w:themeFillTint="66"/>
      </w:tcPr>
    </w:tblStylePr>
    <w:tblStylePr w:type="lastRow">
      <w:rPr>
        <w:b/>
        <w:bCs/>
        <w:color w:val="000000" w:themeColor="text1"/>
      </w:rPr>
      <w:tblPr/>
      <w:tcPr>
        <w:shd w:val="clear" w:color="auto" w:fill="E9B2B3" w:themeFill="accent6" w:themeFillTint="66"/>
      </w:tcPr>
    </w:tblStylePr>
    <w:tblStylePr w:type="firstCol">
      <w:rPr>
        <w:color w:val="FFFFFF" w:themeColor="background1"/>
      </w:rPr>
      <w:tblPr/>
      <w:tcPr>
        <w:shd w:val="clear" w:color="auto" w:fill="9C2B2C" w:themeFill="accent6" w:themeFillShade="BF"/>
      </w:tcPr>
    </w:tblStylePr>
    <w:tblStylePr w:type="lastCol">
      <w:rPr>
        <w:color w:val="FFFFFF" w:themeColor="background1"/>
      </w:rPr>
      <w:tblPr/>
      <w:tcPr>
        <w:shd w:val="clear" w:color="auto" w:fill="9C2B2C" w:themeFill="accent6" w:themeFillShade="BF"/>
      </w:tcPr>
    </w:tblStylePr>
    <w:tblStylePr w:type="band1Vert">
      <w:tblPr/>
      <w:tcPr>
        <w:shd w:val="clear" w:color="auto" w:fill="E4A0A0" w:themeFill="accent6" w:themeFillTint="7F"/>
      </w:tcPr>
    </w:tblStylePr>
    <w:tblStylePr w:type="band1Horz">
      <w:tblPr/>
      <w:tcPr>
        <w:shd w:val="clear" w:color="auto" w:fill="E4A0A0" w:themeFill="accent6" w:themeFillTint="7F"/>
      </w:tcPr>
    </w:tblStylePr>
  </w:style>
  <w:style w:type="table" w:styleId="ColorfulList">
    <w:name w:val="Colorful List"/>
    <w:basedOn w:val="TableNormal"/>
    <w:uiPriority w:val="72"/>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DF2" w:themeFill="accent1" w:themeFillTint="3F"/>
      </w:tcPr>
    </w:tblStylePr>
    <w:tblStylePr w:type="band1Horz">
      <w:tblPr/>
      <w:tcPr>
        <w:shd w:val="clear" w:color="auto" w:fill="CDE4F4" w:themeFill="accent1" w:themeFillTint="33"/>
      </w:tcPr>
    </w:tblStylePr>
  </w:style>
  <w:style w:type="table" w:styleId="ColorfulList-Accent2">
    <w:name w:val="Colorful List Accent 2"/>
    <w:basedOn w:val="TableNormal"/>
    <w:uiPriority w:val="72"/>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0DD" w:themeFill="accent2" w:themeFillTint="3F"/>
      </w:tcPr>
    </w:tblStylePr>
    <w:tblStylePr w:type="band1Horz">
      <w:tblPr/>
      <w:tcPr>
        <w:shd w:val="clear" w:color="auto" w:fill="C3F3E3" w:themeFill="accent2" w:themeFillTint="33"/>
      </w:tcPr>
    </w:tblStylePr>
  </w:style>
  <w:style w:type="table" w:styleId="ColorfulList-Accent3">
    <w:name w:val="Colorful List Accent 3"/>
    <w:basedOn w:val="TableNormal"/>
    <w:uiPriority w:val="72"/>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color w:val="FFFFFF" w:themeColor="background1"/>
      </w:rPr>
      <w:tblPr/>
      <w:tcPr>
        <w:tcBorders>
          <w:bottom w:val="single" w:sz="12" w:space="0" w:color="FFFFFF" w:themeColor="background1"/>
        </w:tcBorders>
        <w:shd w:val="clear" w:color="auto" w:fill="C1A300" w:themeFill="accent4" w:themeFillShade="CC"/>
      </w:tcPr>
    </w:tblStylePr>
    <w:tblStylePr w:type="lastRow">
      <w:rPr>
        <w:b/>
        <w:bCs/>
        <w:color w:val="C1A3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7FF" w:themeFill="accent3" w:themeFillTint="3F"/>
      </w:tcPr>
    </w:tblStylePr>
    <w:tblStylePr w:type="band1Horz">
      <w:tblPr/>
      <w:tcPr>
        <w:shd w:val="clear" w:color="auto" w:fill="B7F9FF" w:themeFill="accent3" w:themeFillTint="33"/>
      </w:tcPr>
    </w:tblStylePr>
  </w:style>
  <w:style w:type="table" w:styleId="ColorfulList-Accent4">
    <w:name w:val="Colorful List Accent 4"/>
    <w:basedOn w:val="TableNormal"/>
    <w:uiPriority w:val="72"/>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color w:val="FFFFFF" w:themeColor="background1"/>
      </w:rPr>
      <w:tblPr/>
      <w:tcPr>
        <w:tcBorders>
          <w:bottom w:val="single" w:sz="12" w:space="0" w:color="FFFFFF" w:themeColor="background1"/>
        </w:tcBorders>
        <w:shd w:val="clear" w:color="auto" w:fill="006E78" w:themeFill="accent3" w:themeFillShade="CC"/>
      </w:tcPr>
    </w:tblStylePr>
    <w:tblStylePr w:type="lastRow">
      <w:rPr>
        <w:b/>
        <w:bCs/>
        <w:color w:val="006E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BC" w:themeFill="accent4" w:themeFillTint="3F"/>
      </w:tcPr>
    </w:tblStylePr>
    <w:tblStylePr w:type="band1Horz">
      <w:tblPr/>
      <w:tcPr>
        <w:shd w:val="clear" w:color="auto" w:fill="FFF6C9" w:themeFill="accent4" w:themeFillTint="33"/>
      </w:tcPr>
    </w:tblStylePr>
  </w:style>
  <w:style w:type="table" w:styleId="ColorfulList-Accent5">
    <w:name w:val="Colorful List Accent 5"/>
    <w:basedOn w:val="TableNormal"/>
    <w:uiPriority w:val="72"/>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color w:val="FFFFFF" w:themeColor="background1"/>
      </w:rPr>
      <w:tblPr/>
      <w:tcPr>
        <w:tcBorders>
          <w:bottom w:val="single" w:sz="12" w:space="0" w:color="FFFFFF" w:themeColor="background1"/>
        </w:tcBorders>
        <w:shd w:val="clear" w:color="auto" w:fill="A62E2F" w:themeFill="accent6" w:themeFillShade="CC"/>
      </w:tcPr>
    </w:tblStylePr>
    <w:tblStylePr w:type="lastRow">
      <w:rPr>
        <w:b/>
        <w:bCs/>
        <w:color w:val="A62E2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DC8" w:themeFill="accent5" w:themeFillTint="3F"/>
      </w:tcPr>
    </w:tblStylePr>
    <w:tblStylePr w:type="band1Horz">
      <w:tblPr/>
      <w:tcPr>
        <w:shd w:val="clear" w:color="auto" w:fill="FAE3D2" w:themeFill="accent5" w:themeFillTint="33"/>
      </w:tcPr>
    </w:tblStylePr>
  </w:style>
  <w:style w:type="table" w:styleId="ColorfulList-Accent6">
    <w:name w:val="Colorful List Accent 6"/>
    <w:basedOn w:val="TableNormal"/>
    <w:uiPriority w:val="72"/>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color w:val="FFFFFF" w:themeColor="background1"/>
      </w:rPr>
      <w:tblPr/>
      <w:tcPr>
        <w:tcBorders>
          <w:bottom w:val="single" w:sz="12" w:space="0" w:color="FFFFFF" w:themeColor="background1"/>
        </w:tcBorders>
        <w:shd w:val="clear" w:color="auto" w:fill="C05D14" w:themeFill="accent5" w:themeFillShade="CC"/>
      </w:tcPr>
    </w:tblStylePr>
    <w:tblStylePr w:type="lastRow">
      <w:rPr>
        <w:b/>
        <w:bCs/>
        <w:color w:val="C05D1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FCF" w:themeFill="accent6" w:themeFillTint="3F"/>
      </w:tcPr>
    </w:tblStylePr>
    <w:tblStylePr w:type="band1Horz">
      <w:tblPr/>
      <w:tcPr>
        <w:shd w:val="clear" w:color="auto" w:fill="F4D8D8" w:themeFill="accent6" w:themeFillTint="33"/>
      </w:tcPr>
    </w:tblStylePr>
  </w:style>
  <w:style w:type="table" w:styleId="ColorfulShading">
    <w:name w:val="Colorful Shading"/>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2575AE" w:themeColor="accent1"/>
        <w:bottom w:val="single" w:sz="4" w:space="0" w:color="2575AE" w:themeColor="accent1"/>
        <w:right w:val="single" w:sz="4" w:space="0" w:color="2575AE" w:themeColor="accent1"/>
        <w:insideH w:val="single" w:sz="4" w:space="0" w:color="FFFFFF" w:themeColor="background1"/>
        <w:insideV w:val="single" w:sz="4" w:space="0" w:color="FFFFFF" w:themeColor="background1"/>
      </w:tblBorders>
    </w:tblPr>
    <w:tcPr>
      <w:shd w:val="clear" w:color="auto" w:fill="E6F1FA" w:themeFill="accen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568" w:themeFill="accent1" w:themeFillShade="99"/>
      </w:tcPr>
    </w:tblStylePr>
    <w:tblStylePr w:type="firstCol">
      <w:rPr>
        <w:color w:val="FFFFFF" w:themeColor="background1"/>
      </w:rPr>
      <w:tblPr/>
      <w:tcPr>
        <w:tcBorders>
          <w:top w:val="nil"/>
          <w:left w:val="nil"/>
          <w:bottom w:val="nil"/>
          <w:right w:val="nil"/>
          <w:insideH w:val="single" w:sz="4" w:space="0" w:color="164568" w:themeColor="accent1" w:themeShade="99"/>
          <w:insideV w:val="nil"/>
        </w:tcBorders>
        <w:shd w:val="clear" w:color="auto" w:fill="1645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4568" w:themeFill="accent1" w:themeFillShade="99"/>
      </w:tcPr>
    </w:tblStylePr>
    <w:tblStylePr w:type="band1Vert">
      <w:tblPr/>
      <w:tcPr>
        <w:shd w:val="clear" w:color="auto" w:fill="9CC9EA" w:themeFill="accent1" w:themeFillTint="66"/>
      </w:tcPr>
    </w:tblStylePr>
    <w:tblStylePr w:type="band1Horz">
      <w:tblPr/>
      <w:tcPr>
        <w:shd w:val="clear" w:color="auto" w:fill="84BCE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197D5D" w:themeColor="accent2"/>
        <w:bottom w:val="single" w:sz="4" w:space="0" w:color="197D5D" w:themeColor="accent2"/>
        <w:right w:val="single" w:sz="4" w:space="0" w:color="197D5D" w:themeColor="accent2"/>
        <w:insideH w:val="single" w:sz="4" w:space="0" w:color="FFFFFF" w:themeColor="background1"/>
        <w:insideV w:val="single" w:sz="4" w:space="0" w:color="FFFFFF" w:themeColor="background1"/>
      </w:tblBorders>
    </w:tblPr>
    <w:tcPr>
      <w:shd w:val="clear" w:color="auto" w:fill="E1F9F1" w:themeFill="accent2"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B37" w:themeFill="accent2" w:themeFillShade="99"/>
      </w:tcPr>
    </w:tblStylePr>
    <w:tblStylePr w:type="firstCol">
      <w:rPr>
        <w:color w:val="FFFFFF" w:themeColor="background1"/>
      </w:rPr>
      <w:tblPr/>
      <w:tcPr>
        <w:tcBorders>
          <w:top w:val="nil"/>
          <w:left w:val="nil"/>
          <w:bottom w:val="nil"/>
          <w:right w:val="nil"/>
          <w:insideH w:val="single" w:sz="4" w:space="0" w:color="0F4B37" w:themeColor="accent2" w:themeShade="99"/>
          <w:insideV w:val="nil"/>
        </w:tcBorders>
        <w:shd w:val="clear" w:color="auto" w:fill="0F4B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4B37" w:themeFill="accent2" w:themeFillShade="99"/>
      </w:tcPr>
    </w:tblStylePr>
    <w:tblStylePr w:type="band1Vert">
      <w:tblPr/>
      <w:tcPr>
        <w:shd w:val="clear" w:color="auto" w:fill="87E7C8" w:themeFill="accent2" w:themeFillTint="66"/>
      </w:tcPr>
    </w:tblStylePr>
    <w:tblStylePr w:type="band1Horz">
      <w:tblPr/>
      <w:tcPr>
        <w:shd w:val="clear" w:color="auto" w:fill="69E1B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30BF8"/>
    <w:rPr>
      <w:color w:val="000000" w:themeColor="text1"/>
    </w:rPr>
    <w:tblPr>
      <w:tblStyleRowBandSize w:val="1"/>
      <w:tblStyleColBandSize w:val="1"/>
      <w:tblBorders>
        <w:top w:val="single" w:sz="24" w:space="0" w:color="F2CD00" w:themeColor="accent4"/>
        <w:left w:val="single" w:sz="4" w:space="0" w:color="008B97" w:themeColor="accent3"/>
        <w:bottom w:val="single" w:sz="4" w:space="0" w:color="008B97" w:themeColor="accent3"/>
        <w:right w:val="single" w:sz="4" w:space="0" w:color="008B97" w:themeColor="accent3"/>
        <w:insideH w:val="single" w:sz="4" w:space="0" w:color="FFFFFF" w:themeColor="background1"/>
        <w:insideV w:val="single" w:sz="4" w:space="0" w:color="FFFFFF" w:themeColor="background1"/>
      </w:tblBorders>
    </w:tblPr>
    <w:tcPr>
      <w:shd w:val="clear" w:color="auto" w:fill="DBFCFF" w:themeFill="accent3" w:themeFillTint="19"/>
    </w:tcPr>
    <w:tblStylePr w:type="firstRow">
      <w:rPr>
        <w:b/>
        <w:bCs/>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A" w:themeFill="accent3" w:themeFillShade="99"/>
      </w:tcPr>
    </w:tblStylePr>
    <w:tblStylePr w:type="firstCol">
      <w:rPr>
        <w:color w:val="FFFFFF" w:themeColor="background1"/>
      </w:rPr>
      <w:tblPr/>
      <w:tcPr>
        <w:tcBorders>
          <w:top w:val="nil"/>
          <w:left w:val="nil"/>
          <w:bottom w:val="nil"/>
          <w:right w:val="nil"/>
          <w:insideH w:val="single" w:sz="4" w:space="0" w:color="00525A" w:themeColor="accent3" w:themeShade="99"/>
          <w:insideV w:val="nil"/>
        </w:tcBorders>
        <w:shd w:val="clear" w:color="auto" w:fill="005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A" w:themeFill="accent3" w:themeFillShade="99"/>
      </w:tcPr>
    </w:tblStylePr>
    <w:tblStylePr w:type="band1Vert">
      <w:tblPr/>
      <w:tcPr>
        <w:shd w:val="clear" w:color="auto" w:fill="6FF3FF" w:themeFill="accent3" w:themeFillTint="66"/>
      </w:tcPr>
    </w:tblStylePr>
    <w:tblStylePr w:type="band1Horz">
      <w:tblPr/>
      <w:tcPr>
        <w:shd w:val="clear" w:color="auto" w:fill="4CF0FF" w:themeFill="accent3" w:themeFillTint="7F"/>
      </w:tcPr>
    </w:tblStylePr>
  </w:style>
  <w:style w:type="table" w:styleId="ColorfulShading-Accent4">
    <w:name w:val="Colorful Shading Accent 4"/>
    <w:basedOn w:val="TableNormal"/>
    <w:uiPriority w:val="71"/>
    <w:semiHidden/>
    <w:unhideWhenUsed/>
    <w:rsid w:val="00B30BF8"/>
    <w:rPr>
      <w:color w:val="000000" w:themeColor="text1"/>
    </w:rPr>
    <w:tblPr>
      <w:tblStyleRowBandSize w:val="1"/>
      <w:tblStyleColBandSize w:val="1"/>
      <w:tblBorders>
        <w:top w:val="single" w:sz="24" w:space="0" w:color="008B97" w:themeColor="accent3"/>
        <w:left w:val="single" w:sz="4" w:space="0" w:color="F2CD00" w:themeColor="accent4"/>
        <w:bottom w:val="single" w:sz="4" w:space="0" w:color="F2CD00" w:themeColor="accent4"/>
        <w:right w:val="single" w:sz="4" w:space="0" w:color="F2CD00" w:themeColor="accent4"/>
        <w:insideH w:val="single" w:sz="4" w:space="0" w:color="FFFFFF" w:themeColor="background1"/>
        <w:insideV w:val="single" w:sz="4" w:space="0" w:color="FFFFFF" w:themeColor="background1"/>
      </w:tblBorders>
    </w:tblPr>
    <w:tcPr>
      <w:shd w:val="clear" w:color="auto" w:fill="FFFAE4" w:themeFill="accent4" w:themeFillTint="19"/>
    </w:tcPr>
    <w:tblStylePr w:type="firstRow">
      <w:rPr>
        <w:b/>
        <w:bCs/>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7A00" w:themeFill="accent4" w:themeFillShade="99"/>
      </w:tcPr>
    </w:tblStylePr>
    <w:tblStylePr w:type="firstCol">
      <w:rPr>
        <w:color w:val="FFFFFF" w:themeColor="background1"/>
      </w:rPr>
      <w:tblPr/>
      <w:tcPr>
        <w:tcBorders>
          <w:top w:val="nil"/>
          <w:left w:val="nil"/>
          <w:bottom w:val="nil"/>
          <w:right w:val="nil"/>
          <w:insideH w:val="single" w:sz="4" w:space="0" w:color="917A00" w:themeColor="accent4" w:themeShade="99"/>
          <w:insideV w:val="nil"/>
        </w:tcBorders>
        <w:shd w:val="clear" w:color="auto" w:fill="917A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17A00" w:themeFill="accent4" w:themeFillShade="99"/>
      </w:tcPr>
    </w:tblStylePr>
    <w:tblStylePr w:type="band1Vert">
      <w:tblPr/>
      <w:tcPr>
        <w:shd w:val="clear" w:color="auto" w:fill="FFEE93" w:themeFill="accent4" w:themeFillTint="66"/>
      </w:tcPr>
    </w:tblStylePr>
    <w:tblStylePr w:type="band1Horz">
      <w:tblPr/>
      <w:tcPr>
        <w:shd w:val="clear" w:color="auto" w:fill="FFEA7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30BF8"/>
    <w:rPr>
      <w:color w:val="000000" w:themeColor="text1"/>
    </w:rPr>
    <w:tblPr>
      <w:tblStyleRowBandSize w:val="1"/>
      <w:tblStyleColBandSize w:val="1"/>
      <w:tblBorders>
        <w:top w:val="single" w:sz="24" w:space="0" w:color="CA4142" w:themeColor="accent6"/>
        <w:left w:val="single" w:sz="4" w:space="0" w:color="E87722" w:themeColor="accent5"/>
        <w:bottom w:val="single" w:sz="4" w:space="0" w:color="E87722" w:themeColor="accent5"/>
        <w:right w:val="single" w:sz="4" w:space="0" w:color="E87722" w:themeColor="accent5"/>
        <w:insideH w:val="single" w:sz="4" w:space="0" w:color="FFFFFF" w:themeColor="background1"/>
        <w:insideV w:val="single" w:sz="4" w:space="0" w:color="FFFFFF" w:themeColor="background1"/>
      </w:tblBorders>
    </w:tblPr>
    <w:tcPr>
      <w:shd w:val="clear" w:color="auto" w:fill="FCF1E9" w:themeFill="accent5" w:themeFillTint="19"/>
    </w:tcPr>
    <w:tblStylePr w:type="firstRow">
      <w:rPr>
        <w:b/>
        <w:bCs/>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460F" w:themeFill="accent5" w:themeFillShade="99"/>
      </w:tcPr>
    </w:tblStylePr>
    <w:tblStylePr w:type="firstCol">
      <w:rPr>
        <w:color w:val="FFFFFF" w:themeColor="background1"/>
      </w:rPr>
      <w:tblPr/>
      <w:tcPr>
        <w:tcBorders>
          <w:top w:val="nil"/>
          <w:left w:val="nil"/>
          <w:bottom w:val="nil"/>
          <w:right w:val="nil"/>
          <w:insideH w:val="single" w:sz="4" w:space="0" w:color="90460F" w:themeColor="accent5" w:themeShade="99"/>
          <w:insideV w:val="nil"/>
        </w:tcBorders>
        <w:shd w:val="clear" w:color="auto" w:fill="9046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0460F" w:themeFill="accent5" w:themeFillShade="99"/>
      </w:tcPr>
    </w:tblStylePr>
    <w:tblStylePr w:type="band1Vert">
      <w:tblPr/>
      <w:tcPr>
        <w:shd w:val="clear" w:color="auto" w:fill="F5C8A6" w:themeFill="accent5" w:themeFillTint="66"/>
      </w:tcPr>
    </w:tblStylePr>
    <w:tblStylePr w:type="band1Horz">
      <w:tblPr/>
      <w:tcPr>
        <w:shd w:val="clear" w:color="auto" w:fill="F3BA9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30BF8"/>
    <w:rPr>
      <w:color w:val="000000" w:themeColor="text1"/>
    </w:rPr>
    <w:tblPr>
      <w:tblStyleRowBandSize w:val="1"/>
      <w:tblStyleColBandSize w:val="1"/>
      <w:tblBorders>
        <w:top w:val="single" w:sz="24" w:space="0" w:color="E87722" w:themeColor="accent5"/>
        <w:left w:val="single" w:sz="4" w:space="0" w:color="CA4142" w:themeColor="accent6"/>
        <w:bottom w:val="single" w:sz="4" w:space="0" w:color="CA4142" w:themeColor="accent6"/>
        <w:right w:val="single" w:sz="4" w:space="0" w:color="CA4142" w:themeColor="accent6"/>
        <w:insideH w:val="single" w:sz="4" w:space="0" w:color="FFFFFF" w:themeColor="background1"/>
        <w:insideV w:val="single" w:sz="4" w:space="0" w:color="FFFFFF" w:themeColor="background1"/>
      </w:tblBorders>
    </w:tblPr>
    <w:tcPr>
      <w:shd w:val="clear" w:color="auto" w:fill="F9ECEC" w:themeFill="accent6" w:themeFillTint="19"/>
    </w:tcPr>
    <w:tblStylePr w:type="firstRow">
      <w:rPr>
        <w:b/>
        <w:bCs/>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2323" w:themeFill="accent6" w:themeFillShade="99"/>
      </w:tcPr>
    </w:tblStylePr>
    <w:tblStylePr w:type="firstCol">
      <w:rPr>
        <w:color w:val="FFFFFF" w:themeColor="background1"/>
      </w:rPr>
      <w:tblPr/>
      <w:tcPr>
        <w:tcBorders>
          <w:top w:val="nil"/>
          <w:left w:val="nil"/>
          <w:bottom w:val="nil"/>
          <w:right w:val="nil"/>
          <w:insideH w:val="single" w:sz="4" w:space="0" w:color="7D2323" w:themeColor="accent6" w:themeShade="99"/>
          <w:insideV w:val="nil"/>
        </w:tcBorders>
        <w:shd w:val="clear" w:color="auto" w:fill="7D23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2323" w:themeFill="accent6" w:themeFillShade="99"/>
      </w:tcPr>
    </w:tblStylePr>
    <w:tblStylePr w:type="band1Vert">
      <w:tblPr/>
      <w:tcPr>
        <w:shd w:val="clear" w:color="auto" w:fill="E9B2B3" w:themeFill="accent6" w:themeFillTint="66"/>
      </w:tcPr>
    </w:tblStylePr>
    <w:tblStylePr w:type="band1Horz">
      <w:tblPr/>
      <w:tcPr>
        <w:shd w:val="clear" w:color="auto" w:fill="E4A0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30BF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30BF8"/>
    <w:rPr>
      <w:color w:val="FFFFFF" w:themeColor="background1"/>
    </w:rPr>
    <w:tblPr>
      <w:tblStyleRowBandSize w:val="1"/>
      <w:tblStyleColBandSize w:val="1"/>
    </w:tblPr>
    <w:tcPr>
      <w:shd w:val="clear" w:color="auto" w:fill="2575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39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57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5782" w:themeFill="accent1" w:themeFillShade="BF"/>
      </w:tcPr>
    </w:tblStylePr>
    <w:tblStylePr w:type="band1Vert">
      <w:tblPr/>
      <w:tcPr>
        <w:tcBorders>
          <w:top w:val="nil"/>
          <w:left w:val="nil"/>
          <w:bottom w:val="nil"/>
          <w:right w:val="nil"/>
          <w:insideH w:val="nil"/>
          <w:insideV w:val="nil"/>
        </w:tcBorders>
        <w:shd w:val="clear" w:color="auto" w:fill="1B5782" w:themeFill="accent1" w:themeFillShade="BF"/>
      </w:tcPr>
    </w:tblStylePr>
    <w:tblStylePr w:type="band1Horz">
      <w:tblPr/>
      <w:tcPr>
        <w:tcBorders>
          <w:top w:val="nil"/>
          <w:left w:val="nil"/>
          <w:bottom w:val="nil"/>
          <w:right w:val="nil"/>
          <w:insideH w:val="nil"/>
          <w:insideV w:val="nil"/>
        </w:tcBorders>
        <w:shd w:val="clear" w:color="auto" w:fill="1B5782" w:themeFill="accent1" w:themeFillShade="BF"/>
      </w:tcPr>
    </w:tblStylePr>
  </w:style>
  <w:style w:type="table" w:styleId="DarkList-Accent2">
    <w:name w:val="Dark List Accent 2"/>
    <w:basedOn w:val="TableNormal"/>
    <w:uiPriority w:val="70"/>
    <w:semiHidden/>
    <w:unhideWhenUsed/>
    <w:rsid w:val="00B30BF8"/>
    <w:rPr>
      <w:color w:val="FFFFFF" w:themeColor="background1"/>
    </w:rPr>
    <w:tblPr>
      <w:tblStyleRowBandSize w:val="1"/>
      <w:tblStyleColBandSize w:val="1"/>
    </w:tblPr>
    <w:tcPr>
      <w:shd w:val="clear" w:color="auto" w:fill="197D5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E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5D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5D45" w:themeFill="accent2" w:themeFillShade="BF"/>
      </w:tcPr>
    </w:tblStylePr>
    <w:tblStylePr w:type="band1Vert">
      <w:tblPr/>
      <w:tcPr>
        <w:tcBorders>
          <w:top w:val="nil"/>
          <w:left w:val="nil"/>
          <w:bottom w:val="nil"/>
          <w:right w:val="nil"/>
          <w:insideH w:val="nil"/>
          <w:insideV w:val="nil"/>
        </w:tcBorders>
        <w:shd w:val="clear" w:color="auto" w:fill="125D45" w:themeFill="accent2" w:themeFillShade="BF"/>
      </w:tcPr>
    </w:tblStylePr>
    <w:tblStylePr w:type="band1Horz">
      <w:tblPr/>
      <w:tcPr>
        <w:tcBorders>
          <w:top w:val="nil"/>
          <w:left w:val="nil"/>
          <w:bottom w:val="nil"/>
          <w:right w:val="nil"/>
          <w:insideH w:val="nil"/>
          <w:insideV w:val="nil"/>
        </w:tcBorders>
        <w:shd w:val="clear" w:color="auto" w:fill="125D45" w:themeFill="accent2" w:themeFillShade="BF"/>
      </w:tcPr>
    </w:tblStylePr>
  </w:style>
  <w:style w:type="table" w:styleId="DarkList-Accent3">
    <w:name w:val="Dark List Accent 3"/>
    <w:basedOn w:val="TableNormal"/>
    <w:uiPriority w:val="70"/>
    <w:semiHidden/>
    <w:unhideWhenUsed/>
    <w:rsid w:val="00B30BF8"/>
    <w:rPr>
      <w:color w:val="FFFFFF" w:themeColor="background1"/>
    </w:rPr>
    <w:tblPr>
      <w:tblStyleRowBandSize w:val="1"/>
      <w:tblStyleColBandSize w:val="1"/>
    </w:tblPr>
    <w:tcPr>
      <w:shd w:val="clear" w:color="auto" w:fill="008B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71" w:themeFill="accent3" w:themeFillShade="BF"/>
      </w:tcPr>
    </w:tblStylePr>
    <w:tblStylePr w:type="band1Vert">
      <w:tblPr/>
      <w:tcPr>
        <w:tcBorders>
          <w:top w:val="nil"/>
          <w:left w:val="nil"/>
          <w:bottom w:val="nil"/>
          <w:right w:val="nil"/>
          <w:insideH w:val="nil"/>
          <w:insideV w:val="nil"/>
        </w:tcBorders>
        <w:shd w:val="clear" w:color="auto" w:fill="006771" w:themeFill="accent3" w:themeFillShade="BF"/>
      </w:tcPr>
    </w:tblStylePr>
    <w:tblStylePr w:type="band1Horz">
      <w:tblPr/>
      <w:tcPr>
        <w:tcBorders>
          <w:top w:val="nil"/>
          <w:left w:val="nil"/>
          <w:bottom w:val="nil"/>
          <w:right w:val="nil"/>
          <w:insideH w:val="nil"/>
          <w:insideV w:val="nil"/>
        </w:tcBorders>
        <w:shd w:val="clear" w:color="auto" w:fill="006771" w:themeFill="accent3" w:themeFillShade="BF"/>
      </w:tcPr>
    </w:tblStylePr>
  </w:style>
  <w:style w:type="table" w:styleId="DarkList-Accent4">
    <w:name w:val="Dark List Accent 4"/>
    <w:basedOn w:val="TableNormal"/>
    <w:uiPriority w:val="70"/>
    <w:semiHidden/>
    <w:unhideWhenUsed/>
    <w:rsid w:val="00B30BF8"/>
    <w:rPr>
      <w:color w:val="FFFFFF" w:themeColor="background1"/>
    </w:rPr>
    <w:tblPr>
      <w:tblStyleRowBandSize w:val="1"/>
      <w:tblStyleColBandSize w:val="1"/>
    </w:tblPr>
    <w:tcPr>
      <w:shd w:val="clear" w:color="auto" w:fill="F2CD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99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9900" w:themeFill="accent4" w:themeFillShade="BF"/>
      </w:tcPr>
    </w:tblStylePr>
    <w:tblStylePr w:type="band1Vert">
      <w:tblPr/>
      <w:tcPr>
        <w:tcBorders>
          <w:top w:val="nil"/>
          <w:left w:val="nil"/>
          <w:bottom w:val="nil"/>
          <w:right w:val="nil"/>
          <w:insideH w:val="nil"/>
          <w:insideV w:val="nil"/>
        </w:tcBorders>
        <w:shd w:val="clear" w:color="auto" w:fill="B59900" w:themeFill="accent4" w:themeFillShade="BF"/>
      </w:tcPr>
    </w:tblStylePr>
    <w:tblStylePr w:type="band1Horz">
      <w:tblPr/>
      <w:tcPr>
        <w:tcBorders>
          <w:top w:val="nil"/>
          <w:left w:val="nil"/>
          <w:bottom w:val="nil"/>
          <w:right w:val="nil"/>
          <w:insideH w:val="nil"/>
          <w:insideV w:val="nil"/>
        </w:tcBorders>
        <w:shd w:val="clear" w:color="auto" w:fill="B59900" w:themeFill="accent4" w:themeFillShade="BF"/>
      </w:tcPr>
    </w:tblStylePr>
  </w:style>
  <w:style w:type="table" w:styleId="DarkList-Accent5">
    <w:name w:val="Dark List Accent 5"/>
    <w:basedOn w:val="TableNormal"/>
    <w:uiPriority w:val="70"/>
    <w:semiHidden/>
    <w:unhideWhenUsed/>
    <w:rsid w:val="00B30BF8"/>
    <w:rPr>
      <w:color w:val="FFFFFF" w:themeColor="background1"/>
    </w:rPr>
    <w:tblPr>
      <w:tblStyleRowBandSize w:val="1"/>
      <w:tblStyleColBandSize w:val="1"/>
    </w:tblPr>
    <w:tcPr>
      <w:shd w:val="clear" w:color="auto" w:fill="E8772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A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457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45712" w:themeFill="accent5" w:themeFillShade="BF"/>
      </w:tcPr>
    </w:tblStylePr>
    <w:tblStylePr w:type="band1Vert">
      <w:tblPr/>
      <w:tcPr>
        <w:tcBorders>
          <w:top w:val="nil"/>
          <w:left w:val="nil"/>
          <w:bottom w:val="nil"/>
          <w:right w:val="nil"/>
          <w:insideH w:val="nil"/>
          <w:insideV w:val="nil"/>
        </w:tcBorders>
        <w:shd w:val="clear" w:color="auto" w:fill="B45712" w:themeFill="accent5" w:themeFillShade="BF"/>
      </w:tcPr>
    </w:tblStylePr>
    <w:tblStylePr w:type="band1Horz">
      <w:tblPr/>
      <w:tcPr>
        <w:tcBorders>
          <w:top w:val="nil"/>
          <w:left w:val="nil"/>
          <w:bottom w:val="nil"/>
          <w:right w:val="nil"/>
          <w:insideH w:val="nil"/>
          <w:insideV w:val="nil"/>
        </w:tcBorders>
        <w:shd w:val="clear" w:color="auto" w:fill="B45712" w:themeFill="accent5" w:themeFillShade="BF"/>
      </w:tcPr>
    </w:tblStylePr>
  </w:style>
  <w:style w:type="table" w:styleId="DarkList-Accent6">
    <w:name w:val="Dark List Accent 6"/>
    <w:basedOn w:val="TableNormal"/>
    <w:uiPriority w:val="70"/>
    <w:semiHidden/>
    <w:unhideWhenUsed/>
    <w:rsid w:val="00B30BF8"/>
    <w:rPr>
      <w:color w:val="FFFFFF" w:themeColor="background1"/>
    </w:rPr>
    <w:tblPr>
      <w:tblStyleRowBandSize w:val="1"/>
      <w:tblStyleColBandSize w:val="1"/>
    </w:tblPr>
    <w:tcPr>
      <w:shd w:val="clear" w:color="auto" w:fill="CA41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D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C2B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C2B2C" w:themeFill="accent6" w:themeFillShade="BF"/>
      </w:tcPr>
    </w:tblStylePr>
    <w:tblStylePr w:type="band1Vert">
      <w:tblPr/>
      <w:tcPr>
        <w:tcBorders>
          <w:top w:val="nil"/>
          <w:left w:val="nil"/>
          <w:bottom w:val="nil"/>
          <w:right w:val="nil"/>
          <w:insideH w:val="nil"/>
          <w:insideV w:val="nil"/>
        </w:tcBorders>
        <w:shd w:val="clear" w:color="auto" w:fill="9C2B2C" w:themeFill="accent6" w:themeFillShade="BF"/>
      </w:tcPr>
    </w:tblStylePr>
    <w:tblStylePr w:type="band1Horz">
      <w:tblPr/>
      <w:tcPr>
        <w:tcBorders>
          <w:top w:val="nil"/>
          <w:left w:val="nil"/>
          <w:bottom w:val="nil"/>
          <w:right w:val="nil"/>
          <w:insideH w:val="nil"/>
          <w:insideV w:val="nil"/>
        </w:tcBorders>
        <w:shd w:val="clear" w:color="auto" w:fill="9C2B2C" w:themeFill="accent6" w:themeFillShade="BF"/>
      </w:tcPr>
    </w:tblStylePr>
  </w:style>
  <w:style w:type="paragraph" w:styleId="Date">
    <w:name w:val="Date"/>
    <w:basedOn w:val="Normal"/>
    <w:next w:val="Normal"/>
    <w:link w:val="DateChar"/>
    <w:uiPriority w:val="99"/>
    <w:semiHidden/>
    <w:unhideWhenUsed/>
    <w:rsid w:val="00B30BF8"/>
  </w:style>
  <w:style w:type="character" w:customStyle="1" w:styleId="DateChar">
    <w:name w:val="Date Char"/>
    <w:basedOn w:val="DefaultParagraphFont"/>
    <w:link w:val="Date"/>
    <w:uiPriority w:val="99"/>
    <w:semiHidden/>
    <w:rsid w:val="00B30BF8"/>
    <w:rPr>
      <w:rFonts w:asciiTheme="minorHAnsi" w:hAnsiTheme="minorHAnsi"/>
    </w:rPr>
  </w:style>
  <w:style w:type="paragraph" w:styleId="DocumentMap">
    <w:name w:val="Document Map"/>
    <w:basedOn w:val="Normal"/>
    <w:link w:val="DocumentMapChar"/>
    <w:uiPriority w:val="99"/>
    <w:semiHidden/>
    <w:unhideWhenUsed/>
    <w:rsid w:val="00B30BF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30BF8"/>
    <w:rPr>
      <w:rFonts w:ascii="Segoe UI" w:hAnsi="Segoe UI" w:cs="Segoe UI"/>
      <w:sz w:val="16"/>
      <w:szCs w:val="16"/>
    </w:rPr>
  </w:style>
  <w:style w:type="paragraph" w:styleId="E-mailSignature">
    <w:name w:val="E-mail Signature"/>
    <w:basedOn w:val="Normal"/>
    <w:link w:val="E-mailSignatureChar"/>
    <w:uiPriority w:val="99"/>
    <w:semiHidden/>
    <w:rsid w:val="00B30BF8"/>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B30BF8"/>
    <w:rPr>
      <w:rFonts w:asciiTheme="minorHAnsi" w:hAnsiTheme="minorHAnsi"/>
      <w:noProof/>
    </w:rPr>
  </w:style>
  <w:style w:type="character" w:styleId="Emphasis">
    <w:name w:val="Emphasis"/>
    <w:basedOn w:val="DefaultParagraphFont"/>
    <w:uiPriority w:val="99"/>
    <w:semiHidden/>
    <w:rsid w:val="00B30BF8"/>
    <w:rPr>
      <w:i/>
      <w:iCs/>
    </w:rPr>
  </w:style>
  <w:style w:type="character" w:styleId="EndnoteReference">
    <w:name w:val="endnote reference"/>
    <w:basedOn w:val="DefaultParagraphFont"/>
    <w:uiPriority w:val="99"/>
    <w:semiHidden/>
    <w:unhideWhenUsed/>
    <w:rsid w:val="00B30BF8"/>
    <w:rPr>
      <w:vertAlign w:val="superscript"/>
    </w:rPr>
  </w:style>
  <w:style w:type="paragraph" w:styleId="EndnoteText">
    <w:name w:val="endnote text"/>
    <w:basedOn w:val="Normal"/>
    <w:link w:val="EndnoteTextChar"/>
    <w:uiPriority w:val="99"/>
    <w:semiHidden/>
    <w:unhideWhenUsed/>
    <w:rsid w:val="00B30BF8"/>
  </w:style>
  <w:style w:type="character" w:customStyle="1" w:styleId="EndnoteTextChar">
    <w:name w:val="Endnote Text Char"/>
    <w:basedOn w:val="DefaultParagraphFont"/>
    <w:link w:val="EndnoteText"/>
    <w:uiPriority w:val="99"/>
    <w:semiHidden/>
    <w:rsid w:val="00B30BF8"/>
    <w:rPr>
      <w:rFonts w:asciiTheme="minorHAnsi" w:hAnsiTheme="minorHAnsi"/>
    </w:rPr>
  </w:style>
  <w:style w:type="paragraph" w:styleId="EnvelopeAddress">
    <w:name w:val="envelope address"/>
    <w:basedOn w:val="Normal"/>
    <w:uiPriority w:val="99"/>
    <w:semiHidden/>
    <w:unhideWhenUsed/>
    <w:rsid w:val="00B30BF8"/>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B30BF8"/>
    <w:rPr>
      <w:rFonts w:eastAsiaTheme="majorEastAsia" w:cstheme="majorBidi"/>
    </w:rPr>
  </w:style>
  <w:style w:type="character" w:styleId="FollowedHyperlink">
    <w:name w:val="FollowedHyperlink"/>
    <w:basedOn w:val="DefaultParagraphFont"/>
    <w:uiPriority w:val="99"/>
    <w:semiHidden/>
    <w:rsid w:val="00B30BF8"/>
    <w:rPr>
      <w:color w:val="197D5D" w:themeColor="accent2"/>
      <w:u w:val="single"/>
    </w:rPr>
  </w:style>
  <w:style w:type="table" w:styleId="GridTable1Light">
    <w:name w:val="Grid Table 1 Light"/>
    <w:basedOn w:val="TableNormal"/>
    <w:uiPriority w:val="46"/>
    <w:rsid w:val="00B30B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30BF8"/>
    <w:tblPr>
      <w:tblStyleRowBandSize w:val="1"/>
      <w:tblStyleColBandSize w:val="1"/>
      <w:tblBorders>
        <w:top w:val="single" w:sz="4" w:space="0" w:color="9CC9EA" w:themeColor="accent1" w:themeTint="66"/>
        <w:left w:val="single" w:sz="4" w:space="0" w:color="9CC9EA" w:themeColor="accent1" w:themeTint="66"/>
        <w:bottom w:val="single" w:sz="4" w:space="0" w:color="9CC9EA" w:themeColor="accent1" w:themeTint="66"/>
        <w:right w:val="single" w:sz="4" w:space="0" w:color="9CC9EA" w:themeColor="accent1" w:themeTint="66"/>
        <w:insideH w:val="single" w:sz="4" w:space="0" w:color="9CC9EA" w:themeColor="accent1" w:themeTint="66"/>
        <w:insideV w:val="single" w:sz="4" w:space="0" w:color="9CC9EA" w:themeColor="accent1" w:themeTint="66"/>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2" w:space="0" w:color="6AAE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30BF8"/>
    <w:tblPr>
      <w:tblStyleRowBandSize w:val="1"/>
      <w:tblStyleColBandSize w:val="1"/>
      <w:tblBorders>
        <w:top w:val="single" w:sz="4" w:space="0" w:color="87E7C8" w:themeColor="accent2" w:themeTint="66"/>
        <w:left w:val="single" w:sz="4" w:space="0" w:color="87E7C8" w:themeColor="accent2" w:themeTint="66"/>
        <w:bottom w:val="single" w:sz="4" w:space="0" w:color="87E7C8" w:themeColor="accent2" w:themeTint="66"/>
        <w:right w:val="single" w:sz="4" w:space="0" w:color="87E7C8" w:themeColor="accent2" w:themeTint="66"/>
        <w:insideH w:val="single" w:sz="4" w:space="0" w:color="87E7C8" w:themeColor="accent2" w:themeTint="66"/>
        <w:insideV w:val="single" w:sz="4" w:space="0" w:color="87E7C8" w:themeColor="accent2" w:themeTint="66"/>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2" w:space="0" w:color="4BDB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30BF8"/>
    <w:tblPr>
      <w:tblStyleRowBandSize w:val="1"/>
      <w:tblStyleColBandSize w:val="1"/>
      <w:tblBorders>
        <w:top w:val="single" w:sz="4" w:space="0" w:color="6FF3FF" w:themeColor="accent3" w:themeTint="66"/>
        <w:left w:val="single" w:sz="4" w:space="0" w:color="6FF3FF" w:themeColor="accent3" w:themeTint="66"/>
        <w:bottom w:val="single" w:sz="4" w:space="0" w:color="6FF3FF" w:themeColor="accent3" w:themeTint="66"/>
        <w:right w:val="single" w:sz="4" w:space="0" w:color="6FF3FF" w:themeColor="accent3" w:themeTint="66"/>
        <w:insideH w:val="single" w:sz="4" w:space="0" w:color="6FF3FF" w:themeColor="accent3" w:themeTint="66"/>
        <w:insideV w:val="single" w:sz="4" w:space="0" w:color="6FF3FF" w:themeColor="accent3" w:themeTint="66"/>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2" w:space="0" w:color="27ED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30BF8"/>
    <w:tblPr>
      <w:tblStyleRowBandSize w:val="1"/>
      <w:tblStyleColBandSize w:val="1"/>
      <w:tblBorders>
        <w:top w:val="single" w:sz="4" w:space="0" w:color="FFEE93" w:themeColor="accent4" w:themeTint="66"/>
        <w:left w:val="single" w:sz="4" w:space="0" w:color="FFEE93" w:themeColor="accent4" w:themeTint="66"/>
        <w:bottom w:val="single" w:sz="4" w:space="0" w:color="FFEE93" w:themeColor="accent4" w:themeTint="66"/>
        <w:right w:val="single" w:sz="4" w:space="0" w:color="FFEE93" w:themeColor="accent4" w:themeTint="66"/>
        <w:insideH w:val="single" w:sz="4" w:space="0" w:color="FFEE93" w:themeColor="accent4" w:themeTint="66"/>
        <w:insideV w:val="single" w:sz="4" w:space="0" w:color="FFEE93" w:themeColor="accent4" w:themeTint="66"/>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2" w:space="0" w:color="FFE65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30BF8"/>
    <w:tblPr>
      <w:tblStyleRowBandSize w:val="1"/>
      <w:tblStyleColBandSize w:val="1"/>
      <w:tblBorders>
        <w:top w:val="single" w:sz="4" w:space="0" w:color="F5C8A6" w:themeColor="accent5" w:themeTint="66"/>
        <w:left w:val="single" w:sz="4" w:space="0" w:color="F5C8A6" w:themeColor="accent5" w:themeTint="66"/>
        <w:bottom w:val="single" w:sz="4" w:space="0" w:color="F5C8A6" w:themeColor="accent5" w:themeTint="66"/>
        <w:right w:val="single" w:sz="4" w:space="0" w:color="F5C8A6" w:themeColor="accent5" w:themeTint="66"/>
        <w:insideH w:val="single" w:sz="4" w:space="0" w:color="F5C8A6" w:themeColor="accent5" w:themeTint="66"/>
        <w:insideV w:val="single" w:sz="4" w:space="0" w:color="F5C8A6" w:themeColor="accent5" w:themeTint="66"/>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2" w:space="0" w:color="F1AD7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30BF8"/>
    <w:tblPr>
      <w:tblStyleRowBandSize w:val="1"/>
      <w:tblStyleColBandSize w:val="1"/>
      <w:tblBorders>
        <w:top w:val="single" w:sz="4" w:space="0" w:color="E9B2B3" w:themeColor="accent6" w:themeTint="66"/>
        <w:left w:val="single" w:sz="4" w:space="0" w:color="E9B2B3" w:themeColor="accent6" w:themeTint="66"/>
        <w:bottom w:val="single" w:sz="4" w:space="0" w:color="E9B2B3" w:themeColor="accent6" w:themeTint="66"/>
        <w:right w:val="single" w:sz="4" w:space="0" w:color="E9B2B3" w:themeColor="accent6" w:themeTint="66"/>
        <w:insideH w:val="single" w:sz="4" w:space="0" w:color="E9B2B3" w:themeColor="accent6" w:themeTint="66"/>
        <w:insideV w:val="single" w:sz="4" w:space="0" w:color="E9B2B3" w:themeColor="accent6" w:themeTint="66"/>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2" w:space="0" w:color="DF8C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30BF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30BF8"/>
    <w:tblPr>
      <w:tblStyleRowBandSize w:val="1"/>
      <w:tblStyleColBandSize w:val="1"/>
      <w:tblBorders>
        <w:top w:val="single" w:sz="2" w:space="0" w:color="6AAEDF" w:themeColor="accent1" w:themeTint="99"/>
        <w:bottom w:val="single" w:sz="2" w:space="0" w:color="6AAEDF" w:themeColor="accent1" w:themeTint="99"/>
        <w:insideH w:val="single" w:sz="2" w:space="0" w:color="6AAEDF" w:themeColor="accent1" w:themeTint="99"/>
        <w:insideV w:val="single" w:sz="2" w:space="0" w:color="6AAEDF" w:themeColor="accent1" w:themeTint="99"/>
      </w:tblBorders>
    </w:tblPr>
    <w:tblStylePr w:type="firstRow">
      <w:rPr>
        <w:b/>
        <w:bCs/>
      </w:rPr>
      <w:tblPr/>
      <w:tcPr>
        <w:tcBorders>
          <w:top w:val="nil"/>
          <w:bottom w:val="single" w:sz="12" w:space="0" w:color="6AAEDF" w:themeColor="accent1" w:themeTint="99"/>
          <w:insideH w:val="nil"/>
          <w:insideV w:val="nil"/>
        </w:tcBorders>
        <w:shd w:val="clear" w:color="auto" w:fill="FFFFFF" w:themeFill="background1"/>
      </w:tcPr>
    </w:tblStylePr>
    <w:tblStylePr w:type="lastRow">
      <w:rPr>
        <w:b/>
        <w:bCs/>
      </w:rPr>
      <w:tblPr/>
      <w:tcPr>
        <w:tcBorders>
          <w:top w:val="double" w:sz="2" w:space="0" w:color="6AAE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2-Accent2">
    <w:name w:val="Grid Table 2 Accent 2"/>
    <w:basedOn w:val="TableNormal"/>
    <w:uiPriority w:val="47"/>
    <w:rsid w:val="00B30BF8"/>
    <w:tblPr>
      <w:tblStyleRowBandSize w:val="1"/>
      <w:tblStyleColBandSize w:val="1"/>
      <w:tblBorders>
        <w:top w:val="single" w:sz="2" w:space="0" w:color="4BDBAC" w:themeColor="accent2" w:themeTint="99"/>
        <w:bottom w:val="single" w:sz="2" w:space="0" w:color="4BDBAC" w:themeColor="accent2" w:themeTint="99"/>
        <w:insideH w:val="single" w:sz="2" w:space="0" w:color="4BDBAC" w:themeColor="accent2" w:themeTint="99"/>
        <w:insideV w:val="single" w:sz="2" w:space="0" w:color="4BDBAC" w:themeColor="accent2" w:themeTint="99"/>
      </w:tblBorders>
    </w:tblPr>
    <w:tblStylePr w:type="firstRow">
      <w:rPr>
        <w:b/>
        <w:bCs/>
      </w:rPr>
      <w:tblPr/>
      <w:tcPr>
        <w:tcBorders>
          <w:top w:val="nil"/>
          <w:bottom w:val="single" w:sz="12" w:space="0" w:color="4BDBAC" w:themeColor="accent2" w:themeTint="99"/>
          <w:insideH w:val="nil"/>
          <w:insideV w:val="nil"/>
        </w:tcBorders>
        <w:shd w:val="clear" w:color="auto" w:fill="FFFFFF" w:themeFill="background1"/>
      </w:tcPr>
    </w:tblStylePr>
    <w:tblStylePr w:type="lastRow">
      <w:rPr>
        <w:b/>
        <w:bCs/>
      </w:rPr>
      <w:tblPr/>
      <w:tcPr>
        <w:tcBorders>
          <w:top w:val="double" w:sz="2" w:space="0" w:color="4BDB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2-Accent3">
    <w:name w:val="Grid Table 2 Accent 3"/>
    <w:basedOn w:val="TableNormal"/>
    <w:uiPriority w:val="47"/>
    <w:rsid w:val="00B30BF8"/>
    <w:tblPr>
      <w:tblStyleRowBandSize w:val="1"/>
      <w:tblStyleColBandSize w:val="1"/>
      <w:tblBorders>
        <w:top w:val="single" w:sz="2" w:space="0" w:color="27EDFF" w:themeColor="accent3" w:themeTint="99"/>
        <w:bottom w:val="single" w:sz="2" w:space="0" w:color="27EDFF" w:themeColor="accent3" w:themeTint="99"/>
        <w:insideH w:val="single" w:sz="2" w:space="0" w:color="27EDFF" w:themeColor="accent3" w:themeTint="99"/>
        <w:insideV w:val="single" w:sz="2" w:space="0" w:color="27EDFF" w:themeColor="accent3" w:themeTint="99"/>
      </w:tblBorders>
    </w:tblPr>
    <w:tblStylePr w:type="firstRow">
      <w:rPr>
        <w:b/>
        <w:bCs/>
      </w:rPr>
      <w:tblPr/>
      <w:tcPr>
        <w:tcBorders>
          <w:top w:val="nil"/>
          <w:bottom w:val="single" w:sz="12" w:space="0" w:color="27EDFF" w:themeColor="accent3" w:themeTint="99"/>
          <w:insideH w:val="nil"/>
          <w:insideV w:val="nil"/>
        </w:tcBorders>
        <w:shd w:val="clear" w:color="auto" w:fill="FFFFFF" w:themeFill="background1"/>
      </w:tcPr>
    </w:tblStylePr>
    <w:tblStylePr w:type="lastRow">
      <w:rPr>
        <w:b/>
        <w:bCs/>
      </w:rPr>
      <w:tblPr/>
      <w:tcPr>
        <w:tcBorders>
          <w:top w:val="double" w:sz="2" w:space="0" w:color="27ED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2-Accent4">
    <w:name w:val="Grid Table 2 Accent 4"/>
    <w:basedOn w:val="TableNormal"/>
    <w:uiPriority w:val="47"/>
    <w:rsid w:val="00B30BF8"/>
    <w:tblPr>
      <w:tblStyleRowBandSize w:val="1"/>
      <w:tblStyleColBandSize w:val="1"/>
      <w:tblBorders>
        <w:top w:val="single" w:sz="2" w:space="0" w:color="FFE65E" w:themeColor="accent4" w:themeTint="99"/>
        <w:bottom w:val="single" w:sz="2" w:space="0" w:color="FFE65E" w:themeColor="accent4" w:themeTint="99"/>
        <w:insideH w:val="single" w:sz="2" w:space="0" w:color="FFE65E" w:themeColor="accent4" w:themeTint="99"/>
        <w:insideV w:val="single" w:sz="2" w:space="0" w:color="FFE65E" w:themeColor="accent4" w:themeTint="99"/>
      </w:tblBorders>
    </w:tblPr>
    <w:tblStylePr w:type="firstRow">
      <w:rPr>
        <w:b/>
        <w:bCs/>
      </w:rPr>
      <w:tblPr/>
      <w:tcPr>
        <w:tcBorders>
          <w:top w:val="nil"/>
          <w:bottom w:val="single" w:sz="12" w:space="0" w:color="FFE65E" w:themeColor="accent4" w:themeTint="99"/>
          <w:insideH w:val="nil"/>
          <w:insideV w:val="nil"/>
        </w:tcBorders>
        <w:shd w:val="clear" w:color="auto" w:fill="FFFFFF" w:themeFill="background1"/>
      </w:tcPr>
    </w:tblStylePr>
    <w:tblStylePr w:type="lastRow">
      <w:rPr>
        <w:b/>
        <w:bCs/>
      </w:rPr>
      <w:tblPr/>
      <w:tcPr>
        <w:tcBorders>
          <w:top w:val="double" w:sz="2" w:space="0" w:color="FFE65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2-Accent5">
    <w:name w:val="Grid Table 2 Accent 5"/>
    <w:basedOn w:val="TableNormal"/>
    <w:uiPriority w:val="47"/>
    <w:rsid w:val="00B30BF8"/>
    <w:tblPr>
      <w:tblStyleRowBandSize w:val="1"/>
      <w:tblStyleColBandSize w:val="1"/>
      <w:tblBorders>
        <w:top w:val="single" w:sz="2" w:space="0" w:color="F1AD7A" w:themeColor="accent5" w:themeTint="99"/>
        <w:bottom w:val="single" w:sz="2" w:space="0" w:color="F1AD7A" w:themeColor="accent5" w:themeTint="99"/>
        <w:insideH w:val="single" w:sz="2" w:space="0" w:color="F1AD7A" w:themeColor="accent5" w:themeTint="99"/>
        <w:insideV w:val="single" w:sz="2" w:space="0" w:color="F1AD7A" w:themeColor="accent5" w:themeTint="99"/>
      </w:tblBorders>
    </w:tblPr>
    <w:tblStylePr w:type="firstRow">
      <w:rPr>
        <w:b/>
        <w:bCs/>
      </w:rPr>
      <w:tblPr/>
      <w:tcPr>
        <w:tcBorders>
          <w:top w:val="nil"/>
          <w:bottom w:val="single" w:sz="12" w:space="0" w:color="F1AD7A" w:themeColor="accent5" w:themeTint="99"/>
          <w:insideH w:val="nil"/>
          <w:insideV w:val="nil"/>
        </w:tcBorders>
        <w:shd w:val="clear" w:color="auto" w:fill="FFFFFF" w:themeFill="background1"/>
      </w:tcPr>
    </w:tblStylePr>
    <w:tblStylePr w:type="lastRow">
      <w:rPr>
        <w:b/>
        <w:bCs/>
      </w:rPr>
      <w:tblPr/>
      <w:tcPr>
        <w:tcBorders>
          <w:top w:val="double" w:sz="2" w:space="0" w:color="F1AD7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2-Accent6">
    <w:name w:val="Grid Table 2 Accent 6"/>
    <w:basedOn w:val="TableNormal"/>
    <w:uiPriority w:val="47"/>
    <w:rsid w:val="00B30BF8"/>
    <w:tblPr>
      <w:tblStyleRowBandSize w:val="1"/>
      <w:tblStyleColBandSize w:val="1"/>
      <w:tblBorders>
        <w:top w:val="single" w:sz="2" w:space="0" w:color="DF8C8D" w:themeColor="accent6" w:themeTint="99"/>
        <w:bottom w:val="single" w:sz="2" w:space="0" w:color="DF8C8D" w:themeColor="accent6" w:themeTint="99"/>
        <w:insideH w:val="single" w:sz="2" w:space="0" w:color="DF8C8D" w:themeColor="accent6" w:themeTint="99"/>
        <w:insideV w:val="single" w:sz="2" w:space="0" w:color="DF8C8D" w:themeColor="accent6" w:themeTint="99"/>
      </w:tblBorders>
    </w:tblPr>
    <w:tblStylePr w:type="firstRow">
      <w:rPr>
        <w:b/>
        <w:bCs/>
      </w:rPr>
      <w:tblPr/>
      <w:tcPr>
        <w:tcBorders>
          <w:top w:val="nil"/>
          <w:bottom w:val="single" w:sz="12" w:space="0" w:color="DF8C8D" w:themeColor="accent6" w:themeTint="99"/>
          <w:insideH w:val="nil"/>
          <w:insideV w:val="nil"/>
        </w:tcBorders>
        <w:shd w:val="clear" w:color="auto" w:fill="FFFFFF" w:themeFill="background1"/>
      </w:tcPr>
    </w:tblStylePr>
    <w:tblStylePr w:type="lastRow">
      <w:rPr>
        <w:b/>
        <w:bCs/>
      </w:rPr>
      <w:tblPr/>
      <w:tcPr>
        <w:tcBorders>
          <w:top w:val="double" w:sz="2" w:space="0" w:color="DF8C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3">
    <w:name w:val="Grid Table 3"/>
    <w:basedOn w:val="TableNormal"/>
    <w:uiPriority w:val="48"/>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3-Accent2">
    <w:name w:val="Grid Table 3 Accent 2"/>
    <w:basedOn w:val="TableNormal"/>
    <w:uiPriority w:val="48"/>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3-Accent3">
    <w:name w:val="Grid Table 3 Accent 3"/>
    <w:basedOn w:val="TableNormal"/>
    <w:uiPriority w:val="48"/>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3-Accent4">
    <w:name w:val="Grid Table 3 Accent 4"/>
    <w:basedOn w:val="TableNormal"/>
    <w:uiPriority w:val="48"/>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3-Accent5">
    <w:name w:val="Grid Table 3 Accent 5"/>
    <w:basedOn w:val="TableNormal"/>
    <w:uiPriority w:val="48"/>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3-Accent6">
    <w:name w:val="Grid Table 3 Accent 6"/>
    <w:basedOn w:val="TableNormal"/>
    <w:uiPriority w:val="48"/>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table" w:styleId="GridTable4">
    <w:name w:val="Grid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insideV w:val="nil"/>
        </w:tcBorders>
        <w:shd w:val="clear" w:color="auto" w:fill="2575AE" w:themeFill="accent1"/>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4-Accent2">
    <w:name w:val="Grid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insideV w:val="nil"/>
        </w:tcBorders>
        <w:shd w:val="clear" w:color="auto" w:fill="197D5D" w:themeFill="accent2"/>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4-Accent3">
    <w:name w:val="Grid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nil"/>
        </w:tcBorders>
        <w:shd w:val="clear" w:color="auto" w:fill="008B97" w:themeFill="accent3"/>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4-Accent4">
    <w:name w:val="Grid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insideV w:val="nil"/>
        </w:tcBorders>
        <w:shd w:val="clear" w:color="auto" w:fill="F2CD00" w:themeFill="accent4"/>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4-Accent5">
    <w:name w:val="Grid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insideV w:val="nil"/>
        </w:tcBorders>
        <w:shd w:val="clear" w:color="auto" w:fill="E87722" w:themeFill="accent5"/>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5Dark">
    <w:name w:val="Grid Table 5 Dark"/>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75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75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75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75AE" w:themeFill="accent1"/>
      </w:tcPr>
    </w:tblStylePr>
    <w:tblStylePr w:type="band1Vert">
      <w:tblPr/>
      <w:tcPr>
        <w:shd w:val="clear" w:color="auto" w:fill="9CC9EA" w:themeFill="accent1" w:themeFillTint="66"/>
      </w:tcPr>
    </w:tblStylePr>
    <w:tblStylePr w:type="band1Horz">
      <w:tblPr/>
      <w:tcPr>
        <w:shd w:val="clear" w:color="auto" w:fill="9CC9EA" w:themeFill="accent1" w:themeFillTint="66"/>
      </w:tcPr>
    </w:tblStylePr>
  </w:style>
  <w:style w:type="table" w:styleId="GridTable5Dark-Accent2">
    <w:name w:val="Grid Table 5 Dark Accent 2"/>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F3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7D5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7D5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7D5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7D5D" w:themeFill="accent2"/>
      </w:tcPr>
    </w:tblStylePr>
    <w:tblStylePr w:type="band1Vert">
      <w:tblPr/>
      <w:tcPr>
        <w:shd w:val="clear" w:color="auto" w:fill="87E7C8" w:themeFill="accent2" w:themeFillTint="66"/>
      </w:tcPr>
    </w:tblStylePr>
    <w:tblStylePr w:type="band1Horz">
      <w:tblPr/>
      <w:tcPr>
        <w:shd w:val="clear" w:color="auto" w:fill="87E7C8" w:themeFill="accent2" w:themeFillTint="66"/>
      </w:tcPr>
    </w:tblStylePr>
  </w:style>
  <w:style w:type="table" w:styleId="GridTable5Dark-Accent3">
    <w:name w:val="Grid Table 5 Dark Accent 3"/>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B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B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B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B97" w:themeFill="accent3"/>
      </w:tcPr>
    </w:tblStylePr>
    <w:tblStylePr w:type="band1Vert">
      <w:tblPr/>
      <w:tcPr>
        <w:shd w:val="clear" w:color="auto" w:fill="6FF3FF" w:themeFill="accent3" w:themeFillTint="66"/>
      </w:tcPr>
    </w:tblStylePr>
    <w:tblStylePr w:type="band1Horz">
      <w:tblPr/>
      <w:tcPr>
        <w:shd w:val="clear" w:color="auto" w:fill="6FF3FF" w:themeFill="accent3" w:themeFillTint="66"/>
      </w:tcPr>
    </w:tblStylePr>
  </w:style>
  <w:style w:type="table" w:styleId="GridTable5Dark-Accent4">
    <w:name w:val="Grid Table 5 Dark Accent 4"/>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D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D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D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D00" w:themeFill="accent4"/>
      </w:tcPr>
    </w:tblStylePr>
    <w:tblStylePr w:type="band1Vert">
      <w:tblPr/>
      <w:tcPr>
        <w:shd w:val="clear" w:color="auto" w:fill="FFEE93" w:themeFill="accent4" w:themeFillTint="66"/>
      </w:tcPr>
    </w:tblStylePr>
    <w:tblStylePr w:type="band1Horz">
      <w:tblPr/>
      <w:tcPr>
        <w:shd w:val="clear" w:color="auto" w:fill="FFEE93" w:themeFill="accent4" w:themeFillTint="66"/>
      </w:tcPr>
    </w:tblStylePr>
  </w:style>
  <w:style w:type="table" w:styleId="GridTable5Dark-Accent5">
    <w:name w:val="Grid Table 5 Dark Accent 5"/>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3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72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72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72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722" w:themeFill="accent5"/>
      </w:tcPr>
    </w:tblStylePr>
    <w:tblStylePr w:type="band1Vert">
      <w:tblPr/>
      <w:tcPr>
        <w:shd w:val="clear" w:color="auto" w:fill="F5C8A6" w:themeFill="accent5" w:themeFillTint="66"/>
      </w:tcPr>
    </w:tblStylePr>
    <w:tblStylePr w:type="band1Horz">
      <w:tblPr/>
      <w:tcPr>
        <w:shd w:val="clear" w:color="auto" w:fill="F5C8A6" w:themeFill="accent5" w:themeFillTint="66"/>
      </w:tcPr>
    </w:tblStylePr>
  </w:style>
  <w:style w:type="table" w:styleId="GridTable5Dark-Accent6">
    <w:name w:val="Grid Table 5 Dark Accent 6"/>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8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41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41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41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4142" w:themeFill="accent6"/>
      </w:tcPr>
    </w:tblStylePr>
    <w:tblStylePr w:type="band1Vert">
      <w:tblPr/>
      <w:tcPr>
        <w:shd w:val="clear" w:color="auto" w:fill="E9B2B3" w:themeFill="accent6" w:themeFillTint="66"/>
      </w:tcPr>
    </w:tblStylePr>
    <w:tblStylePr w:type="band1Horz">
      <w:tblPr/>
      <w:tcPr>
        <w:shd w:val="clear" w:color="auto" w:fill="E9B2B3" w:themeFill="accent6" w:themeFillTint="66"/>
      </w:tcPr>
    </w:tblStylePr>
  </w:style>
  <w:style w:type="table" w:styleId="GridTable6Colorful">
    <w:name w:val="Grid Table 6 Colorful"/>
    <w:basedOn w:val="TableNormal"/>
    <w:uiPriority w:val="51"/>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6Colorful-Accent2">
    <w:name w:val="Grid Table 6 Colorful Accent 2"/>
    <w:basedOn w:val="TableNormal"/>
    <w:uiPriority w:val="51"/>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6Colorful-Accent3">
    <w:name w:val="Grid Table 6 Colorful Accent 3"/>
    <w:basedOn w:val="TableNormal"/>
    <w:uiPriority w:val="51"/>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6Colorful-Accent4">
    <w:name w:val="Grid Table 6 Colorful Accent 4"/>
    <w:basedOn w:val="TableNormal"/>
    <w:uiPriority w:val="51"/>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6Colorful-Accent5">
    <w:name w:val="Grid Table 6 Colorful Accent 5"/>
    <w:basedOn w:val="TableNormal"/>
    <w:uiPriority w:val="51"/>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6Colorful-Accent6">
    <w:name w:val="Grid Table 6 Colorful Accent 6"/>
    <w:basedOn w:val="TableNormal"/>
    <w:uiPriority w:val="51"/>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7Colorful">
    <w:name w:val="Grid Table 7 Colorful"/>
    <w:basedOn w:val="TableNormal"/>
    <w:uiPriority w:val="52"/>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7Colorful-Accent2">
    <w:name w:val="Grid Table 7 Colorful Accent 2"/>
    <w:basedOn w:val="TableNormal"/>
    <w:uiPriority w:val="52"/>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7Colorful-Accent3">
    <w:name w:val="Grid Table 7 Colorful Accent 3"/>
    <w:basedOn w:val="TableNormal"/>
    <w:uiPriority w:val="52"/>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7Colorful-Accent4">
    <w:name w:val="Grid Table 7 Colorful Accent 4"/>
    <w:basedOn w:val="TableNormal"/>
    <w:uiPriority w:val="52"/>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7Colorful-Accent5">
    <w:name w:val="Grid Table 7 Colorful Accent 5"/>
    <w:basedOn w:val="TableNormal"/>
    <w:uiPriority w:val="52"/>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7Colorful-Accent6">
    <w:name w:val="Grid Table 7 Colorful Accent 6"/>
    <w:basedOn w:val="TableNormal"/>
    <w:uiPriority w:val="52"/>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character" w:styleId="Hashtag">
    <w:name w:val="Hashtag"/>
    <w:basedOn w:val="DefaultParagraphFont"/>
    <w:uiPriority w:val="99"/>
    <w:semiHidden/>
    <w:unhideWhenUsed/>
    <w:rsid w:val="00B30BF8"/>
    <w:rPr>
      <w:color w:val="2B579A"/>
      <w:shd w:val="clear" w:color="auto" w:fill="E6E6E6"/>
    </w:rPr>
  </w:style>
  <w:style w:type="character" w:styleId="HTMLAcronym">
    <w:name w:val="HTML Acronym"/>
    <w:basedOn w:val="DefaultParagraphFont"/>
    <w:uiPriority w:val="99"/>
    <w:semiHidden/>
    <w:unhideWhenUsed/>
    <w:rsid w:val="00B30BF8"/>
  </w:style>
  <w:style w:type="paragraph" w:styleId="HTMLAddress">
    <w:name w:val="HTML Address"/>
    <w:basedOn w:val="Normal"/>
    <w:link w:val="HTMLAddressChar"/>
    <w:uiPriority w:val="99"/>
    <w:semiHidden/>
    <w:unhideWhenUsed/>
    <w:rsid w:val="00B30BF8"/>
    <w:rPr>
      <w:i/>
      <w:iCs/>
    </w:rPr>
  </w:style>
  <w:style w:type="character" w:customStyle="1" w:styleId="HTMLAddressChar">
    <w:name w:val="HTML Address Char"/>
    <w:basedOn w:val="DefaultParagraphFont"/>
    <w:link w:val="HTMLAddress"/>
    <w:uiPriority w:val="99"/>
    <w:semiHidden/>
    <w:rsid w:val="00B30BF8"/>
    <w:rPr>
      <w:rFonts w:asciiTheme="minorHAnsi" w:hAnsiTheme="minorHAnsi"/>
      <w:i/>
      <w:iCs/>
    </w:rPr>
  </w:style>
  <w:style w:type="character" w:styleId="HTMLCite">
    <w:name w:val="HTML Cite"/>
    <w:basedOn w:val="DefaultParagraphFont"/>
    <w:uiPriority w:val="99"/>
    <w:semiHidden/>
    <w:unhideWhenUsed/>
    <w:rsid w:val="00B30BF8"/>
    <w:rPr>
      <w:i/>
      <w:iCs/>
    </w:rPr>
  </w:style>
  <w:style w:type="character" w:styleId="HTMLCode">
    <w:name w:val="HTML Code"/>
    <w:basedOn w:val="DefaultParagraphFont"/>
    <w:uiPriority w:val="99"/>
    <w:semiHidden/>
    <w:unhideWhenUsed/>
    <w:rsid w:val="00B30BF8"/>
    <w:rPr>
      <w:rFonts w:ascii="Consolas" w:hAnsi="Consolas"/>
      <w:sz w:val="20"/>
      <w:szCs w:val="20"/>
    </w:rPr>
  </w:style>
  <w:style w:type="character" w:styleId="HTMLDefinition">
    <w:name w:val="HTML Definition"/>
    <w:basedOn w:val="DefaultParagraphFont"/>
    <w:uiPriority w:val="99"/>
    <w:semiHidden/>
    <w:unhideWhenUsed/>
    <w:rsid w:val="00B30BF8"/>
    <w:rPr>
      <w:i/>
      <w:iCs/>
    </w:rPr>
  </w:style>
  <w:style w:type="character" w:styleId="HTMLKeyboard">
    <w:name w:val="HTML Keyboard"/>
    <w:basedOn w:val="DefaultParagraphFont"/>
    <w:uiPriority w:val="99"/>
    <w:semiHidden/>
    <w:unhideWhenUsed/>
    <w:rsid w:val="00B30BF8"/>
    <w:rPr>
      <w:rFonts w:ascii="Consolas" w:hAnsi="Consolas"/>
      <w:sz w:val="20"/>
      <w:szCs w:val="20"/>
    </w:rPr>
  </w:style>
  <w:style w:type="paragraph" w:styleId="HTMLPreformatted">
    <w:name w:val="HTML Preformatted"/>
    <w:basedOn w:val="Normal"/>
    <w:link w:val="HTMLPreformattedChar"/>
    <w:uiPriority w:val="99"/>
    <w:semiHidden/>
    <w:unhideWhenUsed/>
    <w:rsid w:val="00B30BF8"/>
    <w:rPr>
      <w:rFonts w:ascii="Consolas" w:hAnsi="Consolas"/>
    </w:rPr>
  </w:style>
  <w:style w:type="character" w:customStyle="1" w:styleId="HTMLPreformattedChar">
    <w:name w:val="HTML Preformatted Char"/>
    <w:basedOn w:val="DefaultParagraphFont"/>
    <w:link w:val="HTMLPreformatted"/>
    <w:uiPriority w:val="99"/>
    <w:semiHidden/>
    <w:rsid w:val="00B30BF8"/>
    <w:rPr>
      <w:rFonts w:ascii="Consolas" w:hAnsi="Consolas"/>
    </w:rPr>
  </w:style>
  <w:style w:type="character" w:styleId="HTMLSample">
    <w:name w:val="HTML Sample"/>
    <w:basedOn w:val="DefaultParagraphFont"/>
    <w:uiPriority w:val="99"/>
    <w:semiHidden/>
    <w:unhideWhenUsed/>
    <w:rsid w:val="00B30BF8"/>
    <w:rPr>
      <w:rFonts w:ascii="Consolas" w:hAnsi="Consolas"/>
      <w:sz w:val="24"/>
      <w:szCs w:val="24"/>
    </w:rPr>
  </w:style>
  <w:style w:type="character" w:styleId="HTMLTypewriter">
    <w:name w:val="HTML Typewriter"/>
    <w:basedOn w:val="DefaultParagraphFont"/>
    <w:uiPriority w:val="99"/>
    <w:semiHidden/>
    <w:unhideWhenUsed/>
    <w:rsid w:val="00B30BF8"/>
    <w:rPr>
      <w:rFonts w:ascii="Consolas" w:hAnsi="Consolas"/>
      <w:sz w:val="20"/>
      <w:szCs w:val="20"/>
    </w:rPr>
  </w:style>
  <w:style w:type="character" w:styleId="HTMLVariable">
    <w:name w:val="HTML Variable"/>
    <w:basedOn w:val="DefaultParagraphFont"/>
    <w:uiPriority w:val="99"/>
    <w:semiHidden/>
    <w:unhideWhenUsed/>
    <w:rsid w:val="00B30BF8"/>
    <w:rPr>
      <w:i/>
      <w:iCs/>
    </w:rPr>
  </w:style>
  <w:style w:type="paragraph" w:styleId="Index1">
    <w:name w:val="index 1"/>
    <w:basedOn w:val="Normal"/>
    <w:next w:val="Normal"/>
    <w:autoRedefine/>
    <w:uiPriority w:val="99"/>
    <w:semiHidden/>
    <w:unhideWhenUsed/>
    <w:rsid w:val="00B30BF8"/>
    <w:pPr>
      <w:ind w:left="220" w:hanging="220"/>
    </w:pPr>
  </w:style>
  <w:style w:type="paragraph" w:styleId="Index2">
    <w:name w:val="index 2"/>
    <w:basedOn w:val="Normal"/>
    <w:next w:val="Normal"/>
    <w:autoRedefine/>
    <w:uiPriority w:val="99"/>
    <w:semiHidden/>
    <w:unhideWhenUsed/>
    <w:rsid w:val="00B30BF8"/>
    <w:pPr>
      <w:ind w:left="440" w:hanging="220"/>
    </w:pPr>
  </w:style>
  <w:style w:type="paragraph" w:styleId="Index3">
    <w:name w:val="index 3"/>
    <w:basedOn w:val="Normal"/>
    <w:next w:val="Normal"/>
    <w:autoRedefine/>
    <w:uiPriority w:val="99"/>
    <w:semiHidden/>
    <w:unhideWhenUsed/>
    <w:rsid w:val="00B30BF8"/>
    <w:pPr>
      <w:ind w:left="660" w:hanging="220"/>
    </w:pPr>
  </w:style>
  <w:style w:type="paragraph" w:styleId="Index4">
    <w:name w:val="index 4"/>
    <w:basedOn w:val="Normal"/>
    <w:next w:val="Normal"/>
    <w:autoRedefine/>
    <w:uiPriority w:val="99"/>
    <w:semiHidden/>
    <w:unhideWhenUsed/>
    <w:rsid w:val="00B30BF8"/>
    <w:pPr>
      <w:ind w:left="880" w:hanging="220"/>
    </w:pPr>
  </w:style>
  <w:style w:type="paragraph" w:styleId="Index5">
    <w:name w:val="index 5"/>
    <w:basedOn w:val="Normal"/>
    <w:next w:val="Normal"/>
    <w:autoRedefine/>
    <w:uiPriority w:val="99"/>
    <w:semiHidden/>
    <w:unhideWhenUsed/>
    <w:rsid w:val="00B30BF8"/>
    <w:pPr>
      <w:ind w:left="1100" w:hanging="220"/>
    </w:pPr>
  </w:style>
  <w:style w:type="paragraph" w:styleId="Index6">
    <w:name w:val="index 6"/>
    <w:basedOn w:val="Normal"/>
    <w:next w:val="Normal"/>
    <w:autoRedefine/>
    <w:uiPriority w:val="99"/>
    <w:semiHidden/>
    <w:unhideWhenUsed/>
    <w:rsid w:val="00B30BF8"/>
    <w:pPr>
      <w:ind w:left="1320" w:hanging="220"/>
    </w:pPr>
  </w:style>
  <w:style w:type="paragraph" w:styleId="Index7">
    <w:name w:val="index 7"/>
    <w:basedOn w:val="Normal"/>
    <w:next w:val="Normal"/>
    <w:autoRedefine/>
    <w:uiPriority w:val="99"/>
    <w:semiHidden/>
    <w:unhideWhenUsed/>
    <w:rsid w:val="00B30BF8"/>
    <w:pPr>
      <w:ind w:left="1540" w:hanging="220"/>
    </w:pPr>
  </w:style>
  <w:style w:type="paragraph" w:styleId="Index8">
    <w:name w:val="index 8"/>
    <w:basedOn w:val="Normal"/>
    <w:next w:val="Normal"/>
    <w:autoRedefine/>
    <w:uiPriority w:val="99"/>
    <w:semiHidden/>
    <w:unhideWhenUsed/>
    <w:rsid w:val="00B30BF8"/>
    <w:pPr>
      <w:ind w:left="1760" w:hanging="220"/>
    </w:pPr>
  </w:style>
  <w:style w:type="paragraph" w:styleId="Index9">
    <w:name w:val="index 9"/>
    <w:basedOn w:val="Normal"/>
    <w:next w:val="Normal"/>
    <w:autoRedefine/>
    <w:uiPriority w:val="99"/>
    <w:semiHidden/>
    <w:unhideWhenUsed/>
    <w:rsid w:val="00B30BF8"/>
    <w:pPr>
      <w:ind w:left="1980" w:hanging="220"/>
    </w:pPr>
  </w:style>
  <w:style w:type="paragraph" w:styleId="IndexHeading">
    <w:name w:val="index heading"/>
    <w:basedOn w:val="Normal"/>
    <w:next w:val="Index1"/>
    <w:uiPriority w:val="99"/>
    <w:semiHidden/>
    <w:unhideWhenUsed/>
    <w:rsid w:val="00B30BF8"/>
    <w:rPr>
      <w:rFonts w:eastAsiaTheme="majorEastAsia" w:cstheme="majorBidi"/>
      <w:b/>
      <w:bCs/>
    </w:rPr>
  </w:style>
  <w:style w:type="character" w:styleId="IntenseEmphasis">
    <w:name w:val="Intense Emphasis"/>
    <w:basedOn w:val="DefaultParagraphFont"/>
    <w:uiPriority w:val="99"/>
    <w:semiHidden/>
    <w:rsid w:val="00B30BF8"/>
    <w:rPr>
      <w:i/>
      <w:iCs/>
      <w:color w:val="2575AE" w:themeColor="accent1"/>
    </w:rPr>
  </w:style>
  <w:style w:type="paragraph" w:styleId="IntenseQuote">
    <w:name w:val="Intense Quote"/>
    <w:basedOn w:val="Normal"/>
    <w:next w:val="Normal"/>
    <w:link w:val="IntenseQuoteChar"/>
    <w:uiPriority w:val="99"/>
    <w:semiHidden/>
    <w:rsid w:val="00B30BF8"/>
    <w:pPr>
      <w:pBdr>
        <w:top w:val="single" w:sz="4" w:space="10" w:color="2575AE" w:themeColor="accent1"/>
        <w:bottom w:val="single" w:sz="4" w:space="10" w:color="2575AE" w:themeColor="accent1"/>
      </w:pBdr>
      <w:spacing w:before="360" w:after="360"/>
      <w:ind w:left="864" w:right="864"/>
      <w:jc w:val="center"/>
    </w:pPr>
    <w:rPr>
      <w:i/>
      <w:iCs/>
      <w:color w:val="2575AE" w:themeColor="accent1"/>
    </w:rPr>
  </w:style>
  <w:style w:type="character" w:customStyle="1" w:styleId="IntenseQuoteChar">
    <w:name w:val="Intense Quote Char"/>
    <w:basedOn w:val="DefaultParagraphFont"/>
    <w:link w:val="IntenseQuote"/>
    <w:uiPriority w:val="30"/>
    <w:semiHidden/>
    <w:rsid w:val="00B30BF8"/>
    <w:rPr>
      <w:rFonts w:asciiTheme="minorHAnsi" w:hAnsiTheme="minorHAnsi"/>
      <w:i/>
      <w:iCs/>
      <w:color w:val="2575AE" w:themeColor="accent1"/>
    </w:rPr>
  </w:style>
  <w:style w:type="character" w:styleId="IntenseReference">
    <w:name w:val="Intense Reference"/>
    <w:basedOn w:val="DefaultParagraphFont"/>
    <w:uiPriority w:val="99"/>
    <w:semiHidden/>
    <w:rsid w:val="00B30BF8"/>
    <w:rPr>
      <w:b/>
      <w:bCs/>
      <w:smallCaps/>
      <w:color w:val="2575AE" w:themeColor="accent1"/>
      <w:spacing w:val="5"/>
    </w:rPr>
  </w:style>
  <w:style w:type="table" w:styleId="LightGrid">
    <w:name w:val="Light Grid"/>
    <w:basedOn w:val="TableNormal"/>
    <w:uiPriority w:val="62"/>
    <w:semiHidden/>
    <w:unhideWhenUsed/>
    <w:rsid w:val="00B30B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30BF8"/>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insideH w:val="single" w:sz="8" w:space="0" w:color="2575AE" w:themeColor="accent1"/>
        <w:insideV w:val="single" w:sz="8" w:space="0" w:color="2575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18" w:space="0" w:color="2575AE" w:themeColor="accent1"/>
          <w:right w:val="single" w:sz="8" w:space="0" w:color="2575AE" w:themeColor="accent1"/>
          <w:insideH w:val="nil"/>
          <w:insideV w:val="single" w:sz="8" w:space="0" w:color="2575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insideH w:val="nil"/>
          <w:insideV w:val="single" w:sz="8" w:space="0" w:color="2575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shd w:val="clear" w:color="auto" w:fill="C1DDF2" w:themeFill="accent1" w:themeFillTint="3F"/>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shd w:val="clear" w:color="auto" w:fill="C1DDF2" w:themeFill="accent1" w:themeFillTint="3F"/>
      </w:tcPr>
    </w:tblStylePr>
    <w:tblStylePr w:type="band2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tcPr>
    </w:tblStylePr>
  </w:style>
  <w:style w:type="table" w:styleId="LightGrid-Accent2">
    <w:name w:val="Light Grid Accent 2"/>
    <w:basedOn w:val="TableNormal"/>
    <w:uiPriority w:val="62"/>
    <w:semiHidden/>
    <w:unhideWhenUsed/>
    <w:rsid w:val="00B30BF8"/>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insideH w:val="single" w:sz="8" w:space="0" w:color="197D5D" w:themeColor="accent2"/>
        <w:insideV w:val="single" w:sz="8" w:space="0" w:color="197D5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18" w:space="0" w:color="197D5D" w:themeColor="accent2"/>
          <w:right w:val="single" w:sz="8" w:space="0" w:color="197D5D" w:themeColor="accent2"/>
          <w:insideH w:val="nil"/>
          <w:insideV w:val="single" w:sz="8" w:space="0" w:color="197D5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insideH w:val="nil"/>
          <w:insideV w:val="single" w:sz="8" w:space="0" w:color="197D5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shd w:val="clear" w:color="auto" w:fill="B4F0DD" w:themeFill="accent2" w:themeFillTint="3F"/>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shd w:val="clear" w:color="auto" w:fill="B4F0DD" w:themeFill="accent2" w:themeFillTint="3F"/>
      </w:tcPr>
    </w:tblStylePr>
    <w:tblStylePr w:type="band2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tcPr>
    </w:tblStylePr>
  </w:style>
  <w:style w:type="table" w:styleId="LightGrid-Accent3">
    <w:name w:val="Light Grid Accent 3"/>
    <w:basedOn w:val="TableNormal"/>
    <w:uiPriority w:val="62"/>
    <w:semiHidden/>
    <w:unhideWhenUsed/>
    <w:rsid w:val="00B30BF8"/>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insideH w:val="single" w:sz="8" w:space="0" w:color="008B97" w:themeColor="accent3"/>
        <w:insideV w:val="single" w:sz="8" w:space="0" w:color="008B9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18" w:space="0" w:color="008B97" w:themeColor="accent3"/>
          <w:right w:val="single" w:sz="8" w:space="0" w:color="008B97" w:themeColor="accent3"/>
          <w:insideH w:val="nil"/>
          <w:insideV w:val="single" w:sz="8" w:space="0" w:color="008B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insideH w:val="nil"/>
          <w:insideV w:val="single" w:sz="8" w:space="0" w:color="008B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shd w:val="clear" w:color="auto" w:fill="A6F7FF" w:themeFill="accent3" w:themeFillTint="3F"/>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shd w:val="clear" w:color="auto" w:fill="A6F7FF" w:themeFill="accent3" w:themeFillTint="3F"/>
      </w:tcPr>
    </w:tblStylePr>
    <w:tblStylePr w:type="band2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tcPr>
    </w:tblStylePr>
  </w:style>
  <w:style w:type="table" w:styleId="LightGrid-Accent4">
    <w:name w:val="Light Grid Accent 4"/>
    <w:basedOn w:val="TableNormal"/>
    <w:uiPriority w:val="62"/>
    <w:semiHidden/>
    <w:unhideWhenUsed/>
    <w:rsid w:val="00B30BF8"/>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insideH w:val="single" w:sz="8" w:space="0" w:color="F2CD00" w:themeColor="accent4"/>
        <w:insideV w:val="single" w:sz="8" w:space="0" w:color="F2CD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18" w:space="0" w:color="F2CD00" w:themeColor="accent4"/>
          <w:right w:val="single" w:sz="8" w:space="0" w:color="F2CD00" w:themeColor="accent4"/>
          <w:insideH w:val="nil"/>
          <w:insideV w:val="single" w:sz="8" w:space="0" w:color="F2CD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insideH w:val="nil"/>
          <w:insideV w:val="single" w:sz="8" w:space="0" w:color="F2CD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shd w:val="clear" w:color="auto" w:fill="FFF4BC" w:themeFill="accent4" w:themeFillTint="3F"/>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shd w:val="clear" w:color="auto" w:fill="FFF4BC" w:themeFill="accent4" w:themeFillTint="3F"/>
      </w:tcPr>
    </w:tblStylePr>
    <w:tblStylePr w:type="band2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tcPr>
    </w:tblStylePr>
  </w:style>
  <w:style w:type="table" w:styleId="LightGrid-Accent5">
    <w:name w:val="Light Grid Accent 5"/>
    <w:basedOn w:val="TableNormal"/>
    <w:uiPriority w:val="62"/>
    <w:semiHidden/>
    <w:unhideWhenUsed/>
    <w:rsid w:val="00B30BF8"/>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insideH w:val="single" w:sz="8" w:space="0" w:color="E87722" w:themeColor="accent5"/>
        <w:insideV w:val="single" w:sz="8" w:space="0" w:color="E8772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18" w:space="0" w:color="E87722" w:themeColor="accent5"/>
          <w:right w:val="single" w:sz="8" w:space="0" w:color="E87722" w:themeColor="accent5"/>
          <w:insideH w:val="nil"/>
          <w:insideV w:val="single" w:sz="8" w:space="0" w:color="E8772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insideH w:val="nil"/>
          <w:insideV w:val="single" w:sz="8" w:space="0" w:color="E8772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shd w:val="clear" w:color="auto" w:fill="F9DDC8" w:themeFill="accent5" w:themeFillTint="3F"/>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shd w:val="clear" w:color="auto" w:fill="F9DDC8" w:themeFill="accent5" w:themeFillTint="3F"/>
      </w:tcPr>
    </w:tblStylePr>
    <w:tblStylePr w:type="band2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tcPr>
    </w:tblStylePr>
  </w:style>
  <w:style w:type="table" w:styleId="LightGrid-Accent6">
    <w:name w:val="Light Grid Accent 6"/>
    <w:basedOn w:val="TableNormal"/>
    <w:uiPriority w:val="62"/>
    <w:semiHidden/>
    <w:unhideWhenUsed/>
    <w:rsid w:val="00B30BF8"/>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insideH w:val="single" w:sz="8" w:space="0" w:color="CA4142" w:themeColor="accent6"/>
        <w:insideV w:val="single" w:sz="8" w:space="0" w:color="CA41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18" w:space="0" w:color="CA4142" w:themeColor="accent6"/>
          <w:right w:val="single" w:sz="8" w:space="0" w:color="CA4142" w:themeColor="accent6"/>
          <w:insideH w:val="nil"/>
          <w:insideV w:val="single" w:sz="8" w:space="0" w:color="CA41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insideH w:val="nil"/>
          <w:insideV w:val="single" w:sz="8" w:space="0" w:color="CA41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shd w:val="clear" w:color="auto" w:fill="F1CFCF" w:themeFill="accent6" w:themeFillTint="3F"/>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shd w:val="clear" w:color="auto" w:fill="F1CFCF" w:themeFill="accent6" w:themeFillTint="3F"/>
      </w:tcPr>
    </w:tblStylePr>
    <w:tblStylePr w:type="band2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tcPr>
    </w:tblStylePr>
  </w:style>
  <w:style w:type="table" w:styleId="LightList">
    <w:name w:val="Light List"/>
    <w:basedOn w:val="TableNormal"/>
    <w:uiPriority w:val="61"/>
    <w:semiHidden/>
    <w:unhideWhenUsed/>
    <w:rsid w:val="00B30B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30BF8"/>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tblBorders>
    </w:tblPr>
    <w:tblStylePr w:type="firstRow">
      <w:pPr>
        <w:spacing w:before="0" w:after="0" w:line="240" w:lineRule="auto"/>
      </w:pPr>
      <w:rPr>
        <w:b/>
        <w:bCs/>
        <w:color w:val="FFFFFF" w:themeColor="background1"/>
      </w:rPr>
      <w:tblPr/>
      <w:tcPr>
        <w:shd w:val="clear" w:color="auto" w:fill="2575AE" w:themeFill="accent1"/>
      </w:tcPr>
    </w:tblStylePr>
    <w:tblStylePr w:type="lastRow">
      <w:pPr>
        <w:spacing w:before="0" w:after="0" w:line="240" w:lineRule="auto"/>
      </w:pPr>
      <w:rPr>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tcBorders>
      </w:tcPr>
    </w:tblStylePr>
    <w:tblStylePr w:type="firstCol">
      <w:rPr>
        <w:b/>
        <w:bCs/>
      </w:rPr>
    </w:tblStylePr>
    <w:tblStylePr w:type="lastCol">
      <w:rPr>
        <w:b/>
        <w:bCs/>
      </w:r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style>
  <w:style w:type="table" w:styleId="LightList-Accent2">
    <w:name w:val="Light List Accent 2"/>
    <w:basedOn w:val="TableNormal"/>
    <w:uiPriority w:val="61"/>
    <w:semiHidden/>
    <w:unhideWhenUsed/>
    <w:rsid w:val="00B30BF8"/>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tblBorders>
    </w:tblPr>
    <w:tblStylePr w:type="firstRow">
      <w:pPr>
        <w:spacing w:before="0" w:after="0" w:line="240" w:lineRule="auto"/>
      </w:pPr>
      <w:rPr>
        <w:b/>
        <w:bCs/>
        <w:color w:val="FFFFFF" w:themeColor="background1"/>
      </w:rPr>
      <w:tblPr/>
      <w:tcPr>
        <w:shd w:val="clear" w:color="auto" w:fill="197D5D" w:themeFill="accent2"/>
      </w:tcPr>
    </w:tblStylePr>
    <w:tblStylePr w:type="lastRow">
      <w:pPr>
        <w:spacing w:before="0" w:after="0" w:line="240" w:lineRule="auto"/>
      </w:pPr>
      <w:rPr>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tcBorders>
      </w:tcPr>
    </w:tblStylePr>
    <w:tblStylePr w:type="firstCol">
      <w:rPr>
        <w:b/>
        <w:bCs/>
      </w:rPr>
    </w:tblStylePr>
    <w:tblStylePr w:type="lastCol">
      <w:rPr>
        <w:b/>
        <w:bCs/>
      </w:r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style>
  <w:style w:type="table" w:styleId="LightList-Accent3">
    <w:name w:val="Light List Accent 3"/>
    <w:basedOn w:val="TableNormal"/>
    <w:uiPriority w:val="61"/>
    <w:semiHidden/>
    <w:unhideWhenUsed/>
    <w:rsid w:val="00B30BF8"/>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tblBorders>
    </w:tblPr>
    <w:tblStylePr w:type="firstRow">
      <w:pPr>
        <w:spacing w:before="0" w:after="0" w:line="240" w:lineRule="auto"/>
      </w:pPr>
      <w:rPr>
        <w:b/>
        <w:bCs/>
        <w:color w:val="FFFFFF" w:themeColor="background1"/>
      </w:rPr>
      <w:tblPr/>
      <w:tcPr>
        <w:shd w:val="clear" w:color="auto" w:fill="008B97" w:themeFill="accent3"/>
      </w:tcPr>
    </w:tblStylePr>
    <w:tblStylePr w:type="lastRow">
      <w:pPr>
        <w:spacing w:before="0" w:after="0" w:line="240" w:lineRule="auto"/>
      </w:pPr>
      <w:rPr>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tcBorders>
      </w:tcPr>
    </w:tblStylePr>
    <w:tblStylePr w:type="firstCol">
      <w:rPr>
        <w:b/>
        <w:bCs/>
      </w:rPr>
    </w:tblStylePr>
    <w:tblStylePr w:type="lastCol">
      <w:rPr>
        <w:b/>
        <w:bCs/>
      </w:r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style>
  <w:style w:type="table" w:styleId="LightList-Accent4">
    <w:name w:val="Light List Accent 4"/>
    <w:basedOn w:val="TableNormal"/>
    <w:uiPriority w:val="61"/>
    <w:semiHidden/>
    <w:unhideWhenUsed/>
    <w:rsid w:val="00B30BF8"/>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tblBorders>
    </w:tblPr>
    <w:tblStylePr w:type="firstRow">
      <w:pPr>
        <w:spacing w:before="0" w:after="0" w:line="240" w:lineRule="auto"/>
      </w:pPr>
      <w:rPr>
        <w:b/>
        <w:bCs/>
        <w:color w:val="FFFFFF" w:themeColor="background1"/>
      </w:rPr>
      <w:tblPr/>
      <w:tcPr>
        <w:shd w:val="clear" w:color="auto" w:fill="F2CD00" w:themeFill="accent4"/>
      </w:tcPr>
    </w:tblStylePr>
    <w:tblStylePr w:type="lastRow">
      <w:pPr>
        <w:spacing w:before="0" w:after="0" w:line="240" w:lineRule="auto"/>
      </w:pPr>
      <w:rPr>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tcBorders>
      </w:tcPr>
    </w:tblStylePr>
    <w:tblStylePr w:type="firstCol">
      <w:rPr>
        <w:b/>
        <w:bCs/>
      </w:rPr>
    </w:tblStylePr>
    <w:tblStylePr w:type="lastCol">
      <w:rPr>
        <w:b/>
        <w:bCs/>
      </w:r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style>
  <w:style w:type="table" w:styleId="LightList-Accent5">
    <w:name w:val="Light List Accent 5"/>
    <w:basedOn w:val="TableNormal"/>
    <w:uiPriority w:val="61"/>
    <w:semiHidden/>
    <w:unhideWhenUsed/>
    <w:rsid w:val="00B30BF8"/>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tblBorders>
    </w:tblPr>
    <w:tblStylePr w:type="firstRow">
      <w:pPr>
        <w:spacing w:before="0" w:after="0" w:line="240" w:lineRule="auto"/>
      </w:pPr>
      <w:rPr>
        <w:b/>
        <w:bCs/>
        <w:color w:val="FFFFFF" w:themeColor="background1"/>
      </w:rPr>
      <w:tblPr/>
      <w:tcPr>
        <w:shd w:val="clear" w:color="auto" w:fill="E87722" w:themeFill="accent5"/>
      </w:tcPr>
    </w:tblStylePr>
    <w:tblStylePr w:type="lastRow">
      <w:pPr>
        <w:spacing w:before="0" w:after="0" w:line="240" w:lineRule="auto"/>
      </w:pPr>
      <w:rPr>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tcBorders>
      </w:tcPr>
    </w:tblStylePr>
    <w:tblStylePr w:type="firstCol">
      <w:rPr>
        <w:b/>
        <w:bCs/>
      </w:rPr>
    </w:tblStylePr>
    <w:tblStylePr w:type="lastCol">
      <w:rPr>
        <w:b/>
        <w:bCs/>
      </w:r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style>
  <w:style w:type="table" w:styleId="LightList-Accent6">
    <w:name w:val="Light List Accent 6"/>
    <w:basedOn w:val="TableNormal"/>
    <w:uiPriority w:val="61"/>
    <w:semiHidden/>
    <w:unhideWhenUsed/>
    <w:rsid w:val="00B30BF8"/>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tblBorders>
    </w:tblPr>
    <w:tblStylePr w:type="firstRow">
      <w:pPr>
        <w:spacing w:before="0" w:after="0" w:line="240" w:lineRule="auto"/>
      </w:pPr>
      <w:rPr>
        <w:b/>
        <w:bCs/>
        <w:color w:val="FFFFFF" w:themeColor="background1"/>
      </w:rPr>
      <w:tblPr/>
      <w:tcPr>
        <w:shd w:val="clear" w:color="auto" w:fill="CA4142" w:themeFill="accent6"/>
      </w:tcPr>
    </w:tblStylePr>
    <w:tblStylePr w:type="lastRow">
      <w:pPr>
        <w:spacing w:before="0" w:after="0" w:line="240" w:lineRule="auto"/>
      </w:pPr>
      <w:rPr>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tcBorders>
      </w:tcPr>
    </w:tblStylePr>
    <w:tblStylePr w:type="firstCol">
      <w:rPr>
        <w:b/>
        <w:bCs/>
      </w:rPr>
    </w:tblStylePr>
    <w:tblStylePr w:type="lastCol">
      <w:rPr>
        <w:b/>
        <w:bCs/>
      </w:r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style>
  <w:style w:type="table" w:styleId="LightShading">
    <w:name w:val="Light Shading"/>
    <w:basedOn w:val="TableNormal"/>
    <w:uiPriority w:val="60"/>
    <w:semiHidden/>
    <w:unhideWhenUsed/>
    <w:rsid w:val="00B30BF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30BF8"/>
    <w:rPr>
      <w:color w:val="1B5782" w:themeColor="accent1" w:themeShade="BF"/>
    </w:rPr>
    <w:tblPr>
      <w:tblStyleRowBandSize w:val="1"/>
      <w:tblStyleColBandSize w:val="1"/>
      <w:tblBorders>
        <w:top w:val="single" w:sz="8" w:space="0" w:color="2575AE" w:themeColor="accent1"/>
        <w:bottom w:val="single" w:sz="8" w:space="0" w:color="2575AE" w:themeColor="accent1"/>
      </w:tblBorders>
    </w:tblPr>
    <w:tblStylePr w:type="fir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la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left w:val="nil"/>
          <w:right w:val="nil"/>
          <w:insideH w:val="nil"/>
          <w:insideV w:val="nil"/>
        </w:tcBorders>
        <w:shd w:val="clear" w:color="auto" w:fill="C1DDF2" w:themeFill="accent1" w:themeFillTint="3F"/>
      </w:tcPr>
    </w:tblStylePr>
  </w:style>
  <w:style w:type="table" w:styleId="LightShading-Accent2">
    <w:name w:val="Light Shading Accent 2"/>
    <w:basedOn w:val="TableNormal"/>
    <w:uiPriority w:val="60"/>
    <w:semiHidden/>
    <w:unhideWhenUsed/>
    <w:rsid w:val="00B30BF8"/>
    <w:rPr>
      <w:color w:val="125D45" w:themeColor="accent2" w:themeShade="BF"/>
    </w:rPr>
    <w:tblPr>
      <w:tblStyleRowBandSize w:val="1"/>
      <w:tblStyleColBandSize w:val="1"/>
      <w:tblBorders>
        <w:top w:val="single" w:sz="8" w:space="0" w:color="197D5D" w:themeColor="accent2"/>
        <w:bottom w:val="single" w:sz="8" w:space="0" w:color="197D5D" w:themeColor="accent2"/>
      </w:tblBorders>
    </w:tblPr>
    <w:tblStylePr w:type="fir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la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left w:val="nil"/>
          <w:right w:val="nil"/>
          <w:insideH w:val="nil"/>
          <w:insideV w:val="nil"/>
        </w:tcBorders>
        <w:shd w:val="clear" w:color="auto" w:fill="B4F0DD" w:themeFill="accent2" w:themeFillTint="3F"/>
      </w:tcPr>
    </w:tblStylePr>
  </w:style>
  <w:style w:type="table" w:styleId="LightShading-Accent3">
    <w:name w:val="Light Shading Accent 3"/>
    <w:basedOn w:val="TableNormal"/>
    <w:uiPriority w:val="60"/>
    <w:semiHidden/>
    <w:unhideWhenUsed/>
    <w:rsid w:val="00B30BF8"/>
    <w:rPr>
      <w:color w:val="006771" w:themeColor="accent3" w:themeShade="BF"/>
    </w:rPr>
    <w:tblPr>
      <w:tblStyleRowBandSize w:val="1"/>
      <w:tblStyleColBandSize w:val="1"/>
      <w:tblBorders>
        <w:top w:val="single" w:sz="8" w:space="0" w:color="008B97" w:themeColor="accent3"/>
        <w:bottom w:val="single" w:sz="8" w:space="0" w:color="008B97" w:themeColor="accent3"/>
      </w:tblBorders>
    </w:tblPr>
    <w:tblStylePr w:type="fir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la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left w:val="nil"/>
          <w:right w:val="nil"/>
          <w:insideH w:val="nil"/>
          <w:insideV w:val="nil"/>
        </w:tcBorders>
        <w:shd w:val="clear" w:color="auto" w:fill="A6F7FF" w:themeFill="accent3" w:themeFillTint="3F"/>
      </w:tcPr>
    </w:tblStylePr>
  </w:style>
  <w:style w:type="table" w:styleId="LightShading-Accent4">
    <w:name w:val="Light Shading Accent 4"/>
    <w:basedOn w:val="TableNormal"/>
    <w:uiPriority w:val="60"/>
    <w:semiHidden/>
    <w:unhideWhenUsed/>
    <w:rsid w:val="00B30BF8"/>
    <w:rPr>
      <w:color w:val="B59900" w:themeColor="accent4" w:themeShade="BF"/>
    </w:rPr>
    <w:tblPr>
      <w:tblStyleRowBandSize w:val="1"/>
      <w:tblStyleColBandSize w:val="1"/>
      <w:tblBorders>
        <w:top w:val="single" w:sz="8" w:space="0" w:color="F2CD00" w:themeColor="accent4"/>
        <w:bottom w:val="single" w:sz="8" w:space="0" w:color="F2CD00" w:themeColor="accent4"/>
      </w:tblBorders>
    </w:tblPr>
    <w:tblStylePr w:type="fir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la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left w:val="nil"/>
          <w:right w:val="nil"/>
          <w:insideH w:val="nil"/>
          <w:insideV w:val="nil"/>
        </w:tcBorders>
        <w:shd w:val="clear" w:color="auto" w:fill="FFF4BC" w:themeFill="accent4" w:themeFillTint="3F"/>
      </w:tcPr>
    </w:tblStylePr>
  </w:style>
  <w:style w:type="table" w:styleId="LightShading-Accent5">
    <w:name w:val="Light Shading Accent 5"/>
    <w:basedOn w:val="TableNormal"/>
    <w:uiPriority w:val="60"/>
    <w:semiHidden/>
    <w:unhideWhenUsed/>
    <w:rsid w:val="00B30BF8"/>
    <w:rPr>
      <w:color w:val="B45712" w:themeColor="accent5" w:themeShade="BF"/>
    </w:rPr>
    <w:tblPr>
      <w:tblStyleRowBandSize w:val="1"/>
      <w:tblStyleColBandSize w:val="1"/>
      <w:tblBorders>
        <w:top w:val="single" w:sz="8" w:space="0" w:color="E87722" w:themeColor="accent5"/>
        <w:bottom w:val="single" w:sz="8" w:space="0" w:color="E87722" w:themeColor="accent5"/>
      </w:tblBorders>
    </w:tblPr>
    <w:tblStylePr w:type="fir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la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left w:val="nil"/>
          <w:right w:val="nil"/>
          <w:insideH w:val="nil"/>
          <w:insideV w:val="nil"/>
        </w:tcBorders>
        <w:shd w:val="clear" w:color="auto" w:fill="F9DDC8" w:themeFill="accent5" w:themeFillTint="3F"/>
      </w:tcPr>
    </w:tblStylePr>
  </w:style>
  <w:style w:type="table" w:styleId="LightShading-Accent6">
    <w:name w:val="Light Shading Accent 6"/>
    <w:basedOn w:val="TableNormal"/>
    <w:uiPriority w:val="60"/>
    <w:semiHidden/>
    <w:unhideWhenUsed/>
    <w:rsid w:val="00B30BF8"/>
    <w:rPr>
      <w:color w:val="9C2B2C" w:themeColor="accent6" w:themeShade="BF"/>
    </w:rPr>
    <w:tblPr>
      <w:tblStyleRowBandSize w:val="1"/>
      <w:tblStyleColBandSize w:val="1"/>
      <w:tblBorders>
        <w:top w:val="single" w:sz="8" w:space="0" w:color="CA4142" w:themeColor="accent6"/>
        <w:bottom w:val="single" w:sz="8" w:space="0" w:color="CA4142" w:themeColor="accent6"/>
      </w:tblBorders>
    </w:tblPr>
    <w:tblStylePr w:type="fir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la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left w:val="nil"/>
          <w:right w:val="nil"/>
          <w:insideH w:val="nil"/>
          <w:insideV w:val="nil"/>
        </w:tcBorders>
        <w:shd w:val="clear" w:color="auto" w:fill="F1CFCF" w:themeFill="accent6" w:themeFillTint="3F"/>
      </w:tcPr>
    </w:tblStylePr>
  </w:style>
  <w:style w:type="character" w:styleId="LineNumber">
    <w:name w:val="line number"/>
    <w:basedOn w:val="DefaultParagraphFont"/>
    <w:uiPriority w:val="99"/>
    <w:semiHidden/>
    <w:unhideWhenUsed/>
    <w:rsid w:val="00B30BF8"/>
  </w:style>
  <w:style w:type="paragraph" w:styleId="List">
    <w:name w:val="List"/>
    <w:basedOn w:val="Normal"/>
    <w:uiPriority w:val="99"/>
    <w:semiHidden/>
    <w:unhideWhenUsed/>
    <w:rsid w:val="00B30BF8"/>
    <w:pPr>
      <w:ind w:left="283" w:hanging="283"/>
      <w:contextualSpacing/>
    </w:pPr>
  </w:style>
  <w:style w:type="paragraph" w:styleId="List2">
    <w:name w:val="List 2"/>
    <w:basedOn w:val="Normal"/>
    <w:uiPriority w:val="99"/>
    <w:semiHidden/>
    <w:unhideWhenUsed/>
    <w:rsid w:val="00B30BF8"/>
    <w:pPr>
      <w:ind w:left="566" w:hanging="283"/>
      <w:contextualSpacing/>
    </w:pPr>
  </w:style>
  <w:style w:type="paragraph" w:styleId="List3">
    <w:name w:val="List 3"/>
    <w:basedOn w:val="Normal"/>
    <w:uiPriority w:val="99"/>
    <w:semiHidden/>
    <w:unhideWhenUsed/>
    <w:rsid w:val="00B30BF8"/>
    <w:pPr>
      <w:ind w:left="849" w:hanging="283"/>
      <w:contextualSpacing/>
    </w:pPr>
  </w:style>
  <w:style w:type="paragraph" w:styleId="List4">
    <w:name w:val="List 4"/>
    <w:basedOn w:val="Normal"/>
    <w:uiPriority w:val="99"/>
    <w:semiHidden/>
    <w:unhideWhenUsed/>
    <w:rsid w:val="00B30BF8"/>
    <w:pPr>
      <w:ind w:left="1132" w:hanging="283"/>
      <w:contextualSpacing/>
    </w:pPr>
  </w:style>
  <w:style w:type="paragraph" w:styleId="List5">
    <w:name w:val="List 5"/>
    <w:basedOn w:val="Normal"/>
    <w:uiPriority w:val="99"/>
    <w:semiHidden/>
    <w:unhideWhenUsed/>
    <w:rsid w:val="00B30BF8"/>
    <w:pPr>
      <w:ind w:left="1415" w:hanging="283"/>
      <w:contextualSpacing/>
    </w:pPr>
  </w:style>
  <w:style w:type="paragraph" w:styleId="ListBullet4">
    <w:name w:val="List Bullet 4"/>
    <w:basedOn w:val="Normal"/>
    <w:uiPriority w:val="99"/>
    <w:semiHidden/>
    <w:unhideWhenUsed/>
    <w:rsid w:val="00B30BF8"/>
    <w:pPr>
      <w:tabs>
        <w:tab w:val="num" w:pos="1209"/>
      </w:tabs>
      <w:ind w:left="1209" w:hanging="360"/>
      <w:contextualSpacing/>
    </w:pPr>
  </w:style>
  <w:style w:type="paragraph" w:styleId="ListBullet5">
    <w:name w:val="List Bullet 5"/>
    <w:basedOn w:val="Normal"/>
    <w:uiPriority w:val="99"/>
    <w:semiHidden/>
    <w:unhideWhenUsed/>
    <w:rsid w:val="00B30BF8"/>
    <w:pPr>
      <w:tabs>
        <w:tab w:val="num" w:pos="1492"/>
      </w:tabs>
      <w:ind w:left="1492" w:hanging="360"/>
      <w:contextualSpacing/>
    </w:pPr>
  </w:style>
  <w:style w:type="paragraph" w:styleId="ListContinue">
    <w:name w:val="List Continue"/>
    <w:basedOn w:val="Normal"/>
    <w:uiPriority w:val="99"/>
    <w:semiHidden/>
    <w:unhideWhenUsed/>
    <w:rsid w:val="00B30BF8"/>
    <w:pPr>
      <w:spacing w:after="120"/>
      <w:ind w:left="283"/>
      <w:contextualSpacing/>
    </w:pPr>
  </w:style>
  <w:style w:type="paragraph" w:styleId="ListContinue2">
    <w:name w:val="List Continue 2"/>
    <w:basedOn w:val="Normal"/>
    <w:uiPriority w:val="99"/>
    <w:semiHidden/>
    <w:unhideWhenUsed/>
    <w:rsid w:val="00B30BF8"/>
    <w:pPr>
      <w:spacing w:after="120"/>
      <w:ind w:left="566"/>
      <w:contextualSpacing/>
    </w:pPr>
  </w:style>
  <w:style w:type="paragraph" w:styleId="ListContinue3">
    <w:name w:val="List Continue 3"/>
    <w:basedOn w:val="Normal"/>
    <w:uiPriority w:val="99"/>
    <w:semiHidden/>
    <w:unhideWhenUsed/>
    <w:rsid w:val="00B30BF8"/>
    <w:pPr>
      <w:spacing w:after="120"/>
      <w:ind w:left="849"/>
      <w:contextualSpacing/>
    </w:pPr>
  </w:style>
  <w:style w:type="paragraph" w:styleId="ListContinue4">
    <w:name w:val="List Continue 4"/>
    <w:basedOn w:val="Normal"/>
    <w:uiPriority w:val="99"/>
    <w:semiHidden/>
    <w:unhideWhenUsed/>
    <w:rsid w:val="00B30BF8"/>
    <w:pPr>
      <w:spacing w:after="120"/>
      <w:ind w:left="1132"/>
      <w:contextualSpacing/>
    </w:pPr>
  </w:style>
  <w:style w:type="paragraph" w:styleId="ListContinue5">
    <w:name w:val="List Continue 5"/>
    <w:basedOn w:val="Normal"/>
    <w:uiPriority w:val="99"/>
    <w:semiHidden/>
    <w:unhideWhenUsed/>
    <w:rsid w:val="00B30BF8"/>
    <w:pPr>
      <w:spacing w:after="120"/>
      <w:ind w:left="1415"/>
      <w:contextualSpacing/>
    </w:pPr>
  </w:style>
  <w:style w:type="paragraph" w:styleId="ListNumber5">
    <w:name w:val="List Number 5"/>
    <w:basedOn w:val="Normal"/>
    <w:uiPriority w:val="99"/>
    <w:semiHidden/>
    <w:unhideWhenUsed/>
    <w:rsid w:val="00B30BF8"/>
    <w:pPr>
      <w:tabs>
        <w:tab w:val="num" w:pos="1492"/>
      </w:tabs>
      <w:ind w:left="1492" w:hanging="360"/>
      <w:contextualSpacing/>
    </w:pPr>
  </w:style>
  <w:style w:type="table" w:styleId="ListTable1Light">
    <w:name w:val="List Table 1 Light"/>
    <w:basedOn w:val="TableNormal"/>
    <w:uiPriority w:val="46"/>
    <w:rsid w:val="00B30BF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30BF8"/>
    <w:tblPr>
      <w:tblStyleRowBandSize w:val="1"/>
      <w:tblStyleColBandSize w:val="1"/>
    </w:tblPr>
    <w:tblStylePr w:type="firstRow">
      <w:rPr>
        <w:b/>
        <w:bCs/>
      </w:rPr>
      <w:tblPr/>
      <w:tcPr>
        <w:tcBorders>
          <w:bottom w:val="single" w:sz="4" w:space="0" w:color="6AAEDF" w:themeColor="accent1" w:themeTint="99"/>
        </w:tcBorders>
      </w:tcPr>
    </w:tblStylePr>
    <w:tblStylePr w:type="lastRow">
      <w:rPr>
        <w:b/>
        <w:bCs/>
      </w:rPr>
      <w:tblPr/>
      <w:tcPr>
        <w:tcBorders>
          <w:top w:val="sing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1Light-Accent2">
    <w:name w:val="List Table 1 Light Accent 2"/>
    <w:basedOn w:val="TableNormal"/>
    <w:uiPriority w:val="46"/>
    <w:rsid w:val="00B30BF8"/>
    <w:tblPr>
      <w:tblStyleRowBandSize w:val="1"/>
      <w:tblStyleColBandSize w:val="1"/>
    </w:tblPr>
    <w:tblStylePr w:type="firstRow">
      <w:rPr>
        <w:b/>
        <w:bCs/>
      </w:rPr>
      <w:tblPr/>
      <w:tcPr>
        <w:tcBorders>
          <w:bottom w:val="single" w:sz="4" w:space="0" w:color="4BDBAC" w:themeColor="accent2" w:themeTint="99"/>
        </w:tcBorders>
      </w:tcPr>
    </w:tblStylePr>
    <w:tblStylePr w:type="lastRow">
      <w:rPr>
        <w:b/>
        <w:bCs/>
      </w:rPr>
      <w:tblPr/>
      <w:tcPr>
        <w:tcBorders>
          <w:top w:val="sing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1Light-Accent3">
    <w:name w:val="List Table 1 Light Accent 3"/>
    <w:basedOn w:val="TableNormal"/>
    <w:uiPriority w:val="46"/>
    <w:rsid w:val="00B30BF8"/>
    <w:tblPr>
      <w:tblStyleRowBandSize w:val="1"/>
      <w:tblStyleColBandSize w:val="1"/>
    </w:tblPr>
    <w:tblStylePr w:type="firstRow">
      <w:rPr>
        <w:b/>
        <w:bCs/>
      </w:rPr>
      <w:tblPr/>
      <w:tcPr>
        <w:tcBorders>
          <w:bottom w:val="single" w:sz="4" w:space="0" w:color="27EDFF" w:themeColor="accent3" w:themeTint="99"/>
        </w:tcBorders>
      </w:tcPr>
    </w:tblStylePr>
    <w:tblStylePr w:type="lastRow">
      <w:rPr>
        <w:b/>
        <w:bCs/>
      </w:rPr>
      <w:tblPr/>
      <w:tcPr>
        <w:tcBorders>
          <w:top w:val="sing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1Light-Accent4">
    <w:name w:val="List Table 1 Light Accent 4"/>
    <w:basedOn w:val="TableNormal"/>
    <w:uiPriority w:val="46"/>
    <w:rsid w:val="00B30BF8"/>
    <w:tblPr>
      <w:tblStyleRowBandSize w:val="1"/>
      <w:tblStyleColBandSize w:val="1"/>
    </w:tblPr>
    <w:tblStylePr w:type="firstRow">
      <w:rPr>
        <w:b/>
        <w:bCs/>
      </w:rPr>
      <w:tblPr/>
      <w:tcPr>
        <w:tcBorders>
          <w:bottom w:val="single" w:sz="4" w:space="0" w:color="FFE65E" w:themeColor="accent4" w:themeTint="99"/>
        </w:tcBorders>
      </w:tcPr>
    </w:tblStylePr>
    <w:tblStylePr w:type="lastRow">
      <w:rPr>
        <w:b/>
        <w:bCs/>
      </w:rPr>
      <w:tblPr/>
      <w:tcPr>
        <w:tcBorders>
          <w:top w:val="sing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1Light-Accent5">
    <w:name w:val="List Table 1 Light Accent 5"/>
    <w:basedOn w:val="TableNormal"/>
    <w:uiPriority w:val="46"/>
    <w:rsid w:val="00B30BF8"/>
    <w:tblPr>
      <w:tblStyleRowBandSize w:val="1"/>
      <w:tblStyleColBandSize w:val="1"/>
    </w:tblPr>
    <w:tblStylePr w:type="firstRow">
      <w:rPr>
        <w:b/>
        <w:bCs/>
      </w:rPr>
      <w:tblPr/>
      <w:tcPr>
        <w:tcBorders>
          <w:bottom w:val="single" w:sz="4" w:space="0" w:color="F1AD7A" w:themeColor="accent5" w:themeTint="99"/>
        </w:tcBorders>
      </w:tcPr>
    </w:tblStylePr>
    <w:tblStylePr w:type="lastRow">
      <w:rPr>
        <w:b/>
        <w:bCs/>
      </w:rPr>
      <w:tblPr/>
      <w:tcPr>
        <w:tcBorders>
          <w:top w:val="sing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1Light-Accent6">
    <w:name w:val="List Table 1 Light Accent 6"/>
    <w:basedOn w:val="TableNormal"/>
    <w:uiPriority w:val="46"/>
    <w:rsid w:val="00B30BF8"/>
    <w:tblPr>
      <w:tblStyleRowBandSize w:val="1"/>
      <w:tblStyleColBandSize w:val="1"/>
    </w:tblPr>
    <w:tblStylePr w:type="firstRow">
      <w:rPr>
        <w:b/>
        <w:bCs/>
      </w:rPr>
      <w:tblPr/>
      <w:tcPr>
        <w:tcBorders>
          <w:bottom w:val="single" w:sz="4" w:space="0" w:color="DF8C8D" w:themeColor="accent6" w:themeTint="99"/>
        </w:tcBorders>
      </w:tcPr>
    </w:tblStylePr>
    <w:tblStylePr w:type="lastRow">
      <w:rPr>
        <w:b/>
        <w:bCs/>
      </w:rPr>
      <w:tblPr/>
      <w:tcPr>
        <w:tcBorders>
          <w:top w:val="sing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2">
    <w:name w:val="List Table 2"/>
    <w:basedOn w:val="TableNormal"/>
    <w:uiPriority w:val="47"/>
    <w:rsid w:val="00B30BF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30BF8"/>
    <w:tblPr>
      <w:tblStyleRowBandSize w:val="1"/>
      <w:tblStyleColBandSize w:val="1"/>
      <w:tblBorders>
        <w:top w:val="single" w:sz="4" w:space="0" w:color="6AAEDF" w:themeColor="accent1" w:themeTint="99"/>
        <w:bottom w:val="single" w:sz="4" w:space="0" w:color="6AAEDF" w:themeColor="accent1" w:themeTint="99"/>
        <w:insideH w:val="single" w:sz="4" w:space="0" w:color="6AAE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2-Accent2">
    <w:name w:val="List Table 2 Accent 2"/>
    <w:basedOn w:val="TableNormal"/>
    <w:uiPriority w:val="47"/>
    <w:rsid w:val="00B30BF8"/>
    <w:tblPr>
      <w:tblStyleRowBandSize w:val="1"/>
      <w:tblStyleColBandSize w:val="1"/>
      <w:tblBorders>
        <w:top w:val="single" w:sz="4" w:space="0" w:color="4BDBAC" w:themeColor="accent2" w:themeTint="99"/>
        <w:bottom w:val="single" w:sz="4" w:space="0" w:color="4BDBAC" w:themeColor="accent2" w:themeTint="99"/>
        <w:insideH w:val="single" w:sz="4" w:space="0" w:color="4BDB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2-Accent3">
    <w:name w:val="List Table 2 Accent 3"/>
    <w:basedOn w:val="TableNormal"/>
    <w:uiPriority w:val="47"/>
    <w:rsid w:val="00B30BF8"/>
    <w:tblPr>
      <w:tblStyleRowBandSize w:val="1"/>
      <w:tblStyleColBandSize w:val="1"/>
      <w:tblBorders>
        <w:top w:val="single" w:sz="4" w:space="0" w:color="27EDFF" w:themeColor="accent3" w:themeTint="99"/>
        <w:bottom w:val="single" w:sz="4" w:space="0" w:color="27EDFF" w:themeColor="accent3" w:themeTint="99"/>
        <w:insideH w:val="single" w:sz="4" w:space="0" w:color="27ED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2-Accent4">
    <w:name w:val="List Table 2 Accent 4"/>
    <w:basedOn w:val="TableNormal"/>
    <w:uiPriority w:val="47"/>
    <w:rsid w:val="00B30BF8"/>
    <w:tblPr>
      <w:tblStyleRowBandSize w:val="1"/>
      <w:tblStyleColBandSize w:val="1"/>
      <w:tblBorders>
        <w:top w:val="single" w:sz="4" w:space="0" w:color="FFE65E" w:themeColor="accent4" w:themeTint="99"/>
        <w:bottom w:val="single" w:sz="4" w:space="0" w:color="FFE65E" w:themeColor="accent4" w:themeTint="99"/>
        <w:insideH w:val="single" w:sz="4" w:space="0" w:color="FFE65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2-Accent5">
    <w:name w:val="List Table 2 Accent 5"/>
    <w:basedOn w:val="TableNormal"/>
    <w:uiPriority w:val="47"/>
    <w:rsid w:val="00B30BF8"/>
    <w:tblPr>
      <w:tblStyleRowBandSize w:val="1"/>
      <w:tblStyleColBandSize w:val="1"/>
      <w:tblBorders>
        <w:top w:val="single" w:sz="4" w:space="0" w:color="F1AD7A" w:themeColor="accent5" w:themeTint="99"/>
        <w:bottom w:val="single" w:sz="4" w:space="0" w:color="F1AD7A" w:themeColor="accent5" w:themeTint="99"/>
        <w:insideH w:val="single" w:sz="4" w:space="0" w:color="F1AD7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2-Accent6">
    <w:name w:val="List Table 2 Accent 6"/>
    <w:basedOn w:val="TableNormal"/>
    <w:uiPriority w:val="47"/>
    <w:rsid w:val="00B30BF8"/>
    <w:tblPr>
      <w:tblStyleRowBandSize w:val="1"/>
      <w:tblStyleColBandSize w:val="1"/>
      <w:tblBorders>
        <w:top w:val="single" w:sz="4" w:space="0" w:color="DF8C8D" w:themeColor="accent6" w:themeTint="99"/>
        <w:bottom w:val="single" w:sz="4" w:space="0" w:color="DF8C8D" w:themeColor="accent6" w:themeTint="99"/>
        <w:insideH w:val="single" w:sz="4" w:space="0" w:color="DF8C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3">
    <w:name w:val="List Table 3"/>
    <w:basedOn w:val="TableNormal"/>
    <w:uiPriority w:val="48"/>
    <w:rsid w:val="00B30B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30BF8"/>
    <w:tblPr>
      <w:tblStyleRowBandSize w:val="1"/>
      <w:tblStyleColBandSize w:val="1"/>
      <w:tblBorders>
        <w:top w:val="single" w:sz="4" w:space="0" w:color="2575AE" w:themeColor="accent1"/>
        <w:left w:val="single" w:sz="4" w:space="0" w:color="2575AE" w:themeColor="accent1"/>
        <w:bottom w:val="single" w:sz="4" w:space="0" w:color="2575AE" w:themeColor="accent1"/>
        <w:right w:val="single" w:sz="4" w:space="0" w:color="2575AE" w:themeColor="accent1"/>
      </w:tblBorders>
    </w:tblPr>
    <w:tblStylePr w:type="firstRow">
      <w:rPr>
        <w:b/>
        <w:bCs/>
        <w:color w:val="FFFFFF" w:themeColor="background1"/>
      </w:rPr>
      <w:tblPr/>
      <w:tcPr>
        <w:shd w:val="clear" w:color="auto" w:fill="2575AE" w:themeFill="accent1"/>
      </w:tcPr>
    </w:tblStylePr>
    <w:tblStylePr w:type="lastRow">
      <w:rPr>
        <w:b/>
        <w:bCs/>
      </w:rPr>
      <w:tblPr/>
      <w:tcPr>
        <w:tcBorders>
          <w:top w:val="double" w:sz="4" w:space="0" w:color="2575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75AE" w:themeColor="accent1"/>
          <w:right w:val="single" w:sz="4" w:space="0" w:color="2575AE" w:themeColor="accent1"/>
        </w:tcBorders>
      </w:tcPr>
    </w:tblStylePr>
    <w:tblStylePr w:type="band1Horz">
      <w:tblPr/>
      <w:tcPr>
        <w:tcBorders>
          <w:top w:val="single" w:sz="4" w:space="0" w:color="2575AE" w:themeColor="accent1"/>
          <w:bottom w:val="single" w:sz="4" w:space="0" w:color="2575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75AE" w:themeColor="accent1"/>
          <w:left w:val="nil"/>
        </w:tcBorders>
      </w:tcPr>
    </w:tblStylePr>
    <w:tblStylePr w:type="swCell">
      <w:tblPr/>
      <w:tcPr>
        <w:tcBorders>
          <w:top w:val="double" w:sz="4" w:space="0" w:color="2575AE" w:themeColor="accent1"/>
          <w:right w:val="nil"/>
        </w:tcBorders>
      </w:tcPr>
    </w:tblStylePr>
  </w:style>
  <w:style w:type="table" w:styleId="ListTable3-Accent2">
    <w:name w:val="List Table 3 Accent 2"/>
    <w:basedOn w:val="TableNormal"/>
    <w:uiPriority w:val="48"/>
    <w:rsid w:val="00B30BF8"/>
    <w:tblPr>
      <w:tblStyleRowBandSize w:val="1"/>
      <w:tblStyleColBandSize w:val="1"/>
      <w:tblBorders>
        <w:top w:val="single" w:sz="4" w:space="0" w:color="197D5D" w:themeColor="accent2"/>
        <w:left w:val="single" w:sz="4" w:space="0" w:color="197D5D" w:themeColor="accent2"/>
        <w:bottom w:val="single" w:sz="4" w:space="0" w:color="197D5D" w:themeColor="accent2"/>
        <w:right w:val="single" w:sz="4" w:space="0" w:color="197D5D" w:themeColor="accent2"/>
      </w:tblBorders>
    </w:tblPr>
    <w:tblStylePr w:type="firstRow">
      <w:rPr>
        <w:b/>
        <w:bCs/>
        <w:color w:val="FFFFFF" w:themeColor="background1"/>
      </w:rPr>
      <w:tblPr/>
      <w:tcPr>
        <w:shd w:val="clear" w:color="auto" w:fill="197D5D" w:themeFill="accent2"/>
      </w:tcPr>
    </w:tblStylePr>
    <w:tblStylePr w:type="lastRow">
      <w:rPr>
        <w:b/>
        <w:bCs/>
      </w:rPr>
      <w:tblPr/>
      <w:tcPr>
        <w:tcBorders>
          <w:top w:val="double" w:sz="4" w:space="0" w:color="197D5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7D5D" w:themeColor="accent2"/>
          <w:right w:val="single" w:sz="4" w:space="0" w:color="197D5D" w:themeColor="accent2"/>
        </w:tcBorders>
      </w:tcPr>
    </w:tblStylePr>
    <w:tblStylePr w:type="band1Horz">
      <w:tblPr/>
      <w:tcPr>
        <w:tcBorders>
          <w:top w:val="single" w:sz="4" w:space="0" w:color="197D5D" w:themeColor="accent2"/>
          <w:bottom w:val="single" w:sz="4" w:space="0" w:color="197D5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7D5D" w:themeColor="accent2"/>
          <w:left w:val="nil"/>
        </w:tcBorders>
      </w:tcPr>
    </w:tblStylePr>
    <w:tblStylePr w:type="swCell">
      <w:tblPr/>
      <w:tcPr>
        <w:tcBorders>
          <w:top w:val="double" w:sz="4" w:space="0" w:color="197D5D" w:themeColor="accent2"/>
          <w:right w:val="nil"/>
        </w:tcBorders>
      </w:tcPr>
    </w:tblStylePr>
  </w:style>
  <w:style w:type="table" w:styleId="ListTable3-Accent3">
    <w:name w:val="List Table 3 Accent 3"/>
    <w:basedOn w:val="TableNormal"/>
    <w:uiPriority w:val="48"/>
    <w:rsid w:val="00B30BF8"/>
    <w:tblPr>
      <w:tblStyleRowBandSize w:val="1"/>
      <w:tblStyleColBandSize w:val="1"/>
      <w:tblBorders>
        <w:top w:val="single" w:sz="4" w:space="0" w:color="008B97" w:themeColor="accent3"/>
        <w:left w:val="single" w:sz="4" w:space="0" w:color="008B97" w:themeColor="accent3"/>
        <w:bottom w:val="single" w:sz="4" w:space="0" w:color="008B97" w:themeColor="accent3"/>
        <w:right w:val="single" w:sz="4" w:space="0" w:color="008B97" w:themeColor="accent3"/>
      </w:tblBorders>
    </w:tblPr>
    <w:tblStylePr w:type="firstRow">
      <w:rPr>
        <w:b/>
        <w:bCs/>
        <w:color w:val="FFFFFF" w:themeColor="background1"/>
      </w:rPr>
      <w:tblPr/>
      <w:tcPr>
        <w:shd w:val="clear" w:color="auto" w:fill="008B97" w:themeFill="accent3"/>
      </w:tcPr>
    </w:tblStylePr>
    <w:tblStylePr w:type="lastRow">
      <w:rPr>
        <w:b/>
        <w:bCs/>
      </w:rPr>
      <w:tblPr/>
      <w:tcPr>
        <w:tcBorders>
          <w:top w:val="double" w:sz="4" w:space="0" w:color="008B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B97" w:themeColor="accent3"/>
          <w:right w:val="single" w:sz="4" w:space="0" w:color="008B97" w:themeColor="accent3"/>
        </w:tcBorders>
      </w:tcPr>
    </w:tblStylePr>
    <w:tblStylePr w:type="band1Horz">
      <w:tblPr/>
      <w:tcPr>
        <w:tcBorders>
          <w:top w:val="single" w:sz="4" w:space="0" w:color="008B97" w:themeColor="accent3"/>
          <w:bottom w:val="single" w:sz="4" w:space="0" w:color="008B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7" w:themeColor="accent3"/>
          <w:left w:val="nil"/>
        </w:tcBorders>
      </w:tcPr>
    </w:tblStylePr>
    <w:tblStylePr w:type="swCell">
      <w:tblPr/>
      <w:tcPr>
        <w:tcBorders>
          <w:top w:val="double" w:sz="4" w:space="0" w:color="008B97" w:themeColor="accent3"/>
          <w:right w:val="nil"/>
        </w:tcBorders>
      </w:tcPr>
    </w:tblStylePr>
  </w:style>
  <w:style w:type="table" w:styleId="ListTable3-Accent4">
    <w:name w:val="List Table 3 Accent 4"/>
    <w:basedOn w:val="TableNormal"/>
    <w:uiPriority w:val="48"/>
    <w:rsid w:val="00B30BF8"/>
    <w:tblPr>
      <w:tblStyleRowBandSize w:val="1"/>
      <w:tblStyleColBandSize w:val="1"/>
      <w:tblBorders>
        <w:top w:val="single" w:sz="4" w:space="0" w:color="F2CD00" w:themeColor="accent4"/>
        <w:left w:val="single" w:sz="4" w:space="0" w:color="F2CD00" w:themeColor="accent4"/>
        <w:bottom w:val="single" w:sz="4" w:space="0" w:color="F2CD00" w:themeColor="accent4"/>
        <w:right w:val="single" w:sz="4" w:space="0" w:color="F2CD00" w:themeColor="accent4"/>
      </w:tblBorders>
    </w:tblPr>
    <w:tblStylePr w:type="firstRow">
      <w:rPr>
        <w:b/>
        <w:bCs/>
        <w:color w:val="FFFFFF" w:themeColor="background1"/>
      </w:rPr>
      <w:tblPr/>
      <w:tcPr>
        <w:shd w:val="clear" w:color="auto" w:fill="F2CD00" w:themeFill="accent4"/>
      </w:tcPr>
    </w:tblStylePr>
    <w:tblStylePr w:type="lastRow">
      <w:rPr>
        <w:b/>
        <w:bCs/>
      </w:rPr>
      <w:tblPr/>
      <w:tcPr>
        <w:tcBorders>
          <w:top w:val="double" w:sz="4" w:space="0" w:color="F2CD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D00" w:themeColor="accent4"/>
          <w:right w:val="single" w:sz="4" w:space="0" w:color="F2CD00" w:themeColor="accent4"/>
        </w:tcBorders>
      </w:tcPr>
    </w:tblStylePr>
    <w:tblStylePr w:type="band1Horz">
      <w:tblPr/>
      <w:tcPr>
        <w:tcBorders>
          <w:top w:val="single" w:sz="4" w:space="0" w:color="F2CD00" w:themeColor="accent4"/>
          <w:bottom w:val="single" w:sz="4" w:space="0" w:color="F2CD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D00" w:themeColor="accent4"/>
          <w:left w:val="nil"/>
        </w:tcBorders>
      </w:tcPr>
    </w:tblStylePr>
    <w:tblStylePr w:type="swCell">
      <w:tblPr/>
      <w:tcPr>
        <w:tcBorders>
          <w:top w:val="double" w:sz="4" w:space="0" w:color="F2CD00" w:themeColor="accent4"/>
          <w:right w:val="nil"/>
        </w:tcBorders>
      </w:tcPr>
    </w:tblStylePr>
  </w:style>
  <w:style w:type="table" w:styleId="ListTable3-Accent5">
    <w:name w:val="List Table 3 Accent 5"/>
    <w:basedOn w:val="TableNormal"/>
    <w:uiPriority w:val="48"/>
    <w:rsid w:val="00B30BF8"/>
    <w:tblPr>
      <w:tblStyleRowBandSize w:val="1"/>
      <w:tblStyleColBandSize w:val="1"/>
      <w:tblBorders>
        <w:top w:val="single" w:sz="4" w:space="0" w:color="E87722" w:themeColor="accent5"/>
        <w:left w:val="single" w:sz="4" w:space="0" w:color="E87722" w:themeColor="accent5"/>
        <w:bottom w:val="single" w:sz="4" w:space="0" w:color="E87722" w:themeColor="accent5"/>
        <w:right w:val="single" w:sz="4" w:space="0" w:color="E87722" w:themeColor="accent5"/>
      </w:tblBorders>
    </w:tblPr>
    <w:tblStylePr w:type="firstRow">
      <w:rPr>
        <w:b/>
        <w:bCs/>
        <w:color w:val="FFFFFF" w:themeColor="background1"/>
      </w:rPr>
      <w:tblPr/>
      <w:tcPr>
        <w:shd w:val="clear" w:color="auto" w:fill="E87722" w:themeFill="accent5"/>
      </w:tcPr>
    </w:tblStylePr>
    <w:tblStylePr w:type="lastRow">
      <w:rPr>
        <w:b/>
        <w:bCs/>
      </w:rPr>
      <w:tblPr/>
      <w:tcPr>
        <w:tcBorders>
          <w:top w:val="double" w:sz="4" w:space="0" w:color="E8772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722" w:themeColor="accent5"/>
          <w:right w:val="single" w:sz="4" w:space="0" w:color="E87722" w:themeColor="accent5"/>
        </w:tcBorders>
      </w:tcPr>
    </w:tblStylePr>
    <w:tblStylePr w:type="band1Horz">
      <w:tblPr/>
      <w:tcPr>
        <w:tcBorders>
          <w:top w:val="single" w:sz="4" w:space="0" w:color="E87722" w:themeColor="accent5"/>
          <w:bottom w:val="single" w:sz="4" w:space="0" w:color="E8772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722" w:themeColor="accent5"/>
          <w:left w:val="nil"/>
        </w:tcBorders>
      </w:tcPr>
    </w:tblStylePr>
    <w:tblStylePr w:type="swCell">
      <w:tblPr/>
      <w:tcPr>
        <w:tcBorders>
          <w:top w:val="double" w:sz="4" w:space="0" w:color="E87722" w:themeColor="accent5"/>
          <w:right w:val="nil"/>
        </w:tcBorders>
      </w:tcPr>
    </w:tblStylePr>
  </w:style>
  <w:style w:type="table" w:styleId="ListTable3-Accent6">
    <w:name w:val="List Table 3 Accent 6"/>
    <w:basedOn w:val="TableNormal"/>
    <w:uiPriority w:val="48"/>
    <w:rsid w:val="00B30BF8"/>
    <w:tblPr>
      <w:tblStyleRowBandSize w:val="1"/>
      <w:tblStyleColBandSize w:val="1"/>
      <w:tblBorders>
        <w:top w:val="single" w:sz="4" w:space="0" w:color="CA4142" w:themeColor="accent6"/>
        <w:left w:val="single" w:sz="4" w:space="0" w:color="CA4142" w:themeColor="accent6"/>
        <w:bottom w:val="single" w:sz="4" w:space="0" w:color="CA4142" w:themeColor="accent6"/>
        <w:right w:val="single" w:sz="4" w:space="0" w:color="CA4142" w:themeColor="accent6"/>
      </w:tblBorders>
    </w:tblPr>
    <w:tblStylePr w:type="firstRow">
      <w:rPr>
        <w:b/>
        <w:bCs/>
        <w:color w:val="FFFFFF" w:themeColor="background1"/>
      </w:rPr>
      <w:tblPr/>
      <w:tcPr>
        <w:shd w:val="clear" w:color="auto" w:fill="CA4142" w:themeFill="accent6"/>
      </w:tcPr>
    </w:tblStylePr>
    <w:tblStylePr w:type="lastRow">
      <w:rPr>
        <w:b/>
        <w:bCs/>
      </w:rPr>
      <w:tblPr/>
      <w:tcPr>
        <w:tcBorders>
          <w:top w:val="double" w:sz="4" w:space="0" w:color="CA41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4142" w:themeColor="accent6"/>
          <w:right w:val="single" w:sz="4" w:space="0" w:color="CA4142" w:themeColor="accent6"/>
        </w:tcBorders>
      </w:tcPr>
    </w:tblStylePr>
    <w:tblStylePr w:type="band1Horz">
      <w:tblPr/>
      <w:tcPr>
        <w:tcBorders>
          <w:top w:val="single" w:sz="4" w:space="0" w:color="CA4142" w:themeColor="accent6"/>
          <w:bottom w:val="single" w:sz="4" w:space="0" w:color="CA41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4142" w:themeColor="accent6"/>
          <w:left w:val="nil"/>
        </w:tcBorders>
      </w:tcPr>
    </w:tblStylePr>
    <w:tblStylePr w:type="swCell">
      <w:tblPr/>
      <w:tcPr>
        <w:tcBorders>
          <w:top w:val="double" w:sz="4" w:space="0" w:color="CA4142" w:themeColor="accent6"/>
          <w:right w:val="nil"/>
        </w:tcBorders>
      </w:tcPr>
    </w:tblStylePr>
  </w:style>
  <w:style w:type="table" w:styleId="ListTable4">
    <w:name w:val="List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tcBorders>
        <w:shd w:val="clear" w:color="auto" w:fill="2575AE" w:themeFill="accent1"/>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4-Accent2">
    <w:name w:val="List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tcBorders>
        <w:shd w:val="clear" w:color="auto" w:fill="197D5D" w:themeFill="accent2"/>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4-Accent3">
    <w:name w:val="List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tcBorders>
        <w:shd w:val="clear" w:color="auto" w:fill="008B97" w:themeFill="accent3"/>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4-Accent4">
    <w:name w:val="List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tcBorders>
        <w:shd w:val="clear" w:color="auto" w:fill="F2CD00" w:themeFill="accent4"/>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4-Accent5">
    <w:name w:val="List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tcBorders>
        <w:shd w:val="clear" w:color="auto" w:fill="E87722" w:themeFill="accent5"/>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4-Accent6">
    <w:name w:val="List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tcBorders>
        <w:shd w:val="clear" w:color="auto" w:fill="CA4142" w:themeFill="accent6"/>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5Dark">
    <w:name w:val="List Table 5 Dark"/>
    <w:basedOn w:val="TableNormal"/>
    <w:uiPriority w:val="50"/>
    <w:rsid w:val="00B30BF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30BF8"/>
    <w:rPr>
      <w:color w:val="FFFFFF" w:themeColor="background1"/>
    </w:rPr>
    <w:tblPr>
      <w:tblStyleRowBandSize w:val="1"/>
      <w:tblStyleColBandSize w:val="1"/>
      <w:tblBorders>
        <w:top w:val="single" w:sz="24" w:space="0" w:color="2575AE" w:themeColor="accent1"/>
        <w:left w:val="single" w:sz="24" w:space="0" w:color="2575AE" w:themeColor="accent1"/>
        <w:bottom w:val="single" w:sz="24" w:space="0" w:color="2575AE" w:themeColor="accent1"/>
        <w:right w:val="single" w:sz="24" w:space="0" w:color="2575AE" w:themeColor="accent1"/>
      </w:tblBorders>
    </w:tblPr>
    <w:tcPr>
      <w:shd w:val="clear" w:color="auto" w:fill="2575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30BF8"/>
    <w:rPr>
      <w:color w:val="FFFFFF" w:themeColor="background1"/>
    </w:rPr>
    <w:tblPr>
      <w:tblStyleRowBandSize w:val="1"/>
      <w:tblStyleColBandSize w:val="1"/>
      <w:tblBorders>
        <w:top w:val="single" w:sz="24" w:space="0" w:color="197D5D" w:themeColor="accent2"/>
        <w:left w:val="single" w:sz="24" w:space="0" w:color="197D5D" w:themeColor="accent2"/>
        <w:bottom w:val="single" w:sz="24" w:space="0" w:color="197D5D" w:themeColor="accent2"/>
        <w:right w:val="single" w:sz="24" w:space="0" w:color="197D5D" w:themeColor="accent2"/>
      </w:tblBorders>
    </w:tblPr>
    <w:tcPr>
      <w:shd w:val="clear" w:color="auto" w:fill="197D5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30BF8"/>
    <w:rPr>
      <w:color w:val="FFFFFF" w:themeColor="background1"/>
    </w:rPr>
    <w:tblPr>
      <w:tblStyleRowBandSize w:val="1"/>
      <w:tblStyleColBandSize w:val="1"/>
      <w:tblBorders>
        <w:top w:val="single" w:sz="24" w:space="0" w:color="008B97" w:themeColor="accent3"/>
        <w:left w:val="single" w:sz="24" w:space="0" w:color="008B97" w:themeColor="accent3"/>
        <w:bottom w:val="single" w:sz="24" w:space="0" w:color="008B97" w:themeColor="accent3"/>
        <w:right w:val="single" w:sz="24" w:space="0" w:color="008B97" w:themeColor="accent3"/>
      </w:tblBorders>
    </w:tblPr>
    <w:tcPr>
      <w:shd w:val="clear" w:color="auto" w:fill="008B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30BF8"/>
    <w:rPr>
      <w:color w:val="FFFFFF" w:themeColor="background1"/>
    </w:rPr>
    <w:tblPr>
      <w:tblStyleRowBandSize w:val="1"/>
      <w:tblStyleColBandSize w:val="1"/>
      <w:tblBorders>
        <w:top w:val="single" w:sz="24" w:space="0" w:color="F2CD00" w:themeColor="accent4"/>
        <w:left w:val="single" w:sz="24" w:space="0" w:color="F2CD00" w:themeColor="accent4"/>
        <w:bottom w:val="single" w:sz="24" w:space="0" w:color="F2CD00" w:themeColor="accent4"/>
        <w:right w:val="single" w:sz="24" w:space="0" w:color="F2CD00" w:themeColor="accent4"/>
      </w:tblBorders>
    </w:tblPr>
    <w:tcPr>
      <w:shd w:val="clear" w:color="auto" w:fill="F2CD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30BF8"/>
    <w:rPr>
      <w:color w:val="FFFFFF" w:themeColor="background1"/>
    </w:rPr>
    <w:tblPr>
      <w:tblStyleRowBandSize w:val="1"/>
      <w:tblStyleColBandSize w:val="1"/>
      <w:tblBorders>
        <w:top w:val="single" w:sz="24" w:space="0" w:color="E87722" w:themeColor="accent5"/>
        <w:left w:val="single" w:sz="24" w:space="0" w:color="E87722" w:themeColor="accent5"/>
        <w:bottom w:val="single" w:sz="24" w:space="0" w:color="E87722" w:themeColor="accent5"/>
        <w:right w:val="single" w:sz="24" w:space="0" w:color="E87722" w:themeColor="accent5"/>
      </w:tblBorders>
    </w:tblPr>
    <w:tcPr>
      <w:shd w:val="clear" w:color="auto" w:fill="E8772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30BF8"/>
    <w:rPr>
      <w:color w:val="FFFFFF" w:themeColor="background1"/>
    </w:rPr>
    <w:tblPr>
      <w:tblStyleRowBandSize w:val="1"/>
      <w:tblStyleColBandSize w:val="1"/>
      <w:tblBorders>
        <w:top w:val="single" w:sz="24" w:space="0" w:color="CA4142" w:themeColor="accent6"/>
        <w:left w:val="single" w:sz="24" w:space="0" w:color="CA4142" w:themeColor="accent6"/>
        <w:bottom w:val="single" w:sz="24" w:space="0" w:color="CA4142" w:themeColor="accent6"/>
        <w:right w:val="single" w:sz="24" w:space="0" w:color="CA4142" w:themeColor="accent6"/>
      </w:tblBorders>
    </w:tblPr>
    <w:tcPr>
      <w:shd w:val="clear" w:color="auto" w:fill="CA41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30BF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30BF8"/>
    <w:rPr>
      <w:color w:val="1B5782" w:themeColor="accent1" w:themeShade="BF"/>
    </w:rPr>
    <w:tblPr>
      <w:tblStyleRowBandSize w:val="1"/>
      <w:tblStyleColBandSize w:val="1"/>
      <w:tblBorders>
        <w:top w:val="single" w:sz="4" w:space="0" w:color="2575AE" w:themeColor="accent1"/>
        <w:bottom w:val="single" w:sz="4" w:space="0" w:color="2575AE" w:themeColor="accent1"/>
      </w:tblBorders>
    </w:tblPr>
    <w:tblStylePr w:type="firstRow">
      <w:rPr>
        <w:b/>
        <w:bCs/>
      </w:rPr>
      <w:tblPr/>
      <w:tcPr>
        <w:tcBorders>
          <w:bottom w:val="single" w:sz="4" w:space="0" w:color="2575AE" w:themeColor="accent1"/>
        </w:tcBorders>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6Colorful-Accent2">
    <w:name w:val="List Table 6 Colorful Accent 2"/>
    <w:basedOn w:val="TableNormal"/>
    <w:uiPriority w:val="51"/>
    <w:rsid w:val="00B30BF8"/>
    <w:rPr>
      <w:color w:val="125D45" w:themeColor="accent2" w:themeShade="BF"/>
    </w:rPr>
    <w:tblPr>
      <w:tblStyleRowBandSize w:val="1"/>
      <w:tblStyleColBandSize w:val="1"/>
      <w:tblBorders>
        <w:top w:val="single" w:sz="4" w:space="0" w:color="197D5D" w:themeColor="accent2"/>
        <w:bottom w:val="single" w:sz="4" w:space="0" w:color="197D5D" w:themeColor="accent2"/>
      </w:tblBorders>
    </w:tblPr>
    <w:tblStylePr w:type="firstRow">
      <w:rPr>
        <w:b/>
        <w:bCs/>
      </w:rPr>
      <w:tblPr/>
      <w:tcPr>
        <w:tcBorders>
          <w:bottom w:val="single" w:sz="4" w:space="0" w:color="197D5D" w:themeColor="accent2"/>
        </w:tcBorders>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6Colorful-Accent3">
    <w:name w:val="List Table 6 Colorful Accent 3"/>
    <w:basedOn w:val="TableNormal"/>
    <w:uiPriority w:val="51"/>
    <w:rsid w:val="00B30BF8"/>
    <w:rPr>
      <w:color w:val="006771" w:themeColor="accent3" w:themeShade="BF"/>
    </w:rPr>
    <w:tblPr>
      <w:tblStyleRowBandSize w:val="1"/>
      <w:tblStyleColBandSize w:val="1"/>
      <w:tblBorders>
        <w:top w:val="single" w:sz="4" w:space="0" w:color="008B97" w:themeColor="accent3"/>
        <w:bottom w:val="single" w:sz="4" w:space="0" w:color="008B97" w:themeColor="accent3"/>
      </w:tblBorders>
    </w:tblPr>
    <w:tblStylePr w:type="firstRow">
      <w:rPr>
        <w:b/>
        <w:bCs/>
      </w:rPr>
      <w:tblPr/>
      <w:tcPr>
        <w:tcBorders>
          <w:bottom w:val="single" w:sz="4" w:space="0" w:color="008B97" w:themeColor="accent3"/>
        </w:tcBorders>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6Colorful-Accent4">
    <w:name w:val="List Table 6 Colorful Accent 4"/>
    <w:basedOn w:val="TableNormal"/>
    <w:uiPriority w:val="51"/>
    <w:rsid w:val="00B30BF8"/>
    <w:rPr>
      <w:color w:val="B59900" w:themeColor="accent4" w:themeShade="BF"/>
    </w:rPr>
    <w:tblPr>
      <w:tblStyleRowBandSize w:val="1"/>
      <w:tblStyleColBandSize w:val="1"/>
      <w:tblBorders>
        <w:top w:val="single" w:sz="4" w:space="0" w:color="F2CD00" w:themeColor="accent4"/>
        <w:bottom w:val="single" w:sz="4" w:space="0" w:color="F2CD00" w:themeColor="accent4"/>
      </w:tblBorders>
    </w:tblPr>
    <w:tblStylePr w:type="firstRow">
      <w:rPr>
        <w:b/>
        <w:bCs/>
      </w:rPr>
      <w:tblPr/>
      <w:tcPr>
        <w:tcBorders>
          <w:bottom w:val="single" w:sz="4" w:space="0" w:color="F2CD00" w:themeColor="accent4"/>
        </w:tcBorders>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6Colorful-Accent5">
    <w:name w:val="List Table 6 Colorful Accent 5"/>
    <w:basedOn w:val="TableNormal"/>
    <w:uiPriority w:val="51"/>
    <w:rsid w:val="00B30BF8"/>
    <w:rPr>
      <w:color w:val="B45712" w:themeColor="accent5" w:themeShade="BF"/>
    </w:rPr>
    <w:tblPr>
      <w:tblStyleRowBandSize w:val="1"/>
      <w:tblStyleColBandSize w:val="1"/>
      <w:tblBorders>
        <w:top w:val="single" w:sz="4" w:space="0" w:color="E87722" w:themeColor="accent5"/>
        <w:bottom w:val="single" w:sz="4" w:space="0" w:color="E87722" w:themeColor="accent5"/>
      </w:tblBorders>
    </w:tblPr>
    <w:tblStylePr w:type="firstRow">
      <w:rPr>
        <w:b/>
        <w:bCs/>
      </w:rPr>
      <w:tblPr/>
      <w:tcPr>
        <w:tcBorders>
          <w:bottom w:val="single" w:sz="4" w:space="0" w:color="E87722" w:themeColor="accent5"/>
        </w:tcBorders>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6Colorful-Accent6">
    <w:name w:val="List Table 6 Colorful Accent 6"/>
    <w:basedOn w:val="TableNormal"/>
    <w:uiPriority w:val="51"/>
    <w:rsid w:val="00B30BF8"/>
    <w:rPr>
      <w:color w:val="9C2B2C" w:themeColor="accent6" w:themeShade="BF"/>
    </w:rPr>
    <w:tblPr>
      <w:tblStyleRowBandSize w:val="1"/>
      <w:tblStyleColBandSize w:val="1"/>
      <w:tblBorders>
        <w:top w:val="single" w:sz="4" w:space="0" w:color="CA4142" w:themeColor="accent6"/>
        <w:bottom w:val="single" w:sz="4" w:space="0" w:color="CA4142" w:themeColor="accent6"/>
      </w:tblBorders>
    </w:tblPr>
    <w:tblStylePr w:type="firstRow">
      <w:rPr>
        <w:b/>
        <w:bCs/>
      </w:rPr>
      <w:tblPr/>
      <w:tcPr>
        <w:tcBorders>
          <w:bottom w:val="single" w:sz="4" w:space="0" w:color="CA4142" w:themeColor="accent6"/>
        </w:tcBorders>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7Colorful">
    <w:name w:val="List Table 7 Colorful"/>
    <w:basedOn w:val="TableNormal"/>
    <w:uiPriority w:val="52"/>
    <w:rsid w:val="00B30BF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30BF8"/>
    <w:rPr>
      <w:color w:val="1B57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75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75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75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75AE" w:themeColor="accent1"/>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30BF8"/>
    <w:rPr>
      <w:color w:val="125D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7D5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7D5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7D5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7D5D" w:themeColor="accent2"/>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30BF8"/>
    <w:rPr>
      <w:color w:val="0067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B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B97" w:themeColor="accent3"/>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30BF8"/>
    <w:rPr>
      <w:color w:val="B599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D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D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D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D00" w:themeColor="accent4"/>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30BF8"/>
    <w:rPr>
      <w:color w:val="B4571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72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72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72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722" w:themeColor="accent5"/>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30BF8"/>
    <w:rPr>
      <w:color w:val="9C2B2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41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41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41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4142" w:themeColor="accent6"/>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30BF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30BF8"/>
    <w:rPr>
      <w:rFonts w:ascii="Consolas" w:hAnsi="Consolas"/>
    </w:rPr>
  </w:style>
  <w:style w:type="table" w:styleId="MediumGrid1">
    <w:name w:val="Medium Grid 1"/>
    <w:basedOn w:val="TableNormal"/>
    <w:uiPriority w:val="67"/>
    <w:semiHidden/>
    <w:unhideWhenUsed/>
    <w:rsid w:val="00B30B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30BF8"/>
    <w:tblPr>
      <w:tblStyleRowBandSize w:val="1"/>
      <w:tblStyleColBandSize w:val="1"/>
      <w:tbl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single" w:sz="8" w:space="0" w:color="469AD7" w:themeColor="accent1" w:themeTint="BF"/>
        <w:insideV w:val="single" w:sz="8" w:space="0" w:color="469AD7" w:themeColor="accent1" w:themeTint="BF"/>
      </w:tblBorders>
    </w:tblPr>
    <w:tcPr>
      <w:shd w:val="clear" w:color="auto" w:fill="C1DDF2" w:themeFill="accent1" w:themeFillTint="3F"/>
    </w:tcPr>
    <w:tblStylePr w:type="firstRow">
      <w:rPr>
        <w:b/>
        <w:bCs/>
      </w:rPr>
    </w:tblStylePr>
    <w:tblStylePr w:type="lastRow">
      <w:rPr>
        <w:b/>
        <w:bCs/>
      </w:rPr>
      <w:tblPr/>
      <w:tcPr>
        <w:tcBorders>
          <w:top w:val="single" w:sz="18" w:space="0" w:color="469AD7" w:themeColor="accent1" w:themeTint="BF"/>
        </w:tcBorders>
      </w:tcPr>
    </w:tblStylePr>
    <w:tblStylePr w:type="firstCol">
      <w:rPr>
        <w:b/>
        <w:bCs/>
      </w:rPr>
    </w:tblStylePr>
    <w:tblStylePr w:type="lastCol">
      <w:rPr>
        <w:b/>
        <w:bCs/>
      </w:rPr>
    </w:tblStylePr>
    <w:tblStylePr w:type="band1Vert">
      <w:tblPr/>
      <w:tcPr>
        <w:shd w:val="clear" w:color="auto" w:fill="84BCE5" w:themeFill="accent1" w:themeFillTint="7F"/>
      </w:tcPr>
    </w:tblStylePr>
    <w:tblStylePr w:type="band1Horz">
      <w:tblPr/>
      <w:tcPr>
        <w:shd w:val="clear" w:color="auto" w:fill="84BCE5" w:themeFill="accent1" w:themeFillTint="7F"/>
      </w:tcPr>
    </w:tblStylePr>
  </w:style>
  <w:style w:type="table" w:styleId="MediumGrid1-Accent2">
    <w:name w:val="Medium Grid 1 Accent 2"/>
    <w:basedOn w:val="TableNormal"/>
    <w:uiPriority w:val="67"/>
    <w:semiHidden/>
    <w:unhideWhenUsed/>
    <w:rsid w:val="00B30BF8"/>
    <w:tblPr>
      <w:tblStyleRowBandSize w:val="1"/>
      <w:tblStyleColBandSize w:val="1"/>
      <w:tbl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single" w:sz="8" w:space="0" w:color="28C894" w:themeColor="accent2" w:themeTint="BF"/>
        <w:insideV w:val="single" w:sz="8" w:space="0" w:color="28C894" w:themeColor="accent2" w:themeTint="BF"/>
      </w:tblBorders>
    </w:tblPr>
    <w:tcPr>
      <w:shd w:val="clear" w:color="auto" w:fill="B4F0DD" w:themeFill="accent2" w:themeFillTint="3F"/>
    </w:tcPr>
    <w:tblStylePr w:type="firstRow">
      <w:rPr>
        <w:b/>
        <w:bCs/>
      </w:rPr>
    </w:tblStylePr>
    <w:tblStylePr w:type="lastRow">
      <w:rPr>
        <w:b/>
        <w:bCs/>
      </w:rPr>
      <w:tblPr/>
      <w:tcPr>
        <w:tcBorders>
          <w:top w:val="single" w:sz="18" w:space="0" w:color="28C894" w:themeColor="accent2" w:themeTint="BF"/>
        </w:tcBorders>
      </w:tcPr>
    </w:tblStylePr>
    <w:tblStylePr w:type="firstCol">
      <w:rPr>
        <w:b/>
        <w:bCs/>
      </w:rPr>
    </w:tblStylePr>
    <w:tblStylePr w:type="lastCol">
      <w:rPr>
        <w:b/>
        <w:bCs/>
      </w:rPr>
    </w:tblStylePr>
    <w:tblStylePr w:type="band1Vert">
      <w:tblPr/>
      <w:tcPr>
        <w:shd w:val="clear" w:color="auto" w:fill="69E1BA" w:themeFill="accent2" w:themeFillTint="7F"/>
      </w:tcPr>
    </w:tblStylePr>
    <w:tblStylePr w:type="band1Horz">
      <w:tblPr/>
      <w:tcPr>
        <w:shd w:val="clear" w:color="auto" w:fill="69E1BA" w:themeFill="accent2" w:themeFillTint="7F"/>
      </w:tcPr>
    </w:tblStylePr>
  </w:style>
  <w:style w:type="table" w:styleId="MediumGrid1-Accent3">
    <w:name w:val="Medium Grid 1 Accent 3"/>
    <w:basedOn w:val="TableNormal"/>
    <w:uiPriority w:val="67"/>
    <w:semiHidden/>
    <w:unhideWhenUsed/>
    <w:rsid w:val="00B30BF8"/>
    <w:tblPr>
      <w:tblStyleRowBandSize w:val="1"/>
      <w:tblStyleColBandSize w:val="1"/>
      <w:tbl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single" w:sz="8" w:space="0" w:color="00DDF1" w:themeColor="accent3" w:themeTint="BF"/>
        <w:insideV w:val="single" w:sz="8" w:space="0" w:color="00DDF1" w:themeColor="accent3" w:themeTint="BF"/>
      </w:tblBorders>
    </w:tblPr>
    <w:tcPr>
      <w:shd w:val="clear" w:color="auto" w:fill="A6F7FF" w:themeFill="accent3" w:themeFillTint="3F"/>
    </w:tcPr>
    <w:tblStylePr w:type="firstRow">
      <w:rPr>
        <w:b/>
        <w:bCs/>
      </w:rPr>
    </w:tblStylePr>
    <w:tblStylePr w:type="lastRow">
      <w:rPr>
        <w:b/>
        <w:bCs/>
      </w:rPr>
      <w:tblPr/>
      <w:tcPr>
        <w:tcBorders>
          <w:top w:val="single" w:sz="18" w:space="0" w:color="00DDF1" w:themeColor="accent3" w:themeTint="BF"/>
        </w:tcBorders>
      </w:tcPr>
    </w:tblStylePr>
    <w:tblStylePr w:type="firstCol">
      <w:rPr>
        <w:b/>
        <w:bCs/>
      </w:rPr>
    </w:tblStylePr>
    <w:tblStylePr w:type="lastCol">
      <w:rPr>
        <w:b/>
        <w:bCs/>
      </w:rPr>
    </w:tblStylePr>
    <w:tblStylePr w:type="band1Vert">
      <w:tblPr/>
      <w:tcPr>
        <w:shd w:val="clear" w:color="auto" w:fill="4CF0FF" w:themeFill="accent3" w:themeFillTint="7F"/>
      </w:tcPr>
    </w:tblStylePr>
    <w:tblStylePr w:type="band1Horz">
      <w:tblPr/>
      <w:tcPr>
        <w:shd w:val="clear" w:color="auto" w:fill="4CF0FF" w:themeFill="accent3" w:themeFillTint="7F"/>
      </w:tcPr>
    </w:tblStylePr>
  </w:style>
  <w:style w:type="table" w:styleId="MediumGrid1-Accent4">
    <w:name w:val="Medium Grid 1 Accent 4"/>
    <w:basedOn w:val="TableNormal"/>
    <w:uiPriority w:val="67"/>
    <w:semiHidden/>
    <w:unhideWhenUsed/>
    <w:rsid w:val="00B30BF8"/>
    <w:tblPr>
      <w:tblStyleRowBandSize w:val="1"/>
      <w:tblStyleColBandSize w:val="1"/>
      <w:tbl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single" w:sz="8" w:space="0" w:color="FFE036" w:themeColor="accent4" w:themeTint="BF"/>
        <w:insideV w:val="single" w:sz="8" w:space="0" w:color="FFE036" w:themeColor="accent4" w:themeTint="BF"/>
      </w:tblBorders>
    </w:tblPr>
    <w:tcPr>
      <w:shd w:val="clear" w:color="auto" w:fill="FFF4BC" w:themeFill="accent4" w:themeFillTint="3F"/>
    </w:tcPr>
    <w:tblStylePr w:type="firstRow">
      <w:rPr>
        <w:b/>
        <w:bCs/>
      </w:rPr>
    </w:tblStylePr>
    <w:tblStylePr w:type="lastRow">
      <w:rPr>
        <w:b/>
        <w:bCs/>
      </w:rPr>
      <w:tblPr/>
      <w:tcPr>
        <w:tcBorders>
          <w:top w:val="single" w:sz="18" w:space="0" w:color="FFE036" w:themeColor="accent4" w:themeTint="BF"/>
        </w:tcBorders>
      </w:tcPr>
    </w:tblStylePr>
    <w:tblStylePr w:type="firstCol">
      <w:rPr>
        <w:b/>
        <w:bCs/>
      </w:rPr>
    </w:tblStylePr>
    <w:tblStylePr w:type="lastCol">
      <w:rPr>
        <w:b/>
        <w:bCs/>
      </w:rPr>
    </w:tblStylePr>
    <w:tblStylePr w:type="band1Vert">
      <w:tblPr/>
      <w:tcPr>
        <w:shd w:val="clear" w:color="auto" w:fill="FFEA79" w:themeFill="accent4" w:themeFillTint="7F"/>
      </w:tcPr>
    </w:tblStylePr>
    <w:tblStylePr w:type="band1Horz">
      <w:tblPr/>
      <w:tcPr>
        <w:shd w:val="clear" w:color="auto" w:fill="FFEA79" w:themeFill="accent4" w:themeFillTint="7F"/>
      </w:tcPr>
    </w:tblStylePr>
  </w:style>
  <w:style w:type="table" w:styleId="MediumGrid1-Accent5">
    <w:name w:val="Medium Grid 1 Accent 5"/>
    <w:basedOn w:val="TableNormal"/>
    <w:uiPriority w:val="67"/>
    <w:semiHidden/>
    <w:unhideWhenUsed/>
    <w:rsid w:val="00B30BF8"/>
    <w:tblPr>
      <w:tblStyleRowBandSize w:val="1"/>
      <w:tblStyleColBandSize w:val="1"/>
      <w:tbl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single" w:sz="8" w:space="0" w:color="ED9859" w:themeColor="accent5" w:themeTint="BF"/>
        <w:insideV w:val="single" w:sz="8" w:space="0" w:color="ED9859" w:themeColor="accent5" w:themeTint="BF"/>
      </w:tblBorders>
    </w:tblPr>
    <w:tcPr>
      <w:shd w:val="clear" w:color="auto" w:fill="F9DDC8" w:themeFill="accent5" w:themeFillTint="3F"/>
    </w:tcPr>
    <w:tblStylePr w:type="firstRow">
      <w:rPr>
        <w:b/>
        <w:bCs/>
      </w:rPr>
    </w:tblStylePr>
    <w:tblStylePr w:type="lastRow">
      <w:rPr>
        <w:b/>
        <w:bCs/>
      </w:rPr>
      <w:tblPr/>
      <w:tcPr>
        <w:tcBorders>
          <w:top w:val="single" w:sz="18" w:space="0" w:color="ED9859" w:themeColor="accent5" w:themeTint="BF"/>
        </w:tcBorders>
      </w:tcPr>
    </w:tblStylePr>
    <w:tblStylePr w:type="firstCol">
      <w:rPr>
        <w:b/>
        <w:bCs/>
      </w:rPr>
    </w:tblStylePr>
    <w:tblStylePr w:type="lastCol">
      <w:rPr>
        <w:b/>
        <w:bCs/>
      </w:rPr>
    </w:tblStylePr>
    <w:tblStylePr w:type="band1Vert">
      <w:tblPr/>
      <w:tcPr>
        <w:shd w:val="clear" w:color="auto" w:fill="F3BA90" w:themeFill="accent5" w:themeFillTint="7F"/>
      </w:tcPr>
    </w:tblStylePr>
    <w:tblStylePr w:type="band1Horz">
      <w:tblPr/>
      <w:tcPr>
        <w:shd w:val="clear" w:color="auto" w:fill="F3BA90" w:themeFill="accent5" w:themeFillTint="7F"/>
      </w:tcPr>
    </w:tblStylePr>
  </w:style>
  <w:style w:type="table" w:styleId="MediumGrid1-Accent6">
    <w:name w:val="Medium Grid 1 Accent 6"/>
    <w:basedOn w:val="TableNormal"/>
    <w:uiPriority w:val="67"/>
    <w:semiHidden/>
    <w:unhideWhenUsed/>
    <w:rsid w:val="00B30BF8"/>
    <w:tblPr>
      <w:tblStyleRowBandSize w:val="1"/>
      <w:tblStyleColBandSize w:val="1"/>
      <w:tbl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single" w:sz="8" w:space="0" w:color="D77070" w:themeColor="accent6" w:themeTint="BF"/>
        <w:insideV w:val="single" w:sz="8" w:space="0" w:color="D77070" w:themeColor="accent6" w:themeTint="BF"/>
      </w:tblBorders>
    </w:tblPr>
    <w:tcPr>
      <w:shd w:val="clear" w:color="auto" w:fill="F1CFCF" w:themeFill="accent6" w:themeFillTint="3F"/>
    </w:tcPr>
    <w:tblStylePr w:type="firstRow">
      <w:rPr>
        <w:b/>
        <w:bCs/>
      </w:rPr>
    </w:tblStylePr>
    <w:tblStylePr w:type="lastRow">
      <w:rPr>
        <w:b/>
        <w:bCs/>
      </w:rPr>
      <w:tblPr/>
      <w:tcPr>
        <w:tcBorders>
          <w:top w:val="single" w:sz="18" w:space="0" w:color="D77070" w:themeColor="accent6" w:themeTint="BF"/>
        </w:tcBorders>
      </w:tcPr>
    </w:tblStylePr>
    <w:tblStylePr w:type="firstCol">
      <w:rPr>
        <w:b/>
        <w:bCs/>
      </w:rPr>
    </w:tblStylePr>
    <w:tblStylePr w:type="lastCol">
      <w:rPr>
        <w:b/>
        <w:bCs/>
      </w:rPr>
    </w:tblStylePr>
    <w:tblStylePr w:type="band1Vert">
      <w:tblPr/>
      <w:tcPr>
        <w:shd w:val="clear" w:color="auto" w:fill="E4A0A0" w:themeFill="accent6" w:themeFillTint="7F"/>
      </w:tcPr>
    </w:tblStylePr>
    <w:tblStylePr w:type="band1Horz">
      <w:tblPr/>
      <w:tcPr>
        <w:shd w:val="clear" w:color="auto" w:fill="E4A0A0" w:themeFill="accent6" w:themeFillTint="7F"/>
      </w:tcPr>
    </w:tblStylePr>
  </w:style>
  <w:style w:type="table" w:styleId="MediumGrid2">
    <w:name w:val="Medium Grid 2"/>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insideH w:val="single" w:sz="8" w:space="0" w:color="2575AE" w:themeColor="accent1"/>
        <w:insideV w:val="single" w:sz="8" w:space="0" w:color="2575AE" w:themeColor="accent1"/>
      </w:tblBorders>
    </w:tblPr>
    <w:tcPr>
      <w:shd w:val="clear" w:color="auto" w:fill="C1DDF2" w:themeFill="accent1" w:themeFillTint="3F"/>
    </w:tcPr>
    <w:tblStylePr w:type="firstRow">
      <w:rPr>
        <w:b/>
        <w:bCs/>
        <w:color w:val="000000" w:themeColor="text1"/>
      </w:rPr>
      <w:tblPr/>
      <w:tcPr>
        <w:shd w:val="clear" w:color="auto" w:fill="E6F1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4F4" w:themeFill="accent1" w:themeFillTint="33"/>
      </w:tcPr>
    </w:tblStylePr>
    <w:tblStylePr w:type="band1Vert">
      <w:tblPr/>
      <w:tcPr>
        <w:shd w:val="clear" w:color="auto" w:fill="84BCE5" w:themeFill="accent1" w:themeFillTint="7F"/>
      </w:tcPr>
    </w:tblStylePr>
    <w:tblStylePr w:type="band1Horz">
      <w:tblPr/>
      <w:tcPr>
        <w:tcBorders>
          <w:insideH w:val="single" w:sz="6" w:space="0" w:color="2575AE" w:themeColor="accent1"/>
          <w:insideV w:val="single" w:sz="6" w:space="0" w:color="2575AE" w:themeColor="accent1"/>
        </w:tcBorders>
        <w:shd w:val="clear" w:color="auto" w:fill="84BC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insideH w:val="single" w:sz="8" w:space="0" w:color="197D5D" w:themeColor="accent2"/>
        <w:insideV w:val="single" w:sz="8" w:space="0" w:color="197D5D" w:themeColor="accent2"/>
      </w:tblBorders>
    </w:tblPr>
    <w:tcPr>
      <w:shd w:val="clear" w:color="auto" w:fill="B4F0DD" w:themeFill="accent2" w:themeFillTint="3F"/>
    </w:tcPr>
    <w:tblStylePr w:type="firstRow">
      <w:rPr>
        <w:b/>
        <w:bCs/>
        <w:color w:val="000000" w:themeColor="text1"/>
      </w:rPr>
      <w:tblPr/>
      <w:tcPr>
        <w:shd w:val="clear" w:color="auto" w:fill="E1F9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3E3" w:themeFill="accent2" w:themeFillTint="33"/>
      </w:tcPr>
    </w:tblStylePr>
    <w:tblStylePr w:type="band1Vert">
      <w:tblPr/>
      <w:tcPr>
        <w:shd w:val="clear" w:color="auto" w:fill="69E1BA" w:themeFill="accent2" w:themeFillTint="7F"/>
      </w:tcPr>
    </w:tblStylePr>
    <w:tblStylePr w:type="band1Horz">
      <w:tblPr/>
      <w:tcPr>
        <w:tcBorders>
          <w:insideH w:val="single" w:sz="6" w:space="0" w:color="197D5D" w:themeColor="accent2"/>
          <w:insideV w:val="single" w:sz="6" w:space="0" w:color="197D5D" w:themeColor="accent2"/>
        </w:tcBorders>
        <w:shd w:val="clear" w:color="auto" w:fill="69E1B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insideH w:val="single" w:sz="8" w:space="0" w:color="008B97" w:themeColor="accent3"/>
        <w:insideV w:val="single" w:sz="8" w:space="0" w:color="008B97" w:themeColor="accent3"/>
      </w:tblBorders>
    </w:tblPr>
    <w:tcPr>
      <w:shd w:val="clear" w:color="auto" w:fill="A6F7FF" w:themeFill="accent3" w:themeFillTint="3F"/>
    </w:tcPr>
    <w:tblStylePr w:type="firstRow">
      <w:rPr>
        <w:b/>
        <w:bCs/>
        <w:color w:val="000000" w:themeColor="text1"/>
      </w:rPr>
      <w:tblPr/>
      <w:tcPr>
        <w:shd w:val="clear" w:color="auto" w:fill="DB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9FF" w:themeFill="accent3" w:themeFillTint="33"/>
      </w:tcPr>
    </w:tblStylePr>
    <w:tblStylePr w:type="band1Vert">
      <w:tblPr/>
      <w:tcPr>
        <w:shd w:val="clear" w:color="auto" w:fill="4CF0FF" w:themeFill="accent3" w:themeFillTint="7F"/>
      </w:tcPr>
    </w:tblStylePr>
    <w:tblStylePr w:type="band1Horz">
      <w:tblPr/>
      <w:tcPr>
        <w:tcBorders>
          <w:insideH w:val="single" w:sz="6" w:space="0" w:color="008B97" w:themeColor="accent3"/>
          <w:insideV w:val="single" w:sz="6" w:space="0" w:color="008B97" w:themeColor="accent3"/>
        </w:tcBorders>
        <w:shd w:val="clear" w:color="auto" w:fill="4CF0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insideH w:val="single" w:sz="8" w:space="0" w:color="F2CD00" w:themeColor="accent4"/>
        <w:insideV w:val="single" w:sz="8" w:space="0" w:color="F2CD00" w:themeColor="accent4"/>
      </w:tblBorders>
    </w:tblPr>
    <w:tcPr>
      <w:shd w:val="clear" w:color="auto" w:fill="FFF4BC" w:themeFill="accent4" w:themeFillTint="3F"/>
    </w:tcPr>
    <w:tblStylePr w:type="firstRow">
      <w:rPr>
        <w:b/>
        <w:bCs/>
        <w:color w:val="000000" w:themeColor="text1"/>
      </w:rPr>
      <w:tblPr/>
      <w:tcPr>
        <w:shd w:val="clear" w:color="auto" w:fill="FFFA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9" w:themeFill="accent4" w:themeFillTint="33"/>
      </w:tcPr>
    </w:tblStylePr>
    <w:tblStylePr w:type="band1Vert">
      <w:tblPr/>
      <w:tcPr>
        <w:shd w:val="clear" w:color="auto" w:fill="FFEA79" w:themeFill="accent4" w:themeFillTint="7F"/>
      </w:tcPr>
    </w:tblStylePr>
    <w:tblStylePr w:type="band1Horz">
      <w:tblPr/>
      <w:tcPr>
        <w:tcBorders>
          <w:insideH w:val="single" w:sz="6" w:space="0" w:color="F2CD00" w:themeColor="accent4"/>
          <w:insideV w:val="single" w:sz="6" w:space="0" w:color="F2CD00" w:themeColor="accent4"/>
        </w:tcBorders>
        <w:shd w:val="clear" w:color="auto" w:fill="FFEA7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insideH w:val="single" w:sz="8" w:space="0" w:color="E87722" w:themeColor="accent5"/>
        <w:insideV w:val="single" w:sz="8" w:space="0" w:color="E87722" w:themeColor="accent5"/>
      </w:tblBorders>
    </w:tblPr>
    <w:tcPr>
      <w:shd w:val="clear" w:color="auto" w:fill="F9DDC8" w:themeFill="accent5" w:themeFillTint="3F"/>
    </w:tcPr>
    <w:tblStylePr w:type="firstRow">
      <w:rPr>
        <w:b/>
        <w:bCs/>
        <w:color w:val="000000" w:themeColor="text1"/>
      </w:rPr>
      <w:tblPr/>
      <w:tcPr>
        <w:shd w:val="clear" w:color="auto" w:fill="FCF1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3D2" w:themeFill="accent5" w:themeFillTint="33"/>
      </w:tcPr>
    </w:tblStylePr>
    <w:tblStylePr w:type="band1Vert">
      <w:tblPr/>
      <w:tcPr>
        <w:shd w:val="clear" w:color="auto" w:fill="F3BA90" w:themeFill="accent5" w:themeFillTint="7F"/>
      </w:tcPr>
    </w:tblStylePr>
    <w:tblStylePr w:type="band1Horz">
      <w:tblPr/>
      <w:tcPr>
        <w:tcBorders>
          <w:insideH w:val="single" w:sz="6" w:space="0" w:color="E87722" w:themeColor="accent5"/>
          <w:insideV w:val="single" w:sz="6" w:space="0" w:color="E87722" w:themeColor="accent5"/>
        </w:tcBorders>
        <w:shd w:val="clear" w:color="auto" w:fill="F3BA9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insideH w:val="single" w:sz="8" w:space="0" w:color="CA4142" w:themeColor="accent6"/>
        <w:insideV w:val="single" w:sz="8" w:space="0" w:color="CA4142" w:themeColor="accent6"/>
      </w:tblBorders>
    </w:tblPr>
    <w:tcPr>
      <w:shd w:val="clear" w:color="auto" w:fill="F1CFCF" w:themeFill="accent6" w:themeFillTint="3F"/>
    </w:tcPr>
    <w:tblStylePr w:type="firstRow">
      <w:rPr>
        <w:b/>
        <w:bCs/>
        <w:color w:val="000000" w:themeColor="text1"/>
      </w:rPr>
      <w:tblPr/>
      <w:tcPr>
        <w:shd w:val="clear" w:color="auto" w:fill="F9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D8" w:themeFill="accent6" w:themeFillTint="33"/>
      </w:tcPr>
    </w:tblStylePr>
    <w:tblStylePr w:type="band1Vert">
      <w:tblPr/>
      <w:tcPr>
        <w:shd w:val="clear" w:color="auto" w:fill="E4A0A0" w:themeFill="accent6" w:themeFillTint="7F"/>
      </w:tcPr>
    </w:tblStylePr>
    <w:tblStylePr w:type="band1Horz">
      <w:tblPr/>
      <w:tcPr>
        <w:tcBorders>
          <w:insideH w:val="single" w:sz="6" w:space="0" w:color="CA4142" w:themeColor="accent6"/>
          <w:insideV w:val="single" w:sz="6" w:space="0" w:color="CA4142" w:themeColor="accent6"/>
        </w:tcBorders>
        <w:shd w:val="clear" w:color="auto" w:fill="E4A0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DD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75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75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C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BCE5" w:themeFill="accent1" w:themeFillTint="7F"/>
      </w:tcPr>
    </w:tblStylePr>
  </w:style>
  <w:style w:type="table" w:styleId="MediumGrid3-Accent2">
    <w:name w:val="Medium Grid 3 Accent 2"/>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0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7D5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7D5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E1B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E1BA" w:themeFill="accent2" w:themeFillTint="7F"/>
      </w:tcPr>
    </w:tblStylePr>
  </w:style>
  <w:style w:type="table" w:styleId="MediumGrid3-Accent3">
    <w:name w:val="Medium Grid 3 Accent 3"/>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B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B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F0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F0FF" w:themeFill="accent3" w:themeFillTint="7F"/>
      </w:tcPr>
    </w:tblStylePr>
  </w:style>
  <w:style w:type="table" w:styleId="MediumGrid3-Accent4">
    <w:name w:val="Medium Grid 3 Accent 4"/>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B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D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D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A7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A79" w:themeFill="accent4" w:themeFillTint="7F"/>
      </w:tcPr>
    </w:tblStylePr>
  </w:style>
  <w:style w:type="table" w:styleId="MediumGrid3-Accent5">
    <w:name w:val="Medium Grid 3 Accent 5"/>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D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72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72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A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A90" w:themeFill="accent5" w:themeFillTint="7F"/>
      </w:tcPr>
    </w:tblStylePr>
  </w:style>
  <w:style w:type="table" w:styleId="MediumGrid3-Accent6">
    <w:name w:val="Medium Grid 3 Accent 6"/>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41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41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A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A0A0" w:themeFill="accent6" w:themeFillTint="7F"/>
      </w:tcPr>
    </w:tblStylePr>
  </w:style>
  <w:style w:type="table" w:styleId="MediumList1">
    <w:name w:val="Medium List 1"/>
    <w:basedOn w:val="TableNormal"/>
    <w:uiPriority w:val="65"/>
    <w:semiHidden/>
    <w:unhideWhenUsed/>
    <w:rsid w:val="00B30BF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BD2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30BF8"/>
    <w:rPr>
      <w:color w:val="000000" w:themeColor="text1"/>
    </w:rPr>
    <w:tblPr>
      <w:tblStyleRowBandSize w:val="1"/>
      <w:tblStyleColBandSize w:val="1"/>
      <w:tblBorders>
        <w:top w:val="single" w:sz="8" w:space="0" w:color="2575AE" w:themeColor="accent1"/>
        <w:bottom w:val="single" w:sz="8" w:space="0" w:color="2575AE" w:themeColor="accent1"/>
      </w:tblBorders>
    </w:tblPr>
    <w:tblStylePr w:type="firstRow">
      <w:rPr>
        <w:rFonts w:asciiTheme="majorHAnsi" w:eastAsiaTheme="majorEastAsia" w:hAnsiTheme="majorHAnsi" w:cstheme="majorBidi"/>
      </w:rPr>
      <w:tblPr/>
      <w:tcPr>
        <w:tcBorders>
          <w:top w:val="nil"/>
          <w:bottom w:val="single" w:sz="8" w:space="0" w:color="2575AE" w:themeColor="accent1"/>
        </w:tcBorders>
      </w:tcPr>
    </w:tblStylePr>
    <w:tblStylePr w:type="lastRow">
      <w:rPr>
        <w:b/>
        <w:bCs/>
        <w:color w:val="AFBD22" w:themeColor="text2"/>
      </w:rPr>
      <w:tblPr/>
      <w:tcPr>
        <w:tcBorders>
          <w:top w:val="single" w:sz="8" w:space="0" w:color="2575AE" w:themeColor="accent1"/>
          <w:bottom w:val="single" w:sz="8" w:space="0" w:color="2575AE" w:themeColor="accent1"/>
        </w:tcBorders>
      </w:tcPr>
    </w:tblStylePr>
    <w:tblStylePr w:type="firstCol">
      <w:rPr>
        <w:b/>
        <w:bCs/>
      </w:rPr>
    </w:tblStylePr>
    <w:tblStylePr w:type="lastCol">
      <w:rPr>
        <w:b/>
        <w:bCs/>
      </w:rPr>
      <w:tblPr/>
      <w:tcPr>
        <w:tcBorders>
          <w:top w:val="single" w:sz="8" w:space="0" w:color="2575AE" w:themeColor="accent1"/>
          <w:bottom w:val="single" w:sz="8" w:space="0" w:color="2575AE" w:themeColor="accent1"/>
        </w:tcBorders>
      </w:tcPr>
    </w:tblStylePr>
    <w:tblStylePr w:type="band1Vert">
      <w:tblPr/>
      <w:tcPr>
        <w:shd w:val="clear" w:color="auto" w:fill="C1DDF2" w:themeFill="accent1" w:themeFillTint="3F"/>
      </w:tcPr>
    </w:tblStylePr>
    <w:tblStylePr w:type="band1Horz">
      <w:tblPr/>
      <w:tcPr>
        <w:shd w:val="clear" w:color="auto" w:fill="C1DDF2" w:themeFill="accent1" w:themeFillTint="3F"/>
      </w:tcPr>
    </w:tblStylePr>
  </w:style>
  <w:style w:type="table" w:styleId="MediumList1-Accent2">
    <w:name w:val="Medium List 1 Accent 2"/>
    <w:basedOn w:val="TableNormal"/>
    <w:uiPriority w:val="65"/>
    <w:semiHidden/>
    <w:unhideWhenUsed/>
    <w:rsid w:val="00B30BF8"/>
    <w:rPr>
      <w:color w:val="000000" w:themeColor="text1"/>
    </w:rPr>
    <w:tblPr>
      <w:tblStyleRowBandSize w:val="1"/>
      <w:tblStyleColBandSize w:val="1"/>
      <w:tblBorders>
        <w:top w:val="single" w:sz="8" w:space="0" w:color="197D5D" w:themeColor="accent2"/>
        <w:bottom w:val="single" w:sz="8" w:space="0" w:color="197D5D" w:themeColor="accent2"/>
      </w:tblBorders>
    </w:tblPr>
    <w:tblStylePr w:type="firstRow">
      <w:rPr>
        <w:rFonts w:asciiTheme="majorHAnsi" w:eastAsiaTheme="majorEastAsia" w:hAnsiTheme="majorHAnsi" w:cstheme="majorBidi"/>
      </w:rPr>
      <w:tblPr/>
      <w:tcPr>
        <w:tcBorders>
          <w:top w:val="nil"/>
          <w:bottom w:val="single" w:sz="8" w:space="0" w:color="197D5D" w:themeColor="accent2"/>
        </w:tcBorders>
      </w:tcPr>
    </w:tblStylePr>
    <w:tblStylePr w:type="lastRow">
      <w:rPr>
        <w:b/>
        <w:bCs/>
        <w:color w:val="AFBD22" w:themeColor="text2"/>
      </w:rPr>
      <w:tblPr/>
      <w:tcPr>
        <w:tcBorders>
          <w:top w:val="single" w:sz="8" w:space="0" w:color="197D5D" w:themeColor="accent2"/>
          <w:bottom w:val="single" w:sz="8" w:space="0" w:color="197D5D" w:themeColor="accent2"/>
        </w:tcBorders>
      </w:tcPr>
    </w:tblStylePr>
    <w:tblStylePr w:type="firstCol">
      <w:rPr>
        <w:b/>
        <w:bCs/>
      </w:rPr>
    </w:tblStylePr>
    <w:tblStylePr w:type="lastCol">
      <w:rPr>
        <w:b/>
        <w:bCs/>
      </w:rPr>
      <w:tblPr/>
      <w:tcPr>
        <w:tcBorders>
          <w:top w:val="single" w:sz="8" w:space="0" w:color="197D5D" w:themeColor="accent2"/>
          <w:bottom w:val="single" w:sz="8" w:space="0" w:color="197D5D" w:themeColor="accent2"/>
        </w:tcBorders>
      </w:tcPr>
    </w:tblStylePr>
    <w:tblStylePr w:type="band1Vert">
      <w:tblPr/>
      <w:tcPr>
        <w:shd w:val="clear" w:color="auto" w:fill="B4F0DD" w:themeFill="accent2" w:themeFillTint="3F"/>
      </w:tcPr>
    </w:tblStylePr>
    <w:tblStylePr w:type="band1Horz">
      <w:tblPr/>
      <w:tcPr>
        <w:shd w:val="clear" w:color="auto" w:fill="B4F0DD" w:themeFill="accent2" w:themeFillTint="3F"/>
      </w:tcPr>
    </w:tblStylePr>
  </w:style>
  <w:style w:type="table" w:styleId="MediumList1-Accent3">
    <w:name w:val="Medium List 1 Accent 3"/>
    <w:basedOn w:val="TableNormal"/>
    <w:uiPriority w:val="65"/>
    <w:semiHidden/>
    <w:unhideWhenUsed/>
    <w:rsid w:val="00B30BF8"/>
    <w:rPr>
      <w:color w:val="000000" w:themeColor="text1"/>
    </w:rPr>
    <w:tblPr>
      <w:tblStyleRowBandSize w:val="1"/>
      <w:tblStyleColBandSize w:val="1"/>
      <w:tblBorders>
        <w:top w:val="single" w:sz="8" w:space="0" w:color="008B97" w:themeColor="accent3"/>
        <w:bottom w:val="single" w:sz="8" w:space="0" w:color="008B97" w:themeColor="accent3"/>
      </w:tblBorders>
    </w:tblPr>
    <w:tblStylePr w:type="firstRow">
      <w:rPr>
        <w:rFonts w:asciiTheme="majorHAnsi" w:eastAsiaTheme="majorEastAsia" w:hAnsiTheme="majorHAnsi" w:cstheme="majorBidi"/>
      </w:rPr>
      <w:tblPr/>
      <w:tcPr>
        <w:tcBorders>
          <w:top w:val="nil"/>
          <w:bottom w:val="single" w:sz="8" w:space="0" w:color="008B97" w:themeColor="accent3"/>
        </w:tcBorders>
      </w:tcPr>
    </w:tblStylePr>
    <w:tblStylePr w:type="lastRow">
      <w:rPr>
        <w:b/>
        <w:bCs/>
        <w:color w:val="AFBD22" w:themeColor="text2"/>
      </w:rPr>
      <w:tblPr/>
      <w:tcPr>
        <w:tcBorders>
          <w:top w:val="single" w:sz="8" w:space="0" w:color="008B97" w:themeColor="accent3"/>
          <w:bottom w:val="single" w:sz="8" w:space="0" w:color="008B97" w:themeColor="accent3"/>
        </w:tcBorders>
      </w:tcPr>
    </w:tblStylePr>
    <w:tblStylePr w:type="firstCol">
      <w:rPr>
        <w:b/>
        <w:bCs/>
      </w:rPr>
    </w:tblStylePr>
    <w:tblStylePr w:type="lastCol">
      <w:rPr>
        <w:b/>
        <w:bCs/>
      </w:rPr>
      <w:tblPr/>
      <w:tcPr>
        <w:tcBorders>
          <w:top w:val="single" w:sz="8" w:space="0" w:color="008B97" w:themeColor="accent3"/>
          <w:bottom w:val="single" w:sz="8" w:space="0" w:color="008B97" w:themeColor="accent3"/>
        </w:tcBorders>
      </w:tcPr>
    </w:tblStylePr>
    <w:tblStylePr w:type="band1Vert">
      <w:tblPr/>
      <w:tcPr>
        <w:shd w:val="clear" w:color="auto" w:fill="A6F7FF" w:themeFill="accent3" w:themeFillTint="3F"/>
      </w:tcPr>
    </w:tblStylePr>
    <w:tblStylePr w:type="band1Horz">
      <w:tblPr/>
      <w:tcPr>
        <w:shd w:val="clear" w:color="auto" w:fill="A6F7FF" w:themeFill="accent3" w:themeFillTint="3F"/>
      </w:tcPr>
    </w:tblStylePr>
  </w:style>
  <w:style w:type="table" w:styleId="MediumList1-Accent4">
    <w:name w:val="Medium List 1 Accent 4"/>
    <w:basedOn w:val="TableNormal"/>
    <w:uiPriority w:val="65"/>
    <w:semiHidden/>
    <w:unhideWhenUsed/>
    <w:rsid w:val="00B30BF8"/>
    <w:rPr>
      <w:color w:val="000000" w:themeColor="text1"/>
    </w:rPr>
    <w:tblPr>
      <w:tblStyleRowBandSize w:val="1"/>
      <w:tblStyleColBandSize w:val="1"/>
      <w:tblBorders>
        <w:top w:val="single" w:sz="8" w:space="0" w:color="F2CD00" w:themeColor="accent4"/>
        <w:bottom w:val="single" w:sz="8" w:space="0" w:color="F2CD00" w:themeColor="accent4"/>
      </w:tblBorders>
    </w:tblPr>
    <w:tblStylePr w:type="firstRow">
      <w:rPr>
        <w:rFonts w:asciiTheme="majorHAnsi" w:eastAsiaTheme="majorEastAsia" w:hAnsiTheme="majorHAnsi" w:cstheme="majorBidi"/>
      </w:rPr>
      <w:tblPr/>
      <w:tcPr>
        <w:tcBorders>
          <w:top w:val="nil"/>
          <w:bottom w:val="single" w:sz="8" w:space="0" w:color="F2CD00" w:themeColor="accent4"/>
        </w:tcBorders>
      </w:tcPr>
    </w:tblStylePr>
    <w:tblStylePr w:type="lastRow">
      <w:rPr>
        <w:b/>
        <w:bCs/>
        <w:color w:val="AFBD22" w:themeColor="text2"/>
      </w:rPr>
      <w:tblPr/>
      <w:tcPr>
        <w:tcBorders>
          <w:top w:val="single" w:sz="8" w:space="0" w:color="F2CD00" w:themeColor="accent4"/>
          <w:bottom w:val="single" w:sz="8" w:space="0" w:color="F2CD00" w:themeColor="accent4"/>
        </w:tcBorders>
      </w:tcPr>
    </w:tblStylePr>
    <w:tblStylePr w:type="firstCol">
      <w:rPr>
        <w:b/>
        <w:bCs/>
      </w:rPr>
    </w:tblStylePr>
    <w:tblStylePr w:type="lastCol">
      <w:rPr>
        <w:b/>
        <w:bCs/>
      </w:rPr>
      <w:tblPr/>
      <w:tcPr>
        <w:tcBorders>
          <w:top w:val="single" w:sz="8" w:space="0" w:color="F2CD00" w:themeColor="accent4"/>
          <w:bottom w:val="single" w:sz="8" w:space="0" w:color="F2CD00" w:themeColor="accent4"/>
        </w:tcBorders>
      </w:tcPr>
    </w:tblStylePr>
    <w:tblStylePr w:type="band1Vert">
      <w:tblPr/>
      <w:tcPr>
        <w:shd w:val="clear" w:color="auto" w:fill="FFF4BC" w:themeFill="accent4" w:themeFillTint="3F"/>
      </w:tcPr>
    </w:tblStylePr>
    <w:tblStylePr w:type="band1Horz">
      <w:tblPr/>
      <w:tcPr>
        <w:shd w:val="clear" w:color="auto" w:fill="FFF4BC" w:themeFill="accent4" w:themeFillTint="3F"/>
      </w:tcPr>
    </w:tblStylePr>
  </w:style>
  <w:style w:type="table" w:styleId="MediumList1-Accent5">
    <w:name w:val="Medium List 1 Accent 5"/>
    <w:basedOn w:val="TableNormal"/>
    <w:uiPriority w:val="65"/>
    <w:semiHidden/>
    <w:unhideWhenUsed/>
    <w:rsid w:val="00B30BF8"/>
    <w:rPr>
      <w:color w:val="000000" w:themeColor="text1"/>
    </w:rPr>
    <w:tblPr>
      <w:tblStyleRowBandSize w:val="1"/>
      <w:tblStyleColBandSize w:val="1"/>
      <w:tblBorders>
        <w:top w:val="single" w:sz="8" w:space="0" w:color="E87722" w:themeColor="accent5"/>
        <w:bottom w:val="single" w:sz="8" w:space="0" w:color="E87722" w:themeColor="accent5"/>
      </w:tblBorders>
    </w:tblPr>
    <w:tblStylePr w:type="firstRow">
      <w:rPr>
        <w:rFonts w:asciiTheme="majorHAnsi" w:eastAsiaTheme="majorEastAsia" w:hAnsiTheme="majorHAnsi" w:cstheme="majorBidi"/>
      </w:rPr>
      <w:tblPr/>
      <w:tcPr>
        <w:tcBorders>
          <w:top w:val="nil"/>
          <w:bottom w:val="single" w:sz="8" w:space="0" w:color="E87722" w:themeColor="accent5"/>
        </w:tcBorders>
      </w:tcPr>
    </w:tblStylePr>
    <w:tblStylePr w:type="lastRow">
      <w:rPr>
        <w:b/>
        <w:bCs/>
        <w:color w:val="AFBD22" w:themeColor="text2"/>
      </w:rPr>
      <w:tblPr/>
      <w:tcPr>
        <w:tcBorders>
          <w:top w:val="single" w:sz="8" w:space="0" w:color="E87722" w:themeColor="accent5"/>
          <w:bottom w:val="single" w:sz="8" w:space="0" w:color="E87722" w:themeColor="accent5"/>
        </w:tcBorders>
      </w:tcPr>
    </w:tblStylePr>
    <w:tblStylePr w:type="firstCol">
      <w:rPr>
        <w:b/>
        <w:bCs/>
      </w:rPr>
    </w:tblStylePr>
    <w:tblStylePr w:type="lastCol">
      <w:rPr>
        <w:b/>
        <w:bCs/>
      </w:rPr>
      <w:tblPr/>
      <w:tcPr>
        <w:tcBorders>
          <w:top w:val="single" w:sz="8" w:space="0" w:color="E87722" w:themeColor="accent5"/>
          <w:bottom w:val="single" w:sz="8" w:space="0" w:color="E87722" w:themeColor="accent5"/>
        </w:tcBorders>
      </w:tcPr>
    </w:tblStylePr>
    <w:tblStylePr w:type="band1Vert">
      <w:tblPr/>
      <w:tcPr>
        <w:shd w:val="clear" w:color="auto" w:fill="F9DDC8" w:themeFill="accent5" w:themeFillTint="3F"/>
      </w:tcPr>
    </w:tblStylePr>
    <w:tblStylePr w:type="band1Horz">
      <w:tblPr/>
      <w:tcPr>
        <w:shd w:val="clear" w:color="auto" w:fill="F9DDC8" w:themeFill="accent5" w:themeFillTint="3F"/>
      </w:tcPr>
    </w:tblStylePr>
  </w:style>
  <w:style w:type="table" w:styleId="MediumList1-Accent6">
    <w:name w:val="Medium List 1 Accent 6"/>
    <w:basedOn w:val="TableNormal"/>
    <w:uiPriority w:val="65"/>
    <w:semiHidden/>
    <w:unhideWhenUsed/>
    <w:rsid w:val="00B30BF8"/>
    <w:rPr>
      <w:color w:val="000000" w:themeColor="text1"/>
    </w:rPr>
    <w:tblPr>
      <w:tblStyleRowBandSize w:val="1"/>
      <w:tblStyleColBandSize w:val="1"/>
      <w:tblBorders>
        <w:top w:val="single" w:sz="8" w:space="0" w:color="CA4142" w:themeColor="accent6"/>
        <w:bottom w:val="single" w:sz="8" w:space="0" w:color="CA4142" w:themeColor="accent6"/>
      </w:tblBorders>
    </w:tblPr>
    <w:tblStylePr w:type="firstRow">
      <w:rPr>
        <w:rFonts w:asciiTheme="majorHAnsi" w:eastAsiaTheme="majorEastAsia" w:hAnsiTheme="majorHAnsi" w:cstheme="majorBidi"/>
      </w:rPr>
      <w:tblPr/>
      <w:tcPr>
        <w:tcBorders>
          <w:top w:val="nil"/>
          <w:bottom w:val="single" w:sz="8" w:space="0" w:color="CA4142" w:themeColor="accent6"/>
        </w:tcBorders>
      </w:tcPr>
    </w:tblStylePr>
    <w:tblStylePr w:type="lastRow">
      <w:rPr>
        <w:b/>
        <w:bCs/>
        <w:color w:val="AFBD22" w:themeColor="text2"/>
      </w:rPr>
      <w:tblPr/>
      <w:tcPr>
        <w:tcBorders>
          <w:top w:val="single" w:sz="8" w:space="0" w:color="CA4142" w:themeColor="accent6"/>
          <w:bottom w:val="single" w:sz="8" w:space="0" w:color="CA4142" w:themeColor="accent6"/>
        </w:tcBorders>
      </w:tcPr>
    </w:tblStylePr>
    <w:tblStylePr w:type="firstCol">
      <w:rPr>
        <w:b/>
        <w:bCs/>
      </w:rPr>
    </w:tblStylePr>
    <w:tblStylePr w:type="lastCol">
      <w:rPr>
        <w:b/>
        <w:bCs/>
      </w:rPr>
      <w:tblPr/>
      <w:tcPr>
        <w:tcBorders>
          <w:top w:val="single" w:sz="8" w:space="0" w:color="CA4142" w:themeColor="accent6"/>
          <w:bottom w:val="single" w:sz="8" w:space="0" w:color="CA4142" w:themeColor="accent6"/>
        </w:tcBorders>
      </w:tcPr>
    </w:tblStylePr>
    <w:tblStylePr w:type="band1Vert">
      <w:tblPr/>
      <w:tcPr>
        <w:shd w:val="clear" w:color="auto" w:fill="F1CFCF" w:themeFill="accent6" w:themeFillTint="3F"/>
      </w:tcPr>
    </w:tblStylePr>
    <w:tblStylePr w:type="band1Horz">
      <w:tblPr/>
      <w:tcPr>
        <w:shd w:val="clear" w:color="auto" w:fill="F1CFCF" w:themeFill="accent6" w:themeFillTint="3F"/>
      </w:tcPr>
    </w:tblStylePr>
  </w:style>
  <w:style w:type="table" w:styleId="MediumList2">
    <w:name w:val="Medium List 2"/>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tblBorders>
    </w:tblPr>
    <w:tblStylePr w:type="firstRow">
      <w:rPr>
        <w:sz w:val="24"/>
        <w:szCs w:val="24"/>
      </w:rPr>
      <w:tblPr/>
      <w:tcPr>
        <w:tcBorders>
          <w:top w:val="nil"/>
          <w:left w:val="nil"/>
          <w:bottom w:val="single" w:sz="24" w:space="0" w:color="2575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75AE" w:themeColor="accent1"/>
          <w:insideH w:val="nil"/>
          <w:insideV w:val="nil"/>
        </w:tcBorders>
        <w:shd w:val="clear" w:color="auto" w:fill="FFFFFF" w:themeFill="background1"/>
      </w:tcPr>
    </w:tblStylePr>
    <w:tblStylePr w:type="lastCol">
      <w:tblPr/>
      <w:tcPr>
        <w:tcBorders>
          <w:top w:val="nil"/>
          <w:left w:val="single" w:sz="8" w:space="0" w:color="2575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top w:val="nil"/>
          <w:bottom w:val="nil"/>
          <w:insideH w:val="nil"/>
          <w:insideV w:val="nil"/>
        </w:tcBorders>
        <w:shd w:val="clear" w:color="auto" w:fill="C1DD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tblBorders>
    </w:tblPr>
    <w:tblStylePr w:type="firstRow">
      <w:rPr>
        <w:sz w:val="24"/>
        <w:szCs w:val="24"/>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7D5D" w:themeColor="accent2"/>
          <w:insideH w:val="nil"/>
          <w:insideV w:val="nil"/>
        </w:tcBorders>
        <w:shd w:val="clear" w:color="auto" w:fill="FFFFFF" w:themeFill="background1"/>
      </w:tcPr>
    </w:tblStylePr>
    <w:tblStylePr w:type="lastCol">
      <w:tblPr/>
      <w:tcPr>
        <w:tcBorders>
          <w:top w:val="nil"/>
          <w:left w:val="single" w:sz="8" w:space="0" w:color="197D5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top w:val="nil"/>
          <w:bottom w:val="nil"/>
          <w:insideH w:val="nil"/>
          <w:insideV w:val="nil"/>
        </w:tcBorders>
        <w:shd w:val="clear" w:color="auto" w:fill="B4F0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tblBorders>
    </w:tblPr>
    <w:tblStylePr w:type="firstRow">
      <w:rPr>
        <w:sz w:val="24"/>
        <w:szCs w:val="24"/>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B97" w:themeColor="accent3"/>
          <w:insideH w:val="nil"/>
          <w:insideV w:val="nil"/>
        </w:tcBorders>
        <w:shd w:val="clear" w:color="auto" w:fill="FFFFFF" w:themeFill="background1"/>
      </w:tcPr>
    </w:tblStylePr>
    <w:tblStylePr w:type="lastCol">
      <w:tblPr/>
      <w:tcPr>
        <w:tcBorders>
          <w:top w:val="nil"/>
          <w:left w:val="single" w:sz="8" w:space="0" w:color="008B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top w:val="nil"/>
          <w:bottom w:val="nil"/>
          <w:insideH w:val="nil"/>
          <w:insideV w:val="nil"/>
        </w:tcBorders>
        <w:shd w:val="clear" w:color="auto" w:fill="A6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tblBorders>
    </w:tblPr>
    <w:tblStylePr w:type="firstRow">
      <w:rPr>
        <w:sz w:val="24"/>
        <w:szCs w:val="24"/>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D00" w:themeColor="accent4"/>
          <w:insideH w:val="nil"/>
          <w:insideV w:val="nil"/>
        </w:tcBorders>
        <w:shd w:val="clear" w:color="auto" w:fill="FFFFFF" w:themeFill="background1"/>
      </w:tcPr>
    </w:tblStylePr>
    <w:tblStylePr w:type="lastCol">
      <w:tblPr/>
      <w:tcPr>
        <w:tcBorders>
          <w:top w:val="nil"/>
          <w:left w:val="single" w:sz="8" w:space="0" w:color="F2CD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top w:val="nil"/>
          <w:bottom w:val="nil"/>
          <w:insideH w:val="nil"/>
          <w:insideV w:val="nil"/>
        </w:tcBorders>
        <w:shd w:val="clear" w:color="auto" w:fill="FFF4B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tblBorders>
    </w:tblPr>
    <w:tblStylePr w:type="firstRow">
      <w:rPr>
        <w:sz w:val="24"/>
        <w:szCs w:val="24"/>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722" w:themeColor="accent5"/>
          <w:insideH w:val="nil"/>
          <w:insideV w:val="nil"/>
        </w:tcBorders>
        <w:shd w:val="clear" w:color="auto" w:fill="FFFFFF" w:themeFill="background1"/>
      </w:tcPr>
    </w:tblStylePr>
    <w:tblStylePr w:type="lastCol">
      <w:tblPr/>
      <w:tcPr>
        <w:tcBorders>
          <w:top w:val="nil"/>
          <w:left w:val="single" w:sz="8" w:space="0" w:color="E8772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top w:val="nil"/>
          <w:bottom w:val="nil"/>
          <w:insideH w:val="nil"/>
          <w:insideV w:val="nil"/>
        </w:tcBorders>
        <w:shd w:val="clear" w:color="auto" w:fill="F9DD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tblBorders>
    </w:tblPr>
    <w:tblStylePr w:type="firstRow">
      <w:rPr>
        <w:sz w:val="24"/>
        <w:szCs w:val="24"/>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4142" w:themeColor="accent6"/>
          <w:insideH w:val="nil"/>
          <w:insideV w:val="nil"/>
        </w:tcBorders>
        <w:shd w:val="clear" w:color="auto" w:fill="FFFFFF" w:themeFill="background1"/>
      </w:tcPr>
    </w:tblStylePr>
    <w:tblStylePr w:type="lastCol">
      <w:tblPr/>
      <w:tcPr>
        <w:tcBorders>
          <w:top w:val="nil"/>
          <w:left w:val="single" w:sz="8" w:space="0" w:color="CA41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top w:val="nil"/>
          <w:bottom w:val="nil"/>
          <w:insideH w:val="nil"/>
          <w:insideV w:val="nil"/>
        </w:tcBorders>
        <w:shd w:val="clear" w:color="auto" w:fill="F1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30B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30BF8"/>
    <w:tblPr>
      <w:tblStyleRowBandSize w:val="1"/>
      <w:tblStyleColBandSize w:val="1"/>
      <w:tbl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single" w:sz="8" w:space="0" w:color="469AD7" w:themeColor="accent1" w:themeTint="BF"/>
      </w:tblBorders>
    </w:tblPr>
    <w:tblStylePr w:type="firstRow">
      <w:pPr>
        <w:spacing w:before="0" w:after="0" w:line="240" w:lineRule="auto"/>
      </w:pPr>
      <w:rPr>
        <w:b/>
        <w:bCs/>
        <w:color w:val="FFFFFF" w:themeColor="background1"/>
      </w:rPr>
      <w:tblPr/>
      <w:tcPr>
        <w:tc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shd w:val="clear" w:color="auto" w:fill="2575AE" w:themeFill="accent1"/>
      </w:tcPr>
    </w:tblStylePr>
    <w:tblStylePr w:type="lastRow">
      <w:pPr>
        <w:spacing w:before="0" w:after="0" w:line="240" w:lineRule="auto"/>
      </w:pPr>
      <w:rPr>
        <w:b/>
        <w:bCs/>
      </w:rPr>
      <w:tblPr/>
      <w:tcPr>
        <w:tcBorders>
          <w:top w:val="double" w:sz="6"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1DDF2" w:themeFill="accent1" w:themeFillTint="3F"/>
      </w:tcPr>
    </w:tblStylePr>
    <w:tblStylePr w:type="band1Horz">
      <w:tblPr/>
      <w:tcPr>
        <w:tcBorders>
          <w:insideH w:val="nil"/>
          <w:insideV w:val="nil"/>
        </w:tcBorders>
        <w:shd w:val="clear" w:color="auto" w:fill="C1DD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30BF8"/>
    <w:tblPr>
      <w:tblStyleRowBandSize w:val="1"/>
      <w:tblStyleColBandSize w:val="1"/>
      <w:tbl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single" w:sz="8" w:space="0" w:color="28C894" w:themeColor="accent2" w:themeTint="BF"/>
      </w:tblBorders>
    </w:tblPr>
    <w:tblStylePr w:type="firstRow">
      <w:pPr>
        <w:spacing w:before="0" w:after="0" w:line="240" w:lineRule="auto"/>
      </w:pPr>
      <w:rPr>
        <w:b/>
        <w:bCs/>
        <w:color w:val="FFFFFF" w:themeColor="background1"/>
      </w:rPr>
      <w:tblPr/>
      <w:tcPr>
        <w:tc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shd w:val="clear" w:color="auto" w:fill="197D5D" w:themeFill="accent2"/>
      </w:tcPr>
    </w:tblStylePr>
    <w:tblStylePr w:type="lastRow">
      <w:pPr>
        <w:spacing w:before="0" w:after="0" w:line="240" w:lineRule="auto"/>
      </w:pPr>
      <w:rPr>
        <w:b/>
        <w:bCs/>
      </w:rPr>
      <w:tblPr/>
      <w:tcPr>
        <w:tcBorders>
          <w:top w:val="double" w:sz="6"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F0DD" w:themeFill="accent2" w:themeFillTint="3F"/>
      </w:tcPr>
    </w:tblStylePr>
    <w:tblStylePr w:type="band1Horz">
      <w:tblPr/>
      <w:tcPr>
        <w:tcBorders>
          <w:insideH w:val="nil"/>
          <w:insideV w:val="nil"/>
        </w:tcBorders>
        <w:shd w:val="clear" w:color="auto" w:fill="B4F0D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30BF8"/>
    <w:tblPr>
      <w:tblStyleRowBandSize w:val="1"/>
      <w:tblStyleColBandSize w:val="1"/>
      <w:tbl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single" w:sz="8" w:space="0" w:color="00DDF1" w:themeColor="accent3" w:themeTint="BF"/>
      </w:tblBorders>
    </w:tblPr>
    <w:tblStylePr w:type="firstRow">
      <w:pPr>
        <w:spacing w:before="0" w:after="0" w:line="240" w:lineRule="auto"/>
      </w:pPr>
      <w:rPr>
        <w:b/>
        <w:bCs/>
        <w:color w:val="FFFFFF" w:themeColor="background1"/>
      </w:rPr>
      <w:tblPr/>
      <w:tcPr>
        <w:tc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shd w:val="clear" w:color="auto" w:fill="008B97" w:themeFill="accent3"/>
      </w:tcPr>
    </w:tblStylePr>
    <w:tblStylePr w:type="lastRow">
      <w:pPr>
        <w:spacing w:before="0" w:after="0" w:line="240" w:lineRule="auto"/>
      </w:pPr>
      <w:rPr>
        <w:b/>
        <w:bCs/>
      </w:rPr>
      <w:tblPr/>
      <w:tcPr>
        <w:tcBorders>
          <w:top w:val="double" w:sz="6"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7FF" w:themeFill="accent3" w:themeFillTint="3F"/>
      </w:tcPr>
    </w:tblStylePr>
    <w:tblStylePr w:type="band1Horz">
      <w:tblPr/>
      <w:tcPr>
        <w:tcBorders>
          <w:insideH w:val="nil"/>
          <w:insideV w:val="nil"/>
        </w:tcBorders>
        <w:shd w:val="clear" w:color="auto" w:fill="A6F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30BF8"/>
    <w:tblPr>
      <w:tblStyleRowBandSize w:val="1"/>
      <w:tblStyleColBandSize w:val="1"/>
      <w:tbl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single" w:sz="8" w:space="0" w:color="FFE036" w:themeColor="accent4" w:themeTint="BF"/>
      </w:tblBorders>
    </w:tblPr>
    <w:tblStylePr w:type="firstRow">
      <w:pPr>
        <w:spacing w:before="0" w:after="0" w:line="240" w:lineRule="auto"/>
      </w:pPr>
      <w:rPr>
        <w:b/>
        <w:bCs/>
        <w:color w:val="FFFFFF" w:themeColor="background1"/>
      </w:rPr>
      <w:tblPr/>
      <w:tcPr>
        <w:tc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shd w:val="clear" w:color="auto" w:fill="F2CD00" w:themeFill="accent4"/>
      </w:tcPr>
    </w:tblStylePr>
    <w:tblStylePr w:type="lastRow">
      <w:pPr>
        <w:spacing w:before="0" w:after="0" w:line="240" w:lineRule="auto"/>
      </w:pPr>
      <w:rPr>
        <w:b/>
        <w:bCs/>
      </w:rPr>
      <w:tblPr/>
      <w:tcPr>
        <w:tcBorders>
          <w:top w:val="double" w:sz="6"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4BC" w:themeFill="accent4" w:themeFillTint="3F"/>
      </w:tcPr>
    </w:tblStylePr>
    <w:tblStylePr w:type="band1Horz">
      <w:tblPr/>
      <w:tcPr>
        <w:tcBorders>
          <w:insideH w:val="nil"/>
          <w:insideV w:val="nil"/>
        </w:tcBorders>
        <w:shd w:val="clear" w:color="auto" w:fill="FFF4B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30BF8"/>
    <w:tblPr>
      <w:tblStyleRowBandSize w:val="1"/>
      <w:tblStyleColBandSize w:val="1"/>
      <w:tbl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single" w:sz="8" w:space="0" w:color="ED9859" w:themeColor="accent5" w:themeTint="BF"/>
      </w:tblBorders>
    </w:tblPr>
    <w:tblStylePr w:type="firstRow">
      <w:pPr>
        <w:spacing w:before="0" w:after="0" w:line="240" w:lineRule="auto"/>
      </w:pPr>
      <w:rPr>
        <w:b/>
        <w:bCs/>
        <w:color w:val="FFFFFF" w:themeColor="background1"/>
      </w:rPr>
      <w:tblPr/>
      <w:tcPr>
        <w:tc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shd w:val="clear" w:color="auto" w:fill="E87722" w:themeFill="accent5"/>
      </w:tcPr>
    </w:tblStylePr>
    <w:tblStylePr w:type="lastRow">
      <w:pPr>
        <w:spacing w:before="0" w:after="0" w:line="240" w:lineRule="auto"/>
      </w:pPr>
      <w:rPr>
        <w:b/>
        <w:bCs/>
      </w:rPr>
      <w:tblPr/>
      <w:tcPr>
        <w:tcBorders>
          <w:top w:val="double" w:sz="6"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DDC8" w:themeFill="accent5" w:themeFillTint="3F"/>
      </w:tcPr>
    </w:tblStylePr>
    <w:tblStylePr w:type="band1Horz">
      <w:tblPr/>
      <w:tcPr>
        <w:tcBorders>
          <w:insideH w:val="nil"/>
          <w:insideV w:val="nil"/>
        </w:tcBorders>
        <w:shd w:val="clear" w:color="auto" w:fill="F9DDC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30BF8"/>
    <w:tblPr>
      <w:tblStyleRowBandSize w:val="1"/>
      <w:tblStyleColBandSize w:val="1"/>
      <w:tbl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single" w:sz="8" w:space="0" w:color="D77070" w:themeColor="accent6" w:themeTint="BF"/>
      </w:tblBorders>
    </w:tblPr>
    <w:tblStylePr w:type="firstRow">
      <w:pPr>
        <w:spacing w:before="0" w:after="0" w:line="240" w:lineRule="auto"/>
      </w:pPr>
      <w:rPr>
        <w:b/>
        <w:bCs/>
        <w:color w:val="FFFFFF" w:themeColor="background1"/>
      </w:rPr>
      <w:tblPr/>
      <w:tcPr>
        <w:tc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shd w:val="clear" w:color="auto" w:fill="CA4142" w:themeFill="accent6"/>
      </w:tcPr>
    </w:tblStylePr>
    <w:tblStylePr w:type="lastRow">
      <w:pPr>
        <w:spacing w:before="0" w:after="0" w:line="240" w:lineRule="auto"/>
      </w:pPr>
      <w:rPr>
        <w:b/>
        <w:bCs/>
      </w:rPr>
      <w:tblPr/>
      <w:tcPr>
        <w:tcBorders>
          <w:top w:val="double" w:sz="6"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CFCF" w:themeFill="accent6" w:themeFillTint="3F"/>
      </w:tcPr>
    </w:tblStylePr>
    <w:tblStylePr w:type="band1Horz">
      <w:tblPr/>
      <w:tcPr>
        <w:tcBorders>
          <w:insideH w:val="nil"/>
          <w:insideV w:val="nil"/>
        </w:tcBorders>
        <w:shd w:val="clear" w:color="auto" w:fill="F1CF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75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75AE" w:themeFill="accent1"/>
      </w:tcPr>
    </w:tblStylePr>
    <w:tblStylePr w:type="lastCol">
      <w:rPr>
        <w:b/>
        <w:bCs/>
        <w:color w:val="FFFFFF" w:themeColor="background1"/>
      </w:rPr>
      <w:tblPr/>
      <w:tcPr>
        <w:tcBorders>
          <w:left w:val="nil"/>
          <w:right w:val="nil"/>
          <w:insideH w:val="nil"/>
          <w:insideV w:val="nil"/>
        </w:tcBorders>
        <w:shd w:val="clear" w:color="auto" w:fill="2575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7D5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7D5D" w:themeFill="accent2"/>
      </w:tcPr>
    </w:tblStylePr>
    <w:tblStylePr w:type="lastCol">
      <w:rPr>
        <w:b/>
        <w:bCs/>
        <w:color w:val="FFFFFF" w:themeColor="background1"/>
      </w:rPr>
      <w:tblPr/>
      <w:tcPr>
        <w:tcBorders>
          <w:left w:val="nil"/>
          <w:right w:val="nil"/>
          <w:insideH w:val="nil"/>
          <w:insideV w:val="nil"/>
        </w:tcBorders>
        <w:shd w:val="clear" w:color="auto" w:fill="197D5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B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8B97" w:themeFill="accent3"/>
      </w:tcPr>
    </w:tblStylePr>
    <w:tblStylePr w:type="lastCol">
      <w:rPr>
        <w:b/>
        <w:bCs/>
        <w:color w:val="FFFFFF" w:themeColor="background1"/>
      </w:rPr>
      <w:tblPr/>
      <w:tcPr>
        <w:tcBorders>
          <w:left w:val="nil"/>
          <w:right w:val="nil"/>
          <w:insideH w:val="nil"/>
          <w:insideV w:val="nil"/>
        </w:tcBorders>
        <w:shd w:val="clear" w:color="auto" w:fill="008B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D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CD00" w:themeFill="accent4"/>
      </w:tcPr>
    </w:tblStylePr>
    <w:tblStylePr w:type="lastCol">
      <w:rPr>
        <w:b/>
        <w:bCs/>
        <w:color w:val="FFFFFF" w:themeColor="background1"/>
      </w:rPr>
      <w:tblPr/>
      <w:tcPr>
        <w:tcBorders>
          <w:left w:val="nil"/>
          <w:right w:val="nil"/>
          <w:insideH w:val="nil"/>
          <w:insideV w:val="nil"/>
        </w:tcBorders>
        <w:shd w:val="clear" w:color="auto" w:fill="F2CD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72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722" w:themeFill="accent5"/>
      </w:tcPr>
    </w:tblStylePr>
    <w:tblStylePr w:type="lastCol">
      <w:rPr>
        <w:b/>
        <w:bCs/>
        <w:color w:val="FFFFFF" w:themeColor="background1"/>
      </w:rPr>
      <w:tblPr/>
      <w:tcPr>
        <w:tcBorders>
          <w:left w:val="nil"/>
          <w:right w:val="nil"/>
          <w:insideH w:val="nil"/>
          <w:insideV w:val="nil"/>
        </w:tcBorders>
        <w:shd w:val="clear" w:color="auto" w:fill="E8772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41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4142" w:themeFill="accent6"/>
      </w:tcPr>
    </w:tblStylePr>
    <w:tblStylePr w:type="lastCol">
      <w:rPr>
        <w:b/>
        <w:bCs/>
        <w:color w:val="FFFFFF" w:themeColor="background1"/>
      </w:rPr>
      <w:tblPr/>
      <w:tcPr>
        <w:tcBorders>
          <w:left w:val="nil"/>
          <w:right w:val="nil"/>
          <w:insideH w:val="nil"/>
          <w:insideV w:val="nil"/>
        </w:tcBorders>
        <w:shd w:val="clear" w:color="auto" w:fill="CA41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B30BF8"/>
    <w:rPr>
      <w:color w:val="2B579A"/>
      <w:shd w:val="clear" w:color="auto" w:fill="E6E6E6"/>
    </w:rPr>
  </w:style>
  <w:style w:type="paragraph" w:styleId="MessageHeader">
    <w:name w:val="Message Header"/>
    <w:basedOn w:val="Normal"/>
    <w:link w:val="MessageHeaderChar"/>
    <w:uiPriority w:val="99"/>
    <w:semiHidden/>
    <w:unhideWhenUsed/>
    <w:rsid w:val="00B30BF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B30BF8"/>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B30BF8"/>
    <w:rPr>
      <w:rFonts w:ascii="Times New Roman" w:hAnsi="Times New Roman" w:cs="Times New Roman"/>
      <w:sz w:val="24"/>
      <w:szCs w:val="24"/>
    </w:rPr>
  </w:style>
  <w:style w:type="paragraph" w:styleId="NormalIndent">
    <w:name w:val="Normal Indent"/>
    <w:basedOn w:val="Normal"/>
    <w:uiPriority w:val="99"/>
    <w:semiHidden/>
    <w:unhideWhenUsed/>
    <w:rsid w:val="00B30BF8"/>
    <w:pPr>
      <w:ind w:left="720"/>
    </w:pPr>
  </w:style>
  <w:style w:type="paragraph" w:styleId="NoteHeading">
    <w:name w:val="Note Heading"/>
    <w:basedOn w:val="Normal"/>
    <w:next w:val="Normal"/>
    <w:link w:val="NoteHeadingChar"/>
    <w:uiPriority w:val="99"/>
    <w:semiHidden/>
    <w:unhideWhenUsed/>
    <w:rsid w:val="00B30BF8"/>
  </w:style>
  <w:style w:type="character" w:customStyle="1" w:styleId="NoteHeadingChar">
    <w:name w:val="Note Heading Char"/>
    <w:basedOn w:val="DefaultParagraphFont"/>
    <w:link w:val="NoteHeading"/>
    <w:uiPriority w:val="99"/>
    <w:semiHidden/>
    <w:rsid w:val="00B30BF8"/>
    <w:rPr>
      <w:rFonts w:asciiTheme="minorHAnsi" w:hAnsiTheme="minorHAnsi"/>
    </w:rPr>
  </w:style>
  <w:style w:type="character" w:styleId="PageNumber">
    <w:name w:val="page number"/>
    <w:basedOn w:val="DefaultParagraphFont"/>
    <w:uiPriority w:val="99"/>
    <w:semiHidden/>
    <w:unhideWhenUsed/>
    <w:rsid w:val="00B30BF8"/>
  </w:style>
  <w:style w:type="table" w:styleId="PlainTable2">
    <w:name w:val="Plain Table 2"/>
    <w:basedOn w:val="TableNormal"/>
    <w:uiPriority w:val="42"/>
    <w:rsid w:val="00B30B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30B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30BF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30BF8"/>
    <w:rPr>
      <w:rFonts w:ascii="Consolas" w:hAnsi="Consolas"/>
      <w:sz w:val="21"/>
      <w:szCs w:val="21"/>
    </w:rPr>
  </w:style>
  <w:style w:type="character" w:customStyle="1" w:styleId="PlainTextChar">
    <w:name w:val="Plain Text Char"/>
    <w:basedOn w:val="DefaultParagraphFont"/>
    <w:link w:val="PlainText"/>
    <w:uiPriority w:val="99"/>
    <w:semiHidden/>
    <w:rsid w:val="00B30BF8"/>
    <w:rPr>
      <w:rFonts w:ascii="Consolas" w:hAnsi="Consolas"/>
      <w:sz w:val="21"/>
      <w:szCs w:val="21"/>
    </w:rPr>
  </w:style>
  <w:style w:type="paragraph" w:styleId="Quote">
    <w:name w:val="Quote"/>
    <w:basedOn w:val="Normal"/>
    <w:next w:val="Normal"/>
    <w:link w:val="QuoteChar"/>
    <w:uiPriority w:val="99"/>
    <w:semiHidden/>
    <w:rsid w:val="00B30B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B30BF8"/>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B30BF8"/>
  </w:style>
  <w:style w:type="character" w:customStyle="1" w:styleId="SalutationChar">
    <w:name w:val="Salutation Char"/>
    <w:basedOn w:val="DefaultParagraphFont"/>
    <w:link w:val="Salutation"/>
    <w:uiPriority w:val="99"/>
    <w:semiHidden/>
    <w:rsid w:val="00B30BF8"/>
    <w:rPr>
      <w:rFonts w:asciiTheme="minorHAnsi" w:hAnsiTheme="minorHAnsi"/>
    </w:rPr>
  </w:style>
  <w:style w:type="paragraph" w:styleId="Signature">
    <w:name w:val="Signature"/>
    <w:basedOn w:val="Normal"/>
    <w:link w:val="SignatureChar"/>
    <w:uiPriority w:val="99"/>
    <w:semiHidden/>
    <w:unhideWhenUsed/>
    <w:rsid w:val="00B30BF8"/>
    <w:pPr>
      <w:ind w:left="4252"/>
    </w:pPr>
  </w:style>
  <w:style w:type="character" w:customStyle="1" w:styleId="SignatureChar">
    <w:name w:val="Signature Char"/>
    <w:basedOn w:val="DefaultParagraphFont"/>
    <w:link w:val="Signature"/>
    <w:uiPriority w:val="99"/>
    <w:semiHidden/>
    <w:rsid w:val="00B30BF8"/>
    <w:rPr>
      <w:rFonts w:asciiTheme="minorHAnsi" w:hAnsiTheme="minorHAnsi"/>
    </w:rPr>
  </w:style>
  <w:style w:type="character" w:styleId="SmartHyperlink">
    <w:name w:val="Smart Hyperlink"/>
    <w:basedOn w:val="DefaultParagraphFont"/>
    <w:uiPriority w:val="99"/>
    <w:semiHidden/>
    <w:unhideWhenUsed/>
    <w:rsid w:val="00B30BF8"/>
    <w:rPr>
      <w:u w:val="dotted"/>
    </w:rPr>
  </w:style>
  <w:style w:type="character" w:styleId="Strong">
    <w:name w:val="Strong"/>
    <w:basedOn w:val="DefaultParagraphFont"/>
    <w:uiPriority w:val="99"/>
    <w:semiHidden/>
    <w:rsid w:val="00B30BF8"/>
    <w:rPr>
      <w:b/>
      <w:bCs/>
    </w:rPr>
  </w:style>
  <w:style w:type="paragraph" w:styleId="Subtitle">
    <w:name w:val="Subtitle"/>
    <w:basedOn w:val="Normal"/>
    <w:next w:val="Normal"/>
    <w:link w:val="SubtitleChar"/>
    <w:uiPriority w:val="99"/>
    <w:semiHidden/>
    <w:rsid w:val="00B30BF8"/>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11"/>
    <w:semiHidden/>
    <w:rsid w:val="00B30BF8"/>
    <w:rPr>
      <w:color w:val="5A5A5A" w:themeColor="text1" w:themeTint="A5"/>
      <w:spacing w:val="15"/>
    </w:rPr>
  </w:style>
  <w:style w:type="character" w:styleId="SubtleEmphasis">
    <w:name w:val="Subtle Emphasis"/>
    <w:basedOn w:val="DefaultParagraphFont"/>
    <w:uiPriority w:val="99"/>
    <w:semiHidden/>
    <w:rsid w:val="00B30BF8"/>
    <w:rPr>
      <w:i/>
      <w:iCs/>
      <w:color w:val="404040" w:themeColor="text1" w:themeTint="BF"/>
    </w:rPr>
  </w:style>
  <w:style w:type="character" w:styleId="SubtleReference">
    <w:name w:val="Subtle Reference"/>
    <w:basedOn w:val="DefaultParagraphFont"/>
    <w:uiPriority w:val="99"/>
    <w:semiHidden/>
    <w:rsid w:val="00B30BF8"/>
    <w:rPr>
      <w:smallCaps/>
      <w:color w:val="5A5A5A" w:themeColor="text1" w:themeTint="A5"/>
    </w:rPr>
  </w:style>
  <w:style w:type="table" w:styleId="Table3Deffects1">
    <w:name w:val="Table 3D effects 1"/>
    <w:basedOn w:val="TableNormal"/>
    <w:uiPriority w:val="99"/>
    <w:semiHidden/>
    <w:unhideWhenUsed/>
    <w:rsid w:val="00B30B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0B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0B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0B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0B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0B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0B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0B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0B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0B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0B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0B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0B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0B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0B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0B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0B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0B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0B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0B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0B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30B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30B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0B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0B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0B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0B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0B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30BF8"/>
    <w:pPr>
      <w:ind w:left="220" w:hanging="220"/>
    </w:pPr>
  </w:style>
  <w:style w:type="paragraph" w:styleId="TableofFigures">
    <w:name w:val="table of figures"/>
    <w:basedOn w:val="Normal"/>
    <w:next w:val="Normal"/>
    <w:uiPriority w:val="99"/>
    <w:semiHidden/>
    <w:unhideWhenUsed/>
    <w:rsid w:val="00B30BF8"/>
  </w:style>
  <w:style w:type="table" w:styleId="TableProfessional">
    <w:name w:val="Table Professional"/>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0B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0B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0B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0B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0B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0B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0B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30BF8"/>
    <w:pPr>
      <w:spacing w:before="120"/>
    </w:pPr>
    <w:rPr>
      <w:rFonts w:eastAsiaTheme="majorEastAsia" w:cstheme="majorBidi"/>
      <w:b/>
      <w:bCs/>
      <w:sz w:val="24"/>
      <w:szCs w:val="24"/>
    </w:rPr>
  </w:style>
  <w:style w:type="paragraph" w:styleId="TOC4">
    <w:name w:val="toc 4"/>
    <w:basedOn w:val="Normal"/>
    <w:next w:val="Normal"/>
    <w:autoRedefine/>
    <w:uiPriority w:val="99"/>
    <w:semiHidden/>
    <w:rsid w:val="00B30BF8"/>
    <w:pPr>
      <w:spacing w:after="100"/>
    </w:pPr>
  </w:style>
  <w:style w:type="paragraph" w:styleId="TOC5">
    <w:name w:val="toc 5"/>
    <w:basedOn w:val="Normal"/>
    <w:next w:val="Normal"/>
    <w:autoRedefine/>
    <w:uiPriority w:val="99"/>
    <w:semiHidden/>
    <w:rsid w:val="00B30BF8"/>
    <w:pPr>
      <w:spacing w:after="100"/>
      <w:ind w:left="880"/>
    </w:pPr>
  </w:style>
  <w:style w:type="paragraph" w:styleId="TOC6">
    <w:name w:val="toc 6"/>
    <w:basedOn w:val="Normal"/>
    <w:next w:val="Normal"/>
    <w:autoRedefine/>
    <w:uiPriority w:val="99"/>
    <w:semiHidden/>
    <w:rsid w:val="00B30BF8"/>
    <w:pPr>
      <w:spacing w:after="100"/>
      <w:ind w:left="1100"/>
    </w:pPr>
  </w:style>
  <w:style w:type="paragraph" w:styleId="TOC7">
    <w:name w:val="toc 7"/>
    <w:basedOn w:val="Normal"/>
    <w:next w:val="Normal"/>
    <w:autoRedefine/>
    <w:uiPriority w:val="99"/>
    <w:semiHidden/>
    <w:rsid w:val="00B30BF8"/>
    <w:pPr>
      <w:spacing w:after="100"/>
      <w:ind w:left="1320"/>
    </w:pPr>
  </w:style>
  <w:style w:type="paragraph" w:styleId="TOC8">
    <w:name w:val="toc 8"/>
    <w:basedOn w:val="Normal"/>
    <w:next w:val="Normal"/>
    <w:autoRedefine/>
    <w:uiPriority w:val="99"/>
    <w:semiHidden/>
    <w:rsid w:val="00B30BF8"/>
    <w:pPr>
      <w:spacing w:after="100"/>
      <w:ind w:left="1540"/>
    </w:pPr>
  </w:style>
  <w:style w:type="paragraph" w:styleId="TOC9">
    <w:name w:val="toc 9"/>
    <w:basedOn w:val="Normal"/>
    <w:next w:val="Normal"/>
    <w:autoRedefine/>
    <w:uiPriority w:val="99"/>
    <w:semiHidden/>
    <w:rsid w:val="00B30BF8"/>
    <w:pPr>
      <w:spacing w:after="100"/>
      <w:ind w:left="1760"/>
    </w:pPr>
  </w:style>
  <w:style w:type="character" w:styleId="UnresolvedMention">
    <w:name w:val="Unresolved Mention"/>
    <w:basedOn w:val="DefaultParagraphFont"/>
    <w:uiPriority w:val="99"/>
    <w:semiHidden/>
    <w:unhideWhenUsed/>
    <w:rsid w:val="00B30BF8"/>
    <w:rPr>
      <w:color w:val="808080"/>
      <w:shd w:val="clear" w:color="auto" w:fill="E6E6E6"/>
    </w:rPr>
  </w:style>
  <w:style w:type="paragraph" w:customStyle="1" w:styleId="TableNumber2">
    <w:name w:val="Table Number 2"/>
    <w:basedOn w:val="Normal"/>
    <w:uiPriority w:val="5"/>
    <w:qFormat/>
    <w:rsid w:val="006E401B"/>
    <w:pPr>
      <w:numPr>
        <w:numId w:val="63"/>
      </w:numPr>
      <w:spacing w:before="40" w:after="40"/>
    </w:pPr>
    <w:rPr>
      <w:sz w:val="18"/>
    </w:rPr>
  </w:style>
  <w:style w:type="paragraph" w:customStyle="1" w:styleId="InstructionText">
    <w:name w:val="Instruction Text"/>
    <w:basedOn w:val="Normal"/>
    <w:link w:val="InstructionTextChar"/>
    <w:uiPriority w:val="99"/>
    <w:semiHidden/>
    <w:rsid w:val="00B30BF8"/>
    <w:pPr>
      <w:spacing w:before="120" w:after="120"/>
    </w:pPr>
    <w:rPr>
      <w:i/>
      <w:color w:val="2575AE" w:themeColor="accent1"/>
      <w:sz w:val="18"/>
    </w:rPr>
  </w:style>
  <w:style w:type="character" w:customStyle="1" w:styleId="InstructionTextChar">
    <w:name w:val="Instruction Text Char"/>
    <w:link w:val="InstructionText"/>
    <w:semiHidden/>
    <w:rsid w:val="00B30BF8"/>
    <w:rPr>
      <w:rFonts w:ascii="Arial" w:hAnsi="Arial"/>
      <w:i/>
      <w:color w:val="2575AE" w:themeColor="accent1"/>
      <w:sz w:val="18"/>
    </w:rPr>
  </w:style>
  <w:style w:type="character" w:customStyle="1" w:styleId="AdaButton">
    <w:name w:val="AdaButton"/>
    <w:basedOn w:val="DefaultParagraphFont"/>
    <w:uiPriority w:val="99"/>
    <w:semiHidden/>
    <w:rsid w:val="00B30BF8"/>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B30BF8"/>
    <w:rPr>
      <w:rFonts w:ascii="Jacobs Chronos Light" w:hAnsi="Jacobs Chronos Light"/>
      <w:b/>
      <w:sz w:val="21"/>
    </w:rPr>
  </w:style>
  <w:style w:type="paragraph" w:customStyle="1" w:styleId="Reference">
    <w:name w:val="Reference"/>
    <w:basedOn w:val="Footer"/>
    <w:uiPriority w:val="99"/>
    <w:semiHidden/>
    <w:rsid w:val="00B30BF8"/>
    <w:rPr>
      <w:rFonts w:ascii="Jacobs Chronos Light" w:hAnsi="Jacobs Chronos Light"/>
      <w:sz w:val="13"/>
    </w:rPr>
  </w:style>
  <w:style w:type="paragraph" w:customStyle="1" w:styleId="TableNumber3">
    <w:name w:val="Table Number 3"/>
    <w:basedOn w:val="Normal"/>
    <w:uiPriority w:val="5"/>
    <w:qFormat/>
    <w:rsid w:val="006E401B"/>
    <w:pPr>
      <w:numPr>
        <w:numId w:val="40"/>
      </w:numPr>
      <w:spacing w:before="40" w:after="40"/>
    </w:pPr>
    <w:rPr>
      <w:sz w:val="18"/>
    </w:rPr>
  </w:style>
  <w:style w:type="paragraph" w:customStyle="1" w:styleId="TableBullet2">
    <w:name w:val="Table Bullet 2"/>
    <w:basedOn w:val="Normal"/>
    <w:uiPriority w:val="6"/>
    <w:qFormat/>
    <w:rsid w:val="00186099"/>
    <w:pPr>
      <w:numPr>
        <w:numId w:val="33"/>
      </w:numPr>
      <w:spacing w:before="40" w:after="40"/>
    </w:pPr>
    <w:rPr>
      <w:sz w:val="18"/>
    </w:rPr>
  </w:style>
  <w:style w:type="paragraph" w:customStyle="1" w:styleId="TableBullet3">
    <w:name w:val="Table Bullet 3"/>
    <w:basedOn w:val="Normal"/>
    <w:uiPriority w:val="6"/>
    <w:qFormat/>
    <w:rsid w:val="009058C6"/>
    <w:pPr>
      <w:numPr>
        <w:numId w:val="42"/>
      </w:numPr>
      <w:spacing w:before="40" w:after="40"/>
    </w:pPr>
    <w:rPr>
      <w:sz w:val="18"/>
    </w:rPr>
  </w:style>
  <w:style w:type="numbering" w:customStyle="1" w:styleId="TableNumbers">
    <w:name w:val="Table Numbers"/>
    <w:uiPriority w:val="99"/>
    <w:semiHidden/>
    <w:rsid w:val="00B30BF8"/>
    <w:pPr>
      <w:numPr>
        <w:numId w:val="27"/>
      </w:numPr>
    </w:pPr>
  </w:style>
  <w:style w:type="numbering" w:customStyle="1" w:styleId="TableBullets">
    <w:name w:val="Table Bullets"/>
    <w:uiPriority w:val="99"/>
    <w:semiHidden/>
    <w:rsid w:val="00B30BF8"/>
    <w:pPr>
      <w:numPr>
        <w:numId w:val="9"/>
      </w:numPr>
    </w:pPr>
  </w:style>
  <w:style w:type="numbering" w:customStyle="1" w:styleId="AppendixHeadings">
    <w:name w:val="Appendix Headings"/>
    <w:uiPriority w:val="99"/>
    <w:semiHidden/>
    <w:rsid w:val="00B30BF8"/>
    <w:pPr>
      <w:numPr>
        <w:numId w:val="15"/>
      </w:numPr>
    </w:pPr>
  </w:style>
  <w:style w:type="numbering" w:styleId="111111">
    <w:name w:val="Outline List 2"/>
    <w:basedOn w:val="NoList"/>
    <w:uiPriority w:val="99"/>
    <w:semiHidden/>
    <w:unhideWhenUsed/>
    <w:rsid w:val="000449AA"/>
    <w:pPr>
      <w:numPr>
        <w:numId w:val="6"/>
      </w:numPr>
    </w:pPr>
  </w:style>
  <w:style w:type="numbering" w:styleId="1ai">
    <w:name w:val="Outline List 1"/>
    <w:basedOn w:val="NoList"/>
    <w:uiPriority w:val="99"/>
    <w:semiHidden/>
    <w:unhideWhenUsed/>
    <w:rsid w:val="000449AA"/>
    <w:pPr>
      <w:numPr>
        <w:numId w:val="7"/>
      </w:numPr>
    </w:pPr>
  </w:style>
  <w:style w:type="character" w:styleId="SmartLink">
    <w:name w:val="Smart Link"/>
    <w:basedOn w:val="DefaultParagraphFont"/>
    <w:uiPriority w:val="99"/>
    <w:semiHidden/>
    <w:unhideWhenUsed/>
    <w:rsid w:val="000449AA"/>
    <w:rPr>
      <w:color w:val="0000FF"/>
      <w:u w:val="single"/>
      <w:shd w:val="clear" w:color="auto" w:fill="F3F2F1"/>
    </w:rPr>
  </w:style>
  <w:style w:type="numbering" w:customStyle="1" w:styleId="BodyTextNumbering">
    <w:name w:val="Body Text Numbering"/>
    <w:uiPriority w:val="99"/>
    <w:semiHidden/>
    <w:rsid w:val="00B30BF8"/>
    <w:pPr>
      <w:numPr>
        <w:numId w:val="28"/>
      </w:numPr>
    </w:pPr>
  </w:style>
  <w:style w:type="numbering" w:customStyle="1" w:styleId="Bullets">
    <w:name w:val="Bullets"/>
    <w:uiPriority w:val="99"/>
    <w:semiHidden/>
    <w:rsid w:val="00B30BF8"/>
    <w:pPr>
      <w:numPr>
        <w:numId w:val="12"/>
      </w:numPr>
    </w:pPr>
  </w:style>
  <w:style w:type="paragraph" w:styleId="ListBullet">
    <w:name w:val="List Bullet"/>
    <w:basedOn w:val="Normal"/>
    <w:uiPriority w:val="99"/>
    <w:semiHidden/>
    <w:unhideWhenUsed/>
    <w:rsid w:val="00266C2E"/>
    <w:pPr>
      <w:tabs>
        <w:tab w:val="num" w:pos="360"/>
      </w:tabs>
      <w:ind w:left="360" w:hanging="360"/>
      <w:contextualSpacing/>
    </w:pPr>
  </w:style>
  <w:style w:type="paragraph" w:styleId="ListBullet2">
    <w:name w:val="List Bullet 2"/>
    <w:basedOn w:val="Normal"/>
    <w:uiPriority w:val="99"/>
    <w:semiHidden/>
    <w:unhideWhenUsed/>
    <w:rsid w:val="00266C2E"/>
    <w:pPr>
      <w:tabs>
        <w:tab w:val="num" w:pos="643"/>
      </w:tabs>
      <w:ind w:left="643" w:hanging="360"/>
      <w:contextualSpacing/>
    </w:pPr>
  </w:style>
  <w:style w:type="paragraph" w:styleId="ListBullet3">
    <w:name w:val="List Bullet 3"/>
    <w:basedOn w:val="Normal"/>
    <w:uiPriority w:val="99"/>
    <w:semiHidden/>
    <w:unhideWhenUsed/>
    <w:rsid w:val="00266C2E"/>
    <w:pPr>
      <w:tabs>
        <w:tab w:val="num" w:pos="926"/>
      </w:tabs>
      <w:ind w:left="926" w:hanging="360"/>
      <w:contextualSpacing/>
    </w:pPr>
  </w:style>
  <w:style w:type="paragraph" w:styleId="ListNumber">
    <w:name w:val="List Number"/>
    <w:basedOn w:val="Normal"/>
    <w:uiPriority w:val="99"/>
    <w:semiHidden/>
    <w:unhideWhenUsed/>
    <w:rsid w:val="00266C2E"/>
    <w:pPr>
      <w:tabs>
        <w:tab w:val="num" w:pos="360"/>
      </w:tabs>
      <w:ind w:left="360" w:hanging="360"/>
      <w:contextualSpacing/>
    </w:pPr>
  </w:style>
  <w:style w:type="paragraph" w:styleId="ListNumber2">
    <w:name w:val="List Number 2"/>
    <w:basedOn w:val="Normal"/>
    <w:uiPriority w:val="99"/>
    <w:semiHidden/>
    <w:unhideWhenUsed/>
    <w:rsid w:val="00266C2E"/>
    <w:pPr>
      <w:tabs>
        <w:tab w:val="num" w:pos="643"/>
      </w:tabs>
      <w:ind w:left="643" w:hanging="360"/>
      <w:contextualSpacing/>
    </w:pPr>
  </w:style>
  <w:style w:type="paragraph" w:styleId="ListNumber3">
    <w:name w:val="List Number 3"/>
    <w:basedOn w:val="Normal"/>
    <w:uiPriority w:val="99"/>
    <w:semiHidden/>
    <w:unhideWhenUsed/>
    <w:rsid w:val="00266C2E"/>
    <w:pPr>
      <w:tabs>
        <w:tab w:val="num" w:pos="926"/>
      </w:tabs>
      <w:ind w:left="926" w:hanging="360"/>
      <w:contextualSpacing/>
    </w:pPr>
  </w:style>
  <w:style w:type="paragraph" w:styleId="ListNumber4">
    <w:name w:val="List Number 4"/>
    <w:basedOn w:val="Normal"/>
    <w:uiPriority w:val="99"/>
    <w:semiHidden/>
    <w:unhideWhenUsed/>
    <w:rsid w:val="00266C2E"/>
    <w:pPr>
      <w:tabs>
        <w:tab w:val="num" w:pos="1209"/>
      </w:tabs>
      <w:ind w:left="1209" w:hanging="360"/>
      <w:contextualSpacing/>
    </w:pPr>
  </w:style>
  <w:style w:type="paragraph" w:customStyle="1" w:styleId="LetterSubject">
    <w:name w:val="Letter Subject"/>
    <w:next w:val="Normal"/>
    <w:uiPriority w:val="99"/>
    <w:semiHidden/>
    <w:rsid w:val="00B30BF8"/>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B30BF8"/>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B30BF8"/>
    <w:pPr>
      <w:spacing w:before="240" w:after="240"/>
      <w:contextualSpacing/>
    </w:pPr>
  </w:style>
  <w:style w:type="paragraph" w:customStyle="1" w:styleId="LetterDate">
    <w:name w:val="Letter Date"/>
    <w:basedOn w:val="Normal"/>
    <w:uiPriority w:val="99"/>
    <w:semiHidden/>
    <w:rsid w:val="00B30BF8"/>
    <w:pPr>
      <w:spacing w:after="240"/>
    </w:pPr>
  </w:style>
  <w:style w:type="paragraph" w:customStyle="1" w:styleId="Copies">
    <w:name w:val="Copies"/>
    <w:basedOn w:val="BodyText"/>
    <w:uiPriority w:val="99"/>
    <w:semiHidden/>
    <w:rsid w:val="00B30BF8"/>
    <w:pPr>
      <w:ind w:left="1134" w:hanging="1134"/>
    </w:pPr>
  </w:style>
  <w:style w:type="paragraph" w:customStyle="1" w:styleId="SenderDetails">
    <w:name w:val="Sender Details"/>
    <w:basedOn w:val="Normal"/>
    <w:next w:val="BodyText"/>
    <w:uiPriority w:val="99"/>
    <w:semiHidden/>
    <w:rsid w:val="00B30BF8"/>
    <w:pPr>
      <w:spacing w:before="180" w:after="60"/>
      <w:contextualSpacing/>
    </w:pPr>
  </w:style>
  <w:style w:type="paragraph" w:customStyle="1" w:styleId="SenderContactDetails">
    <w:name w:val="Sender Contact Details"/>
    <w:basedOn w:val="Normal"/>
    <w:next w:val="BodyText"/>
    <w:uiPriority w:val="99"/>
    <w:semiHidden/>
    <w:rsid w:val="00B30BF8"/>
    <w:pPr>
      <w:spacing w:before="180" w:after="60"/>
      <w:contextualSpacing/>
    </w:pPr>
    <w:rPr>
      <w:sz w:val="16"/>
    </w:rPr>
  </w:style>
  <w:style w:type="paragraph" w:customStyle="1" w:styleId="CVResumeBullet2ndLevel">
    <w:name w:val="CV Resume Bullet 2nd Level"/>
    <w:basedOn w:val="CVResumeBullet"/>
    <w:uiPriority w:val="99"/>
    <w:semiHidden/>
    <w:rsid w:val="00B30BF8"/>
    <w:pPr>
      <w:numPr>
        <w:ilvl w:val="1"/>
      </w:numPr>
    </w:pPr>
  </w:style>
  <w:style w:type="paragraph" w:customStyle="1" w:styleId="CVResumeSubcategoryHeading">
    <w:name w:val="CV Resume Subcategory Heading"/>
    <w:basedOn w:val="Normal"/>
    <w:next w:val="Normal"/>
    <w:uiPriority w:val="99"/>
    <w:semiHidden/>
    <w:rsid w:val="00B30BF8"/>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B30BF8"/>
    <w:pPr>
      <w:spacing w:after="60"/>
    </w:pPr>
    <w:rPr>
      <w:rFonts w:ascii="Jacobs Chronos Light" w:hAnsi="Jacobs Chronos Light"/>
    </w:rPr>
  </w:style>
  <w:style w:type="paragraph" w:customStyle="1" w:styleId="CVResumeName">
    <w:name w:val="CV Resume Name"/>
    <w:uiPriority w:val="99"/>
    <w:semiHidden/>
    <w:rsid w:val="00B30BF8"/>
    <w:pPr>
      <w:spacing w:after="120"/>
      <w:outlineLvl w:val="0"/>
    </w:pPr>
    <w:rPr>
      <w:rFonts w:cs="Jacobs Chronos"/>
      <w:b/>
      <w:color w:val="2575AE" w:themeColor="accent1"/>
      <w:sz w:val="32"/>
      <w:szCs w:val="24"/>
    </w:rPr>
  </w:style>
  <w:style w:type="paragraph" w:customStyle="1" w:styleId="CVResumeTitleRole">
    <w:name w:val="CV Resume Title Role"/>
    <w:next w:val="CVResumeHeading"/>
    <w:uiPriority w:val="99"/>
    <w:semiHidden/>
    <w:rsid w:val="00B30BF8"/>
    <w:rPr>
      <w:rFonts w:cs="Jacobs Chronos"/>
      <w:sz w:val="28"/>
      <w:szCs w:val="24"/>
    </w:rPr>
  </w:style>
  <w:style w:type="paragraph" w:customStyle="1" w:styleId="CVResumeBullet">
    <w:name w:val="CV Resume Bullet"/>
    <w:basedOn w:val="CVResumeTableText"/>
    <w:uiPriority w:val="99"/>
    <w:semiHidden/>
    <w:rsid w:val="00B30BF8"/>
    <w:pPr>
      <w:numPr>
        <w:numId w:val="24"/>
      </w:numPr>
    </w:pPr>
  </w:style>
  <w:style w:type="paragraph" w:customStyle="1" w:styleId="CVResumeTableHeading">
    <w:name w:val="CV Resume Table Heading"/>
    <w:basedOn w:val="CVResumeTableText"/>
    <w:next w:val="CVResumeTableText"/>
    <w:uiPriority w:val="99"/>
    <w:semiHidden/>
    <w:rsid w:val="00B30BF8"/>
    <w:rPr>
      <w:rFonts w:cs="Jacobs Chronos Light"/>
      <w:b/>
      <w:color w:val="AFBD22" w:themeColor="text2"/>
    </w:rPr>
  </w:style>
  <w:style w:type="paragraph" w:customStyle="1" w:styleId="CVResumeHeading">
    <w:name w:val="CV Resume Heading"/>
    <w:next w:val="BodyText"/>
    <w:uiPriority w:val="99"/>
    <w:semiHidden/>
    <w:rsid w:val="00B30BF8"/>
    <w:pPr>
      <w:spacing w:before="120" w:after="120"/>
    </w:pPr>
    <w:rPr>
      <w:rFonts w:ascii="Jacobs Chronos Light" w:hAnsi="Jacobs Chronos Light" w:cs="Jacobs Chronos Light"/>
      <w:color w:val="2575AE" w:themeColor="accent1"/>
      <w:sz w:val="24"/>
      <w:szCs w:val="24"/>
    </w:rPr>
  </w:style>
  <w:style w:type="paragraph" w:customStyle="1" w:styleId="CVResumeProjectHeading">
    <w:name w:val="CV Resume Project Heading"/>
    <w:next w:val="BodyText"/>
    <w:uiPriority w:val="99"/>
    <w:semiHidden/>
    <w:rsid w:val="00B30BF8"/>
    <w:pPr>
      <w:spacing w:before="180" w:after="120"/>
    </w:pPr>
    <w:rPr>
      <w:rFonts w:ascii="Jacobs Chronos Light" w:hAnsi="Jacobs Chronos Light" w:cs="Jacobs Chronos"/>
      <w:b/>
      <w:color w:val="2575AE" w:themeColor="accent1"/>
      <w:sz w:val="22"/>
      <w:szCs w:val="24"/>
    </w:rPr>
  </w:style>
  <w:style w:type="paragraph" w:customStyle="1" w:styleId="AddressText">
    <w:name w:val="Address Text"/>
    <w:basedOn w:val="TableText"/>
    <w:uiPriority w:val="99"/>
    <w:semiHidden/>
    <w:rsid w:val="00B30BF8"/>
    <w:pPr>
      <w:spacing w:before="60" w:after="60"/>
    </w:pPr>
    <w:rPr>
      <w:rFonts w:asciiTheme="minorHAnsi" w:hAnsiTheme="minorHAnsi"/>
    </w:rPr>
  </w:style>
  <w:style w:type="paragraph" w:customStyle="1" w:styleId="PhotologNumber">
    <w:name w:val="Photolog Number"/>
    <w:basedOn w:val="BodyText"/>
    <w:uiPriority w:val="7"/>
    <w:rsid w:val="00B30BF8"/>
    <w:pPr>
      <w:numPr>
        <w:numId w:val="20"/>
      </w:numPr>
    </w:pPr>
    <w:rPr>
      <w:rFonts w:eastAsiaTheme="minorHAnsi"/>
      <w:b/>
    </w:rPr>
  </w:style>
  <w:style w:type="numbering" w:customStyle="1" w:styleId="PhotologNumberList">
    <w:name w:val="Photolog Number List"/>
    <w:uiPriority w:val="99"/>
    <w:semiHidden/>
    <w:rsid w:val="00B30BF8"/>
    <w:pPr>
      <w:numPr>
        <w:numId w:val="10"/>
      </w:numPr>
    </w:pPr>
  </w:style>
  <w:style w:type="paragraph" w:customStyle="1" w:styleId="CapabilityBullet">
    <w:name w:val="Capability Bullet"/>
    <w:uiPriority w:val="99"/>
    <w:semiHidden/>
    <w:rsid w:val="00B30BF8"/>
    <w:pPr>
      <w:numPr>
        <w:numId w:val="22"/>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B30BF8"/>
    <w:pPr>
      <w:numPr>
        <w:ilvl w:val="1"/>
      </w:numPr>
    </w:pPr>
  </w:style>
  <w:style w:type="numbering" w:customStyle="1" w:styleId="CapabilityBullets">
    <w:name w:val="Capability Bullets"/>
    <w:uiPriority w:val="99"/>
    <w:semiHidden/>
    <w:rsid w:val="00B30BF8"/>
    <w:pPr>
      <w:numPr>
        <w:numId w:val="13"/>
      </w:numPr>
    </w:pPr>
  </w:style>
  <w:style w:type="paragraph" w:customStyle="1" w:styleId="ProjectBullet">
    <w:name w:val="Project Bullet"/>
    <w:uiPriority w:val="99"/>
    <w:semiHidden/>
    <w:rsid w:val="00B30BF8"/>
    <w:pPr>
      <w:numPr>
        <w:numId w:val="23"/>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B30BF8"/>
    <w:pPr>
      <w:numPr>
        <w:ilvl w:val="1"/>
      </w:numPr>
    </w:pPr>
  </w:style>
  <w:style w:type="numbering" w:customStyle="1" w:styleId="ProjectBullets">
    <w:name w:val="Project Bullets"/>
    <w:uiPriority w:val="99"/>
    <w:semiHidden/>
    <w:rsid w:val="00B30BF8"/>
    <w:pPr>
      <w:numPr>
        <w:numId w:val="11"/>
      </w:numPr>
    </w:pPr>
  </w:style>
  <w:style w:type="paragraph" w:customStyle="1" w:styleId="CoverDate">
    <w:name w:val="Cover Date"/>
    <w:basedOn w:val="CoverInformation"/>
    <w:uiPriority w:val="99"/>
    <w:semiHidden/>
    <w:rsid w:val="00B30BF8"/>
    <w:pPr>
      <w:spacing w:before="1080"/>
      <w:contextualSpacing w:val="0"/>
      <w:jc w:val="right"/>
    </w:pPr>
  </w:style>
  <w:style w:type="paragraph" w:customStyle="1" w:styleId="CaptionNote">
    <w:name w:val="Caption Note"/>
    <w:basedOn w:val="Normal"/>
    <w:next w:val="BodyText"/>
    <w:uiPriority w:val="99"/>
    <w:semiHidden/>
    <w:rsid w:val="00B30BF8"/>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B30BF8"/>
    <w:pPr>
      <w:keepNext/>
    </w:pPr>
  </w:style>
  <w:style w:type="paragraph" w:customStyle="1" w:styleId="Classification">
    <w:name w:val="Classification"/>
    <w:basedOn w:val="HeaderSpacer"/>
    <w:uiPriority w:val="99"/>
    <w:semiHidden/>
    <w:rsid w:val="00B30BF8"/>
    <w:pPr>
      <w:jc w:val="center"/>
    </w:pPr>
    <w:rPr>
      <w:rFonts w:ascii="Calibri" w:hAnsi="Calibri"/>
      <w:sz w:val="20"/>
    </w:rPr>
  </w:style>
  <w:style w:type="paragraph" w:customStyle="1" w:styleId="ProjectHeading">
    <w:name w:val="Project Heading"/>
    <w:next w:val="Normal"/>
    <w:uiPriority w:val="99"/>
    <w:semiHidden/>
    <w:rsid w:val="00B30BF8"/>
    <w:pPr>
      <w:spacing w:before="120" w:after="120"/>
      <w:outlineLvl w:val="1"/>
    </w:pPr>
    <w:rPr>
      <w:rFonts w:ascii="Jacobs Chronos Light" w:hAnsi="Jacobs Chronos Light" w:cs="Jacobs Chronos Light"/>
      <w:color w:val="2575AE" w:themeColor="accent1"/>
      <w:sz w:val="24"/>
    </w:rPr>
  </w:style>
  <w:style w:type="paragraph" w:customStyle="1" w:styleId="EgressHeaderStyleInternalOnlyIdOffice">
    <w:name w:val="EgressHeaderStyleInternalOnlyIdOffice"/>
    <w:basedOn w:val="Normal"/>
    <w:uiPriority w:val="99"/>
    <w:semiHidden/>
    <w:rsid w:val="00365E37"/>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365E37"/>
    <w:pPr>
      <w:jc w:val="center"/>
    </w:pPr>
    <w:rPr>
      <w:rFonts w:cs="Arial"/>
      <w:b/>
      <w:color w:val="000000"/>
      <w:sz w:val="24"/>
    </w:rPr>
  </w:style>
  <w:style w:type="table" w:customStyle="1" w:styleId="JacobsTable1accentprimarythemes">
    <w:name w:val="Jacobs Table 1 (accent &amp;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cBorders>
        <w:shd w:val="clear" w:color="auto" w:fill="000000" w:themeFill="tex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2accentthemes">
    <w:name w:val="Jacobs Table 2 (accent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3accentthemes">
    <w:name w:val="Jacobs Table 3 (accent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197D5D" w:themeFill="accen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nil"/>
          <w:tl2br w:val="nil"/>
          <w:tr2bl w:val="nil"/>
        </w:tcBorders>
        <w:shd w:val="clear" w:color="auto" w:fill="F2CD00" w:themeFill="accent4"/>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1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2primarythemes">
    <w:name w:val="Jacobs Table 2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3primarythemes">
    <w:name w:val="Jacobs Table 3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AFBD22" w:themeFill="tex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E87722" w:themeFill="accent5"/>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1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paragraph" w:customStyle="1" w:styleId="InstructionNumber">
    <w:name w:val="Instruction Number"/>
    <w:basedOn w:val="InstructionText"/>
    <w:uiPriority w:val="99"/>
    <w:semiHidden/>
    <w:rsid w:val="00B30BF8"/>
    <w:pPr>
      <w:numPr>
        <w:numId w:val="21"/>
      </w:numPr>
      <w:ind w:left="170" w:hanging="170"/>
    </w:pPr>
  </w:style>
  <w:style w:type="paragraph" w:customStyle="1" w:styleId="InstructionBullet">
    <w:name w:val="Instruction Bullet"/>
    <w:basedOn w:val="InstructionText"/>
    <w:uiPriority w:val="99"/>
    <w:semiHidden/>
    <w:rsid w:val="00B30BF8"/>
    <w:pPr>
      <w:numPr>
        <w:ilvl w:val="1"/>
        <w:numId w:val="21"/>
      </w:numPr>
    </w:pPr>
  </w:style>
  <w:style w:type="numbering" w:customStyle="1" w:styleId="InstructionNumbering">
    <w:name w:val="Instruction Numbering"/>
    <w:uiPriority w:val="99"/>
    <w:semiHidden/>
    <w:rsid w:val="00B30BF8"/>
    <w:pPr>
      <w:numPr>
        <w:numId w:val="14"/>
      </w:numPr>
    </w:pPr>
  </w:style>
  <w:style w:type="paragraph" w:customStyle="1" w:styleId="ProjectTableText">
    <w:name w:val="Project Table Text"/>
    <w:uiPriority w:val="99"/>
    <w:semiHidden/>
    <w:rsid w:val="00B30BF8"/>
    <w:rPr>
      <w:rFonts w:ascii="Jacobs Chronos Light" w:hAnsi="Jacobs Chronos Light"/>
    </w:rPr>
  </w:style>
  <w:style w:type="paragraph" w:customStyle="1" w:styleId="ProjectName">
    <w:name w:val="Project Name"/>
    <w:uiPriority w:val="99"/>
    <w:semiHidden/>
    <w:rsid w:val="00B30BF8"/>
    <w:pPr>
      <w:spacing w:after="120"/>
      <w:outlineLvl w:val="0"/>
    </w:pPr>
    <w:rPr>
      <w:rFonts w:cs="Jacobs Chronos"/>
      <w:b/>
      <w:color w:val="2575AE" w:themeColor="accent1"/>
      <w:sz w:val="32"/>
    </w:rPr>
  </w:style>
  <w:style w:type="paragraph" w:customStyle="1" w:styleId="ProjectLocation">
    <w:name w:val="Project Location"/>
    <w:next w:val="BodyText"/>
    <w:uiPriority w:val="99"/>
    <w:semiHidden/>
    <w:rsid w:val="00B30BF8"/>
    <w:rPr>
      <w:rFonts w:cs="Jacobs Chronos"/>
      <w:sz w:val="28"/>
    </w:rPr>
  </w:style>
  <w:style w:type="paragraph" w:customStyle="1" w:styleId="ProjectSubcategoryHeading">
    <w:name w:val="Project Subcategory Heading"/>
    <w:next w:val="BodyText"/>
    <w:uiPriority w:val="99"/>
    <w:semiHidden/>
    <w:rsid w:val="00B30BF8"/>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B30BF8"/>
    <w:pPr>
      <w:spacing w:after="60"/>
    </w:pPr>
    <w:rPr>
      <w:rFonts w:ascii="Jacobs Chronos Light" w:hAnsi="Jacobs Chronos Light" w:cs="Jacobs Chronos Light"/>
      <w:b/>
      <w:color w:val="AFBD22" w:themeColor="text2"/>
    </w:rPr>
  </w:style>
  <w:style w:type="paragraph" w:customStyle="1" w:styleId="CapabilityWhitePaperTitle">
    <w:name w:val="Capability White Paper Title"/>
    <w:uiPriority w:val="99"/>
    <w:semiHidden/>
    <w:rsid w:val="00B30BF8"/>
    <w:pPr>
      <w:spacing w:after="120"/>
      <w:outlineLvl w:val="0"/>
    </w:pPr>
    <w:rPr>
      <w:rFonts w:cs="Jacobs Chronos"/>
      <w:b/>
      <w:color w:val="2575AE" w:themeColor="accent1"/>
      <w:sz w:val="32"/>
      <w:szCs w:val="22"/>
    </w:rPr>
  </w:style>
  <w:style w:type="paragraph" w:customStyle="1" w:styleId="MarketSectorHeading">
    <w:name w:val="Market Sector Heading"/>
    <w:basedOn w:val="Normal"/>
    <w:next w:val="BodyText"/>
    <w:uiPriority w:val="99"/>
    <w:semiHidden/>
    <w:rsid w:val="00B30BF8"/>
    <w:pPr>
      <w:spacing w:before="120" w:after="240"/>
    </w:pPr>
    <w:rPr>
      <w:rFonts w:asciiTheme="majorHAnsi" w:hAnsiTheme="majorHAnsi"/>
      <w:sz w:val="28"/>
      <w:szCs w:val="22"/>
    </w:rPr>
  </w:style>
  <w:style w:type="paragraph" w:customStyle="1" w:styleId="SubHeading2">
    <w:name w:val="Sub Heading 2"/>
    <w:next w:val="BodyText"/>
    <w:uiPriority w:val="99"/>
    <w:semiHidden/>
    <w:rsid w:val="00B30BF8"/>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B30BF8"/>
    <w:pPr>
      <w:spacing w:before="120" w:after="120"/>
      <w:outlineLvl w:val="0"/>
    </w:pPr>
    <w:rPr>
      <w:rFonts w:ascii="Jacobs Chronos Light" w:hAnsi="Jacobs Chronos Light" w:cs="Jacobs Chronos Light"/>
      <w:color w:val="2575AE" w:themeColor="accent1"/>
      <w:sz w:val="24"/>
      <w:szCs w:val="22"/>
    </w:rPr>
  </w:style>
  <w:style w:type="paragraph" w:customStyle="1" w:styleId="CapabilityTableHeading">
    <w:name w:val="Capability Table Heading"/>
    <w:basedOn w:val="Normal"/>
    <w:uiPriority w:val="99"/>
    <w:semiHidden/>
    <w:rsid w:val="00B30BF8"/>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B30BF8"/>
    <w:pPr>
      <w:spacing w:before="60"/>
    </w:pPr>
    <w:rPr>
      <w:rFonts w:ascii="Jacobs Chronos Light" w:hAnsi="Jacobs Chronos Light"/>
      <w:szCs w:val="22"/>
    </w:rPr>
  </w:style>
  <w:style w:type="paragraph" w:customStyle="1" w:styleId="AppendixHeading5">
    <w:name w:val="Appendix Heading 5"/>
    <w:basedOn w:val="BodyText"/>
    <w:next w:val="BodyText"/>
    <w:uiPriority w:val="20"/>
    <w:qFormat/>
    <w:rsid w:val="002B5730"/>
    <w:pPr>
      <w:keepNext/>
      <w:numPr>
        <w:ilvl w:val="4"/>
        <w:numId w:val="19"/>
      </w:numPr>
      <w:spacing w:before="240" w:after="120"/>
      <w:outlineLvl w:val="4"/>
    </w:pPr>
    <w:rPr>
      <w:b/>
    </w:rPr>
  </w:style>
  <w:style w:type="paragraph" w:customStyle="1" w:styleId="AppendixHeading6">
    <w:name w:val="Appendix Heading 6"/>
    <w:basedOn w:val="BodyText"/>
    <w:next w:val="BodyText"/>
    <w:uiPriority w:val="20"/>
    <w:qFormat/>
    <w:rsid w:val="00A532FF"/>
    <w:pPr>
      <w:keepNext/>
      <w:numPr>
        <w:ilvl w:val="5"/>
        <w:numId w:val="19"/>
      </w:numPr>
      <w:spacing w:before="240" w:after="120"/>
      <w:outlineLvl w:val="5"/>
    </w:pPr>
    <w:rPr>
      <w:b/>
    </w:rPr>
  </w:style>
  <w:style w:type="paragraph" w:customStyle="1" w:styleId="BodyText5Number">
    <w:name w:val="Body Text 5 Number"/>
    <w:basedOn w:val="Normal"/>
    <w:uiPriority w:val="99"/>
    <w:semiHidden/>
    <w:rsid w:val="00B30BF8"/>
    <w:pPr>
      <w:numPr>
        <w:ilvl w:val="4"/>
        <w:numId w:val="16"/>
      </w:numPr>
      <w:spacing w:before="180" w:after="120"/>
      <w:ind w:left="1797" w:hanging="357"/>
    </w:pPr>
  </w:style>
  <w:style w:type="paragraph" w:customStyle="1" w:styleId="BodyText6Number">
    <w:name w:val="Body Text 6 Number"/>
    <w:basedOn w:val="Normal"/>
    <w:uiPriority w:val="99"/>
    <w:semiHidden/>
    <w:rsid w:val="00B30BF8"/>
    <w:pPr>
      <w:numPr>
        <w:ilvl w:val="5"/>
        <w:numId w:val="16"/>
      </w:numPr>
      <w:spacing w:before="180" w:after="120"/>
      <w:ind w:left="2154" w:hanging="357"/>
    </w:pPr>
  </w:style>
  <w:style w:type="paragraph" w:customStyle="1" w:styleId="BodyText7Number">
    <w:name w:val="Body Text 7 Number"/>
    <w:basedOn w:val="Normal"/>
    <w:uiPriority w:val="99"/>
    <w:semiHidden/>
    <w:rsid w:val="00B30BF8"/>
    <w:pPr>
      <w:numPr>
        <w:ilvl w:val="6"/>
        <w:numId w:val="16"/>
      </w:numPr>
      <w:spacing w:before="180" w:after="120"/>
      <w:ind w:left="2517" w:hanging="357"/>
    </w:pPr>
  </w:style>
  <w:style w:type="paragraph" w:customStyle="1" w:styleId="BodyText8Number">
    <w:name w:val="Body Text 8 Number"/>
    <w:basedOn w:val="Normal"/>
    <w:uiPriority w:val="99"/>
    <w:semiHidden/>
    <w:rsid w:val="00B30BF8"/>
    <w:pPr>
      <w:numPr>
        <w:ilvl w:val="7"/>
        <w:numId w:val="16"/>
      </w:numPr>
      <w:spacing w:before="180" w:after="120"/>
      <w:ind w:left="2874" w:hanging="357"/>
    </w:pPr>
  </w:style>
  <w:style w:type="paragraph" w:customStyle="1" w:styleId="BodyText9Number">
    <w:name w:val="Body Text 9 Number"/>
    <w:basedOn w:val="Normal"/>
    <w:uiPriority w:val="99"/>
    <w:semiHidden/>
    <w:rsid w:val="00B30BF8"/>
    <w:pPr>
      <w:numPr>
        <w:ilvl w:val="8"/>
        <w:numId w:val="16"/>
      </w:numPr>
      <w:spacing w:before="180" w:after="120"/>
      <w:ind w:left="3237" w:hanging="357"/>
    </w:pPr>
  </w:style>
  <w:style w:type="paragraph" w:customStyle="1" w:styleId="11SingleSequential">
    <w:name w:val="1.1 Single Sequential"/>
    <w:basedOn w:val="Normal"/>
    <w:uiPriority w:val="99"/>
    <w:semiHidden/>
    <w:rsid w:val="00C704B6"/>
    <w:pPr>
      <w:spacing w:before="180" w:after="60"/>
    </w:pPr>
    <w:rPr>
      <w:rFonts w:cstheme="minorHAnsi"/>
    </w:rPr>
  </w:style>
  <w:style w:type="paragraph" w:customStyle="1" w:styleId="111SingleSequential">
    <w:name w:val="1.1.1 Single Sequential"/>
    <w:basedOn w:val="Normal"/>
    <w:uiPriority w:val="99"/>
    <w:semiHidden/>
    <w:rsid w:val="00C704B6"/>
    <w:pPr>
      <w:spacing w:before="180" w:after="60"/>
    </w:pPr>
    <w:rPr>
      <w:rFonts w:cstheme="minorHAnsi"/>
    </w:rPr>
  </w:style>
  <w:style w:type="paragraph" w:customStyle="1" w:styleId="1111SingleSequential">
    <w:name w:val="1.1.1.1 Single Sequential"/>
    <w:basedOn w:val="Normal"/>
    <w:uiPriority w:val="99"/>
    <w:semiHidden/>
    <w:rsid w:val="00C704B6"/>
    <w:pPr>
      <w:spacing w:before="180" w:after="60"/>
    </w:pPr>
    <w:rPr>
      <w:rFonts w:cstheme="minorHAnsi"/>
    </w:rPr>
  </w:style>
  <w:style w:type="paragraph" w:customStyle="1" w:styleId="11111SingleSequential">
    <w:name w:val="1.1.1.1.1 Single Sequential"/>
    <w:basedOn w:val="Normal"/>
    <w:uiPriority w:val="99"/>
    <w:semiHidden/>
    <w:rsid w:val="00C704B6"/>
    <w:pPr>
      <w:spacing w:before="180" w:after="60"/>
    </w:pPr>
    <w:rPr>
      <w:rFonts w:cstheme="minorHAnsi"/>
    </w:rPr>
  </w:style>
  <w:style w:type="paragraph" w:customStyle="1" w:styleId="111111SingleSequential">
    <w:name w:val="1.1.1.1.1.1 Single Sequential"/>
    <w:basedOn w:val="Normal"/>
    <w:uiPriority w:val="99"/>
    <w:semiHidden/>
    <w:rsid w:val="00C704B6"/>
    <w:pPr>
      <w:spacing w:before="180" w:after="60"/>
    </w:pPr>
    <w:rPr>
      <w:rFonts w:cstheme="minorHAnsi"/>
    </w:rPr>
  </w:style>
  <w:style w:type="paragraph" w:customStyle="1" w:styleId="1111111SingleSequential">
    <w:name w:val="1.1.1.1.1.1.1 Single Sequential"/>
    <w:basedOn w:val="Normal"/>
    <w:uiPriority w:val="99"/>
    <w:semiHidden/>
    <w:rsid w:val="00C704B6"/>
    <w:pPr>
      <w:spacing w:before="180" w:after="60"/>
    </w:pPr>
    <w:rPr>
      <w:rFonts w:cstheme="minorHAnsi"/>
    </w:rPr>
  </w:style>
  <w:style w:type="paragraph" w:customStyle="1" w:styleId="11111111SingleSequential">
    <w:name w:val="1.1.1.1.1.1.1.1 Single Sequential"/>
    <w:basedOn w:val="Normal"/>
    <w:uiPriority w:val="99"/>
    <w:semiHidden/>
    <w:rsid w:val="00C704B6"/>
    <w:pPr>
      <w:spacing w:before="180" w:after="60"/>
    </w:pPr>
    <w:rPr>
      <w:rFonts w:cstheme="minorHAnsi"/>
    </w:rPr>
  </w:style>
  <w:style w:type="paragraph" w:customStyle="1" w:styleId="111111111SingleSequential">
    <w:name w:val="1.1.1.1.1.1.1.1.1 Single Sequential"/>
    <w:basedOn w:val="Normal"/>
    <w:uiPriority w:val="99"/>
    <w:semiHidden/>
    <w:rsid w:val="00C704B6"/>
    <w:pPr>
      <w:spacing w:before="180" w:after="60"/>
    </w:pPr>
    <w:rPr>
      <w:rFonts w:cstheme="minorHAnsi"/>
    </w:rPr>
  </w:style>
  <w:style w:type="paragraph" w:customStyle="1" w:styleId="BulletLevel4">
    <w:name w:val="Bullet Level 4"/>
    <w:basedOn w:val="Normal"/>
    <w:uiPriority w:val="2"/>
    <w:qFormat/>
    <w:rsid w:val="00B24589"/>
    <w:pPr>
      <w:numPr>
        <w:ilvl w:val="3"/>
        <w:numId w:val="31"/>
      </w:numPr>
      <w:spacing w:before="120" w:after="60"/>
    </w:pPr>
  </w:style>
  <w:style w:type="paragraph" w:customStyle="1" w:styleId="BulletLevel5">
    <w:name w:val="Bullet Level 5"/>
    <w:basedOn w:val="Normal"/>
    <w:uiPriority w:val="2"/>
    <w:qFormat/>
    <w:rsid w:val="00B24589"/>
    <w:pPr>
      <w:numPr>
        <w:ilvl w:val="4"/>
        <w:numId w:val="31"/>
      </w:numPr>
      <w:spacing w:before="120" w:after="60"/>
    </w:pPr>
  </w:style>
  <w:style w:type="paragraph" w:customStyle="1" w:styleId="BulletLevel6">
    <w:name w:val="Bullet Level 6"/>
    <w:basedOn w:val="Normal"/>
    <w:uiPriority w:val="2"/>
    <w:qFormat/>
    <w:rsid w:val="00B24589"/>
    <w:pPr>
      <w:numPr>
        <w:ilvl w:val="5"/>
        <w:numId w:val="31"/>
      </w:numPr>
      <w:spacing w:before="120" w:after="60"/>
    </w:pPr>
  </w:style>
  <w:style w:type="paragraph" w:customStyle="1" w:styleId="BulletLevel7">
    <w:name w:val="Bullet Level 7"/>
    <w:basedOn w:val="Normal"/>
    <w:uiPriority w:val="99"/>
    <w:semiHidden/>
    <w:rsid w:val="00B30BF8"/>
    <w:pPr>
      <w:numPr>
        <w:ilvl w:val="6"/>
        <w:numId w:val="31"/>
      </w:numPr>
      <w:spacing w:before="120" w:after="60"/>
    </w:pPr>
  </w:style>
  <w:style w:type="paragraph" w:customStyle="1" w:styleId="BulletLevel8">
    <w:name w:val="Bullet Level 8"/>
    <w:basedOn w:val="Normal"/>
    <w:uiPriority w:val="99"/>
    <w:semiHidden/>
    <w:rsid w:val="00B30BF8"/>
    <w:pPr>
      <w:numPr>
        <w:ilvl w:val="7"/>
        <w:numId w:val="31"/>
      </w:numPr>
      <w:spacing w:before="120" w:after="60"/>
    </w:pPr>
  </w:style>
  <w:style w:type="paragraph" w:customStyle="1" w:styleId="BulletLevel9">
    <w:name w:val="Bullet Level 9"/>
    <w:basedOn w:val="Normal"/>
    <w:uiPriority w:val="99"/>
    <w:semiHidden/>
    <w:rsid w:val="00B30BF8"/>
    <w:pPr>
      <w:numPr>
        <w:ilvl w:val="8"/>
        <w:numId w:val="31"/>
      </w:numPr>
      <w:spacing w:before="120" w:after="60"/>
    </w:pPr>
  </w:style>
  <w:style w:type="paragraph" w:customStyle="1" w:styleId="Heading9Fill-In">
    <w:name w:val="Heading 9 Fill-In"/>
    <w:basedOn w:val="Normal"/>
    <w:uiPriority w:val="99"/>
    <w:semiHidden/>
    <w:rsid w:val="00B30BF8"/>
    <w:pPr>
      <w:keepNext/>
      <w:numPr>
        <w:ilvl w:val="8"/>
        <w:numId w:val="17"/>
      </w:numPr>
      <w:spacing w:before="240" w:after="120"/>
    </w:pPr>
    <w:rPr>
      <w:rFonts w:asciiTheme="majorHAnsi" w:hAnsiTheme="majorHAnsi"/>
      <w:b/>
    </w:rPr>
  </w:style>
  <w:style w:type="paragraph" w:customStyle="1" w:styleId="TableNumber4">
    <w:name w:val="Table Number 4"/>
    <w:basedOn w:val="Normal"/>
    <w:uiPriority w:val="99"/>
    <w:semiHidden/>
    <w:rsid w:val="00B30BF8"/>
    <w:pPr>
      <w:numPr>
        <w:ilvl w:val="3"/>
        <w:numId w:val="18"/>
      </w:numPr>
      <w:spacing w:before="40" w:after="40"/>
    </w:pPr>
    <w:rPr>
      <w:rFonts w:ascii="Jacobs Chronos Cd" w:hAnsi="Jacobs Chronos Cd" w:cstheme="minorHAnsi"/>
      <w:sz w:val="22"/>
      <w:szCs w:val="18"/>
    </w:rPr>
  </w:style>
  <w:style w:type="paragraph" w:customStyle="1" w:styleId="TableNumber5">
    <w:name w:val="Table Number 5"/>
    <w:basedOn w:val="Normal"/>
    <w:uiPriority w:val="99"/>
    <w:semiHidden/>
    <w:rsid w:val="00B30BF8"/>
    <w:pPr>
      <w:numPr>
        <w:ilvl w:val="4"/>
        <w:numId w:val="18"/>
      </w:numPr>
      <w:spacing w:before="40" w:after="40"/>
    </w:pPr>
    <w:rPr>
      <w:rFonts w:ascii="Jacobs Chronos Cd" w:hAnsi="Jacobs Chronos Cd" w:cstheme="minorHAnsi"/>
      <w:sz w:val="22"/>
      <w:szCs w:val="18"/>
    </w:rPr>
  </w:style>
  <w:style w:type="paragraph" w:customStyle="1" w:styleId="TableNumber6">
    <w:name w:val="Table Number 6"/>
    <w:basedOn w:val="Normal"/>
    <w:uiPriority w:val="99"/>
    <w:semiHidden/>
    <w:rsid w:val="00B30BF8"/>
    <w:pPr>
      <w:numPr>
        <w:ilvl w:val="5"/>
        <w:numId w:val="18"/>
      </w:numPr>
      <w:spacing w:before="40" w:after="40"/>
    </w:pPr>
    <w:rPr>
      <w:rFonts w:ascii="Jacobs Chronos Cd" w:hAnsi="Jacobs Chronos Cd" w:cstheme="minorHAnsi"/>
      <w:sz w:val="22"/>
      <w:szCs w:val="18"/>
    </w:rPr>
  </w:style>
  <w:style w:type="paragraph" w:customStyle="1" w:styleId="TableNumber7">
    <w:name w:val="Table Number 7"/>
    <w:basedOn w:val="Normal"/>
    <w:uiPriority w:val="99"/>
    <w:semiHidden/>
    <w:rsid w:val="00B30BF8"/>
    <w:pPr>
      <w:numPr>
        <w:ilvl w:val="6"/>
        <w:numId w:val="18"/>
      </w:numPr>
      <w:spacing w:before="40" w:after="40"/>
    </w:pPr>
    <w:rPr>
      <w:rFonts w:ascii="Jacobs Chronos Cd" w:hAnsi="Jacobs Chronos Cd" w:cstheme="minorHAnsi"/>
      <w:sz w:val="22"/>
      <w:szCs w:val="18"/>
    </w:rPr>
  </w:style>
  <w:style w:type="paragraph" w:customStyle="1" w:styleId="TableNumber8">
    <w:name w:val="Table Number 8"/>
    <w:basedOn w:val="Normal"/>
    <w:uiPriority w:val="99"/>
    <w:semiHidden/>
    <w:rsid w:val="00B30BF8"/>
    <w:pPr>
      <w:numPr>
        <w:ilvl w:val="7"/>
        <w:numId w:val="18"/>
      </w:numPr>
      <w:spacing w:before="40" w:after="40"/>
    </w:pPr>
    <w:rPr>
      <w:rFonts w:ascii="Jacobs Chronos Cd" w:hAnsi="Jacobs Chronos Cd" w:cstheme="minorHAnsi"/>
      <w:sz w:val="22"/>
      <w:szCs w:val="18"/>
    </w:rPr>
  </w:style>
  <w:style w:type="paragraph" w:customStyle="1" w:styleId="TableNumber9">
    <w:name w:val="Table Number 9"/>
    <w:basedOn w:val="Normal"/>
    <w:uiPriority w:val="99"/>
    <w:semiHidden/>
    <w:rsid w:val="00B30BF8"/>
    <w:pPr>
      <w:numPr>
        <w:ilvl w:val="8"/>
        <w:numId w:val="18"/>
      </w:numPr>
      <w:spacing w:before="40" w:after="40"/>
    </w:pPr>
    <w:rPr>
      <w:rFonts w:ascii="Jacobs Chronos Cd" w:hAnsi="Jacobs Chronos Cd" w:cstheme="minorHAnsi"/>
      <w:sz w:val="22"/>
      <w:szCs w:val="18"/>
    </w:rPr>
  </w:style>
  <w:style w:type="paragraph" w:customStyle="1" w:styleId="TableBullet4">
    <w:name w:val="Table Bullet 4"/>
    <w:basedOn w:val="Normal"/>
    <w:uiPriority w:val="99"/>
    <w:semiHidden/>
    <w:rsid w:val="00B30BF8"/>
    <w:pPr>
      <w:numPr>
        <w:ilvl w:val="3"/>
        <w:numId w:val="30"/>
      </w:numPr>
      <w:spacing w:before="40" w:after="40"/>
    </w:pPr>
    <w:rPr>
      <w:rFonts w:ascii="Jacobs Chronos Cd" w:hAnsi="Jacobs Chronos Cd" w:cstheme="minorHAnsi"/>
      <w:sz w:val="22"/>
      <w:szCs w:val="18"/>
    </w:rPr>
  </w:style>
  <w:style w:type="paragraph" w:customStyle="1" w:styleId="TableBullet5">
    <w:name w:val="Table Bullet 5"/>
    <w:basedOn w:val="Normal"/>
    <w:uiPriority w:val="99"/>
    <w:semiHidden/>
    <w:rsid w:val="00B30BF8"/>
    <w:pPr>
      <w:numPr>
        <w:ilvl w:val="4"/>
        <w:numId w:val="30"/>
      </w:numPr>
      <w:spacing w:before="40" w:after="40"/>
    </w:pPr>
    <w:rPr>
      <w:rFonts w:ascii="Jacobs Chronos Cd" w:hAnsi="Jacobs Chronos Cd" w:cstheme="minorHAnsi"/>
      <w:sz w:val="22"/>
      <w:szCs w:val="18"/>
    </w:rPr>
  </w:style>
  <w:style w:type="paragraph" w:customStyle="1" w:styleId="TableBullet6">
    <w:name w:val="Table Bullet 6"/>
    <w:basedOn w:val="Normal"/>
    <w:uiPriority w:val="99"/>
    <w:semiHidden/>
    <w:rsid w:val="00B30BF8"/>
    <w:pPr>
      <w:numPr>
        <w:ilvl w:val="5"/>
        <w:numId w:val="30"/>
      </w:numPr>
      <w:spacing w:before="40" w:after="40"/>
    </w:pPr>
    <w:rPr>
      <w:rFonts w:ascii="Jacobs Chronos Cd" w:hAnsi="Jacobs Chronos Cd" w:cstheme="minorHAnsi"/>
      <w:sz w:val="22"/>
      <w:szCs w:val="18"/>
    </w:rPr>
  </w:style>
  <w:style w:type="paragraph" w:customStyle="1" w:styleId="TableBullet7">
    <w:name w:val="Table Bullet 7"/>
    <w:basedOn w:val="Normal"/>
    <w:uiPriority w:val="99"/>
    <w:semiHidden/>
    <w:rsid w:val="00B30BF8"/>
    <w:pPr>
      <w:numPr>
        <w:ilvl w:val="6"/>
        <w:numId w:val="30"/>
      </w:numPr>
      <w:spacing w:before="40" w:after="40"/>
    </w:pPr>
    <w:rPr>
      <w:rFonts w:ascii="Jacobs Chronos Cd" w:hAnsi="Jacobs Chronos Cd" w:cstheme="minorHAnsi"/>
      <w:sz w:val="22"/>
      <w:szCs w:val="18"/>
    </w:rPr>
  </w:style>
  <w:style w:type="paragraph" w:customStyle="1" w:styleId="TableBullet8">
    <w:name w:val="Table Bullet 8"/>
    <w:basedOn w:val="Normal"/>
    <w:uiPriority w:val="99"/>
    <w:semiHidden/>
    <w:rsid w:val="00B30BF8"/>
    <w:pPr>
      <w:numPr>
        <w:ilvl w:val="7"/>
        <w:numId w:val="30"/>
      </w:numPr>
      <w:spacing w:before="40" w:after="40"/>
    </w:pPr>
    <w:rPr>
      <w:rFonts w:ascii="Jacobs Chronos Cd" w:hAnsi="Jacobs Chronos Cd" w:cstheme="minorHAnsi"/>
      <w:sz w:val="22"/>
      <w:szCs w:val="18"/>
    </w:rPr>
  </w:style>
  <w:style w:type="paragraph" w:customStyle="1" w:styleId="TableBullet9">
    <w:name w:val="Table Bullet 9"/>
    <w:basedOn w:val="Normal"/>
    <w:uiPriority w:val="99"/>
    <w:semiHidden/>
    <w:rsid w:val="00B30BF8"/>
    <w:pPr>
      <w:numPr>
        <w:ilvl w:val="8"/>
        <w:numId w:val="30"/>
      </w:numPr>
      <w:spacing w:before="40" w:after="40"/>
    </w:pPr>
    <w:rPr>
      <w:rFonts w:ascii="Jacobs Chronos Cd" w:hAnsi="Jacobs Chronos Cd" w:cstheme="minorHAnsi"/>
      <w:sz w:val="22"/>
      <w:szCs w:val="18"/>
    </w:rPr>
  </w:style>
  <w:style w:type="paragraph" w:customStyle="1" w:styleId="PhotologNumber2">
    <w:name w:val="Photolog Number 2"/>
    <w:basedOn w:val="Normal"/>
    <w:uiPriority w:val="99"/>
    <w:semiHidden/>
    <w:rsid w:val="00B30BF8"/>
    <w:pPr>
      <w:numPr>
        <w:ilvl w:val="1"/>
        <w:numId w:val="20"/>
      </w:numPr>
      <w:spacing w:before="180" w:after="60"/>
    </w:pPr>
    <w:rPr>
      <w:b/>
      <w:bCs/>
    </w:rPr>
  </w:style>
  <w:style w:type="paragraph" w:customStyle="1" w:styleId="AppendixHeading7">
    <w:name w:val="Appendix Heading 7"/>
    <w:basedOn w:val="Normal"/>
    <w:next w:val="BodyText"/>
    <w:uiPriority w:val="99"/>
    <w:semiHidden/>
    <w:rsid w:val="00B30BF8"/>
    <w:pPr>
      <w:numPr>
        <w:ilvl w:val="6"/>
        <w:numId w:val="19"/>
      </w:numPr>
      <w:spacing w:before="240" w:after="120"/>
    </w:pPr>
    <w:rPr>
      <w:rFonts w:asciiTheme="majorHAnsi" w:hAnsiTheme="majorHAnsi"/>
      <w:b/>
    </w:rPr>
  </w:style>
  <w:style w:type="paragraph" w:customStyle="1" w:styleId="AppendixHeading8">
    <w:name w:val="Appendix Heading 8"/>
    <w:basedOn w:val="Normal"/>
    <w:next w:val="BodyText"/>
    <w:uiPriority w:val="99"/>
    <w:semiHidden/>
    <w:rsid w:val="00B30BF8"/>
    <w:pPr>
      <w:numPr>
        <w:ilvl w:val="7"/>
        <w:numId w:val="19"/>
      </w:numPr>
      <w:spacing w:before="240" w:after="120"/>
    </w:pPr>
    <w:rPr>
      <w:rFonts w:asciiTheme="majorHAnsi" w:hAnsiTheme="majorHAnsi"/>
      <w:b/>
      <w:bCs/>
    </w:rPr>
  </w:style>
  <w:style w:type="paragraph" w:customStyle="1" w:styleId="AppendixHeading9">
    <w:name w:val="Appendix Heading 9"/>
    <w:basedOn w:val="Normal"/>
    <w:next w:val="BodyText"/>
    <w:uiPriority w:val="99"/>
    <w:semiHidden/>
    <w:rsid w:val="00B30BF8"/>
    <w:pPr>
      <w:spacing w:before="240" w:after="120"/>
      <w:ind w:left="360" w:hanging="360"/>
    </w:pPr>
    <w:rPr>
      <w:rFonts w:asciiTheme="majorHAnsi" w:hAnsiTheme="majorHAnsi"/>
      <w:b/>
      <w:bCs/>
    </w:rPr>
  </w:style>
  <w:style w:type="paragraph" w:customStyle="1" w:styleId="PhotologNumber3">
    <w:name w:val="Photolog Number 3"/>
    <w:basedOn w:val="Normal"/>
    <w:uiPriority w:val="99"/>
    <w:semiHidden/>
    <w:rsid w:val="00B30BF8"/>
    <w:pPr>
      <w:numPr>
        <w:ilvl w:val="2"/>
        <w:numId w:val="20"/>
      </w:numPr>
      <w:spacing w:before="180" w:after="60"/>
    </w:pPr>
    <w:rPr>
      <w:b/>
      <w:bCs/>
    </w:rPr>
  </w:style>
  <w:style w:type="paragraph" w:customStyle="1" w:styleId="PhotologNumber4">
    <w:name w:val="Photolog Number 4"/>
    <w:basedOn w:val="Normal"/>
    <w:uiPriority w:val="99"/>
    <w:semiHidden/>
    <w:rsid w:val="00B30BF8"/>
    <w:pPr>
      <w:numPr>
        <w:ilvl w:val="3"/>
        <w:numId w:val="20"/>
      </w:numPr>
      <w:spacing w:before="180" w:after="60"/>
    </w:pPr>
    <w:rPr>
      <w:b/>
      <w:bCs/>
    </w:rPr>
  </w:style>
  <w:style w:type="paragraph" w:customStyle="1" w:styleId="PhotologNumber5">
    <w:name w:val="Photolog Number 5"/>
    <w:basedOn w:val="Normal"/>
    <w:uiPriority w:val="99"/>
    <w:semiHidden/>
    <w:rsid w:val="00B30BF8"/>
    <w:pPr>
      <w:numPr>
        <w:ilvl w:val="4"/>
        <w:numId w:val="20"/>
      </w:numPr>
      <w:spacing w:before="180" w:after="60"/>
    </w:pPr>
    <w:rPr>
      <w:b/>
      <w:bCs/>
    </w:rPr>
  </w:style>
  <w:style w:type="paragraph" w:customStyle="1" w:styleId="PhotologNumber6">
    <w:name w:val="Photolog Number 6"/>
    <w:basedOn w:val="Normal"/>
    <w:uiPriority w:val="99"/>
    <w:semiHidden/>
    <w:rsid w:val="00B30BF8"/>
    <w:pPr>
      <w:numPr>
        <w:ilvl w:val="5"/>
        <w:numId w:val="20"/>
      </w:numPr>
      <w:spacing w:before="180" w:after="60"/>
    </w:pPr>
    <w:rPr>
      <w:b/>
      <w:bCs/>
    </w:rPr>
  </w:style>
  <w:style w:type="paragraph" w:customStyle="1" w:styleId="PhotologNumber7">
    <w:name w:val="Photolog Number 7"/>
    <w:basedOn w:val="Normal"/>
    <w:uiPriority w:val="99"/>
    <w:semiHidden/>
    <w:rsid w:val="00B30BF8"/>
    <w:pPr>
      <w:numPr>
        <w:ilvl w:val="6"/>
        <w:numId w:val="20"/>
      </w:numPr>
      <w:spacing w:before="180" w:after="60"/>
    </w:pPr>
    <w:rPr>
      <w:b/>
      <w:bCs/>
    </w:rPr>
  </w:style>
  <w:style w:type="paragraph" w:customStyle="1" w:styleId="PhotologNumber8">
    <w:name w:val="Photolog Number 8"/>
    <w:basedOn w:val="Normal"/>
    <w:uiPriority w:val="99"/>
    <w:semiHidden/>
    <w:rsid w:val="00B30BF8"/>
    <w:pPr>
      <w:numPr>
        <w:ilvl w:val="7"/>
        <w:numId w:val="20"/>
      </w:numPr>
      <w:spacing w:before="180" w:after="60"/>
    </w:pPr>
    <w:rPr>
      <w:b/>
      <w:bCs/>
    </w:rPr>
  </w:style>
  <w:style w:type="paragraph" w:customStyle="1" w:styleId="PhotologNumber9">
    <w:name w:val="Photolog Number 9"/>
    <w:basedOn w:val="Normal"/>
    <w:uiPriority w:val="99"/>
    <w:semiHidden/>
    <w:rsid w:val="00B30BF8"/>
    <w:pPr>
      <w:numPr>
        <w:ilvl w:val="8"/>
        <w:numId w:val="20"/>
      </w:numPr>
      <w:spacing w:before="180" w:after="60"/>
    </w:pPr>
    <w:rPr>
      <w:b/>
      <w:bCs/>
    </w:rPr>
  </w:style>
  <w:style w:type="paragraph" w:customStyle="1" w:styleId="InstructionBullet2">
    <w:name w:val="Instruction Bullet 2"/>
    <w:basedOn w:val="Normal"/>
    <w:uiPriority w:val="99"/>
    <w:semiHidden/>
    <w:rsid w:val="00B30BF8"/>
    <w:pPr>
      <w:numPr>
        <w:ilvl w:val="2"/>
        <w:numId w:val="21"/>
      </w:numPr>
      <w:spacing w:before="120" w:after="120"/>
    </w:pPr>
    <w:rPr>
      <w:rFonts w:cs="Arial"/>
      <w:color w:val="2575AE" w:themeColor="accent1"/>
      <w:sz w:val="18"/>
      <w:szCs w:val="18"/>
    </w:rPr>
  </w:style>
  <w:style w:type="paragraph" w:customStyle="1" w:styleId="InstructionBullet3">
    <w:name w:val="Instruction Bullet 3"/>
    <w:basedOn w:val="Normal"/>
    <w:uiPriority w:val="99"/>
    <w:semiHidden/>
    <w:rsid w:val="00B30BF8"/>
    <w:pPr>
      <w:numPr>
        <w:ilvl w:val="3"/>
        <w:numId w:val="21"/>
      </w:numPr>
      <w:spacing w:before="120" w:after="120"/>
    </w:pPr>
    <w:rPr>
      <w:rFonts w:cs="Arial"/>
      <w:color w:val="2575AE" w:themeColor="accent1"/>
      <w:sz w:val="18"/>
      <w:szCs w:val="18"/>
    </w:rPr>
  </w:style>
  <w:style w:type="paragraph" w:customStyle="1" w:styleId="InstructionBullet4">
    <w:name w:val="Instruction Bullet 4"/>
    <w:basedOn w:val="Normal"/>
    <w:uiPriority w:val="99"/>
    <w:semiHidden/>
    <w:rsid w:val="00B30BF8"/>
    <w:pPr>
      <w:numPr>
        <w:ilvl w:val="4"/>
        <w:numId w:val="21"/>
      </w:numPr>
      <w:spacing w:before="120" w:after="120"/>
    </w:pPr>
    <w:rPr>
      <w:rFonts w:cs="Arial"/>
      <w:color w:val="2575AE" w:themeColor="accent1"/>
      <w:sz w:val="18"/>
      <w:szCs w:val="18"/>
    </w:rPr>
  </w:style>
  <w:style w:type="paragraph" w:customStyle="1" w:styleId="InstructionBullet5">
    <w:name w:val="Instruction Bullet 5"/>
    <w:basedOn w:val="Normal"/>
    <w:uiPriority w:val="99"/>
    <w:semiHidden/>
    <w:rsid w:val="00B30BF8"/>
    <w:pPr>
      <w:numPr>
        <w:ilvl w:val="5"/>
        <w:numId w:val="21"/>
      </w:numPr>
      <w:spacing w:before="120" w:after="120"/>
    </w:pPr>
    <w:rPr>
      <w:rFonts w:cs="Arial"/>
      <w:color w:val="2575AE" w:themeColor="accent1"/>
      <w:sz w:val="18"/>
      <w:szCs w:val="18"/>
    </w:rPr>
  </w:style>
  <w:style w:type="paragraph" w:customStyle="1" w:styleId="InstructionBullet6">
    <w:name w:val="Instruction Bullet 6"/>
    <w:basedOn w:val="Normal"/>
    <w:uiPriority w:val="99"/>
    <w:semiHidden/>
    <w:rsid w:val="00B30BF8"/>
    <w:pPr>
      <w:numPr>
        <w:ilvl w:val="6"/>
        <w:numId w:val="21"/>
      </w:numPr>
      <w:spacing w:before="120" w:after="120"/>
    </w:pPr>
    <w:rPr>
      <w:rFonts w:cs="Arial"/>
      <w:color w:val="2575AE" w:themeColor="accent1"/>
      <w:sz w:val="18"/>
      <w:szCs w:val="18"/>
    </w:rPr>
  </w:style>
  <w:style w:type="paragraph" w:customStyle="1" w:styleId="InstructionBullet7">
    <w:name w:val="Instruction Bullet 7"/>
    <w:basedOn w:val="Normal"/>
    <w:uiPriority w:val="99"/>
    <w:semiHidden/>
    <w:rsid w:val="00B30BF8"/>
    <w:pPr>
      <w:numPr>
        <w:ilvl w:val="7"/>
        <w:numId w:val="21"/>
      </w:numPr>
      <w:spacing w:before="120" w:after="120"/>
    </w:pPr>
    <w:rPr>
      <w:rFonts w:cs="Arial"/>
      <w:color w:val="2575AE" w:themeColor="accent1"/>
      <w:sz w:val="18"/>
      <w:szCs w:val="18"/>
    </w:rPr>
  </w:style>
  <w:style w:type="paragraph" w:customStyle="1" w:styleId="InstructionBullet8">
    <w:name w:val="Instruction Bullet 8"/>
    <w:basedOn w:val="Normal"/>
    <w:uiPriority w:val="99"/>
    <w:semiHidden/>
    <w:rsid w:val="00B30BF8"/>
    <w:pPr>
      <w:numPr>
        <w:ilvl w:val="8"/>
        <w:numId w:val="21"/>
      </w:numPr>
      <w:spacing w:before="120" w:after="120"/>
    </w:pPr>
    <w:rPr>
      <w:rFonts w:cs="Arial"/>
      <w:color w:val="2575AE" w:themeColor="accent1"/>
      <w:sz w:val="18"/>
      <w:szCs w:val="18"/>
    </w:rPr>
  </w:style>
  <w:style w:type="paragraph" w:customStyle="1" w:styleId="CVResumeBullet3">
    <w:name w:val="CV Resume Bullet 3"/>
    <w:basedOn w:val="Normal"/>
    <w:uiPriority w:val="99"/>
    <w:semiHidden/>
    <w:rsid w:val="00B30BF8"/>
    <w:pPr>
      <w:numPr>
        <w:ilvl w:val="2"/>
        <w:numId w:val="24"/>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B30BF8"/>
    <w:pPr>
      <w:numPr>
        <w:ilvl w:val="3"/>
        <w:numId w:val="24"/>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B30BF8"/>
    <w:pPr>
      <w:numPr>
        <w:ilvl w:val="4"/>
        <w:numId w:val="24"/>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B30BF8"/>
    <w:pPr>
      <w:numPr>
        <w:ilvl w:val="5"/>
        <w:numId w:val="24"/>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B30BF8"/>
    <w:pPr>
      <w:numPr>
        <w:ilvl w:val="6"/>
        <w:numId w:val="24"/>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B30BF8"/>
    <w:pPr>
      <w:numPr>
        <w:ilvl w:val="7"/>
        <w:numId w:val="24"/>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B30BF8"/>
    <w:pPr>
      <w:numPr>
        <w:ilvl w:val="8"/>
        <w:numId w:val="24"/>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B30BF8"/>
    <w:pPr>
      <w:numPr>
        <w:ilvl w:val="2"/>
        <w:numId w:val="22"/>
      </w:numPr>
      <w:spacing w:before="60" w:after="60"/>
    </w:pPr>
  </w:style>
  <w:style w:type="paragraph" w:customStyle="1" w:styleId="CapabilityBullet4">
    <w:name w:val="Capability Bullet 4"/>
    <w:basedOn w:val="Normal"/>
    <w:uiPriority w:val="99"/>
    <w:semiHidden/>
    <w:rsid w:val="00B30BF8"/>
    <w:pPr>
      <w:numPr>
        <w:ilvl w:val="3"/>
        <w:numId w:val="22"/>
      </w:numPr>
      <w:spacing w:before="60" w:after="60"/>
    </w:pPr>
  </w:style>
  <w:style w:type="paragraph" w:customStyle="1" w:styleId="CapabilityBullet5">
    <w:name w:val="Capability Bullet 5"/>
    <w:basedOn w:val="Normal"/>
    <w:uiPriority w:val="99"/>
    <w:semiHidden/>
    <w:rsid w:val="00B30BF8"/>
    <w:pPr>
      <w:numPr>
        <w:ilvl w:val="4"/>
        <w:numId w:val="22"/>
      </w:numPr>
      <w:spacing w:before="60" w:after="60"/>
    </w:pPr>
  </w:style>
  <w:style w:type="paragraph" w:customStyle="1" w:styleId="CapabilityBullet6">
    <w:name w:val="Capability Bullet 6"/>
    <w:basedOn w:val="Normal"/>
    <w:uiPriority w:val="99"/>
    <w:semiHidden/>
    <w:rsid w:val="00B30BF8"/>
    <w:pPr>
      <w:numPr>
        <w:ilvl w:val="5"/>
        <w:numId w:val="22"/>
      </w:numPr>
      <w:spacing w:before="60" w:after="60"/>
    </w:pPr>
  </w:style>
  <w:style w:type="paragraph" w:customStyle="1" w:styleId="CapabilityBullet7">
    <w:name w:val="Capability Bullet 7"/>
    <w:basedOn w:val="Normal"/>
    <w:uiPriority w:val="99"/>
    <w:semiHidden/>
    <w:rsid w:val="00B30BF8"/>
    <w:pPr>
      <w:numPr>
        <w:ilvl w:val="6"/>
        <w:numId w:val="22"/>
      </w:numPr>
      <w:spacing w:before="60" w:after="60"/>
    </w:pPr>
  </w:style>
  <w:style w:type="paragraph" w:customStyle="1" w:styleId="CapabilityBullet8">
    <w:name w:val="Capability Bullet 8"/>
    <w:basedOn w:val="Normal"/>
    <w:uiPriority w:val="99"/>
    <w:semiHidden/>
    <w:rsid w:val="00B30BF8"/>
    <w:pPr>
      <w:numPr>
        <w:ilvl w:val="7"/>
        <w:numId w:val="22"/>
      </w:numPr>
      <w:spacing w:before="60" w:after="60"/>
    </w:pPr>
  </w:style>
  <w:style w:type="paragraph" w:customStyle="1" w:styleId="CapabilityBullet9">
    <w:name w:val="Capability Bullet 9"/>
    <w:basedOn w:val="Normal"/>
    <w:uiPriority w:val="99"/>
    <w:semiHidden/>
    <w:rsid w:val="00B30BF8"/>
    <w:pPr>
      <w:numPr>
        <w:ilvl w:val="8"/>
        <w:numId w:val="22"/>
      </w:numPr>
      <w:spacing w:before="60" w:after="60"/>
    </w:pPr>
  </w:style>
  <w:style w:type="paragraph" w:customStyle="1" w:styleId="ProjectBullet3">
    <w:name w:val="Project Bullet 3"/>
    <w:basedOn w:val="Normal"/>
    <w:uiPriority w:val="99"/>
    <w:semiHidden/>
    <w:rsid w:val="00B30BF8"/>
    <w:pPr>
      <w:numPr>
        <w:ilvl w:val="2"/>
        <w:numId w:val="23"/>
      </w:numPr>
      <w:spacing w:after="60"/>
    </w:pPr>
  </w:style>
  <w:style w:type="paragraph" w:customStyle="1" w:styleId="ProjectBullet4">
    <w:name w:val="Project Bullet 4"/>
    <w:basedOn w:val="Normal"/>
    <w:uiPriority w:val="99"/>
    <w:semiHidden/>
    <w:rsid w:val="00B30BF8"/>
    <w:pPr>
      <w:numPr>
        <w:ilvl w:val="3"/>
        <w:numId w:val="23"/>
      </w:numPr>
      <w:spacing w:after="60"/>
    </w:pPr>
  </w:style>
  <w:style w:type="paragraph" w:customStyle="1" w:styleId="ProjectBullet5">
    <w:name w:val="Project Bullet 5"/>
    <w:basedOn w:val="Normal"/>
    <w:uiPriority w:val="99"/>
    <w:semiHidden/>
    <w:rsid w:val="00B30BF8"/>
    <w:pPr>
      <w:numPr>
        <w:ilvl w:val="4"/>
        <w:numId w:val="23"/>
      </w:numPr>
      <w:spacing w:after="60"/>
    </w:pPr>
  </w:style>
  <w:style w:type="paragraph" w:customStyle="1" w:styleId="ProjectBullet6">
    <w:name w:val="Project Bullet 6"/>
    <w:basedOn w:val="Normal"/>
    <w:uiPriority w:val="99"/>
    <w:semiHidden/>
    <w:rsid w:val="00B30BF8"/>
    <w:pPr>
      <w:numPr>
        <w:ilvl w:val="5"/>
        <w:numId w:val="23"/>
      </w:numPr>
      <w:spacing w:after="60"/>
    </w:pPr>
  </w:style>
  <w:style w:type="paragraph" w:customStyle="1" w:styleId="ProjectBullet7">
    <w:name w:val="Project Bullet 7"/>
    <w:basedOn w:val="Normal"/>
    <w:uiPriority w:val="99"/>
    <w:semiHidden/>
    <w:rsid w:val="00B30BF8"/>
    <w:pPr>
      <w:numPr>
        <w:ilvl w:val="6"/>
        <w:numId w:val="23"/>
      </w:numPr>
      <w:spacing w:after="60"/>
    </w:pPr>
  </w:style>
  <w:style w:type="paragraph" w:customStyle="1" w:styleId="ProjectBullet8">
    <w:name w:val="Project Bullet 8"/>
    <w:basedOn w:val="Normal"/>
    <w:uiPriority w:val="99"/>
    <w:semiHidden/>
    <w:rsid w:val="00B30BF8"/>
    <w:pPr>
      <w:numPr>
        <w:ilvl w:val="7"/>
        <w:numId w:val="23"/>
      </w:numPr>
      <w:spacing w:after="60"/>
    </w:pPr>
  </w:style>
  <w:style w:type="paragraph" w:customStyle="1" w:styleId="ProjectBullet9">
    <w:name w:val="Project Bullet 9"/>
    <w:basedOn w:val="Normal"/>
    <w:uiPriority w:val="99"/>
    <w:semiHidden/>
    <w:rsid w:val="00B30BF8"/>
    <w:pPr>
      <w:numPr>
        <w:ilvl w:val="8"/>
        <w:numId w:val="23"/>
      </w:numPr>
      <w:spacing w:after="60"/>
    </w:pPr>
  </w:style>
  <w:style w:type="numbering" w:customStyle="1" w:styleId="CVResumeBullets">
    <w:name w:val="CV Resume Bullets"/>
    <w:uiPriority w:val="99"/>
    <w:semiHidden/>
    <w:rsid w:val="00B30BF8"/>
    <w:pPr>
      <w:numPr>
        <w:numId w:val="29"/>
      </w:numPr>
    </w:pPr>
  </w:style>
  <w:style w:type="paragraph" w:customStyle="1" w:styleId="PlateCaption">
    <w:name w:val="Plate Caption"/>
    <w:basedOn w:val="Caption"/>
    <w:next w:val="BodyText"/>
    <w:uiPriority w:val="99"/>
    <w:semiHidden/>
    <w:rsid w:val="00B30BF8"/>
  </w:style>
  <w:style w:type="paragraph" w:customStyle="1" w:styleId="Details">
    <w:name w:val="Details"/>
    <w:basedOn w:val="TableText"/>
    <w:uiPriority w:val="99"/>
    <w:semiHidden/>
    <w:rsid w:val="00B30BF8"/>
    <w:rPr>
      <w:rFonts w:asciiTheme="majorHAnsi" w:hAnsiTheme="majorHAnsi"/>
    </w:rPr>
  </w:style>
  <w:style w:type="paragraph" w:customStyle="1" w:styleId="TOCHeading2">
    <w:name w:val="TOC Heading 2"/>
    <w:basedOn w:val="TOCHeading"/>
    <w:uiPriority w:val="99"/>
    <w:semiHidden/>
    <w:rsid w:val="00B30BF8"/>
    <w:rPr>
      <w:sz w:val="20"/>
    </w:rPr>
  </w:style>
  <w:style w:type="paragraph" w:customStyle="1" w:styleId="Sequential">
    <w:name w:val="Sequential"/>
    <w:basedOn w:val="Normal"/>
    <w:uiPriority w:val="2"/>
    <w:qFormat/>
    <w:rsid w:val="00133C52"/>
    <w:pPr>
      <w:numPr>
        <w:numId w:val="26"/>
      </w:numPr>
      <w:spacing w:before="180" w:after="60"/>
      <w:ind w:left="284" w:hanging="284"/>
    </w:pPr>
  </w:style>
  <w:style w:type="numbering" w:customStyle="1" w:styleId="SequentialNumbering">
    <w:name w:val="Sequential Numbering"/>
    <w:uiPriority w:val="99"/>
    <w:semiHidden/>
    <w:rsid w:val="00B30BF8"/>
    <w:pPr>
      <w:numPr>
        <w:numId w:val="25"/>
      </w:numPr>
    </w:pPr>
  </w:style>
  <w:style w:type="paragraph" w:customStyle="1" w:styleId="Sequential2">
    <w:name w:val="Sequential 2"/>
    <w:basedOn w:val="Normal"/>
    <w:uiPriority w:val="3"/>
    <w:qFormat/>
    <w:rsid w:val="00133C52"/>
    <w:pPr>
      <w:numPr>
        <w:ilvl w:val="1"/>
        <w:numId w:val="26"/>
      </w:numPr>
      <w:spacing w:before="180" w:after="60"/>
    </w:pPr>
    <w:rPr>
      <w:rFonts w:cstheme="minorHAnsi"/>
    </w:rPr>
  </w:style>
  <w:style w:type="paragraph" w:customStyle="1" w:styleId="Sequential3">
    <w:name w:val="Sequential 3"/>
    <w:basedOn w:val="Normal"/>
    <w:uiPriority w:val="3"/>
    <w:qFormat/>
    <w:rsid w:val="00133C52"/>
    <w:pPr>
      <w:numPr>
        <w:ilvl w:val="2"/>
        <w:numId w:val="26"/>
      </w:numPr>
      <w:spacing w:before="180" w:after="60"/>
    </w:pPr>
    <w:rPr>
      <w:rFonts w:cstheme="minorHAnsi"/>
    </w:rPr>
  </w:style>
  <w:style w:type="paragraph" w:customStyle="1" w:styleId="Sequential4">
    <w:name w:val="Sequential 4"/>
    <w:basedOn w:val="Normal"/>
    <w:uiPriority w:val="99"/>
    <w:semiHidden/>
    <w:rsid w:val="00B30BF8"/>
    <w:pPr>
      <w:numPr>
        <w:ilvl w:val="3"/>
        <w:numId w:val="26"/>
      </w:numPr>
      <w:spacing w:before="180" w:after="60"/>
    </w:pPr>
    <w:rPr>
      <w:rFonts w:cstheme="minorHAnsi"/>
    </w:rPr>
  </w:style>
  <w:style w:type="paragraph" w:customStyle="1" w:styleId="Sequential5">
    <w:name w:val="Sequential 5"/>
    <w:basedOn w:val="Normal"/>
    <w:uiPriority w:val="99"/>
    <w:semiHidden/>
    <w:rsid w:val="00B30BF8"/>
    <w:pPr>
      <w:numPr>
        <w:ilvl w:val="4"/>
        <w:numId w:val="26"/>
      </w:numPr>
      <w:spacing w:before="180" w:after="60"/>
    </w:pPr>
    <w:rPr>
      <w:rFonts w:cstheme="minorHAnsi"/>
    </w:rPr>
  </w:style>
  <w:style w:type="paragraph" w:customStyle="1" w:styleId="Sequential6">
    <w:name w:val="Sequential 6"/>
    <w:basedOn w:val="Normal"/>
    <w:uiPriority w:val="99"/>
    <w:semiHidden/>
    <w:rsid w:val="00B30BF8"/>
    <w:pPr>
      <w:numPr>
        <w:ilvl w:val="5"/>
        <w:numId w:val="26"/>
      </w:numPr>
      <w:spacing w:before="180" w:after="60"/>
    </w:pPr>
    <w:rPr>
      <w:rFonts w:cstheme="minorHAnsi"/>
    </w:rPr>
  </w:style>
  <w:style w:type="paragraph" w:customStyle="1" w:styleId="Sequential7">
    <w:name w:val="Sequential 7"/>
    <w:basedOn w:val="Normal"/>
    <w:uiPriority w:val="99"/>
    <w:semiHidden/>
    <w:rsid w:val="00B30BF8"/>
    <w:pPr>
      <w:numPr>
        <w:ilvl w:val="6"/>
        <w:numId w:val="26"/>
      </w:numPr>
      <w:spacing w:before="180" w:after="60"/>
    </w:pPr>
    <w:rPr>
      <w:rFonts w:cstheme="minorHAnsi"/>
    </w:rPr>
  </w:style>
  <w:style w:type="paragraph" w:customStyle="1" w:styleId="Sequential8">
    <w:name w:val="Sequential 8"/>
    <w:basedOn w:val="Normal"/>
    <w:uiPriority w:val="99"/>
    <w:semiHidden/>
    <w:rsid w:val="00B30BF8"/>
    <w:pPr>
      <w:numPr>
        <w:ilvl w:val="7"/>
        <w:numId w:val="26"/>
      </w:numPr>
      <w:spacing w:before="180" w:after="60"/>
    </w:pPr>
    <w:rPr>
      <w:rFonts w:cstheme="minorHAnsi"/>
    </w:rPr>
  </w:style>
  <w:style w:type="paragraph" w:customStyle="1" w:styleId="Sequential9">
    <w:name w:val="Sequential 9"/>
    <w:basedOn w:val="Normal"/>
    <w:uiPriority w:val="99"/>
    <w:semiHidden/>
    <w:rsid w:val="00B30BF8"/>
    <w:pPr>
      <w:numPr>
        <w:ilvl w:val="8"/>
        <w:numId w:val="26"/>
      </w:numPr>
      <w:spacing w:before="180" w:after="60"/>
    </w:pPr>
    <w:rPr>
      <w:rFonts w:cstheme="minorHAnsi"/>
    </w:rPr>
  </w:style>
  <w:style w:type="numbering" w:customStyle="1" w:styleId="SingleSequentialNumbering">
    <w:name w:val="SingleSequentialNumbering"/>
    <w:uiPriority w:val="99"/>
    <w:semiHidden/>
  </w:style>
  <w:style w:type="paragraph" w:customStyle="1" w:styleId="AppendixDivider">
    <w:name w:val="Appendix Divider"/>
    <w:basedOn w:val="Normal"/>
    <w:uiPriority w:val="99"/>
    <w:semiHidden/>
    <w:rsid w:val="00B30BF8"/>
    <w:pPr>
      <w:outlineLvl w:val="0"/>
    </w:pPr>
    <w:rPr>
      <w:rFonts w:asciiTheme="majorHAnsi" w:eastAsia="MS Gothic" w:hAnsiTheme="majorHAnsi" w:cs="Jacobs Chronos Light"/>
      <w:b/>
      <w:color w:val="231EDC"/>
      <w:sz w:val="52"/>
      <w:szCs w:val="56"/>
    </w:rPr>
  </w:style>
  <w:style w:type="paragraph" w:customStyle="1" w:styleId="Tablesmalltext">
    <w:name w:val="Table small text"/>
    <w:basedOn w:val="Normal"/>
    <w:uiPriority w:val="15"/>
    <w:rsid w:val="00894346"/>
    <w:pPr>
      <w:spacing w:before="40" w:after="40" w:line="216" w:lineRule="auto"/>
    </w:pPr>
    <w:rPr>
      <w:sz w:val="18"/>
    </w:rPr>
  </w:style>
  <w:style w:type="paragraph" w:customStyle="1" w:styleId="Tablesmallheading">
    <w:name w:val="Table small heading"/>
    <w:basedOn w:val="Normal"/>
    <w:uiPriority w:val="15"/>
    <w:rsid w:val="008757C3"/>
    <w:pPr>
      <w:keepNext/>
      <w:spacing w:before="60" w:after="60" w:line="216" w:lineRule="auto"/>
    </w:pPr>
    <w:rPr>
      <w:b/>
      <w:sz w:val="18"/>
    </w:rPr>
  </w:style>
  <w:style w:type="paragraph" w:customStyle="1" w:styleId="Tabletext0">
    <w:name w:val="Table text"/>
    <w:basedOn w:val="Normal"/>
    <w:uiPriority w:val="5"/>
    <w:qFormat/>
    <w:rsid w:val="00A76645"/>
    <w:pPr>
      <w:spacing w:before="60" w:after="60" w:line="240" w:lineRule="atLeast"/>
    </w:pPr>
    <w:rPr>
      <w:szCs w:val="24"/>
    </w:rPr>
  </w:style>
  <w:style w:type="paragraph" w:customStyle="1" w:styleId="Para0bullet">
    <w:name w:val="Para 0 bullet"/>
    <w:basedOn w:val="Normal"/>
    <w:uiPriority w:val="4"/>
    <w:qFormat/>
    <w:rsid w:val="004F7478"/>
    <w:pPr>
      <w:tabs>
        <w:tab w:val="left" w:pos="851"/>
      </w:tabs>
      <w:spacing w:after="120" w:line="240" w:lineRule="atLeast"/>
      <w:ind w:left="360" w:hanging="360"/>
    </w:pPr>
    <w:rPr>
      <w:szCs w:val="24"/>
    </w:rPr>
  </w:style>
  <w:style w:type="character" w:customStyle="1" w:styleId="ListParagraphChar">
    <w:name w:val="List Paragraph Char"/>
    <w:aliases w:val="List Paragraph 1 Char,Bulleted list in paragraph Char,Report Paragraph Char,Header 1 - Network Consent Char,Rec para Char,List Paragraph1 Char,Recommendation Char,List Paragraph11 Char,NFP GP Bulleted List Char,Dot pt Char,lp1 Char"/>
    <w:basedOn w:val="DefaultParagraphFont"/>
    <w:link w:val="ListParagraph"/>
    <w:uiPriority w:val="34"/>
    <w:qFormat/>
    <w:rsid w:val="005E7EE9"/>
    <w:rPr>
      <w:rFonts w:ascii="Arial" w:hAnsi="Arial"/>
      <w:lang w:val="en-AU"/>
    </w:rPr>
  </w:style>
  <w:style w:type="paragraph" w:styleId="Revision">
    <w:name w:val="Revision"/>
    <w:hidden/>
    <w:uiPriority w:val="99"/>
    <w:semiHidden/>
    <w:rsid w:val="00605F5F"/>
    <w:rPr>
      <w:rFonts w:ascii="Arial" w:hAnsi="Arial"/>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70920">
      <w:bodyDiv w:val="1"/>
      <w:marLeft w:val="0"/>
      <w:marRight w:val="0"/>
      <w:marTop w:val="0"/>
      <w:marBottom w:val="0"/>
      <w:divBdr>
        <w:top w:val="none" w:sz="0" w:space="0" w:color="auto"/>
        <w:left w:val="none" w:sz="0" w:space="0" w:color="auto"/>
        <w:bottom w:val="none" w:sz="0" w:space="0" w:color="auto"/>
        <w:right w:val="none" w:sz="0" w:space="0" w:color="auto"/>
      </w:divBdr>
      <w:divsChild>
        <w:div w:id="1867719672">
          <w:marLeft w:val="0"/>
          <w:marRight w:val="0"/>
          <w:marTop w:val="0"/>
          <w:marBottom w:val="0"/>
          <w:divBdr>
            <w:top w:val="none" w:sz="0" w:space="0" w:color="auto"/>
            <w:left w:val="none" w:sz="0" w:space="0" w:color="auto"/>
            <w:bottom w:val="none" w:sz="0" w:space="0" w:color="auto"/>
            <w:right w:val="none" w:sz="0" w:space="0" w:color="auto"/>
          </w:divBdr>
          <w:divsChild>
            <w:div w:id="36467160">
              <w:marLeft w:val="0"/>
              <w:marRight w:val="0"/>
              <w:marTop w:val="0"/>
              <w:marBottom w:val="0"/>
              <w:divBdr>
                <w:top w:val="none" w:sz="0" w:space="0" w:color="auto"/>
                <w:left w:val="none" w:sz="0" w:space="0" w:color="auto"/>
                <w:bottom w:val="none" w:sz="0" w:space="0" w:color="auto"/>
                <w:right w:val="none" w:sz="0" w:space="0" w:color="auto"/>
              </w:divBdr>
            </w:div>
            <w:div w:id="203375213">
              <w:marLeft w:val="0"/>
              <w:marRight w:val="0"/>
              <w:marTop w:val="0"/>
              <w:marBottom w:val="0"/>
              <w:divBdr>
                <w:top w:val="none" w:sz="0" w:space="0" w:color="auto"/>
                <w:left w:val="none" w:sz="0" w:space="0" w:color="auto"/>
                <w:bottom w:val="none" w:sz="0" w:space="0" w:color="auto"/>
                <w:right w:val="none" w:sz="0" w:space="0" w:color="auto"/>
              </w:divBdr>
            </w:div>
            <w:div w:id="335422286">
              <w:marLeft w:val="0"/>
              <w:marRight w:val="0"/>
              <w:marTop w:val="0"/>
              <w:marBottom w:val="0"/>
              <w:divBdr>
                <w:top w:val="none" w:sz="0" w:space="0" w:color="auto"/>
                <w:left w:val="none" w:sz="0" w:space="0" w:color="auto"/>
                <w:bottom w:val="none" w:sz="0" w:space="0" w:color="auto"/>
                <w:right w:val="none" w:sz="0" w:space="0" w:color="auto"/>
              </w:divBdr>
            </w:div>
            <w:div w:id="368184728">
              <w:marLeft w:val="0"/>
              <w:marRight w:val="0"/>
              <w:marTop w:val="0"/>
              <w:marBottom w:val="0"/>
              <w:divBdr>
                <w:top w:val="none" w:sz="0" w:space="0" w:color="auto"/>
                <w:left w:val="none" w:sz="0" w:space="0" w:color="auto"/>
                <w:bottom w:val="none" w:sz="0" w:space="0" w:color="auto"/>
                <w:right w:val="none" w:sz="0" w:space="0" w:color="auto"/>
              </w:divBdr>
            </w:div>
            <w:div w:id="379282439">
              <w:marLeft w:val="0"/>
              <w:marRight w:val="0"/>
              <w:marTop w:val="0"/>
              <w:marBottom w:val="0"/>
              <w:divBdr>
                <w:top w:val="none" w:sz="0" w:space="0" w:color="auto"/>
                <w:left w:val="none" w:sz="0" w:space="0" w:color="auto"/>
                <w:bottom w:val="none" w:sz="0" w:space="0" w:color="auto"/>
                <w:right w:val="none" w:sz="0" w:space="0" w:color="auto"/>
              </w:divBdr>
            </w:div>
            <w:div w:id="552693298">
              <w:marLeft w:val="0"/>
              <w:marRight w:val="0"/>
              <w:marTop w:val="0"/>
              <w:marBottom w:val="0"/>
              <w:divBdr>
                <w:top w:val="none" w:sz="0" w:space="0" w:color="auto"/>
                <w:left w:val="none" w:sz="0" w:space="0" w:color="auto"/>
                <w:bottom w:val="none" w:sz="0" w:space="0" w:color="auto"/>
                <w:right w:val="none" w:sz="0" w:space="0" w:color="auto"/>
              </w:divBdr>
            </w:div>
            <w:div w:id="565648405">
              <w:marLeft w:val="0"/>
              <w:marRight w:val="0"/>
              <w:marTop w:val="0"/>
              <w:marBottom w:val="0"/>
              <w:divBdr>
                <w:top w:val="none" w:sz="0" w:space="0" w:color="auto"/>
                <w:left w:val="none" w:sz="0" w:space="0" w:color="auto"/>
                <w:bottom w:val="none" w:sz="0" w:space="0" w:color="auto"/>
                <w:right w:val="none" w:sz="0" w:space="0" w:color="auto"/>
              </w:divBdr>
            </w:div>
            <w:div w:id="735397858">
              <w:marLeft w:val="0"/>
              <w:marRight w:val="0"/>
              <w:marTop w:val="0"/>
              <w:marBottom w:val="0"/>
              <w:divBdr>
                <w:top w:val="none" w:sz="0" w:space="0" w:color="auto"/>
                <w:left w:val="none" w:sz="0" w:space="0" w:color="auto"/>
                <w:bottom w:val="none" w:sz="0" w:space="0" w:color="auto"/>
                <w:right w:val="none" w:sz="0" w:space="0" w:color="auto"/>
              </w:divBdr>
            </w:div>
            <w:div w:id="737171769">
              <w:marLeft w:val="0"/>
              <w:marRight w:val="0"/>
              <w:marTop w:val="0"/>
              <w:marBottom w:val="0"/>
              <w:divBdr>
                <w:top w:val="none" w:sz="0" w:space="0" w:color="auto"/>
                <w:left w:val="none" w:sz="0" w:space="0" w:color="auto"/>
                <w:bottom w:val="none" w:sz="0" w:space="0" w:color="auto"/>
                <w:right w:val="none" w:sz="0" w:space="0" w:color="auto"/>
              </w:divBdr>
            </w:div>
            <w:div w:id="1438913321">
              <w:marLeft w:val="0"/>
              <w:marRight w:val="0"/>
              <w:marTop w:val="0"/>
              <w:marBottom w:val="0"/>
              <w:divBdr>
                <w:top w:val="none" w:sz="0" w:space="0" w:color="auto"/>
                <w:left w:val="none" w:sz="0" w:space="0" w:color="auto"/>
                <w:bottom w:val="none" w:sz="0" w:space="0" w:color="auto"/>
                <w:right w:val="none" w:sz="0" w:space="0" w:color="auto"/>
              </w:divBdr>
            </w:div>
            <w:div w:id="1492714430">
              <w:marLeft w:val="0"/>
              <w:marRight w:val="0"/>
              <w:marTop w:val="0"/>
              <w:marBottom w:val="0"/>
              <w:divBdr>
                <w:top w:val="none" w:sz="0" w:space="0" w:color="auto"/>
                <w:left w:val="none" w:sz="0" w:space="0" w:color="auto"/>
                <w:bottom w:val="none" w:sz="0" w:space="0" w:color="auto"/>
                <w:right w:val="none" w:sz="0" w:space="0" w:color="auto"/>
              </w:divBdr>
            </w:div>
            <w:div w:id="1493182869">
              <w:marLeft w:val="0"/>
              <w:marRight w:val="0"/>
              <w:marTop w:val="0"/>
              <w:marBottom w:val="0"/>
              <w:divBdr>
                <w:top w:val="none" w:sz="0" w:space="0" w:color="auto"/>
                <w:left w:val="none" w:sz="0" w:space="0" w:color="auto"/>
                <w:bottom w:val="none" w:sz="0" w:space="0" w:color="auto"/>
                <w:right w:val="none" w:sz="0" w:space="0" w:color="auto"/>
              </w:divBdr>
            </w:div>
            <w:div w:id="1675647474">
              <w:marLeft w:val="0"/>
              <w:marRight w:val="0"/>
              <w:marTop w:val="0"/>
              <w:marBottom w:val="0"/>
              <w:divBdr>
                <w:top w:val="none" w:sz="0" w:space="0" w:color="auto"/>
                <w:left w:val="none" w:sz="0" w:space="0" w:color="auto"/>
                <w:bottom w:val="none" w:sz="0" w:space="0" w:color="auto"/>
                <w:right w:val="none" w:sz="0" w:space="0" w:color="auto"/>
              </w:divBdr>
            </w:div>
            <w:div w:id="1774741348">
              <w:marLeft w:val="0"/>
              <w:marRight w:val="0"/>
              <w:marTop w:val="0"/>
              <w:marBottom w:val="0"/>
              <w:divBdr>
                <w:top w:val="none" w:sz="0" w:space="0" w:color="auto"/>
                <w:left w:val="none" w:sz="0" w:space="0" w:color="auto"/>
                <w:bottom w:val="none" w:sz="0" w:space="0" w:color="auto"/>
                <w:right w:val="none" w:sz="0" w:space="0" w:color="auto"/>
              </w:divBdr>
            </w:div>
            <w:div w:id="1796217797">
              <w:marLeft w:val="0"/>
              <w:marRight w:val="0"/>
              <w:marTop w:val="0"/>
              <w:marBottom w:val="0"/>
              <w:divBdr>
                <w:top w:val="none" w:sz="0" w:space="0" w:color="auto"/>
                <w:left w:val="none" w:sz="0" w:space="0" w:color="auto"/>
                <w:bottom w:val="none" w:sz="0" w:space="0" w:color="auto"/>
                <w:right w:val="none" w:sz="0" w:space="0" w:color="auto"/>
              </w:divBdr>
            </w:div>
            <w:div w:id="1840459525">
              <w:marLeft w:val="0"/>
              <w:marRight w:val="0"/>
              <w:marTop w:val="0"/>
              <w:marBottom w:val="0"/>
              <w:divBdr>
                <w:top w:val="none" w:sz="0" w:space="0" w:color="auto"/>
                <w:left w:val="none" w:sz="0" w:space="0" w:color="auto"/>
                <w:bottom w:val="none" w:sz="0" w:space="0" w:color="auto"/>
                <w:right w:val="none" w:sz="0" w:space="0" w:color="auto"/>
              </w:divBdr>
            </w:div>
            <w:div w:id="1893274511">
              <w:marLeft w:val="0"/>
              <w:marRight w:val="0"/>
              <w:marTop w:val="0"/>
              <w:marBottom w:val="0"/>
              <w:divBdr>
                <w:top w:val="none" w:sz="0" w:space="0" w:color="auto"/>
                <w:left w:val="none" w:sz="0" w:space="0" w:color="auto"/>
                <w:bottom w:val="none" w:sz="0" w:space="0" w:color="auto"/>
                <w:right w:val="none" w:sz="0" w:space="0" w:color="auto"/>
              </w:divBdr>
            </w:div>
          </w:divsChild>
        </w:div>
        <w:div w:id="1906452492">
          <w:marLeft w:val="0"/>
          <w:marRight w:val="0"/>
          <w:marTop w:val="0"/>
          <w:marBottom w:val="0"/>
          <w:divBdr>
            <w:top w:val="none" w:sz="0" w:space="0" w:color="auto"/>
            <w:left w:val="none" w:sz="0" w:space="0" w:color="auto"/>
            <w:bottom w:val="none" w:sz="0" w:space="0" w:color="auto"/>
            <w:right w:val="none" w:sz="0" w:space="0" w:color="auto"/>
          </w:divBdr>
          <w:divsChild>
            <w:div w:id="11498573">
              <w:marLeft w:val="0"/>
              <w:marRight w:val="0"/>
              <w:marTop w:val="0"/>
              <w:marBottom w:val="0"/>
              <w:divBdr>
                <w:top w:val="none" w:sz="0" w:space="0" w:color="auto"/>
                <w:left w:val="none" w:sz="0" w:space="0" w:color="auto"/>
                <w:bottom w:val="none" w:sz="0" w:space="0" w:color="auto"/>
                <w:right w:val="none" w:sz="0" w:space="0" w:color="auto"/>
              </w:divBdr>
            </w:div>
            <w:div w:id="348800946">
              <w:marLeft w:val="0"/>
              <w:marRight w:val="0"/>
              <w:marTop w:val="0"/>
              <w:marBottom w:val="0"/>
              <w:divBdr>
                <w:top w:val="none" w:sz="0" w:space="0" w:color="auto"/>
                <w:left w:val="none" w:sz="0" w:space="0" w:color="auto"/>
                <w:bottom w:val="none" w:sz="0" w:space="0" w:color="auto"/>
                <w:right w:val="none" w:sz="0" w:space="0" w:color="auto"/>
              </w:divBdr>
            </w:div>
            <w:div w:id="773092080">
              <w:marLeft w:val="0"/>
              <w:marRight w:val="0"/>
              <w:marTop w:val="0"/>
              <w:marBottom w:val="0"/>
              <w:divBdr>
                <w:top w:val="none" w:sz="0" w:space="0" w:color="auto"/>
                <w:left w:val="none" w:sz="0" w:space="0" w:color="auto"/>
                <w:bottom w:val="none" w:sz="0" w:space="0" w:color="auto"/>
                <w:right w:val="none" w:sz="0" w:space="0" w:color="auto"/>
              </w:divBdr>
            </w:div>
            <w:div w:id="1134715687">
              <w:marLeft w:val="0"/>
              <w:marRight w:val="0"/>
              <w:marTop w:val="0"/>
              <w:marBottom w:val="0"/>
              <w:divBdr>
                <w:top w:val="none" w:sz="0" w:space="0" w:color="auto"/>
                <w:left w:val="none" w:sz="0" w:space="0" w:color="auto"/>
                <w:bottom w:val="none" w:sz="0" w:space="0" w:color="auto"/>
                <w:right w:val="none" w:sz="0" w:space="0" w:color="auto"/>
              </w:divBdr>
            </w:div>
            <w:div w:id="1157114737">
              <w:marLeft w:val="0"/>
              <w:marRight w:val="0"/>
              <w:marTop w:val="0"/>
              <w:marBottom w:val="0"/>
              <w:divBdr>
                <w:top w:val="none" w:sz="0" w:space="0" w:color="auto"/>
                <w:left w:val="none" w:sz="0" w:space="0" w:color="auto"/>
                <w:bottom w:val="none" w:sz="0" w:space="0" w:color="auto"/>
                <w:right w:val="none" w:sz="0" w:space="0" w:color="auto"/>
              </w:divBdr>
            </w:div>
            <w:div w:id="1239828267">
              <w:marLeft w:val="0"/>
              <w:marRight w:val="0"/>
              <w:marTop w:val="0"/>
              <w:marBottom w:val="0"/>
              <w:divBdr>
                <w:top w:val="none" w:sz="0" w:space="0" w:color="auto"/>
                <w:left w:val="none" w:sz="0" w:space="0" w:color="auto"/>
                <w:bottom w:val="none" w:sz="0" w:space="0" w:color="auto"/>
                <w:right w:val="none" w:sz="0" w:space="0" w:color="auto"/>
              </w:divBdr>
            </w:div>
            <w:div w:id="1300378338">
              <w:marLeft w:val="0"/>
              <w:marRight w:val="0"/>
              <w:marTop w:val="0"/>
              <w:marBottom w:val="0"/>
              <w:divBdr>
                <w:top w:val="none" w:sz="0" w:space="0" w:color="auto"/>
                <w:left w:val="none" w:sz="0" w:space="0" w:color="auto"/>
                <w:bottom w:val="none" w:sz="0" w:space="0" w:color="auto"/>
                <w:right w:val="none" w:sz="0" w:space="0" w:color="auto"/>
              </w:divBdr>
            </w:div>
            <w:div w:id="1539968937">
              <w:marLeft w:val="0"/>
              <w:marRight w:val="0"/>
              <w:marTop w:val="0"/>
              <w:marBottom w:val="0"/>
              <w:divBdr>
                <w:top w:val="none" w:sz="0" w:space="0" w:color="auto"/>
                <w:left w:val="none" w:sz="0" w:space="0" w:color="auto"/>
                <w:bottom w:val="none" w:sz="0" w:space="0" w:color="auto"/>
                <w:right w:val="none" w:sz="0" w:space="0" w:color="auto"/>
              </w:divBdr>
            </w:div>
            <w:div w:id="1617713999">
              <w:marLeft w:val="0"/>
              <w:marRight w:val="0"/>
              <w:marTop w:val="0"/>
              <w:marBottom w:val="0"/>
              <w:divBdr>
                <w:top w:val="none" w:sz="0" w:space="0" w:color="auto"/>
                <w:left w:val="none" w:sz="0" w:space="0" w:color="auto"/>
                <w:bottom w:val="none" w:sz="0" w:space="0" w:color="auto"/>
                <w:right w:val="none" w:sz="0" w:space="0" w:color="auto"/>
              </w:divBdr>
            </w:div>
            <w:div w:id="1688021763">
              <w:marLeft w:val="0"/>
              <w:marRight w:val="0"/>
              <w:marTop w:val="0"/>
              <w:marBottom w:val="0"/>
              <w:divBdr>
                <w:top w:val="none" w:sz="0" w:space="0" w:color="auto"/>
                <w:left w:val="none" w:sz="0" w:space="0" w:color="auto"/>
                <w:bottom w:val="none" w:sz="0" w:space="0" w:color="auto"/>
                <w:right w:val="none" w:sz="0" w:space="0" w:color="auto"/>
              </w:divBdr>
            </w:div>
            <w:div w:id="1731734238">
              <w:marLeft w:val="0"/>
              <w:marRight w:val="0"/>
              <w:marTop w:val="0"/>
              <w:marBottom w:val="0"/>
              <w:divBdr>
                <w:top w:val="none" w:sz="0" w:space="0" w:color="auto"/>
                <w:left w:val="none" w:sz="0" w:space="0" w:color="auto"/>
                <w:bottom w:val="none" w:sz="0" w:space="0" w:color="auto"/>
                <w:right w:val="none" w:sz="0" w:space="0" w:color="auto"/>
              </w:divBdr>
            </w:div>
            <w:div w:id="1888905550">
              <w:marLeft w:val="0"/>
              <w:marRight w:val="0"/>
              <w:marTop w:val="0"/>
              <w:marBottom w:val="0"/>
              <w:divBdr>
                <w:top w:val="none" w:sz="0" w:space="0" w:color="auto"/>
                <w:left w:val="none" w:sz="0" w:space="0" w:color="auto"/>
                <w:bottom w:val="none" w:sz="0" w:space="0" w:color="auto"/>
                <w:right w:val="none" w:sz="0" w:space="0" w:color="auto"/>
              </w:divBdr>
            </w:div>
            <w:div w:id="1940331367">
              <w:marLeft w:val="0"/>
              <w:marRight w:val="0"/>
              <w:marTop w:val="0"/>
              <w:marBottom w:val="0"/>
              <w:divBdr>
                <w:top w:val="none" w:sz="0" w:space="0" w:color="auto"/>
                <w:left w:val="none" w:sz="0" w:space="0" w:color="auto"/>
                <w:bottom w:val="none" w:sz="0" w:space="0" w:color="auto"/>
                <w:right w:val="none" w:sz="0" w:space="0" w:color="auto"/>
              </w:divBdr>
            </w:div>
            <w:div w:id="2004241967">
              <w:marLeft w:val="0"/>
              <w:marRight w:val="0"/>
              <w:marTop w:val="0"/>
              <w:marBottom w:val="0"/>
              <w:divBdr>
                <w:top w:val="none" w:sz="0" w:space="0" w:color="auto"/>
                <w:left w:val="none" w:sz="0" w:space="0" w:color="auto"/>
                <w:bottom w:val="none" w:sz="0" w:space="0" w:color="auto"/>
                <w:right w:val="none" w:sz="0" w:space="0" w:color="auto"/>
              </w:divBdr>
            </w:div>
            <w:div w:id="20906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8238">
      <w:bodyDiv w:val="1"/>
      <w:marLeft w:val="0"/>
      <w:marRight w:val="0"/>
      <w:marTop w:val="0"/>
      <w:marBottom w:val="0"/>
      <w:divBdr>
        <w:top w:val="none" w:sz="0" w:space="0" w:color="auto"/>
        <w:left w:val="none" w:sz="0" w:space="0" w:color="auto"/>
        <w:bottom w:val="none" w:sz="0" w:space="0" w:color="auto"/>
        <w:right w:val="none" w:sz="0" w:space="0" w:color="auto"/>
      </w:divBdr>
      <w:divsChild>
        <w:div w:id="40786829">
          <w:marLeft w:val="0"/>
          <w:marRight w:val="0"/>
          <w:marTop w:val="0"/>
          <w:marBottom w:val="0"/>
          <w:divBdr>
            <w:top w:val="none" w:sz="0" w:space="0" w:color="auto"/>
            <w:left w:val="none" w:sz="0" w:space="0" w:color="auto"/>
            <w:bottom w:val="none" w:sz="0" w:space="0" w:color="auto"/>
            <w:right w:val="none" w:sz="0" w:space="0" w:color="auto"/>
          </w:divBdr>
        </w:div>
        <w:div w:id="311641847">
          <w:marLeft w:val="0"/>
          <w:marRight w:val="0"/>
          <w:marTop w:val="0"/>
          <w:marBottom w:val="0"/>
          <w:divBdr>
            <w:top w:val="none" w:sz="0" w:space="0" w:color="auto"/>
            <w:left w:val="none" w:sz="0" w:space="0" w:color="auto"/>
            <w:bottom w:val="none" w:sz="0" w:space="0" w:color="auto"/>
            <w:right w:val="none" w:sz="0" w:space="0" w:color="auto"/>
          </w:divBdr>
        </w:div>
        <w:div w:id="475226419">
          <w:marLeft w:val="0"/>
          <w:marRight w:val="0"/>
          <w:marTop w:val="0"/>
          <w:marBottom w:val="0"/>
          <w:divBdr>
            <w:top w:val="none" w:sz="0" w:space="0" w:color="auto"/>
            <w:left w:val="none" w:sz="0" w:space="0" w:color="auto"/>
            <w:bottom w:val="none" w:sz="0" w:space="0" w:color="auto"/>
            <w:right w:val="none" w:sz="0" w:space="0" w:color="auto"/>
          </w:divBdr>
        </w:div>
        <w:div w:id="591593499">
          <w:marLeft w:val="0"/>
          <w:marRight w:val="0"/>
          <w:marTop w:val="0"/>
          <w:marBottom w:val="0"/>
          <w:divBdr>
            <w:top w:val="none" w:sz="0" w:space="0" w:color="auto"/>
            <w:left w:val="none" w:sz="0" w:space="0" w:color="auto"/>
            <w:bottom w:val="none" w:sz="0" w:space="0" w:color="auto"/>
            <w:right w:val="none" w:sz="0" w:space="0" w:color="auto"/>
          </w:divBdr>
        </w:div>
        <w:div w:id="1039092155">
          <w:marLeft w:val="0"/>
          <w:marRight w:val="0"/>
          <w:marTop w:val="0"/>
          <w:marBottom w:val="0"/>
          <w:divBdr>
            <w:top w:val="none" w:sz="0" w:space="0" w:color="auto"/>
            <w:left w:val="none" w:sz="0" w:space="0" w:color="auto"/>
            <w:bottom w:val="none" w:sz="0" w:space="0" w:color="auto"/>
            <w:right w:val="none" w:sz="0" w:space="0" w:color="auto"/>
          </w:divBdr>
        </w:div>
        <w:div w:id="1048264662">
          <w:marLeft w:val="0"/>
          <w:marRight w:val="0"/>
          <w:marTop w:val="0"/>
          <w:marBottom w:val="0"/>
          <w:divBdr>
            <w:top w:val="none" w:sz="0" w:space="0" w:color="auto"/>
            <w:left w:val="none" w:sz="0" w:space="0" w:color="auto"/>
            <w:bottom w:val="none" w:sz="0" w:space="0" w:color="auto"/>
            <w:right w:val="none" w:sz="0" w:space="0" w:color="auto"/>
          </w:divBdr>
        </w:div>
        <w:div w:id="1384910274">
          <w:marLeft w:val="0"/>
          <w:marRight w:val="0"/>
          <w:marTop w:val="0"/>
          <w:marBottom w:val="0"/>
          <w:divBdr>
            <w:top w:val="none" w:sz="0" w:space="0" w:color="auto"/>
            <w:left w:val="none" w:sz="0" w:space="0" w:color="auto"/>
            <w:bottom w:val="none" w:sz="0" w:space="0" w:color="auto"/>
            <w:right w:val="none" w:sz="0" w:space="0" w:color="auto"/>
          </w:divBdr>
        </w:div>
        <w:div w:id="1412891210">
          <w:marLeft w:val="0"/>
          <w:marRight w:val="0"/>
          <w:marTop w:val="0"/>
          <w:marBottom w:val="0"/>
          <w:divBdr>
            <w:top w:val="none" w:sz="0" w:space="0" w:color="auto"/>
            <w:left w:val="none" w:sz="0" w:space="0" w:color="auto"/>
            <w:bottom w:val="none" w:sz="0" w:space="0" w:color="auto"/>
            <w:right w:val="none" w:sz="0" w:space="0" w:color="auto"/>
          </w:divBdr>
        </w:div>
        <w:div w:id="1543249315">
          <w:marLeft w:val="0"/>
          <w:marRight w:val="0"/>
          <w:marTop w:val="0"/>
          <w:marBottom w:val="0"/>
          <w:divBdr>
            <w:top w:val="none" w:sz="0" w:space="0" w:color="auto"/>
            <w:left w:val="none" w:sz="0" w:space="0" w:color="auto"/>
            <w:bottom w:val="none" w:sz="0" w:space="0" w:color="auto"/>
            <w:right w:val="none" w:sz="0" w:space="0" w:color="auto"/>
          </w:divBdr>
        </w:div>
        <w:div w:id="1614098208">
          <w:marLeft w:val="0"/>
          <w:marRight w:val="0"/>
          <w:marTop w:val="0"/>
          <w:marBottom w:val="0"/>
          <w:divBdr>
            <w:top w:val="none" w:sz="0" w:space="0" w:color="auto"/>
            <w:left w:val="none" w:sz="0" w:space="0" w:color="auto"/>
            <w:bottom w:val="none" w:sz="0" w:space="0" w:color="auto"/>
            <w:right w:val="none" w:sz="0" w:space="0" w:color="auto"/>
          </w:divBdr>
        </w:div>
        <w:div w:id="1653867777">
          <w:marLeft w:val="0"/>
          <w:marRight w:val="0"/>
          <w:marTop w:val="0"/>
          <w:marBottom w:val="0"/>
          <w:divBdr>
            <w:top w:val="none" w:sz="0" w:space="0" w:color="auto"/>
            <w:left w:val="none" w:sz="0" w:space="0" w:color="auto"/>
            <w:bottom w:val="none" w:sz="0" w:space="0" w:color="auto"/>
            <w:right w:val="none" w:sz="0" w:space="0" w:color="auto"/>
          </w:divBdr>
        </w:div>
        <w:div w:id="1655983915">
          <w:marLeft w:val="0"/>
          <w:marRight w:val="0"/>
          <w:marTop w:val="0"/>
          <w:marBottom w:val="0"/>
          <w:divBdr>
            <w:top w:val="none" w:sz="0" w:space="0" w:color="auto"/>
            <w:left w:val="none" w:sz="0" w:space="0" w:color="auto"/>
            <w:bottom w:val="none" w:sz="0" w:space="0" w:color="auto"/>
            <w:right w:val="none" w:sz="0" w:space="0" w:color="auto"/>
          </w:divBdr>
        </w:div>
        <w:div w:id="1739862597">
          <w:marLeft w:val="0"/>
          <w:marRight w:val="0"/>
          <w:marTop w:val="0"/>
          <w:marBottom w:val="0"/>
          <w:divBdr>
            <w:top w:val="none" w:sz="0" w:space="0" w:color="auto"/>
            <w:left w:val="none" w:sz="0" w:space="0" w:color="auto"/>
            <w:bottom w:val="none" w:sz="0" w:space="0" w:color="auto"/>
            <w:right w:val="none" w:sz="0" w:space="0" w:color="auto"/>
          </w:divBdr>
        </w:div>
        <w:div w:id="1828209243">
          <w:marLeft w:val="0"/>
          <w:marRight w:val="0"/>
          <w:marTop w:val="0"/>
          <w:marBottom w:val="0"/>
          <w:divBdr>
            <w:top w:val="none" w:sz="0" w:space="0" w:color="auto"/>
            <w:left w:val="none" w:sz="0" w:space="0" w:color="auto"/>
            <w:bottom w:val="none" w:sz="0" w:space="0" w:color="auto"/>
            <w:right w:val="none" w:sz="0" w:space="0" w:color="auto"/>
          </w:divBdr>
        </w:div>
        <w:div w:id="2055805531">
          <w:marLeft w:val="0"/>
          <w:marRight w:val="0"/>
          <w:marTop w:val="0"/>
          <w:marBottom w:val="0"/>
          <w:divBdr>
            <w:top w:val="none" w:sz="0" w:space="0" w:color="auto"/>
            <w:left w:val="none" w:sz="0" w:space="0" w:color="auto"/>
            <w:bottom w:val="none" w:sz="0" w:space="0" w:color="auto"/>
            <w:right w:val="none" w:sz="0" w:space="0" w:color="auto"/>
          </w:divBdr>
        </w:div>
        <w:div w:id="2137719438">
          <w:marLeft w:val="0"/>
          <w:marRight w:val="0"/>
          <w:marTop w:val="0"/>
          <w:marBottom w:val="0"/>
          <w:divBdr>
            <w:top w:val="none" w:sz="0" w:space="0" w:color="auto"/>
            <w:left w:val="none" w:sz="0" w:space="0" w:color="auto"/>
            <w:bottom w:val="none" w:sz="0" w:space="0" w:color="auto"/>
            <w:right w:val="none" w:sz="0" w:space="0" w:color="auto"/>
          </w:divBdr>
        </w:div>
      </w:divsChild>
    </w:div>
    <w:div w:id="410740686">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658923652">
      <w:bodyDiv w:val="1"/>
      <w:marLeft w:val="0"/>
      <w:marRight w:val="0"/>
      <w:marTop w:val="0"/>
      <w:marBottom w:val="0"/>
      <w:divBdr>
        <w:top w:val="none" w:sz="0" w:space="0" w:color="auto"/>
        <w:left w:val="none" w:sz="0" w:space="0" w:color="auto"/>
        <w:bottom w:val="none" w:sz="0" w:space="0" w:color="auto"/>
        <w:right w:val="none" w:sz="0" w:space="0" w:color="auto"/>
      </w:divBdr>
      <w:divsChild>
        <w:div w:id="620503390">
          <w:marLeft w:val="0"/>
          <w:marRight w:val="0"/>
          <w:marTop w:val="0"/>
          <w:marBottom w:val="0"/>
          <w:divBdr>
            <w:top w:val="none" w:sz="0" w:space="0" w:color="auto"/>
            <w:left w:val="none" w:sz="0" w:space="0" w:color="auto"/>
            <w:bottom w:val="none" w:sz="0" w:space="0" w:color="auto"/>
            <w:right w:val="none" w:sz="0" w:space="0" w:color="auto"/>
          </w:divBdr>
        </w:div>
        <w:div w:id="916327161">
          <w:marLeft w:val="0"/>
          <w:marRight w:val="0"/>
          <w:marTop w:val="0"/>
          <w:marBottom w:val="0"/>
          <w:divBdr>
            <w:top w:val="none" w:sz="0" w:space="0" w:color="auto"/>
            <w:left w:val="none" w:sz="0" w:space="0" w:color="auto"/>
            <w:bottom w:val="none" w:sz="0" w:space="0" w:color="auto"/>
            <w:right w:val="none" w:sz="0" w:space="0" w:color="auto"/>
          </w:divBdr>
        </w:div>
        <w:div w:id="1189487953">
          <w:marLeft w:val="0"/>
          <w:marRight w:val="0"/>
          <w:marTop w:val="0"/>
          <w:marBottom w:val="0"/>
          <w:divBdr>
            <w:top w:val="none" w:sz="0" w:space="0" w:color="auto"/>
            <w:left w:val="none" w:sz="0" w:space="0" w:color="auto"/>
            <w:bottom w:val="none" w:sz="0" w:space="0" w:color="auto"/>
            <w:right w:val="none" w:sz="0" w:space="0" w:color="auto"/>
          </w:divBdr>
        </w:div>
        <w:div w:id="1688751283">
          <w:marLeft w:val="0"/>
          <w:marRight w:val="0"/>
          <w:marTop w:val="0"/>
          <w:marBottom w:val="0"/>
          <w:divBdr>
            <w:top w:val="none" w:sz="0" w:space="0" w:color="auto"/>
            <w:left w:val="none" w:sz="0" w:space="0" w:color="auto"/>
            <w:bottom w:val="none" w:sz="0" w:space="0" w:color="auto"/>
            <w:right w:val="none" w:sz="0" w:space="0" w:color="auto"/>
          </w:divBdr>
        </w:div>
        <w:div w:id="1921020163">
          <w:marLeft w:val="0"/>
          <w:marRight w:val="0"/>
          <w:marTop w:val="0"/>
          <w:marBottom w:val="0"/>
          <w:divBdr>
            <w:top w:val="none" w:sz="0" w:space="0" w:color="auto"/>
            <w:left w:val="none" w:sz="0" w:space="0" w:color="auto"/>
            <w:bottom w:val="none" w:sz="0" w:space="0" w:color="auto"/>
            <w:right w:val="none" w:sz="0" w:space="0" w:color="auto"/>
          </w:divBdr>
        </w:div>
        <w:div w:id="2080709250">
          <w:marLeft w:val="0"/>
          <w:marRight w:val="0"/>
          <w:marTop w:val="0"/>
          <w:marBottom w:val="0"/>
          <w:divBdr>
            <w:top w:val="none" w:sz="0" w:space="0" w:color="auto"/>
            <w:left w:val="none" w:sz="0" w:space="0" w:color="auto"/>
            <w:bottom w:val="none" w:sz="0" w:space="0" w:color="auto"/>
            <w:right w:val="none" w:sz="0" w:space="0" w:color="auto"/>
          </w:divBdr>
        </w:div>
      </w:divsChild>
    </w:div>
    <w:div w:id="869562142">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169249181">
      <w:bodyDiv w:val="1"/>
      <w:marLeft w:val="0"/>
      <w:marRight w:val="0"/>
      <w:marTop w:val="0"/>
      <w:marBottom w:val="0"/>
      <w:divBdr>
        <w:top w:val="none" w:sz="0" w:space="0" w:color="auto"/>
        <w:left w:val="none" w:sz="0" w:space="0" w:color="auto"/>
        <w:bottom w:val="none" w:sz="0" w:space="0" w:color="auto"/>
        <w:right w:val="none" w:sz="0" w:space="0" w:color="auto"/>
      </w:divBdr>
    </w:div>
    <w:div w:id="1186871045">
      <w:bodyDiv w:val="1"/>
      <w:marLeft w:val="0"/>
      <w:marRight w:val="0"/>
      <w:marTop w:val="0"/>
      <w:marBottom w:val="0"/>
      <w:divBdr>
        <w:top w:val="none" w:sz="0" w:space="0" w:color="auto"/>
        <w:left w:val="none" w:sz="0" w:space="0" w:color="auto"/>
        <w:bottom w:val="none" w:sz="0" w:space="0" w:color="auto"/>
        <w:right w:val="none" w:sz="0" w:space="0" w:color="auto"/>
      </w:divBdr>
    </w:div>
    <w:div w:id="1275551745">
      <w:bodyDiv w:val="1"/>
      <w:marLeft w:val="0"/>
      <w:marRight w:val="0"/>
      <w:marTop w:val="0"/>
      <w:marBottom w:val="0"/>
      <w:divBdr>
        <w:top w:val="none" w:sz="0" w:space="0" w:color="auto"/>
        <w:left w:val="none" w:sz="0" w:space="0" w:color="auto"/>
        <w:bottom w:val="none" w:sz="0" w:space="0" w:color="auto"/>
        <w:right w:val="none" w:sz="0" w:space="0" w:color="auto"/>
      </w:divBdr>
      <w:divsChild>
        <w:div w:id="578953443">
          <w:marLeft w:val="0"/>
          <w:marRight w:val="0"/>
          <w:marTop w:val="0"/>
          <w:marBottom w:val="0"/>
          <w:divBdr>
            <w:top w:val="none" w:sz="0" w:space="0" w:color="auto"/>
            <w:left w:val="none" w:sz="0" w:space="0" w:color="auto"/>
            <w:bottom w:val="none" w:sz="0" w:space="0" w:color="auto"/>
            <w:right w:val="none" w:sz="0" w:space="0" w:color="auto"/>
          </w:divBdr>
        </w:div>
        <w:div w:id="1333148431">
          <w:marLeft w:val="0"/>
          <w:marRight w:val="0"/>
          <w:marTop w:val="0"/>
          <w:marBottom w:val="0"/>
          <w:divBdr>
            <w:top w:val="none" w:sz="0" w:space="0" w:color="auto"/>
            <w:left w:val="none" w:sz="0" w:space="0" w:color="auto"/>
            <w:bottom w:val="none" w:sz="0" w:space="0" w:color="auto"/>
            <w:right w:val="none" w:sz="0" w:space="0" w:color="auto"/>
          </w:divBdr>
        </w:div>
        <w:div w:id="1809320000">
          <w:marLeft w:val="0"/>
          <w:marRight w:val="0"/>
          <w:marTop w:val="0"/>
          <w:marBottom w:val="0"/>
          <w:divBdr>
            <w:top w:val="none" w:sz="0" w:space="0" w:color="auto"/>
            <w:left w:val="none" w:sz="0" w:space="0" w:color="auto"/>
            <w:bottom w:val="none" w:sz="0" w:space="0" w:color="auto"/>
            <w:right w:val="none" w:sz="0" w:space="0" w:color="auto"/>
          </w:divBdr>
        </w:div>
      </w:divsChild>
    </w:div>
    <w:div w:id="1389377910">
      <w:bodyDiv w:val="1"/>
      <w:marLeft w:val="0"/>
      <w:marRight w:val="0"/>
      <w:marTop w:val="0"/>
      <w:marBottom w:val="0"/>
      <w:divBdr>
        <w:top w:val="none" w:sz="0" w:space="0" w:color="auto"/>
        <w:left w:val="none" w:sz="0" w:space="0" w:color="auto"/>
        <w:bottom w:val="none" w:sz="0" w:space="0" w:color="auto"/>
        <w:right w:val="none" w:sz="0" w:space="0" w:color="auto"/>
      </w:divBdr>
      <w:divsChild>
        <w:div w:id="118769277">
          <w:marLeft w:val="0"/>
          <w:marRight w:val="0"/>
          <w:marTop w:val="0"/>
          <w:marBottom w:val="0"/>
          <w:divBdr>
            <w:top w:val="none" w:sz="0" w:space="0" w:color="auto"/>
            <w:left w:val="none" w:sz="0" w:space="0" w:color="auto"/>
            <w:bottom w:val="none" w:sz="0" w:space="0" w:color="auto"/>
            <w:right w:val="none" w:sz="0" w:space="0" w:color="auto"/>
          </w:divBdr>
          <w:divsChild>
            <w:div w:id="14624266">
              <w:marLeft w:val="0"/>
              <w:marRight w:val="0"/>
              <w:marTop w:val="0"/>
              <w:marBottom w:val="0"/>
              <w:divBdr>
                <w:top w:val="none" w:sz="0" w:space="0" w:color="auto"/>
                <w:left w:val="none" w:sz="0" w:space="0" w:color="auto"/>
                <w:bottom w:val="none" w:sz="0" w:space="0" w:color="auto"/>
                <w:right w:val="none" w:sz="0" w:space="0" w:color="auto"/>
              </w:divBdr>
            </w:div>
            <w:div w:id="52780026">
              <w:marLeft w:val="0"/>
              <w:marRight w:val="0"/>
              <w:marTop w:val="0"/>
              <w:marBottom w:val="0"/>
              <w:divBdr>
                <w:top w:val="none" w:sz="0" w:space="0" w:color="auto"/>
                <w:left w:val="none" w:sz="0" w:space="0" w:color="auto"/>
                <w:bottom w:val="none" w:sz="0" w:space="0" w:color="auto"/>
                <w:right w:val="none" w:sz="0" w:space="0" w:color="auto"/>
              </w:divBdr>
            </w:div>
            <w:div w:id="224493158">
              <w:marLeft w:val="0"/>
              <w:marRight w:val="0"/>
              <w:marTop w:val="0"/>
              <w:marBottom w:val="0"/>
              <w:divBdr>
                <w:top w:val="none" w:sz="0" w:space="0" w:color="auto"/>
                <w:left w:val="none" w:sz="0" w:space="0" w:color="auto"/>
                <w:bottom w:val="none" w:sz="0" w:space="0" w:color="auto"/>
                <w:right w:val="none" w:sz="0" w:space="0" w:color="auto"/>
              </w:divBdr>
            </w:div>
            <w:div w:id="314647231">
              <w:marLeft w:val="0"/>
              <w:marRight w:val="0"/>
              <w:marTop w:val="0"/>
              <w:marBottom w:val="0"/>
              <w:divBdr>
                <w:top w:val="none" w:sz="0" w:space="0" w:color="auto"/>
                <w:left w:val="none" w:sz="0" w:space="0" w:color="auto"/>
                <w:bottom w:val="none" w:sz="0" w:space="0" w:color="auto"/>
                <w:right w:val="none" w:sz="0" w:space="0" w:color="auto"/>
              </w:divBdr>
            </w:div>
            <w:div w:id="342977070">
              <w:marLeft w:val="0"/>
              <w:marRight w:val="0"/>
              <w:marTop w:val="0"/>
              <w:marBottom w:val="0"/>
              <w:divBdr>
                <w:top w:val="none" w:sz="0" w:space="0" w:color="auto"/>
                <w:left w:val="none" w:sz="0" w:space="0" w:color="auto"/>
                <w:bottom w:val="none" w:sz="0" w:space="0" w:color="auto"/>
                <w:right w:val="none" w:sz="0" w:space="0" w:color="auto"/>
              </w:divBdr>
            </w:div>
            <w:div w:id="475878179">
              <w:marLeft w:val="0"/>
              <w:marRight w:val="0"/>
              <w:marTop w:val="0"/>
              <w:marBottom w:val="0"/>
              <w:divBdr>
                <w:top w:val="none" w:sz="0" w:space="0" w:color="auto"/>
                <w:left w:val="none" w:sz="0" w:space="0" w:color="auto"/>
                <w:bottom w:val="none" w:sz="0" w:space="0" w:color="auto"/>
                <w:right w:val="none" w:sz="0" w:space="0" w:color="auto"/>
              </w:divBdr>
            </w:div>
            <w:div w:id="598762015">
              <w:marLeft w:val="0"/>
              <w:marRight w:val="0"/>
              <w:marTop w:val="0"/>
              <w:marBottom w:val="0"/>
              <w:divBdr>
                <w:top w:val="none" w:sz="0" w:space="0" w:color="auto"/>
                <w:left w:val="none" w:sz="0" w:space="0" w:color="auto"/>
                <w:bottom w:val="none" w:sz="0" w:space="0" w:color="auto"/>
                <w:right w:val="none" w:sz="0" w:space="0" w:color="auto"/>
              </w:divBdr>
            </w:div>
            <w:div w:id="757291866">
              <w:marLeft w:val="0"/>
              <w:marRight w:val="0"/>
              <w:marTop w:val="0"/>
              <w:marBottom w:val="0"/>
              <w:divBdr>
                <w:top w:val="none" w:sz="0" w:space="0" w:color="auto"/>
                <w:left w:val="none" w:sz="0" w:space="0" w:color="auto"/>
                <w:bottom w:val="none" w:sz="0" w:space="0" w:color="auto"/>
                <w:right w:val="none" w:sz="0" w:space="0" w:color="auto"/>
              </w:divBdr>
            </w:div>
            <w:div w:id="922766422">
              <w:marLeft w:val="0"/>
              <w:marRight w:val="0"/>
              <w:marTop w:val="0"/>
              <w:marBottom w:val="0"/>
              <w:divBdr>
                <w:top w:val="none" w:sz="0" w:space="0" w:color="auto"/>
                <w:left w:val="none" w:sz="0" w:space="0" w:color="auto"/>
                <w:bottom w:val="none" w:sz="0" w:space="0" w:color="auto"/>
                <w:right w:val="none" w:sz="0" w:space="0" w:color="auto"/>
              </w:divBdr>
            </w:div>
            <w:div w:id="1310477591">
              <w:marLeft w:val="0"/>
              <w:marRight w:val="0"/>
              <w:marTop w:val="0"/>
              <w:marBottom w:val="0"/>
              <w:divBdr>
                <w:top w:val="none" w:sz="0" w:space="0" w:color="auto"/>
                <w:left w:val="none" w:sz="0" w:space="0" w:color="auto"/>
                <w:bottom w:val="none" w:sz="0" w:space="0" w:color="auto"/>
                <w:right w:val="none" w:sz="0" w:space="0" w:color="auto"/>
              </w:divBdr>
            </w:div>
            <w:div w:id="1347096600">
              <w:marLeft w:val="0"/>
              <w:marRight w:val="0"/>
              <w:marTop w:val="0"/>
              <w:marBottom w:val="0"/>
              <w:divBdr>
                <w:top w:val="none" w:sz="0" w:space="0" w:color="auto"/>
                <w:left w:val="none" w:sz="0" w:space="0" w:color="auto"/>
                <w:bottom w:val="none" w:sz="0" w:space="0" w:color="auto"/>
                <w:right w:val="none" w:sz="0" w:space="0" w:color="auto"/>
              </w:divBdr>
            </w:div>
            <w:div w:id="1563827400">
              <w:marLeft w:val="0"/>
              <w:marRight w:val="0"/>
              <w:marTop w:val="0"/>
              <w:marBottom w:val="0"/>
              <w:divBdr>
                <w:top w:val="none" w:sz="0" w:space="0" w:color="auto"/>
                <w:left w:val="none" w:sz="0" w:space="0" w:color="auto"/>
                <w:bottom w:val="none" w:sz="0" w:space="0" w:color="auto"/>
                <w:right w:val="none" w:sz="0" w:space="0" w:color="auto"/>
              </w:divBdr>
            </w:div>
            <w:div w:id="1636107282">
              <w:marLeft w:val="0"/>
              <w:marRight w:val="0"/>
              <w:marTop w:val="0"/>
              <w:marBottom w:val="0"/>
              <w:divBdr>
                <w:top w:val="none" w:sz="0" w:space="0" w:color="auto"/>
                <w:left w:val="none" w:sz="0" w:space="0" w:color="auto"/>
                <w:bottom w:val="none" w:sz="0" w:space="0" w:color="auto"/>
                <w:right w:val="none" w:sz="0" w:space="0" w:color="auto"/>
              </w:divBdr>
            </w:div>
            <w:div w:id="1675841233">
              <w:marLeft w:val="0"/>
              <w:marRight w:val="0"/>
              <w:marTop w:val="0"/>
              <w:marBottom w:val="0"/>
              <w:divBdr>
                <w:top w:val="none" w:sz="0" w:space="0" w:color="auto"/>
                <w:left w:val="none" w:sz="0" w:space="0" w:color="auto"/>
                <w:bottom w:val="none" w:sz="0" w:space="0" w:color="auto"/>
                <w:right w:val="none" w:sz="0" w:space="0" w:color="auto"/>
              </w:divBdr>
            </w:div>
            <w:div w:id="1849562555">
              <w:marLeft w:val="0"/>
              <w:marRight w:val="0"/>
              <w:marTop w:val="0"/>
              <w:marBottom w:val="0"/>
              <w:divBdr>
                <w:top w:val="none" w:sz="0" w:space="0" w:color="auto"/>
                <w:left w:val="none" w:sz="0" w:space="0" w:color="auto"/>
                <w:bottom w:val="none" w:sz="0" w:space="0" w:color="auto"/>
                <w:right w:val="none" w:sz="0" w:space="0" w:color="auto"/>
              </w:divBdr>
            </w:div>
            <w:div w:id="1852597908">
              <w:marLeft w:val="0"/>
              <w:marRight w:val="0"/>
              <w:marTop w:val="0"/>
              <w:marBottom w:val="0"/>
              <w:divBdr>
                <w:top w:val="none" w:sz="0" w:space="0" w:color="auto"/>
                <w:left w:val="none" w:sz="0" w:space="0" w:color="auto"/>
                <w:bottom w:val="none" w:sz="0" w:space="0" w:color="auto"/>
                <w:right w:val="none" w:sz="0" w:space="0" w:color="auto"/>
              </w:divBdr>
            </w:div>
            <w:div w:id="2112629824">
              <w:marLeft w:val="0"/>
              <w:marRight w:val="0"/>
              <w:marTop w:val="0"/>
              <w:marBottom w:val="0"/>
              <w:divBdr>
                <w:top w:val="none" w:sz="0" w:space="0" w:color="auto"/>
                <w:left w:val="none" w:sz="0" w:space="0" w:color="auto"/>
                <w:bottom w:val="none" w:sz="0" w:space="0" w:color="auto"/>
                <w:right w:val="none" w:sz="0" w:space="0" w:color="auto"/>
              </w:divBdr>
            </w:div>
          </w:divsChild>
        </w:div>
        <w:div w:id="528644295">
          <w:marLeft w:val="0"/>
          <w:marRight w:val="0"/>
          <w:marTop w:val="0"/>
          <w:marBottom w:val="0"/>
          <w:divBdr>
            <w:top w:val="none" w:sz="0" w:space="0" w:color="auto"/>
            <w:left w:val="none" w:sz="0" w:space="0" w:color="auto"/>
            <w:bottom w:val="none" w:sz="0" w:space="0" w:color="auto"/>
            <w:right w:val="none" w:sz="0" w:space="0" w:color="auto"/>
          </w:divBdr>
          <w:divsChild>
            <w:div w:id="291594883">
              <w:marLeft w:val="0"/>
              <w:marRight w:val="0"/>
              <w:marTop w:val="0"/>
              <w:marBottom w:val="0"/>
              <w:divBdr>
                <w:top w:val="none" w:sz="0" w:space="0" w:color="auto"/>
                <w:left w:val="none" w:sz="0" w:space="0" w:color="auto"/>
                <w:bottom w:val="none" w:sz="0" w:space="0" w:color="auto"/>
                <w:right w:val="none" w:sz="0" w:space="0" w:color="auto"/>
              </w:divBdr>
            </w:div>
            <w:div w:id="295184231">
              <w:marLeft w:val="0"/>
              <w:marRight w:val="0"/>
              <w:marTop w:val="0"/>
              <w:marBottom w:val="0"/>
              <w:divBdr>
                <w:top w:val="none" w:sz="0" w:space="0" w:color="auto"/>
                <w:left w:val="none" w:sz="0" w:space="0" w:color="auto"/>
                <w:bottom w:val="none" w:sz="0" w:space="0" w:color="auto"/>
                <w:right w:val="none" w:sz="0" w:space="0" w:color="auto"/>
              </w:divBdr>
            </w:div>
            <w:div w:id="395323540">
              <w:marLeft w:val="0"/>
              <w:marRight w:val="0"/>
              <w:marTop w:val="0"/>
              <w:marBottom w:val="0"/>
              <w:divBdr>
                <w:top w:val="none" w:sz="0" w:space="0" w:color="auto"/>
                <w:left w:val="none" w:sz="0" w:space="0" w:color="auto"/>
                <w:bottom w:val="none" w:sz="0" w:space="0" w:color="auto"/>
                <w:right w:val="none" w:sz="0" w:space="0" w:color="auto"/>
              </w:divBdr>
            </w:div>
            <w:div w:id="683093081">
              <w:marLeft w:val="0"/>
              <w:marRight w:val="0"/>
              <w:marTop w:val="0"/>
              <w:marBottom w:val="0"/>
              <w:divBdr>
                <w:top w:val="none" w:sz="0" w:space="0" w:color="auto"/>
                <w:left w:val="none" w:sz="0" w:space="0" w:color="auto"/>
                <w:bottom w:val="none" w:sz="0" w:space="0" w:color="auto"/>
                <w:right w:val="none" w:sz="0" w:space="0" w:color="auto"/>
              </w:divBdr>
            </w:div>
            <w:div w:id="714813939">
              <w:marLeft w:val="0"/>
              <w:marRight w:val="0"/>
              <w:marTop w:val="0"/>
              <w:marBottom w:val="0"/>
              <w:divBdr>
                <w:top w:val="none" w:sz="0" w:space="0" w:color="auto"/>
                <w:left w:val="none" w:sz="0" w:space="0" w:color="auto"/>
                <w:bottom w:val="none" w:sz="0" w:space="0" w:color="auto"/>
                <w:right w:val="none" w:sz="0" w:space="0" w:color="auto"/>
              </w:divBdr>
            </w:div>
            <w:div w:id="724916251">
              <w:marLeft w:val="0"/>
              <w:marRight w:val="0"/>
              <w:marTop w:val="0"/>
              <w:marBottom w:val="0"/>
              <w:divBdr>
                <w:top w:val="none" w:sz="0" w:space="0" w:color="auto"/>
                <w:left w:val="none" w:sz="0" w:space="0" w:color="auto"/>
                <w:bottom w:val="none" w:sz="0" w:space="0" w:color="auto"/>
                <w:right w:val="none" w:sz="0" w:space="0" w:color="auto"/>
              </w:divBdr>
            </w:div>
            <w:div w:id="999230210">
              <w:marLeft w:val="0"/>
              <w:marRight w:val="0"/>
              <w:marTop w:val="0"/>
              <w:marBottom w:val="0"/>
              <w:divBdr>
                <w:top w:val="none" w:sz="0" w:space="0" w:color="auto"/>
                <w:left w:val="none" w:sz="0" w:space="0" w:color="auto"/>
                <w:bottom w:val="none" w:sz="0" w:space="0" w:color="auto"/>
                <w:right w:val="none" w:sz="0" w:space="0" w:color="auto"/>
              </w:divBdr>
            </w:div>
            <w:div w:id="1045174500">
              <w:marLeft w:val="0"/>
              <w:marRight w:val="0"/>
              <w:marTop w:val="0"/>
              <w:marBottom w:val="0"/>
              <w:divBdr>
                <w:top w:val="none" w:sz="0" w:space="0" w:color="auto"/>
                <w:left w:val="none" w:sz="0" w:space="0" w:color="auto"/>
                <w:bottom w:val="none" w:sz="0" w:space="0" w:color="auto"/>
                <w:right w:val="none" w:sz="0" w:space="0" w:color="auto"/>
              </w:divBdr>
            </w:div>
            <w:div w:id="1110587442">
              <w:marLeft w:val="0"/>
              <w:marRight w:val="0"/>
              <w:marTop w:val="0"/>
              <w:marBottom w:val="0"/>
              <w:divBdr>
                <w:top w:val="none" w:sz="0" w:space="0" w:color="auto"/>
                <w:left w:val="none" w:sz="0" w:space="0" w:color="auto"/>
                <w:bottom w:val="none" w:sz="0" w:space="0" w:color="auto"/>
                <w:right w:val="none" w:sz="0" w:space="0" w:color="auto"/>
              </w:divBdr>
            </w:div>
            <w:div w:id="1147015025">
              <w:marLeft w:val="0"/>
              <w:marRight w:val="0"/>
              <w:marTop w:val="0"/>
              <w:marBottom w:val="0"/>
              <w:divBdr>
                <w:top w:val="none" w:sz="0" w:space="0" w:color="auto"/>
                <w:left w:val="none" w:sz="0" w:space="0" w:color="auto"/>
                <w:bottom w:val="none" w:sz="0" w:space="0" w:color="auto"/>
                <w:right w:val="none" w:sz="0" w:space="0" w:color="auto"/>
              </w:divBdr>
            </w:div>
            <w:div w:id="1389377417">
              <w:marLeft w:val="0"/>
              <w:marRight w:val="0"/>
              <w:marTop w:val="0"/>
              <w:marBottom w:val="0"/>
              <w:divBdr>
                <w:top w:val="none" w:sz="0" w:space="0" w:color="auto"/>
                <w:left w:val="none" w:sz="0" w:space="0" w:color="auto"/>
                <w:bottom w:val="none" w:sz="0" w:space="0" w:color="auto"/>
                <w:right w:val="none" w:sz="0" w:space="0" w:color="auto"/>
              </w:divBdr>
            </w:div>
            <w:div w:id="1432237580">
              <w:marLeft w:val="0"/>
              <w:marRight w:val="0"/>
              <w:marTop w:val="0"/>
              <w:marBottom w:val="0"/>
              <w:divBdr>
                <w:top w:val="none" w:sz="0" w:space="0" w:color="auto"/>
                <w:left w:val="none" w:sz="0" w:space="0" w:color="auto"/>
                <w:bottom w:val="none" w:sz="0" w:space="0" w:color="auto"/>
                <w:right w:val="none" w:sz="0" w:space="0" w:color="auto"/>
              </w:divBdr>
            </w:div>
            <w:div w:id="1480344158">
              <w:marLeft w:val="0"/>
              <w:marRight w:val="0"/>
              <w:marTop w:val="0"/>
              <w:marBottom w:val="0"/>
              <w:divBdr>
                <w:top w:val="none" w:sz="0" w:space="0" w:color="auto"/>
                <w:left w:val="none" w:sz="0" w:space="0" w:color="auto"/>
                <w:bottom w:val="none" w:sz="0" w:space="0" w:color="auto"/>
                <w:right w:val="none" w:sz="0" w:space="0" w:color="auto"/>
              </w:divBdr>
            </w:div>
            <w:div w:id="1970429517">
              <w:marLeft w:val="0"/>
              <w:marRight w:val="0"/>
              <w:marTop w:val="0"/>
              <w:marBottom w:val="0"/>
              <w:divBdr>
                <w:top w:val="none" w:sz="0" w:space="0" w:color="auto"/>
                <w:left w:val="none" w:sz="0" w:space="0" w:color="auto"/>
                <w:bottom w:val="none" w:sz="0" w:space="0" w:color="auto"/>
                <w:right w:val="none" w:sz="0" w:space="0" w:color="auto"/>
              </w:divBdr>
            </w:div>
            <w:div w:id="20926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4503">
      <w:bodyDiv w:val="1"/>
      <w:marLeft w:val="0"/>
      <w:marRight w:val="0"/>
      <w:marTop w:val="0"/>
      <w:marBottom w:val="0"/>
      <w:divBdr>
        <w:top w:val="none" w:sz="0" w:space="0" w:color="auto"/>
        <w:left w:val="none" w:sz="0" w:space="0" w:color="auto"/>
        <w:bottom w:val="none" w:sz="0" w:space="0" w:color="auto"/>
        <w:right w:val="none" w:sz="0" w:space="0" w:color="auto"/>
      </w:divBdr>
    </w:div>
    <w:div w:id="1736004579">
      <w:bodyDiv w:val="1"/>
      <w:marLeft w:val="0"/>
      <w:marRight w:val="0"/>
      <w:marTop w:val="0"/>
      <w:marBottom w:val="0"/>
      <w:divBdr>
        <w:top w:val="none" w:sz="0" w:space="0" w:color="auto"/>
        <w:left w:val="none" w:sz="0" w:space="0" w:color="auto"/>
        <w:bottom w:val="none" w:sz="0" w:space="0" w:color="auto"/>
        <w:right w:val="none" w:sz="0" w:space="0" w:color="auto"/>
      </w:divBdr>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1990010260">
      <w:bodyDiv w:val="1"/>
      <w:marLeft w:val="0"/>
      <w:marRight w:val="0"/>
      <w:marTop w:val="0"/>
      <w:marBottom w:val="0"/>
      <w:divBdr>
        <w:top w:val="none" w:sz="0" w:space="0" w:color="auto"/>
        <w:left w:val="none" w:sz="0" w:space="0" w:color="auto"/>
        <w:bottom w:val="none" w:sz="0" w:space="0" w:color="auto"/>
        <w:right w:val="none" w:sz="0" w:space="0" w:color="auto"/>
      </w:divBdr>
      <w:divsChild>
        <w:div w:id="1055541098">
          <w:marLeft w:val="0"/>
          <w:marRight w:val="0"/>
          <w:marTop w:val="0"/>
          <w:marBottom w:val="0"/>
          <w:divBdr>
            <w:top w:val="none" w:sz="0" w:space="0" w:color="auto"/>
            <w:left w:val="none" w:sz="0" w:space="0" w:color="auto"/>
            <w:bottom w:val="none" w:sz="0" w:space="0" w:color="auto"/>
            <w:right w:val="none" w:sz="0" w:space="0" w:color="auto"/>
          </w:divBdr>
        </w:div>
        <w:div w:id="1206063513">
          <w:marLeft w:val="0"/>
          <w:marRight w:val="0"/>
          <w:marTop w:val="0"/>
          <w:marBottom w:val="0"/>
          <w:divBdr>
            <w:top w:val="none" w:sz="0" w:space="0" w:color="auto"/>
            <w:left w:val="none" w:sz="0" w:space="0" w:color="auto"/>
            <w:bottom w:val="none" w:sz="0" w:space="0" w:color="auto"/>
            <w:right w:val="none" w:sz="0" w:space="0" w:color="auto"/>
          </w:divBdr>
        </w:div>
        <w:div w:id="1380057789">
          <w:marLeft w:val="0"/>
          <w:marRight w:val="0"/>
          <w:marTop w:val="0"/>
          <w:marBottom w:val="0"/>
          <w:divBdr>
            <w:top w:val="none" w:sz="0" w:space="0" w:color="auto"/>
            <w:left w:val="none" w:sz="0" w:space="0" w:color="auto"/>
            <w:bottom w:val="none" w:sz="0" w:space="0" w:color="auto"/>
            <w:right w:val="none" w:sz="0" w:space="0" w:color="auto"/>
          </w:divBdr>
        </w:div>
        <w:div w:id="1532496051">
          <w:marLeft w:val="0"/>
          <w:marRight w:val="0"/>
          <w:marTop w:val="0"/>
          <w:marBottom w:val="0"/>
          <w:divBdr>
            <w:top w:val="none" w:sz="0" w:space="0" w:color="auto"/>
            <w:left w:val="none" w:sz="0" w:space="0" w:color="auto"/>
            <w:bottom w:val="none" w:sz="0" w:space="0" w:color="auto"/>
            <w:right w:val="none" w:sz="0" w:space="0" w:color="auto"/>
          </w:divBdr>
        </w:div>
        <w:div w:id="1617635070">
          <w:marLeft w:val="0"/>
          <w:marRight w:val="0"/>
          <w:marTop w:val="0"/>
          <w:marBottom w:val="0"/>
          <w:divBdr>
            <w:top w:val="none" w:sz="0" w:space="0" w:color="auto"/>
            <w:left w:val="none" w:sz="0" w:space="0" w:color="auto"/>
            <w:bottom w:val="none" w:sz="0" w:space="0" w:color="auto"/>
            <w:right w:val="none" w:sz="0" w:space="0" w:color="auto"/>
          </w:divBdr>
        </w:div>
        <w:div w:id="2076392168">
          <w:marLeft w:val="0"/>
          <w:marRight w:val="0"/>
          <w:marTop w:val="0"/>
          <w:marBottom w:val="0"/>
          <w:divBdr>
            <w:top w:val="none" w:sz="0" w:space="0" w:color="auto"/>
            <w:left w:val="none" w:sz="0" w:space="0" w:color="auto"/>
            <w:bottom w:val="none" w:sz="0" w:space="0" w:color="auto"/>
            <w:right w:val="none" w:sz="0" w:space="0" w:color="auto"/>
          </w:divBdr>
        </w:div>
      </w:divsChild>
    </w:div>
    <w:div w:id="2049988497">
      <w:bodyDiv w:val="1"/>
      <w:marLeft w:val="0"/>
      <w:marRight w:val="0"/>
      <w:marTop w:val="0"/>
      <w:marBottom w:val="0"/>
      <w:divBdr>
        <w:top w:val="none" w:sz="0" w:space="0" w:color="auto"/>
        <w:left w:val="none" w:sz="0" w:space="0" w:color="auto"/>
        <w:bottom w:val="none" w:sz="0" w:space="0" w:color="auto"/>
        <w:right w:val="none" w:sz="0" w:space="0" w:color="auto"/>
      </w:divBdr>
      <w:divsChild>
        <w:div w:id="539131242">
          <w:marLeft w:val="0"/>
          <w:marRight w:val="0"/>
          <w:marTop w:val="0"/>
          <w:marBottom w:val="0"/>
          <w:divBdr>
            <w:top w:val="none" w:sz="0" w:space="0" w:color="auto"/>
            <w:left w:val="none" w:sz="0" w:space="0" w:color="auto"/>
            <w:bottom w:val="none" w:sz="0" w:space="0" w:color="auto"/>
            <w:right w:val="none" w:sz="0" w:space="0" w:color="auto"/>
          </w:divBdr>
        </w:div>
        <w:div w:id="553274266">
          <w:marLeft w:val="0"/>
          <w:marRight w:val="0"/>
          <w:marTop w:val="0"/>
          <w:marBottom w:val="0"/>
          <w:divBdr>
            <w:top w:val="none" w:sz="0" w:space="0" w:color="auto"/>
            <w:left w:val="none" w:sz="0" w:space="0" w:color="auto"/>
            <w:bottom w:val="none" w:sz="0" w:space="0" w:color="auto"/>
            <w:right w:val="none" w:sz="0" w:space="0" w:color="auto"/>
          </w:divBdr>
        </w:div>
        <w:div w:id="1054430938">
          <w:marLeft w:val="0"/>
          <w:marRight w:val="0"/>
          <w:marTop w:val="0"/>
          <w:marBottom w:val="0"/>
          <w:divBdr>
            <w:top w:val="none" w:sz="0" w:space="0" w:color="auto"/>
            <w:left w:val="none" w:sz="0" w:space="0" w:color="auto"/>
            <w:bottom w:val="none" w:sz="0" w:space="0" w:color="auto"/>
            <w:right w:val="none" w:sz="0" w:space="0" w:color="auto"/>
          </w:divBdr>
        </w:div>
      </w:divsChild>
    </w:div>
    <w:div w:id="2061901562">
      <w:bodyDiv w:val="1"/>
      <w:marLeft w:val="0"/>
      <w:marRight w:val="0"/>
      <w:marTop w:val="0"/>
      <w:marBottom w:val="0"/>
      <w:divBdr>
        <w:top w:val="none" w:sz="0" w:space="0" w:color="auto"/>
        <w:left w:val="none" w:sz="0" w:space="0" w:color="auto"/>
        <w:bottom w:val="none" w:sz="0" w:space="0" w:color="auto"/>
        <w:right w:val="none" w:sz="0" w:space="0" w:color="auto"/>
      </w:divBdr>
      <w:divsChild>
        <w:div w:id="95562266">
          <w:marLeft w:val="0"/>
          <w:marRight w:val="0"/>
          <w:marTop w:val="0"/>
          <w:marBottom w:val="0"/>
          <w:divBdr>
            <w:top w:val="none" w:sz="0" w:space="0" w:color="auto"/>
            <w:left w:val="none" w:sz="0" w:space="0" w:color="auto"/>
            <w:bottom w:val="none" w:sz="0" w:space="0" w:color="auto"/>
            <w:right w:val="none" w:sz="0" w:space="0" w:color="auto"/>
          </w:divBdr>
        </w:div>
        <w:div w:id="253127744">
          <w:marLeft w:val="0"/>
          <w:marRight w:val="0"/>
          <w:marTop w:val="0"/>
          <w:marBottom w:val="0"/>
          <w:divBdr>
            <w:top w:val="none" w:sz="0" w:space="0" w:color="auto"/>
            <w:left w:val="none" w:sz="0" w:space="0" w:color="auto"/>
            <w:bottom w:val="none" w:sz="0" w:space="0" w:color="auto"/>
            <w:right w:val="none" w:sz="0" w:space="0" w:color="auto"/>
          </w:divBdr>
        </w:div>
        <w:div w:id="717436762">
          <w:marLeft w:val="0"/>
          <w:marRight w:val="0"/>
          <w:marTop w:val="0"/>
          <w:marBottom w:val="0"/>
          <w:divBdr>
            <w:top w:val="none" w:sz="0" w:space="0" w:color="auto"/>
            <w:left w:val="none" w:sz="0" w:space="0" w:color="auto"/>
            <w:bottom w:val="none" w:sz="0" w:space="0" w:color="auto"/>
            <w:right w:val="none" w:sz="0" w:space="0" w:color="auto"/>
          </w:divBdr>
        </w:div>
        <w:div w:id="730693416">
          <w:marLeft w:val="0"/>
          <w:marRight w:val="0"/>
          <w:marTop w:val="0"/>
          <w:marBottom w:val="0"/>
          <w:divBdr>
            <w:top w:val="none" w:sz="0" w:space="0" w:color="auto"/>
            <w:left w:val="none" w:sz="0" w:space="0" w:color="auto"/>
            <w:bottom w:val="none" w:sz="0" w:space="0" w:color="auto"/>
            <w:right w:val="none" w:sz="0" w:space="0" w:color="auto"/>
          </w:divBdr>
        </w:div>
        <w:div w:id="765538886">
          <w:marLeft w:val="0"/>
          <w:marRight w:val="0"/>
          <w:marTop w:val="0"/>
          <w:marBottom w:val="0"/>
          <w:divBdr>
            <w:top w:val="none" w:sz="0" w:space="0" w:color="auto"/>
            <w:left w:val="none" w:sz="0" w:space="0" w:color="auto"/>
            <w:bottom w:val="none" w:sz="0" w:space="0" w:color="auto"/>
            <w:right w:val="none" w:sz="0" w:space="0" w:color="auto"/>
          </w:divBdr>
        </w:div>
        <w:div w:id="845829615">
          <w:marLeft w:val="0"/>
          <w:marRight w:val="0"/>
          <w:marTop w:val="0"/>
          <w:marBottom w:val="0"/>
          <w:divBdr>
            <w:top w:val="none" w:sz="0" w:space="0" w:color="auto"/>
            <w:left w:val="none" w:sz="0" w:space="0" w:color="auto"/>
            <w:bottom w:val="none" w:sz="0" w:space="0" w:color="auto"/>
            <w:right w:val="none" w:sz="0" w:space="0" w:color="auto"/>
          </w:divBdr>
        </w:div>
        <w:div w:id="866411527">
          <w:marLeft w:val="0"/>
          <w:marRight w:val="0"/>
          <w:marTop w:val="0"/>
          <w:marBottom w:val="0"/>
          <w:divBdr>
            <w:top w:val="none" w:sz="0" w:space="0" w:color="auto"/>
            <w:left w:val="none" w:sz="0" w:space="0" w:color="auto"/>
            <w:bottom w:val="none" w:sz="0" w:space="0" w:color="auto"/>
            <w:right w:val="none" w:sz="0" w:space="0" w:color="auto"/>
          </w:divBdr>
        </w:div>
        <w:div w:id="1041975807">
          <w:marLeft w:val="0"/>
          <w:marRight w:val="0"/>
          <w:marTop w:val="0"/>
          <w:marBottom w:val="0"/>
          <w:divBdr>
            <w:top w:val="none" w:sz="0" w:space="0" w:color="auto"/>
            <w:left w:val="none" w:sz="0" w:space="0" w:color="auto"/>
            <w:bottom w:val="none" w:sz="0" w:space="0" w:color="auto"/>
            <w:right w:val="none" w:sz="0" w:space="0" w:color="auto"/>
          </w:divBdr>
        </w:div>
        <w:div w:id="1191458920">
          <w:marLeft w:val="0"/>
          <w:marRight w:val="0"/>
          <w:marTop w:val="0"/>
          <w:marBottom w:val="0"/>
          <w:divBdr>
            <w:top w:val="none" w:sz="0" w:space="0" w:color="auto"/>
            <w:left w:val="none" w:sz="0" w:space="0" w:color="auto"/>
            <w:bottom w:val="none" w:sz="0" w:space="0" w:color="auto"/>
            <w:right w:val="none" w:sz="0" w:space="0" w:color="auto"/>
          </w:divBdr>
        </w:div>
        <w:div w:id="1221207292">
          <w:marLeft w:val="0"/>
          <w:marRight w:val="0"/>
          <w:marTop w:val="0"/>
          <w:marBottom w:val="0"/>
          <w:divBdr>
            <w:top w:val="none" w:sz="0" w:space="0" w:color="auto"/>
            <w:left w:val="none" w:sz="0" w:space="0" w:color="auto"/>
            <w:bottom w:val="none" w:sz="0" w:space="0" w:color="auto"/>
            <w:right w:val="none" w:sz="0" w:space="0" w:color="auto"/>
          </w:divBdr>
        </w:div>
        <w:div w:id="1253931795">
          <w:marLeft w:val="0"/>
          <w:marRight w:val="0"/>
          <w:marTop w:val="0"/>
          <w:marBottom w:val="0"/>
          <w:divBdr>
            <w:top w:val="none" w:sz="0" w:space="0" w:color="auto"/>
            <w:left w:val="none" w:sz="0" w:space="0" w:color="auto"/>
            <w:bottom w:val="none" w:sz="0" w:space="0" w:color="auto"/>
            <w:right w:val="none" w:sz="0" w:space="0" w:color="auto"/>
          </w:divBdr>
        </w:div>
        <w:div w:id="1270240251">
          <w:marLeft w:val="0"/>
          <w:marRight w:val="0"/>
          <w:marTop w:val="0"/>
          <w:marBottom w:val="0"/>
          <w:divBdr>
            <w:top w:val="none" w:sz="0" w:space="0" w:color="auto"/>
            <w:left w:val="none" w:sz="0" w:space="0" w:color="auto"/>
            <w:bottom w:val="none" w:sz="0" w:space="0" w:color="auto"/>
            <w:right w:val="none" w:sz="0" w:space="0" w:color="auto"/>
          </w:divBdr>
        </w:div>
        <w:div w:id="1462843650">
          <w:marLeft w:val="0"/>
          <w:marRight w:val="0"/>
          <w:marTop w:val="0"/>
          <w:marBottom w:val="0"/>
          <w:divBdr>
            <w:top w:val="none" w:sz="0" w:space="0" w:color="auto"/>
            <w:left w:val="none" w:sz="0" w:space="0" w:color="auto"/>
            <w:bottom w:val="none" w:sz="0" w:space="0" w:color="auto"/>
            <w:right w:val="none" w:sz="0" w:space="0" w:color="auto"/>
          </w:divBdr>
        </w:div>
        <w:div w:id="1651327501">
          <w:marLeft w:val="0"/>
          <w:marRight w:val="0"/>
          <w:marTop w:val="0"/>
          <w:marBottom w:val="0"/>
          <w:divBdr>
            <w:top w:val="none" w:sz="0" w:space="0" w:color="auto"/>
            <w:left w:val="none" w:sz="0" w:space="0" w:color="auto"/>
            <w:bottom w:val="none" w:sz="0" w:space="0" w:color="auto"/>
            <w:right w:val="none" w:sz="0" w:space="0" w:color="auto"/>
          </w:divBdr>
        </w:div>
        <w:div w:id="1730112815">
          <w:marLeft w:val="0"/>
          <w:marRight w:val="0"/>
          <w:marTop w:val="0"/>
          <w:marBottom w:val="0"/>
          <w:divBdr>
            <w:top w:val="none" w:sz="0" w:space="0" w:color="auto"/>
            <w:left w:val="none" w:sz="0" w:space="0" w:color="auto"/>
            <w:bottom w:val="none" w:sz="0" w:space="0" w:color="auto"/>
            <w:right w:val="none" w:sz="0" w:space="0" w:color="auto"/>
          </w:divBdr>
        </w:div>
        <w:div w:id="1847013523">
          <w:marLeft w:val="0"/>
          <w:marRight w:val="0"/>
          <w:marTop w:val="0"/>
          <w:marBottom w:val="0"/>
          <w:divBdr>
            <w:top w:val="none" w:sz="0" w:space="0" w:color="auto"/>
            <w:left w:val="none" w:sz="0" w:space="0" w:color="auto"/>
            <w:bottom w:val="none" w:sz="0" w:space="0" w:color="auto"/>
            <w:right w:val="none" w:sz="0" w:space="0" w:color="auto"/>
          </w:divBdr>
        </w:div>
      </w:divsChild>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2.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emplaBee\TemplaBee.Office\Files\Templates\Reports\Branding%20group%203\e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D490DE789D4FEBB383BA9ADC7D4188"/>
        <w:category>
          <w:name w:val="General"/>
          <w:gallery w:val="placeholder"/>
        </w:category>
        <w:types>
          <w:type w:val="bbPlcHdr"/>
        </w:types>
        <w:behaviors>
          <w:behavior w:val="content"/>
        </w:behaviors>
        <w:guid w:val="{74D5DC9C-6735-4198-9DC3-EA153F43672F}"/>
      </w:docPartPr>
      <w:docPartBody>
        <w:p w:rsidR="00E93EBF" w:rsidRDefault="0082627F">
          <w:pPr>
            <w:pStyle w:val="17D490DE789D4FEBB383BA9ADC7D4188"/>
          </w:pPr>
          <w:r w:rsidRPr="00945A88">
            <w:rPr>
              <w:i/>
            </w:rPr>
            <w:t>[Document title]</w:t>
          </w:r>
        </w:p>
      </w:docPartBody>
    </w:docPart>
    <w:docPart>
      <w:docPartPr>
        <w:name w:val="1EE062DAE86348298E6DC7358585DBC2"/>
        <w:category>
          <w:name w:val="General"/>
          <w:gallery w:val="placeholder"/>
        </w:category>
        <w:types>
          <w:type w:val="bbPlcHdr"/>
        </w:types>
        <w:behaviors>
          <w:behavior w:val="content"/>
        </w:behaviors>
        <w:guid w:val="{A1DF886C-CAE0-41E4-81DB-7925AA05E19C}"/>
      </w:docPartPr>
      <w:docPartBody>
        <w:p w:rsidR="00E93EBF" w:rsidRDefault="0082627F">
          <w:pPr>
            <w:pStyle w:val="1EE062DAE86348298E6DC7358585DBC2"/>
          </w:pPr>
          <w:r w:rsidRPr="000A48CC">
            <w:rPr>
              <w:rStyle w:val="PlaceholderText"/>
            </w:rPr>
            <w:t>[Document n</w:t>
          </w:r>
          <w:r>
            <w:rPr>
              <w:rStyle w:val="PlaceholderText"/>
            </w:rPr>
            <w:t>umber</w:t>
          </w:r>
          <w:r w:rsidRPr="000A48CC">
            <w:rPr>
              <w:rStyle w:val="PlaceholderText"/>
            </w:rPr>
            <w:t>]</w:t>
          </w:r>
        </w:p>
      </w:docPartBody>
    </w:docPart>
    <w:docPart>
      <w:docPartPr>
        <w:name w:val="E79A89995F0D4123AEBDD34269C8202E"/>
        <w:category>
          <w:name w:val="General"/>
          <w:gallery w:val="placeholder"/>
        </w:category>
        <w:types>
          <w:type w:val="bbPlcHdr"/>
        </w:types>
        <w:behaviors>
          <w:behavior w:val="content"/>
        </w:behaviors>
        <w:guid w:val="{11758ECD-EB12-4012-B056-065BC0ED7A39}"/>
      </w:docPartPr>
      <w:docPartBody>
        <w:p w:rsidR="00E93EBF" w:rsidRDefault="0082627F">
          <w:pPr>
            <w:pStyle w:val="E79A89995F0D4123AEBDD34269C8202E"/>
          </w:pPr>
          <w:r w:rsidRPr="000A48CC">
            <w:rPr>
              <w:rStyle w:val="PlaceholderText"/>
            </w:rPr>
            <w:t>[Document n</w:t>
          </w:r>
          <w:r>
            <w:rPr>
              <w:rStyle w:val="PlaceholderText"/>
            </w:rPr>
            <w:t>umber</w:t>
          </w:r>
          <w:r w:rsidRPr="000A48CC">
            <w:rPr>
              <w:rStyle w:val="PlaceholderText"/>
            </w:rPr>
            <w:t>]</w:t>
          </w:r>
        </w:p>
      </w:docPartBody>
    </w:docPart>
    <w:docPart>
      <w:docPartPr>
        <w:name w:val="14C99C5A17CD404AB19F0F3FE081E3F1"/>
        <w:category>
          <w:name w:val="General"/>
          <w:gallery w:val="placeholder"/>
        </w:category>
        <w:types>
          <w:type w:val="bbPlcHdr"/>
        </w:types>
        <w:behaviors>
          <w:behavior w:val="content"/>
        </w:behaviors>
        <w:guid w:val="{507202E2-A2E1-44D8-8873-2FA918799E09}"/>
      </w:docPartPr>
      <w:docPartBody>
        <w:p w:rsidR="00E93EBF" w:rsidRDefault="0082627F">
          <w:pPr>
            <w:pStyle w:val="14C99C5A17CD404AB19F0F3FE081E3F1"/>
          </w:pPr>
          <w:r w:rsidRPr="000A48CC">
            <w:rPr>
              <w:rStyle w:val="PlaceholderText"/>
            </w:rPr>
            <w:t>[Document n</w:t>
          </w:r>
          <w:r>
            <w:rPr>
              <w:rStyle w:val="PlaceholderText"/>
            </w:rPr>
            <w:t>umber</w:t>
          </w:r>
          <w:r w:rsidRPr="000A48CC">
            <w:rPr>
              <w:rStyle w:val="PlaceholderText"/>
            </w:rPr>
            <w:t>]</w:t>
          </w:r>
        </w:p>
      </w:docPartBody>
    </w:docPart>
    <w:docPart>
      <w:docPartPr>
        <w:name w:val="01F87785CD7E4812922BE64A6D9BDADC"/>
        <w:category>
          <w:name w:val="General"/>
          <w:gallery w:val="placeholder"/>
        </w:category>
        <w:types>
          <w:type w:val="bbPlcHdr"/>
        </w:types>
        <w:behaviors>
          <w:behavior w:val="content"/>
        </w:behaviors>
        <w:guid w:val="{ECC31709-C682-4464-8160-25AA6056838A}"/>
      </w:docPartPr>
      <w:docPartBody>
        <w:p w:rsidR="00C74864" w:rsidRDefault="00796C9E" w:rsidP="00796C9E">
          <w:pPr>
            <w:pStyle w:val="01F87785CD7E4812922BE64A6D9BDADC"/>
          </w:pPr>
          <w:r w:rsidRPr="000A48CC">
            <w:rPr>
              <w:rStyle w:val="PlaceholderText"/>
            </w:rPr>
            <w:t>[Document n</w:t>
          </w:r>
          <w:r>
            <w:rPr>
              <w:rStyle w:val="PlaceholderText"/>
            </w:rPr>
            <w:t>umber</w:t>
          </w:r>
          <w:r w:rsidRPr="000A48C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9D"/>
    <w:rsid w:val="0000684E"/>
    <w:rsid w:val="0000785F"/>
    <w:rsid w:val="00007DE1"/>
    <w:rsid w:val="00013E9C"/>
    <w:rsid w:val="00021AC8"/>
    <w:rsid w:val="00021D8B"/>
    <w:rsid w:val="000425EC"/>
    <w:rsid w:val="00043729"/>
    <w:rsid w:val="000508DA"/>
    <w:rsid w:val="00055658"/>
    <w:rsid w:val="00060755"/>
    <w:rsid w:val="000613CB"/>
    <w:rsid w:val="00063E24"/>
    <w:rsid w:val="000B3C3D"/>
    <w:rsid w:val="000D5403"/>
    <w:rsid w:val="000F1122"/>
    <w:rsid w:val="00117063"/>
    <w:rsid w:val="00140D29"/>
    <w:rsid w:val="001434CC"/>
    <w:rsid w:val="001459D7"/>
    <w:rsid w:val="00182B40"/>
    <w:rsid w:val="0019774A"/>
    <w:rsid w:val="001C01E9"/>
    <w:rsid w:val="002028C0"/>
    <w:rsid w:val="002144C9"/>
    <w:rsid w:val="00250193"/>
    <w:rsid w:val="0026004B"/>
    <w:rsid w:val="00266D23"/>
    <w:rsid w:val="00282F0D"/>
    <w:rsid w:val="002952C5"/>
    <w:rsid w:val="00303FF1"/>
    <w:rsid w:val="00327036"/>
    <w:rsid w:val="003421D2"/>
    <w:rsid w:val="0035636A"/>
    <w:rsid w:val="003617AD"/>
    <w:rsid w:val="00373854"/>
    <w:rsid w:val="003B5F29"/>
    <w:rsid w:val="003D2DAF"/>
    <w:rsid w:val="003E4DA8"/>
    <w:rsid w:val="0043492F"/>
    <w:rsid w:val="00442541"/>
    <w:rsid w:val="004454C5"/>
    <w:rsid w:val="0049267A"/>
    <w:rsid w:val="004B30EF"/>
    <w:rsid w:val="004C6128"/>
    <w:rsid w:val="004E2D4B"/>
    <w:rsid w:val="00502DF6"/>
    <w:rsid w:val="005278D7"/>
    <w:rsid w:val="005336C1"/>
    <w:rsid w:val="00551D68"/>
    <w:rsid w:val="005B5A0F"/>
    <w:rsid w:val="005B5CF3"/>
    <w:rsid w:val="005C15C1"/>
    <w:rsid w:val="00610923"/>
    <w:rsid w:val="00610C9D"/>
    <w:rsid w:val="00612D94"/>
    <w:rsid w:val="00641603"/>
    <w:rsid w:val="00646560"/>
    <w:rsid w:val="00655330"/>
    <w:rsid w:val="00656AA5"/>
    <w:rsid w:val="00670EBA"/>
    <w:rsid w:val="006C09E2"/>
    <w:rsid w:val="006E3D5E"/>
    <w:rsid w:val="00701A37"/>
    <w:rsid w:val="00710809"/>
    <w:rsid w:val="00712FD2"/>
    <w:rsid w:val="0077725E"/>
    <w:rsid w:val="00791D32"/>
    <w:rsid w:val="00796C9E"/>
    <w:rsid w:val="007A7362"/>
    <w:rsid w:val="007B612E"/>
    <w:rsid w:val="007C6E71"/>
    <w:rsid w:val="007D44FF"/>
    <w:rsid w:val="00825170"/>
    <w:rsid w:val="0082627F"/>
    <w:rsid w:val="00856CB2"/>
    <w:rsid w:val="00860AB2"/>
    <w:rsid w:val="0086488F"/>
    <w:rsid w:val="00865365"/>
    <w:rsid w:val="00877230"/>
    <w:rsid w:val="008832FB"/>
    <w:rsid w:val="00883415"/>
    <w:rsid w:val="008C4252"/>
    <w:rsid w:val="009045BE"/>
    <w:rsid w:val="009561E5"/>
    <w:rsid w:val="00960FE5"/>
    <w:rsid w:val="00972902"/>
    <w:rsid w:val="00985885"/>
    <w:rsid w:val="00986598"/>
    <w:rsid w:val="00992C3B"/>
    <w:rsid w:val="009949CA"/>
    <w:rsid w:val="009A3A95"/>
    <w:rsid w:val="009A6D5C"/>
    <w:rsid w:val="009B0BDB"/>
    <w:rsid w:val="009B20D5"/>
    <w:rsid w:val="009C1B7A"/>
    <w:rsid w:val="009D0CBF"/>
    <w:rsid w:val="00A207F4"/>
    <w:rsid w:val="00A416B9"/>
    <w:rsid w:val="00A7109C"/>
    <w:rsid w:val="00A93694"/>
    <w:rsid w:val="00AA18B7"/>
    <w:rsid w:val="00AD7871"/>
    <w:rsid w:val="00AE046A"/>
    <w:rsid w:val="00AE370D"/>
    <w:rsid w:val="00B40782"/>
    <w:rsid w:val="00B47B51"/>
    <w:rsid w:val="00B7678E"/>
    <w:rsid w:val="00B77DCF"/>
    <w:rsid w:val="00BA2895"/>
    <w:rsid w:val="00BC7EE2"/>
    <w:rsid w:val="00C74864"/>
    <w:rsid w:val="00C85082"/>
    <w:rsid w:val="00C9727A"/>
    <w:rsid w:val="00CF09DF"/>
    <w:rsid w:val="00D67960"/>
    <w:rsid w:val="00D72999"/>
    <w:rsid w:val="00D9553D"/>
    <w:rsid w:val="00DA0FE0"/>
    <w:rsid w:val="00DA5655"/>
    <w:rsid w:val="00DB1BAF"/>
    <w:rsid w:val="00DB5126"/>
    <w:rsid w:val="00DC3BBE"/>
    <w:rsid w:val="00DD2BD2"/>
    <w:rsid w:val="00E93796"/>
    <w:rsid w:val="00E93EBF"/>
    <w:rsid w:val="00E96833"/>
    <w:rsid w:val="00EF399F"/>
    <w:rsid w:val="00F05A37"/>
    <w:rsid w:val="00F21204"/>
    <w:rsid w:val="00F24458"/>
    <w:rsid w:val="00F42653"/>
    <w:rsid w:val="00F44533"/>
    <w:rsid w:val="00F45A49"/>
    <w:rsid w:val="00F51034"/>
    <w:rsid w:val="00F53525"/>
    <w:rsid w:val="00F53A2E"/>
    <w:rsid w:val="00F548AE"/>
    <w:rsid w:val="00F55D73"/>
    <w:rsid w:val="00F77601"/>
    <w:rsid w:val="00FC1B08"/>
    <w:rsid w:val="00FD14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C9E"/>
    <w:rPr>
      <w:color w:val="808080"/>
    </w:rPr>
  </w:style>
  <w:style w:type="paragraph" w:customStyle="1" w:styleId="17D490DE789D4FEBB383BA9ADC7D4188">
    <w:name w:val="17D490DE789D4FEBB383BA9ADC7D4188"/>
  </w:style>
  <w:style w:type="paragraph" w:customStyle="1" w:styleId="1EE062DAE86348298E6DC7358585DBC2">
    <w:name w:val="1EE062DAE86348298E6DC7358585DBC2"/>
  </w:style>
  <w:style w:type="paragraph" w:customStyle="1" w:styleId="E79A89995F0D4123AEBDD34269C8202E">
    <w:name w:val="E79A89995F0D4123AEBDD34269C8202E"/>
  </w:style>
  <w:style w:type="paragraph" w:customStyle="1" w:styleId="14C99C5A17CD404AB19F0F3FE081E3F1">
    <w:name w:val="14C99C5A17CD404AB19F0F3FE081E3F1"/>
  </w:style>
  <w:style w:type="paragraph" w:customStyle="1" w:styleId="01F87785CD7E4812922BE64A6D9BDADC">
    <w:name w:val="01F87785CD7E4812922BE64A6D9BDADC"/>
    <w:rsid w:val="00796C9E"/>
    <w:pPr>
      <w:spacing w:line="278" w:lineRule="auto"/>
    </w:pPr>
    <w:rPr>
      <w:sz w:val="24"/>
      <w:szCs w:val="24"/>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acobsBlue">
  <a:themeElements>
    <a:clrScheme name="NZTA palette">
      <a:dk1>
        <a:srgbClr val="000000"/>
      </a:dk1>
      <a:lt1>
        <a:srgbClr val="FFFFFF"/>
      </a:lt1>
      <a:dk2>
        <a:srgbClr val="AFBD22"/>
      </a:dk2>
      <a:lt2>
        <a:srgbClr val="19456B"/>
      </a:lt2>
      <a:accent1>
        <a:srgbClr val="2575AE"/>
      </a:accent1>
      <a:accent2>
        <a:srgbClr val="197D5D"/>
      </a:accent2>
      <a:accent3>
        <a:srgbClr val="008B97"/>
      </a:accent3>
      <a:accent4>
        <a:srgbClr val="F2CD00"/>
      </a:accent4>
      <a:accent5>
        <a:srgbClr val="E87722"/>
      </a:accent5>
      <a:accent6>
        <a:srgbClr val="CA4142"/>
      </a:accent6>
      <a:hlink>
        <a:srgbClr val="0563C1"/>
      </a:hlink>
      <a:folHlink>
        <a:srgbClr val="954F72"/>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ae100dd-7238-47d4-864c-a888c323434e">EPANZ-1167831518-124239</_dlc_DocId>
    <_dlc_DocIdUrl xmlns="5ae100dd-7238-47d4-864c-a888c323434e">
      <Url>https://epaintune.sharepoint.com/sites/EPA/_layouts/15/DocIdRedir.aspx?ID=EPANZ-1167831518-124239</Url>
      <Description>EPANZ-1167831518-124239</Description>
    </_dlc_DocIdUrl>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FTAA-2511-1146</FastTrackAppID>
    <FastTrackAppTitle xmlns="3f9f7acc-4d99-40e6-b6e9-12f826063963">North West Rapid Transit</FastTrackAppTitle>
    <FastTrackActs xmlns="3f9f7acc-4d99-40e6-b6e9-12f826063963" xsi:nil="true"/>
    <FastTrackTopic xmlns="3f9f7acc-4d99-40e6-b6e9-12f826063963" xsi:nil="true"/>
    <TaxCatchAll xmlns="d9c6f299-dc7c-49c5-a3f7-54d1288b5f35" xsi:nil="true"/>
  </documentManagement>
</p:properties>
</file>

<file path=customXml/item10.xml>��< ? x m l   v e r s i o n = " 1 . 0 "   e n c o d i n g = " u t f - 1 6 " ? > < q 1 : O f f i c e   x m l n s : q 1 = " h t t p : / / s c h e m a s . m a c r o v i e w . c o m . a u / o f f i c e " >  
     < q 1 : C C D e l i v e r y I t e m s / >  
     < q 1 : C o u n t r y > N e w   Z e a l a n d < / q 1 : C o u n t r y >  
     < q 1 : C r e a t e d T i m e > 0 0 0 1 - 0 1 - 0 1 T 0 0 : 0 0 : 0 0 < / q 1 : C r e a t e d T i m e >  
     < q 1 : C u l t u r e C o d e > e n - N Z < / q 1 : C u l t u r e C o d e >  
     < q 1 : C u l t u r e S t r i n g s >  
         < q 1 : A t t e n t i o n > A t t e n t i o n < / q 1 : A t t e n t i o n >  
         < q 1 : B e g i n T y p i n g H e r e > B e g i n   t y p i n g   h e r e < / q 1 : B e g i n T y p i n g H e r e >  
         < q 1 : C C > C C < / q 1 : C C >  
         < q 1 : D e a r > D e a r < / q 1 : D e a r >  
         < q 1 : E n c l o s u r e > E n c l < / q 1 : E n c l o s u r e >  
         < q 1 : O t h e r C o n t a c t > O t h e r   c o n t a c t < / q 1 : O t h e r C o n t a c t >  
         < q 1 : O u r R e f > O u r   r e f < / q 1 : O u r R e f >  
         < q 1 : Y o u r R e f > Y o u r   r e f < / q 1 : Y o u r R e f >  
         < q 1 : E x e c u t i v e S u m m a r y > E x e c u t i v e   S u m m a r y < / q 1 : E x e c u t i v e S u m m a r y >  
         < q 1 : P r e p a r e d F o r > P r e p a r e d   f o r < / q 1 : P r e p a r e d F o r >  
         < q 1 : T a b l e O f C o n t e n t s > T a b l e   o f   c o n t e n t s < / q 1 : T a b l e O f C o n t e n t s >  
         < q 1 : T y p e > T y p e < / q 1 : T y p e >  
         < q 1 : T i t l e > T i t l e < / q 1 : T i t l e >  
         < q 1 : D a t e > D a t e < / q 1 : D a t e >  
         < q 1 : P a r t i e s > P a r t i e s < / q 1 : P a r t i e s >  
         < q 1 : R e c i t a l s > R e c i t a l s < / q 1 : R e c i t a l s >  
         < q 1 : O p e r a t i v e P r o v i s i o n s > O p e r a t i v e   p r o v i s i o n s < / q 1 : O p e r a t i v e P r o v i s i o n s >  
         < q 1 : E x e c u t i o n > E x e c u t i o n < / q 1 : E x e c u t i o n >  
         < q 1 : E x e c u t e d > E x e c u t e d < / q 1 : E x e c u t e d >  
         < q 1 : I n s e r t A p p r o p r i a t e E x e c u t i o n C l a u s e F o r E a c h P a r t y H e r e > I n s e r t   a p p r o p r i a t e   e x e c u t i o n   c l a u s e   f o r   e a c h   p a r t y   h e r e < / q 1 : I n s e r t A p p r o p r i a t e E x e c u t i o n C l a u s e F o r E a c h P a r t y H e r e >  
         < q 1 : S i g n o f f N a m e > N a m e < / q 1 : S i g n o f f N a m e >  
         < q 1 : S i g n o f f T i t l e > T i t l e < / q 1 : S i g n o f f T i t l e >  
         < q 1 : S i g n o f f B y > B y < / q 1 : S i g n o f f B y >  
     < / q 1 : C u l t u r e S t r i n g s >  
     < q 1 : D i s p l a y B r a n d _ C H 2 M > f a l s e < / q 1 : D i s p l a y B r a n d _ C H 2 M >  
     < q 1 : D i s p l a y E n t i t y N a m e I n S t a t i o n e r y T e m p l a t e > f a l s e < / q 1 : D i s p l a y E n t i t y N a m e I n S t a t i o n e r y T e m p l a t e >  
     < q 1 : D i s p l a y I n E x c e l > t r u e < / q 1 : D i s p l a y I n E x c e l >  
     < q 1 : D i s p l a y I n O u t l o o k > t r u e < / q 1 : D i s p l a y I n O u t l o o k >  
     < q 1 : D i s p l a y I n P o w e r P o i n t > t r u e < / q 1 : D i s p l a y I n P o w e r P o i n t >  
     < q 1 : D i s p l a y I n W o r d > t r u e < / q 1 : D i s p l a y I n W o r d >  
     < q 1 : E m a i l S i g n a t u r e s / >  
     < q 1 : E x c l u d e d T e m p l a t e s / >  
     < q 1 : F a c s i m i l e N u m b e r / >  
     < q 1 : I d > 2 6 0 c d 3 7 3 - 1 3 c e - 4 7 0 c - a 9 0 9 - f 2 4 4 1 b 3 8 7 e c 7 < / q 1 : I d >  
     < q 1 : I s C u s t o m G a l l e r y 2 V i s i b l e > f a l s e < / q 1 : I s C u s t o m G a l l e r y 2 V i s i b l e >  
     < q 1 : L e g a l N o t i c e I t e m s / >  
     < q 1 : L e t t e r h e a d >  
         < q 1 : F o o t e r P a r a g r a p h S p a c e B e f o r e > 0 < / q 1 : F o o t e r P a r a g r a p h S p a c e B e f o r e >  
         < q 1 : H e a d e r P a r a g r a p h S p a c e A f t e r > 0 < / q 1 : H e a d e r P a r a g r a p h S p a c e A f t e r >  
     < / q 1 : L e t t e r h e a d >  
     < q 1 : L o g o >  
         < q 1 : H e i g h t   d 3 p 1 : n i l = " t r u e "   x m l n s : d 3 p 1 = " h t t p : / / w w w . w 3 . o r g / 2 0 0 1 / X M L S c h e m a - i n s t a n c e " / >  
     < / q 1 : L o g o >  
     < q 1 : L o n g D a t e F o r m a t > d   M M M M   y y y y < / q 1 : L o n g D a t e F o r m a t >  
     < q 1 : M o d i f i e d T i m e > 0 0 0 1 - 0 1 - 0 1 T 0 0 : 0 0 : 0 0 < / q 1 : M o d i f i e d T i m e >  
     < q 1 : M u l t i l i n e A d d r e s s > C a r l a w   P a r k  
 1 2 - 1 6   N i c h o l l s   L a n e ,   P a r n e l l  
 A u c k l a n d   1 0 1 0  
 P O   B o x   9 8 0 6 ,   N e w m a r k e t  
 A u c k l a n d   1 1 4 9  
 N e w   Z e a l a n d < / q 1 : M u l t i l i n e A d d r e s s >  
     < q 1 : N a m e > A u c k l a n d < / q 1 : N a m e >  
     < q 1 : P a p e r S i z e   d 2 p 1 : n i l = " t r u e "   x m l n s : d 2 p 1 = " h t t p : / / w w w . w 3 . o r g / 2 0 0 1 / X M L S c h e m a - i n s t a n c e " / >  
     < q 1 : P h o n e N u m b e r > + 6 4   9   9 2 8   5 5 0 0 < / q 1 : P h o n e N u m b e r >  
     < q 1 : P o s t a l A d d r e s s >  
         < q 1 : T y p e > M a i l i n g A d d r e s s < / q 1 : T y p e >  
     < / q 1 : P o s t a l A d d r e s s >  
     < q 1 : P r i v a c y I t e m s / >  
     < q 1 : R e c i p i e n t D e l i v e r y I t e m s / >  
     < q 1 : S a l u t a t i o n I t e m s / >  
     < q 1 : S i g n o f f I t e m s / >  
     < q 1 : S t r e e t A d d r e s s >  
         < q 1 : T y p e > M a i l i n g A d d r e s s < / q 1 : T y p e >  
     < / q 1 : S t r e e t A d d r e s s >  
     < q 1 : T e m p l a t e G r o u p i n g s >  
         < q 1 : s t r i n g > A u c k l a n d < / q 1 : s t r i n g >  
         < q 1 : s t r i n g > A U S   N Z < / q 1 : s t r i n g >  
         < q 1 : s t r i n g > e n < / q 1 : s t r i n g >  
     < / q 1 : T e m p l a t e G r o u p i n g s >  
     < q 1 : W e b s i t e > w w w . j a c o b s . c o m < / q 1 : W e b s i t e >  
 < / q 1 : O f f i c e > 
</file>

<file path=customXml/item11.xml>��< ? x m l   v e r s i o n = " 1 . 0 "   e n c o d i n g = " u t f - 1 6 " ? > < q 1 : E n t i t y   x m l n s : q 1 = " h t t p : / / s c h e m a s . m a c r o v i e w . c o m . a u / e n t i t y " >  
     < q 1 : C o u n t r i e s >  
         < q 1 : s t r i n g > N e w   Z e a l a n d < / q 1 : s t r i n g >  
     < / q 1 : C o u n t r i e s >  
     < q 1 : I d > 0 d 4 6 0 9 a 0 - f 7 0 1 - 4 e 9 2 - 9 3 2 e - 1 d 3 e 1 c a c a 6 a 8 < / q 1 : I d >  
     < q 1 : N a m e > J a c o b s   N e w   Z e a l a n d   L i m i t e d < / q 1 : N a m e >  
     < q 1 : W e b > w w w . j a c o b s . c o m < / q 1 : W e b >  
 < / q 1 : E n t i t y > 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q1:StyleVisibilitySettingsLink xmlns:q1="http://schemas.macroview.com.au/StyleVisibilitySettingsLink">
  <q1:RelativePath>Elements\Style Sets\Template Settings\Proposal - Report.xml</q1:RelativePath>
</q1:StyleVisibilitySettingsLink>
</file>

<file path=customXml/item2.xml><?xml version="1.0" encoding="utf-8"?>
<root xmlns="http://schemas.macroview.com.au/answerfile2">
  <ServiceIdentifier ControlType="Text"/>
  <Revision_x002F_Version ControlType="Combo">Revision</Revision_x002F_Version>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q1:DocumentSettings xmlns:q1="http://schemas.macroview.com.au/documentsettings">
  <q1:NewDocumentMethodName>Report_NewDocument</q1:NewDocumentMethodName>
  <q1:ChangeOfficeMethodName>ChangeOffice_Report</q1:ChangeOfficeMethodName>
  <q1:ConversionSettings>
    <q1:AttachTemplateActionsMethodName>ReportConversionAttachTemplateActions</q1:AttachTemplateActionsMethodName>
    <q1:ParagraphStyleMappingsFileName>Report Proposal Paragraph Style Mappings.xml</q1:ParagraphStyleMappingsFileName>
  </q1:ConversionSettings>
</q1:DocumentSettings>
</file>

<file path=customXml/item5.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1 6 " ? > < q 1 : B r a n d   x m l n s : q 1 = " h t t p : / / s c h e m a s . m a c r o v i e w . c o m . a u / b r a n d " >  
     < q 1 : G r o u p i n g / >  
     < q 1 : L o g o P a t h > C : \ U s e r s \ k k i n g \ A p p D a t a \ R o a m i n g \ M a c r o V i e w . O f f i c e \ F i l e s \ A p p S e t t i n g s \ B r a n d s \ J a c o b s . s v g < / q 1 : L o g o P a t h >  
     < q 1 : N a m e > J a c o b s < / q 1 : N a m e >  
 < / q 1 : B r a n d > 
</file>

<file path=customXml/item8.xml><?xml version="1.0" encoding="utf-8"?>
<root xmlns="http://schemas.macroview.com.au/answerfile">
  <Apologies xmlns="http://schemas.macroview.com.au/answerfile"/>
  <Approv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ApprovedBy>
  <ClientName xmlns="http://schemas.macroview.com.au/answerfile"/>
  <ClientReference xmlns="http://schemas.macroview.com.au/answerfile"/>
  <CopiesTo xmlns="http://schemas.macroview.com.au/answerfile"/>
  <CvFirstNameSurname xmlns="http://schemas.macroview.com.au/answerfile"/>
  <Date xmlns="http://schemas.macroview.com.au/answerfile">2024-07-02T00:00:00+12:00</Date>
  <DocumentNumber xmlns="http://schemas.macroview.com.au/answerfile">DESIGNATION CONDITIONS [DRAFT]</DocumentNumber>
  <DocumentTitle xmlns="http://schemas.macroview.com.au/answerfile">XX</DocumentTitle>
  <Location xmlns="http://schemas.macroview.com.au/answerfile"/>
  <NumberOfPages xmlns="http://schemas.macroview.com.au/answerfile"/>
  <Participants xmlns="http://schemas.macroview.com.au/answerfile"/>
  <ProjectManag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ProjectManager>
  <ProjectName xmlns="http://schemas.macroview.com.au/answerfile">Te Ara Hauāuru Northwest Rapid Transit</ProjectName>
  <ProjectNumber xmlns="http://schemas.macroview.com.au/answerfile"/>
  <Recipient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cipient>
  <Review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viewedBy>
  <RevisionNumber xmlns="http://schemas.macroview.com.au/answerfile">X</RevisionNumber>
  <Send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
  <Sender2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2>
  <Signoff xmlns="http://schemas.macroview.com.au/answerfile">Kind regards</Signoff>
  <SubHeading xmlns="http://schemas.macroview.com.au/answerfile"/>
  <Subject xmlns="http://schemas.macroview.com.au/answerfile"/>
</root>
</file>

<file path=customXml/item9.xml><?xml version="1.0" encoding="utf-8"?>
<q1:RibbonSettings xmlns:q1="http://schemas.macroview.com.au/ribbonsettings">
  <q1:IsChangeOfficeVisible>true</q1:IsChangeOfficeVisible>
  <q1:IsCoverPagesVisible>true</q1:IsCoverPagesVisible>
  <q1:IsRefreshTocVisible>true</q1:IsRefreshTocVisible>
  <q1:IsTogglePaperSizeVisible>true</q1:IsTogglePaperSizeVisible>
  <q1:IsToggleMirrorMarginsVisible>true</q1:IsToggleMirrorMarginsVisible>
</q1:RibbonSettings>
</file>

<file path=customXml/itemProps1.xml><?xml version="1.0" encoding="utf-8"?>
<ds:datastoreItem xmlns:ds="http://schemas.openxmlformats.org/officeDocument/2006/customXml" ds:itemID="{087FB988-308A-4918-8D65-13EFE8F21FE1}">
  <ds:schemaRefs>
    <ds:schemaRef ds:uri="http://schemas.microsoft.com/office/2006/metadata/properties"/>
    <ds:schemaRef ds:uri="http://schemas.microsoft.com/office/infopath/2007/PartnerControls"/>
    <ds:schemaRef ds:uri="5ae100dd-7238-47d4-864c-a888c323434e"/>
    <ds:schemaRef ds:uri="2deeec1d-cb6f-4242-aff8-c2598d059fcc"/>
    <ds:schemaRef ds:uri="http://schemas.microsoft.com/sharepoint/v3"/>
    <ds:schemaRef ds:uri="3f9f7acc-4d99-40e6-b6e9-12f826063963"/>
    <ds:schemaRef ds:uri="d9c6f299-dc7c-49c5-a3f7-54d1288b5f35"/>
  </ds:schemaRefs>
</ds:datastoreItem>
</file>

<file path=customXml/itemProps10.xml><?xml version="1.0" encoding="utf-8"?>
<ds:datastoreItem xmlns:ds="http://schemas.openxmlformats.org/officeDocument/2006/customXml" ds:itemID="{9B1F82FF-B180-4294-98A1-ACA8E882BA8E}">
  <ds:schemaRefs>
    <ds:schemaRef ds:uri="http://schemas.macroview.com.au/office"/>
  </ds:schemaRefs>
</ds:datastoreItem>
</file>

<file path=customXml/itemProps11.xml><?xml version="1.0" encoding="utf-8"?>
<ds:datastoreItem xmlns:ds="http://schemas.openxmlformats.org/officeDocument/2006/customXml" ds:itemID="{AB531D4F-C652-4379-A0C6-6AADB5EF7E90}">
  <ds:schemaRefs>
    <ds:schemaRef ds:uri="http://schemas.macroview.com.au/entity"/>
  </ds:schemaRefs>
</ds:datastoreItem>
</file>

<file path=customXml/itemProps12.xml><?xml version="1.0" encoding="utf-8"?>
<ds:datastoreItem xmlns:ds="http://schemas.openxmlformats.org/officeDocument/2006/customXml" ds:itemID="{004CAA3D-8756-452F-BCEC-36A9A4AA1CA9}">
  <ds:schemaRefs>
    <ds:schemaRef ds:uri="http://schemas.openxmlformats.org/officeDocument/2006/bibliography"/>
  </ds:schemaRefs>
</ds:datastoreItem>
</file>

<file path=customXml/itemProps13.xml><?xml version="1.0" encoding="utf-8"?>
<ds:datastoreItem xmlns:ds="http://schemas.openxmlformats.org/officeDocument/2006/customXml" ds:itemID="{F7B65E15-43CC-419D-9AD7-B7B24F660A3E}">
  <ds:schemaRefs>
    <ds:schemaRef ds:uri="http://schemas.macroview.com.au/StyleVisibilitySettingsLink"/>
  </ds:schemaRefs>
</ds:datastoreItem>
</file>

<file path=customXml/itemProps2.xml><?xml version="1.0" encoding="utf-8"?>
<ds:datastoreItem xmlns:ds="http://schemas.openxmlformats.org/officeDocument/2006/customXml" ds:itemID="{4F52280F-A50F-4EC3-AA9D-BC0FDAB6023F}">
  <ds:schemaRefs>
    <ds:schemaRef ds:uri="http://schemas.macroview.com.au/answerfile2"/>
  </ds:schemaRefs>
</ds:datastoreItem>
</file>

<file path=customXml/itemProps3.xml><?xml version="1.0" encoding="utf-8"?>
<ds:datastoreItem xmlns:ds="http://schemas.openxmlformats.org/officeDocument/2006/customXml" ds:itemID="{177C84D0-13EE-469D-A04E-73E6507798E1}">
  <ds:schemaRefs>
    <ds:schemaRef ds:uri="http://schemas.microsoft.com/sharepoint/v3/contenttype/forms"/>
  </ds:schemaRefs>
</ds:datastoreItem>
</file>

<file path=customXml/itemProps4.xml><?xml version="1.0" encoding="utf-8"?>
<ds:datastoreItem xmlns:ds="http://schemas.openxmlformats.org/officeDocument/2006/customXml" ds:itemID="{F745B0E8-9C7D-47CD-9756-F12F6E6FD4A6}">
  <ds:schemaRefs>
    <ds:schemaRef ds:uri="http://schemas.macroview.com.au/documentsettings"/>
  </ds:schemaRefs>
</ds:datastoreItem>
</file>

<file path=customXml/itemProps5.xml><?xml version="1.0" encoding="utf-8"?>
<ds:datastoreItem xmlns:ds="http://schemas.openxmlformats.org/officeDocument/2006/customXml" ds:itemID="{7BE76CCC-0F10-42B9-A4D5-4ABB65DE4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16461D-BFB1-46A4-85AC-0CCE97A03804}">
  <ds:schemaRefs>
    <ds:schemaRef ds:uri="http://schemas.microsoft.com/sharepoint/events"/>
  </ds:schemaRefs>
</ds:datastoreItem>
</file>

<file path=customXml/itemProps7.xml><?xml version="1.0" encoding="utf-8"?>
<ds:datastoreItem xmlns:ds="http://schemas.openxmlformats.org/officeDocument/2006/customXml" ds:itemID="{E4A1696E-6794-4E11-B5D5-E94B0A8E93B2}">
  <ds:schemaRefs>
    <ds:schemaRef ds:uri="http://schemas.macroview.com.au/brand"/>
  </ds:schemaRefs>
</ds:datastoreItem>
</file>

<file path=customXml/itemProps8.xml><?xml version="1.0" encoding="utf-8"?>
<ds:datastoreItem xmlns:ds="http://schemas.openxmlformats.org/officeDocument/2006/customXml" ds:itemID="{56DC8154-0313-42A7-826A-EE24F50A2347}">
  <ds:schemaRefs>
    <ds:schemaRef ds:uri="http://schemas.macroview.com.au/answerfile"/>
  </ds:schemaRefs>
</ds:datastoreItem>
</file>

<file path=customXml/itemProps9.xml><?xml version="1.0" encoding="utf-8"?>
<ds:datastoreItem xmlns:ds="http://schemas.openxmlformats.org/officeDocument/2006/customXml" ds:itemID="{EBA198BC-CC5A-4C5B-B12C-7FF201E06B09}">
  <ds:schemaRefs>
    <ds:schemaRef ds:uri="http://schemas.macroview.com.au/ribbonsettings"/>
  </ds:schemaRefs>
</ds:datastoreItem>
</file>

<file path=docProps/app.xml><?xml version="1.0" encoding="utf-8"?>
<Properties xmlns="http://schemas.openxmlformats.org/officeDocument/2006/extended-properties" xmlns:vt="http://schemas.openxmlformats.org/officeDocument/2006/docPropsVTypes">
  <Template>Report.dotx</Template>
  <TotalTime>233</TotalTime>
  <Pages>21</Pages>
  <Words>8721</Words>
  <Characters>49712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Te ara HauĀuru          northwest Rapid Transit</vt:lpstr>
    </vt:vector>
  </TitlesOfParts>
  <Company/>
  <LinksUpToDate>false</LinksUpToDate>
  <CharactersWithSpaces>58317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ara HauĀuru          northwest Rapid Transit</dc:title>
  <dc:subject/>
  <cp:keywords/>
  <dc:description/>
  <cp:lastModifiedBy>Richard Blakey</cp:lastModifiedBy>
  <cp:revision>84</cp:revision>
  <cp:lastPrinted>2026-08-11T04:31:00Z</cp:lastPrinted>
  <dcterms:created xsi:type="dcterms:W3CDTF">2026-08-09T08:34:00Z</dcterms:created>
  <dcterms:modified xsi:type="dcterms:W3CDTF">2026-08-11T04:42:00Z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et">
    <vt:lpwstr>Jacobs en.dotx</vt:lpwstr>
  </property>
  <property fmtid="{D5CDD505-2E9C-101B-9397-08002B2CF9AE}" pid="3" name="ContentTypeId">
    <vt:lpwstr>0x010100E106A414AAFDB04FBE306619CD48353E002F0A2382F357314CA07B1E1FA9C121DE</vt:lpwstr>
  </property>
  <property fmtid="{D5CDD505-2E9C-101B-9397-08002B2CF9AE}" pid="4" name="MSIP_Label_7d95f39c-8218-4425-a791-63c9e13c8708_Enabled">
    <vt:lpwstr>true</vt:lpwstr>
  </property>
  <property fmtid="{D5CDD505-2E9C-101B-9397-08002B2CF9AE}" pid="5" name="MSIP_Label_7d95f39c-8218-4425-a791-63c9e13c8708_SetDate">
    <vt:lpwstr>2024-01-08T23:04:30Z</vt:lpwstr>
  </property>
  <property fmtid="{D5CDD505-2E9C-101B-9397-08002B2CF9AE}" pid="6" name="MSIP_Label_7d95f39c-8218-4425-a791-63c9e13c8708_Method">
    <vt:lpwstr>Privileged</vt:lpwstr>
  </property>
  <property fmtid="{D5CDD505-2E9C-101B-9397-08002B2CF9AE}" pid="7" name="MSIP_Label_7d95f39c-8218-4425-a791-63c9e13c8708_Name">
    <vt:lpwstr>7d95f39c-8218-4425-a791-63c9e13c8708</vt:lpwstr>
  </property>
  <property fmtid="{D5CDD505-2E9C-101B-9397-08002B2CF9AE}" pid="8" name="MSIP_Label_7d95f39c-8218-4425-a791-63c9e13c8708_SiteId">
    <vt:lpwstr>37247798-f42c-42fd-8a37-d49c7128d36b</vt:lpwstr>
  </property>
  <property fmtid="{D5CDD505-2E9C-101B-9397-08002B2CF9AE}" pid="9" name="MSIP_Label_7d95f39c-8218-4425-a791-63c9e13c8708_ActionId">
    <vt:lpwstr>803409bf-2d89-4bfa-9b09-f5d3b5af4055</vt:lpwstr>
  </property>
  <property fmtid="{D5CDD505-2E9C-101B-9397-08002B2CF9AE}" pid="10" name="MSIP_Label_7d95f39c-8218-4425-a791-63c9e13c8708_ContentBits">
    <vt:lpwstr>0</vt:lpwstr>
  </property>
  <property fmtid="{D5CDD505-2E9C-101B-9397-08002B2CF9AE}" pid="11" name="MediaServiceImageTags">
    <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
  </property>
  <property fmtid="{D5CDD505-2E9C-101B-9397-08002B2CF9AE}" pid="33" name="Document_Version">
    <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y fmtid="{D5CDD505-2E9C-101B-9397-08002B2CF9AE}" pid="46" name="lcf76f155ced4ddcb4097134ff3c332f">
    <vt:lpwstr/>
  </property>
  <property fmtid="{D5CDD505-2E9C-101B-9397-08002B2CF9AE}" pid="47" name="TaxCatchAll">
    <vt:lpwstr/>
  </property>
  <property fmtid="{D5CDD505-2E9C-101B-9397-08002B2CF9AE}" pid="48" name="_dlc_DocIdItemGuid">
    <vt:lpwstr>1d13606f-0327-4086-bd88-0d4c352a4a66</vt:lpwstr>
  </property>
  <property fmtid="{D5CDD505-2E9C-101B-9397-08002B2CF9AE}" pid="49" name="ndDocumentId">
    <vt:lpwstr>3438-9044-1036</vt:lpwstr>
  </property>
</Properties>
</file>