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F8DC" w14:textId="33E3EAAE" w:rsidR="0074576C" w:rsidRDefault="0074576C" w:rsidP="0074576C">
      <w:pPr>
        <w:pStyle w:val="BodyText"/>
        <w:ind w:left="222"/>
        <w:jc w:val="center"/>
        <w:rPr>
          <w:rFonts w:asciiTheme="majorHAnsi" w:eastAsiaTheme="majorEastAsia" w:hAnsiTheme="majorHAnsi" w:cstheme="majorBidi"/>
          <w:color w:val="0F4761" w:themeColor="accent1" w:themeShade="BF"/>
          <w:kern w:val="2"/>
          <w:sz w:val="40"/>
          <w:szCs w:val="40"/>
          <w:lang w:val="en-NZ"/>
          <w14:ligatures w14:val="standardContextual"/>
        </w:rPr>
      </w:pPr>
      <w:r>
        <w:rPr>
          <w:rFonts w:asciiTheme="majorHAnsi" w:eastAsiaTheme="majorEastAsia" w:hAnsiTheme="majorHAnsi" w:cstheme="majorBidi"/>
          <w:color w:val="0F4761" w:themeColor="accent1" w:themeShade="BF"/>
          <w:kern w:val="2"/>
          <w:sz w:val="40"/>
          <w:szCs w:val="40"/>
          <w:lang w:val="en-NZ"/>
          <w14:ligatures w14:val="standardContextual"/>
        </w:rPr>
        <w:t>R</w:t>
      </w:r>
      <w:r w:rsidRPr="0074576C">
        <w:rPr>
          <w:rFonts w:asciiTheme="majorHAnsi" w:eastAsiaTheme="majorEastAsia" w:hAnsiTheme="majorHAnsi" w:cstheme="majorBidi"/>
          <w:color w:val="0F4761" w:themeColor="accent1" w:themeShade="BF"/>
          <w:kern w:val="2"/>
          <w:sz w:val="40"/>
          <w:szCs w:val="40"/>
          <w:lang w:val="en-NZ"/>
          <w14:ligatures w14:val="standardContextual"/>
        </w:rPr>
        <w:t>ecommended further changes</w:t>
      </w:r>
      <w:r w:rsidR="00880610">
        <w:rPr>
          <w:rFonts w:asciiTheme="majorHAnsi" w:eastAsiaTheme="majorEastAsia" w:hAnsiTheme="majorHAnsi" w:cstheme="majorBidi"/>
          <w:color w:val="0F4761" w:themeColor="accent1" w:themeShade="BF"/>
          <w:kern w:val="2"/>
          <w:sz w:val="40"/>
          <w:szCs w:val="40"/>
          <w:lang w:val="en-NZ"/>
          <w14:ligatures w14:val="standardContextual"/>
        </w:rPr>
        <w:t xml:space="preserve"> to</w:t>
      </w:r>
      <w:r w:rsidRPr="0074576C">
        <w:rPr>
          <w:rFonts w:asciiTheme="majorHAnsi" w:eastAsiaTheme="majorEastAsia" w:hAnsiTheme="majorHAnsi" w:cstheme="majorBidi"/>
          <w:color w:val="0F4761" w:themeColor="accent1" w:themeShade="BF"/>
          <w:kern w:val="2"/>
          <w:sz w:val="40"/>
          <w:szCs w:val="40"/>
          <w:lang w:val="en-NZ"/>
          <w14:ligatures w14:val="standardContextual"/>
        </w:rPr>
        <w:t xml:space="preserve"> </w:t>
      </w:r>
      <w:r w:rsidR="00C129C9">
        <w:rPr>
          <w:rFonts w:asciiTheme="majorHAnsi" w:eastAsiaTheme="majorEastAsia" w:hAnsiTheme="majorHAnsi" w:cstheme="majorBidi"/>
          <w:color w:val="0F4761" w:themeColor="accent1" w:themeShade="BF"/>
          <w:kern w:val="2"/>
          <w:sz w:val="40"/>
          <w:szCs w:val="40"/>
          <w:lang w:val="en-NZ"/>
          <w14:ligatures w14:val="standardContextual"/>
        </w:rPr>
        <w:t>stormwater/groundwater</w:t>
      </w:r>
      <w:r w:rsidR="004258F1">
        <w:rPr>
          <w:rFonts w:asciiTheme="majorHAnsi" w:eastAsiaTheme="majorEastAsia" w:hAnsiTheme="majorHAnsi" w:cstheme="majorBidi"/>
          <w:color w:val="0F4761" w:themeColor="accent1" w:themeShade="BF"/>
          <w:kern w:val="2"/>
          <w:sz w:val="40"/>
          <w:szCs w:val="40"/>
          <w:lang w:val="en-NZ"/>
          <w14:ligatures w14:val="standardContextual"/>
        </w:rPr>
        <w:t>/</w:t>
      </w:r>
      <w:proofErr w:type="spellStart"/>
      <w:r w:rsidR="004258F1">
        <w:rPr>
          <w:rFonts w:asciiTheme="majorHAnsi" w:eastAsiaTheme="majorEastAsia" w:hAnsiTheme="majorHAnsi" w:cstheme="majorBidi"/>
          <w:color w:val="0F4761" w:themeColor="accent1" w:themeShade="BF"/>
          <w:kern w:val="2"/>
          <w:sz w:val="40"/>
          <w:szCs w:val="40"/>
          <w:lang w:val="en-NZ"/>
          <w14:ligatures w14:val="standardContextual"/>
        </w:rPr>
        <w:t>geotech</w:t>
      </w:r>
      <w:proofErr w:type="spellEnd"/>
      <w:r w:rsidR="00C129C9">
        <w:rPr>
          <w:rFonts w:asciiTheme="majorHAnsi" w:eastAsiaTheme="majorEastAsia" w:hAnsiTheme="majorHAnsi" w:cstheme="majorBidi"/>
          <w:color w:val="0F4761" w:themeColor="accent1" w:themeShade="BF"/>
          <w:kern w:val="2"/>
          <w:sz w:val="40"/>
          <w:szCs w:val="40"/>
          <w:lang w:val="en-NZ"/>
          <w14:ligatures w14:val="standardContextual"/>
        </w:rPr>
        <w:t xml:space="preserve"> </w:t>
      </w:r>
      <w:r w:rsidRPr="0074576C">
        <w:rPr>
          <w:rFonts w:asciiTheme="majorHAnsi" w:eastAsiaTheme="majorEastAsia" w:hAnsiTheme="majorHAnsi" w:cstheme="majorBidi"/>
          <w:color w:val="0F4761" w:themeColor="accent1" w:themeShade="BF"/>
          <w:kern w:val="2"/>
          <w:sz w:val="40"/>
          <w:szCs w:val="40"/>
          <w:lang w:val="en-NZ"/>
          <w14:ligatures w14:val="standardContextual"/>
        </w:rPr>
        <w:t>conditions</w:t>
      </w:r>
      <w:r>
        <w:rPr>
          <w:rFonts w:asciiTheme="majorHAnsi" w:eastAsiaTheme="majorEastAsia" w:hAnsiTheme="majorHAnsi" w:cstheme="majorBidi"/>
          <w:color w:val="0F4761" w:themeColor="accent1" w:themeShade="BF"/>
          <w:kern w:val="2"/>
          <w:sz w:val="40"/>
          <w:szCs w:val="40"/>
          <w:lang w:val="en-NZ"/>
          <w14:ligatures w14:val="standardContextual"/>
        </w:rPr>
        <w:t xml:space="preserve"> </w:t>
      </w:r>
      <w:r w:rsidR="00CA3454">
        <w:rPr>
          <w:rFonts w:asciiTheme="majorHAnsi" w:eastAsiaTheme="majorEastAsia" w:hAnsiTheme="majorHAnsi" w:cstheme="majorBidi"/>
          <w:color w:val="0F4761" w:themeColor="accent1" w:themeShade="BF"/>
          <w:kern w:val="2"/>
          <w:sz w:val="40"/>
          <w:szCs w:val="40"/>
          <w:lang w:val="en-NZ"/>
          <w14:ligatures w14:val="standardContextual"/>
        </w:rPr>
        <w:t>following</w:t>
      </w:r>
      <w:r w:rsidR="00880610">
        <w:rPr>
          <w:rFonts w:asciiTheme="majorHAnsi" w:eastAsiaTheme="majorEastAsia" w:hAnsiTheme="majorHAnsi" w:cstheme="majorBidi"/>
          <w:color w:val="0F4761" w:themeColor="accent1" w:themeShade="BF"/>
          <w:kern w:val="2"/>
          <w:sz w:val="40"/>
          <w:szCs w:val="40"/>
          <w:lang w:val="en-NZ"/>
          <w14:ligatures w14:val="standardContextual"/>
        </w:rPr>
        <w:t xml:space="preserve"> </w:t>
      </w:r>
      <w:r>
        <w:rPr>
          <w:rFonts w:asciiTheme="majorHAnsi" w:eastAsiaTheme="majorEastAsia" w:hAnsiTheme="majorHAnsi" w:cstheme="majorBidi"/>
          <w:color w:val="0F4761" w:themeColor="accent1" w:themeShade="BF"/>
          <w:kern w:val="2"/>
          <w:sz w:val="40"/>
          <w:szCs w:val="40"/>
          <w:lang w:val="en-NZ"/>
          <w14:ligatures w14:val="standardContextual"/>
        </w:rPr>
        <w:t xml:space="preserve">Sunfield Fast Track Hearing </w:t>
      </w:r>
      <w:r w:rsidR="00880610">
        <w:rPr>
          <w:rFonts w:asciiTheme="majorHAnsi" w:eastAsiaTheme="majorEastAsia" w:hAnsiTheme="majorHAnsi" w:cstheme="majorBidi"/>
          <w:color w:val="0F4761" w:themeColor="accent1" w:themeShade="BF"/>
          <w:kern w:val="2"/>
          <w:sz w:val="40"/>
          <w:szCs w:val="40"/>
          <w:lang w:val="en-NZ"/>
          <w14:ligatures w14:val="standardContextual"/>
        </w:rPr>
        <w:t>on 10 December 2025</w:t>
      </w:r>
    </w:p>
    <w:p w14:paraId="649848AC" w14:textId="77777777" w:rsidR="0074576C" w:rsidRDefault="0074576C" w:rsidP="0074576C">
      <w:pPr>
        <w:pStyle w:val="BodyText"/>
        <w:ind w:left="222"/>
        <w:rPr>
          <w:rFonts w:asciiTheme="majorHAnsi" w:eastAsiaTheme="majorEastAsia" w:hAnsiTheme="majorHAnsi" w:cstheme="majorBidi"/>
          <w:color w:val="0F4761" w:themeColor="accent1" w:themeShade="BF"/>
          <w:kern w:val="2"/>
          <w:sz w:val="40"/>
          <w:szCs w:val="40"/>
          <w:lang w:val="en-NZ"/>
          <w14:ligatures w14:val="standardContextual"/>
        </w:rPr>
      </w:pPr>
    </w:p>
    <w:p w14:paraId="1ABC7C65" w14:textId="77777777" w:rsidR="005308B6" w:rsidRPr="00C129C9" w:rsidRDefault="002E5D71" w:rsidP="00880610">
      <w:pPr>
        <w:pStyle w:val="Heading2"/>
        <w:spacing w:line="276" w:lineRule="auto"/>
        <w:rPr>
          <w:rFonts w:ascii="Aptos" w:hAnsi="Aptos"/>
          <w:color w:val="000000" w:themeColor="text1"/>
          <w:sz w:val="22"/>
          <w:szCs w:val="22"/>
        </w:rPr>
      </w:pPr>
      <w:r w:rsidRPr="00C129C9">
        <w:rPr>
          <w:rFonts w:ascii="Aptos" w:hAnsi="Aptos"/>
          <w:b/>
          <w:bCs/>
          <w:color w:val="000000" w:themeColor="text1"/>
          <w:sz w:val="22"/>
          <w:szCs w:val="22"/>
        </w:rPr>
        <w:t>Note</w:t>
      </w:r>
      <w:r w:rsidR="005308B6" w:rsidRPr="00C129C9">
        <w:rPr>
          <w:rFonts w:ascii="Aptos" w:hAnsi="Aptos"/>
          <w:b/>
          <w:bCs/>
          <w:color w:val="000000" w:themeColor="text1"/>
          <w:sz w:val="22"/>
          <w:szCs w:val="22"/>
        </w:rPr>
        <w:t>s</w:t>
      </w:r>
      <w:r w:rsidRPr="00C129C9">
        <w:rPr>
          <w:rFonts w:ascii="Aptos" w:hAnsi="Aptos"/>
          <w:color w:val="000000" w:themeColor="text1"/>
          <w:sz w:val="22"/>
          <w:szCs w:val="22"/>
        </w:rPr>
        <w:t xml:space="preserve">:  </w:t>
      </w:r>
    </w:p>
    <w:p w14:paraId="07728568" w14:textId="6BE5F7FF" w:rsidR="005308B6" w:rsidRPr="00C129C9" w:rsidRDefault="00964643" w:rsidP="00880610">
      <w:pPr>
        <w:pStyle w:val="Heading2"/>
        <w:numPr>
          <w:ilvl w:val="0"/>
          <w:numId w:val="25"/>
        </w:numPr>
        <w:spacing w:line="276" w:lineRule="auto"/>
        <w:jc w:val="both"/>
        <w:rPr>
          <w:rFonts w:ascii="Aptos" w:hAnsi="Aptos"/>
          <w:color w:val="000000" w:themeColor="text1"/>
          <w:sz w:val="22"/>
          <w:szCs w:val="22"/>
        </w:rPr>
      </w:pPr>
      <w:r w:rsidRPr="00C129C9">
        <w:rPr>
          <w:rFonts w:ascii="Aptos" w:hAnsi="Aptos"/>
          <w:color w:val="000000" w:themeColor="text1"/>
          <w:sz w:val="22"/>
          <w:szCs w:val="22"/>
        </w:rPr>
        <w:t xml:space="preserve">The scope of </w:t>
      </w:r>
      <w:r w:rsidR="004C18EB" w:rsidRPr="00C129C9">
        <w:rPr>
          <w:rFonts w:ascii="Aptos" w:hAnsi="Aptos"/>
          <w:color w:val="000000" w:themeColor="text1"/>
          <w:sz w:val="22"/>
          <w:szCs w:val="22"/>
        </w:rPr>
        <w:t>this document is limited to conditions</w:t>
      </w:r>
      <w:r w:rsidR="000346D9">
        <w:rPr>
          <w:rFonts w:ascii="Aptos" w:hAnsi="Aptos"/>
          <w:color w:val="000000" w:themeColor="text1"/>
          <w:sz w:val="22"/>
          <w:szCs w:val="22"/>
        </w:rPr>
        <w:t xml:space="preserve"> and matters</w:t>
      </w:r>
      <w:r w:rsidR="00A84801" w:rsidRPr="00C129C9">
        <w:rPr>
          <w:rFonts w:ascii="Aptos" w:hAnsi="Aptos"/>
          <w:color w:val="000000" w:themeColor="text1"/>
          <w:sz w:val="22"/>
          <w:szCs w:val="22"/>
        </w:rPr>
        <w:t xml:space="preserve"> addressed in the </w:t>
      </w:r>
      <w:r w:rsidR="00F44385" w:rsidRPr="00C129C9">
        <w:rPr>
          <w:rFonts w:ascii="Aptos" w:hAnsi="Aptos"/>
          <w:color w:val="000000" w:themeColor="text1"/>
          <w:sz w:val="22"/>
          <w:szCs w:val="22"/>
        </w:rPr>
        <w:t>Joint Statement of Evidence by Andrew Chin, Dr Roja Tafaroji, and J Grant Murray (Auckland Council) and by Griffin Benton-Lynne (Auckland Transport) dated 9 December 2025</w:t>
      </w:r>
      <w:r w:rsidR="000135DC" w:rsidRPr="00C129C9">
        <w:rPr>
          <w:rFonts w:ascii="Aptos" w:hAnsi="Aptos"/>
          <w:color w:val="000000" w:themeColor="text1"/>
          <w:sz w:val="22"/>
          <w:szCs w:val="22"/>
        </w:rPr>
        <w:t xml:space="preserve"> (</w:t>
      </w:r>
      <w:r w:rsidR="000135DC" w:rsidRPr="00C129C9">
        <w:rPr>
          <w:rFonts w:ascii="Aptos" w:hAnsi="Aptos"/>
          <w:b/>
          <w:bCs/>
          <w:color w:val="000000" w:themeColor="text1"/>
          <w:sz w:val="22"/>
          <w:szCs w:val="22"/>
        </w:rPr>
        <w:t>Joint Statement</w:t>
      </w:r>
      <w:r w:rsidR="000135DC" w:rsidRPr="00C129C9">
        <w:rPr>
          <w:rFonts w:ascii="Aptos" w:hAnsi="Aptos"/>
          <w:color w:val="000000" w:themeColor="text1"/>
          <w:sz w:val="22"/>
          <w:szCs w:val="22"/>
        </w:rPr>
        <w:t>)</w:t>
      </w:r>
      <w:r w:rsidR="000346D9">
        <w:rPr>
          <w:rFonts w:ascii="Aptos" w:hAnsi="Aptos"/>
          <w:color w:val="000000" w:themeColor="text1"/>
          <w:sz w:val="22"/>
          <w:szCs w:val="22"/>
        </w:rPr>
        <w:t xml:space="preserve"> and discussed during </w:t>
      </w:r>
      <w:r w:rsidR="00F44385" w:rsidRPr="00C129C9">
        <w:rPr>
          <w:rFonts w:ascii="Aptos" w:hAnsi="Aptos"/>
          <w:color w:val="000000" w:themeColor="text1"/>
          <w:sz w:val="22"/>
          <w:szCs w:val="22"/>
        </w:rPr>
        <w:t xml:space="preserve">the hearing on 10 December 2025.  </w:t>
      </w:r>
    </w:p>
    <w:p w14:paraId="5316BAF8" w14:textId="00FB7B8D" w:rsidR="002E5D71" w:rsidRPr="00C129C9" w:rsidRDefault="006C0EBF" w:rsidP="003C22D1">
      <w:pPr>
        <w:pStyle w:val="Heading2"/>
        <w:numPr>
          <w:ilvl w:val="0"/>
          <w:numId w:val="25"/>
        </w:numPr>
        <w:spacing w:line="276" w:lineRule="auto"/>
        <w:jc w:val="both"/>
        <w:rPr>
          <w:rFonts w:ascii="Aptos" w:hAnsi="Aptos"/>
          <w:color w:val="000000" w:themeColor="text1"/>
          <w:sz w:val="22"/>
          <w:szCs w:val="22"/>
        </w:rPr>
      </w:pPr>
      <w:r w:rsidRPr="00C129C9">
        <w:rPr>
          <w:rFonts w:ascii="Aptos" w:hAnsi="Aptos"/>
          <w:color w:val="000000" w:themeColor="text1"/>
          <w:sz w:val="22"/>
          <w:szCs w:val="22"/>
        </w:rPr>
        <w:t xml:space="preserve">As noted at paragraph 5 of that statement, </w:t>
      </w:r>
      <w:r w:rsidR="003D0E93" w:rsidRPr="00C129C9">
        <w:rPr>
          <w:rFonts w:ascii="Aptos" w:hAnsi="Aptos"/>
          <w:color w:val="000000" w:themeColor="text1"/>
          <w:sz w:val="22"/>
          <w:szCs w:val="22"/>
        </w:rPr>
        <w:t>detailed comments on draft conditions have been provided previously (for example, the Healthy Waters and Flood Resilience Memo dated 4 August 2025 provided detailed comments on conditions</w:t>
      </w:r>
      <w:r w:rsidR="00C05FD8" w:rsidRPr="00C129C9">
        <w:rPr>
          <w:rFonts w:ascii="Aptos" w:hAnsi="Aptos"/>
          <w:color w:val="000000" w:themeColor="text1"/>
          <w:sz w:val="22"/>
          <w:szCs w:val="22"/>
        </w:rPr>
        <w:t>, which remain outstanding</w:t>
      </w:r>
      <w:r w:rsidR="005308B6" w:rsidRPr="00C129C9">
        <w:rPr>
          <w:rFonts w:ascii="Aptos" w:hAnsi="Aptos"/>
          <w:color w:val="000000" w:themeColor="text1"/>
          <w:sz w:val="22"/>
          <w:szCs w:val="22"/>
        </w:rPr>
        <w:t>).</w:t>
      </w:r>
      <w:r w:rsidR="00C129C9" w:rsidRPr="00C129C9">
        <w:rPr>
          <w:rFonts w:ascii="Aptos" w:hAnsi="Aptos"/>
          <w:color w:val="000000" w:themeColor="text1"/>
          <w:sz w:val="22"/>
          <w:szCs w:val="22"/>
        </w:rPr>
        <w:t xml:space="preserve">  Those comments aren’t repeated here but remain relevant. </w:t>
      </w:r>
    </w:p>
    <w:p w14:paraId="2EB96C63" w14:textId="5A682382" w:rsidR="00C129C9" w:rsidRPr="00C129C9" w:rsidRDefault="00EE2B4B" w:rsidP="00C129C9">
      <w:pPr>
        <w:pStyle w:val="Heading2"/>
        <w:numPr>
          <w:ilvl w:val="0"/>
          <w:numId w:val="25"/>
        </w:numPr>
        <w:spacing w:line="276" w:lineRule="auto"/>
        <w:jc w:val="both"/>
        <w:rPr>
          <w:rFonts w:ascii="Aptos" w:hAnsi="Aptos"/>
          <w:color w:val="000000" w:themeColor="text1"/>
          <w:sz w:val="22"/>
          <w:szCs w:val="22"/>
        </w:rPr>
      </w:pPr>
      <w:r w:rsidRPr="00C129C9">
        <w:rPr>
          <w:rFonts w:ascii="Aptos" w:hAnsi="Aptos"/>
          <w:color w:val="000000" w:themeColor="text1"/>
          <w:sz w:val="22"/>
          <w:szCs w:val="22"/>
        </w:rPr>
        <w:t>It is understood that Auckland Transport</w:t>
      </w:r>
      <w:r w:rsidR="00B66614" w:rsidRPr="00C129C9">
        <w:rPr>
          <w:rFonts w:ascii="Aptos" w:hAnsi="Aptos"/>
          <w:color w:val="000000" w:themeColor="text1"/>
          <w:sz w:val="22"/>
          <w:szCs w:val="22"/>
        </w:rPr>
        <w:t>, in its separate comments document,</w:t>
      </w:r>
      <w:r w:rsidRPr="00C129C9">
        <w:rPr>
          <w:rFonts w:ascii="Aptos" w:hAnsi="Aptos"/>
          <w:color w:val="000000" w:themeColor="text1"/>
          <w:sz w:val="22"/>
          <w:szCs w:val="22"/>
        </w:rPr>
        <w:t xml:space="preserve"> may have </w:t>
      </w:r>
      <w:r w:rsidR="00B66614" w:rsidRPr="00C129C9">
        <w:rPr>
          <w:rFonts w:ascii="Aptos" w:hAnsi="Aptos"/>
          <w:color w:val="000000" w:themeColor="text1"/>
          <w:sz w:val="22"/>
          <w:szCs w:val="22"/>
        </w:rPr>
        <w:t>additional changes to some conditions referred to below (e.g. condition 1A), which are not reflected in this document.</w:t>
      </w:r>
    </w:p>
    <w:p w14:paraId="3F459FFC" w14:textId="77777777" w:rsidR="00C129C9" w:rsidRPr="00C129C9" w:rsidRDefault="00C129C9" w:rsidP="00C129C9"/>
    <w:p w14:paraId="14F76A5B" w14:textId="2CCE510E" w:rsidR="0074576C" w:rsidRPr="00880610" w:rsidRDefault="0074576C" w:rsidP="0074576C">
      <w:pPr>
        <w:pStyle w:val="Heading2"/>
        <w:rPr>
          <w:rFonts w:ascii="Aptos" w:hAnsi="Aptos"/>
        </w:rPr>
      </w:pPr>
      <w:r>
        <w:t>Stormwater Conditions</w:t>
      </w:r>
    </w:p>
    <w:p w14:paraId="7CC48599" w14:textId="77777777" w:rsidR="0074576C" w:rsidRPr="00880610" w:rsidRDefault="0074576C" w:rsidP="0074576C">
      <w:pPr>
        <w:pStyle w:val="BodyText"/>
        <w:ind w:left="222"/>
        <w:rPr>
          <w:rFonts w:ascii="Aptos" w:hAnsi="Aptos"/>
          <w:u w:val="single"/>
        </w:rPr>
      </w:pPr>
    </w:p>
    <w:p w14:paraId="54E45904" w14:textId="04925C1A" w:rsidR="000135DC" w:rsidRPr="00880610" w:rsidRDefault="00182C81" w:rsidP="00880610">
      <w:pPr>
        <w:pStyle w:val="BodyText"/>
        <w:spacing w:before="1" w:line="276" w:lineRule="auto"/>
        <w:ind w:right="-32"/>
        <w:jc w:val="both"/>
        <w:rPr>
          <w:rFonts w:ascii="Aptos" w:hAnsi="Aptos"/>
          <w:color w:val="000000" w:themeColor="text1"/>
          <w:sz w:val="24"/>
          <w:szCs w:val="24"/>
        </w:rPr>
      </w:pPr>
      <w:r w:rsidRPr="00880610">
        <w:rPr>
          <w:rFonts w:ascii="Aptos" w:hAnsi="Aptos"/>
          <w:color w:val="000000"/>
          <w:sz w:val="24"/>
          <w:szCs w:val="24"/>
        </w:rPr>
        <w:t xml:space="preserve">Paragraphs </w:t>
      </w:r>
      <w:r>
        <w:rPr>
          <w:rFonts w:ascii="Aptos" w:hAnsi="Aptos"/>
          <w:color w:val="000000"/>
          <w:sz w:val="24"/>
          <w:szCs w:val="24"/>
        </w:rPr>
        <w:t xml:space="preserve">45, </w:t>
      </w:r>
      <w:r w:rsidR="00F735D7">
        <w:rPr>
          <w:rFonts w:ascii="Aptos" w:hAnsi="Aptos"/>
          <w:color w:val="000000"/>
          <w:sz w:val="24"/>
          <w:szCs w:val="24"/>
        </w:rPr>
        <w:t xml:space="preserve">48, </w:t>
      </w:r>
      <w:r w:rsidR="004961FA">
        <w:rPr>
          <w:rFonts w:ascii="Aptos" w:hAnsi="Aptos"/>
          <w:color w:val="000000"/>
          <w:sz w:val="24"/>
          <w:szCs w:val="24"/>
        </w:rPr>
        <w:t xml:space="preserve">and </w:t>
      </w:r>
      <w:r w:rsidR="00F735D7">
        <w:rPr>
          <w:rFonts w:ascii="Aptos" w:hAnsi="Aptos"/>
          <w:color w:val="000000"/>
          <w:sz w:val="24"/>
          <w:szCs w:val="24"/>
        </w:rPr>
        <w:t>49</w:t>
      </w:r>
      <w:r w:rsidR="004961FA">
        <w:rPr>
          <w:rFonts w:ascii="Aptos" w:hAnsi="Aptos"/>
          <w:color w:val="000000"/>
          <w:sz w:val="24"/>
          <w:szCs w:val="24"/>
        </w:rPr>
        <w:t xml:space="preserve"> of the Joint Statement propose the following conditions 27B, 27C and 27D.  These are reproduced below for convenience</w:t>
      </w:r>
      <w:r w:rsidR="00880610">
        <w:rPr>
          <w:rFonts w:ascii="Aptos" w:hAnsi="Aptos"/>
          <w:color w:val="000000"/>
          <w:sz w:val="24"/>
          <w:szCs w:val="24"/>
        </w:rPr>
        <w:t xml:space="preserve"> (with a minor addition to 27D highlighted </w:t>
      </w:r>
      <w:r w:rsidR="00880610" w:rsidRPr="00880610">
        <w:rPr>
          <w:rFonts w:ascii="Aptos" w:hAnsi="Aptos"/>
          <w:color w:val="000000"/>
          <w:sz w:val="24"/>
          <w:szCs w:val="24"/>
          <w:highlight w:val="yellow"/>
        </w:rPr>
        <w:t>yellow</w:t>
      </w:r>
      <w:r w:rsidR="00880610">
        <w:rPr>
          <w:rFonts w:ascii="Aptos" w:hAnsi="Aptos"/>
          <w:color w:val="000000"/>
          <w:sz w:val="24"/>
          <w:szCs w:val="24"/>
        </w:rPr>
        <w:t>)</w:t>
      </w:r>
      <w:r w:rsidR="004961FA">
        <w:rPr>
          <w:rFonts w:ascii="Aptos" w:hAnsi="Aptos"/>
          <w:color w:val="000000"/>
          <w:sz w:val="24"/>
          <w:szCs w:val="24"/>
        </w:rPr>
        <w:t>:</w:t>
      </w:r>
    </w:p>
    <w:p w14:paraId="43596EF1" w14:textId="6CABB587" w:rsidR="3BAF1C7D" w:rsidRPr="00880610" w:rsidRDefault="5DD8EA06" w:rsidP="00880610">
      <w:pPr>
        <w:spacing w:before="170" w:after="0" w:line="276" w:lineRule="auto"/>
        <w:ind w:left="620" w:right="662"/>
        <w:jc w:val="both"/>
        <w:rPr>
          <w:rFonts w:ascii="Aptos" w:hAnsi="Aptos"/>
          <w:color w:val="FF0000"/>
          <w:sz w:val="20"/>
          <w:szCs w:val="20"/>
        </w:rPr>
      </w:pPr>
      <w:r w:rsidRPr="00880610">
        <w:rPr>
          <w:rFonts w:ascii="Aptos" w:eastAsiaTheme="minorEastAsia" w:hAnsi="Aptos"/>
          <w:b/>
          <w:bCs/>
          <w:color w:val="FF0000"/>
          <w:sz w:val="20"/>
          <w:szCs w:val="20"/>
        </w:rPr>
        <w:t>27B.</w:t>
      </w:r>
      <w:r w:rsidR="3BAF1C7D" w:rsidRPr="00880610">
        <w:rPr>
          <w:rFonts w:ascii="Aptos" w:hAnsi="Aptos"/>
        </w:rPr>
        <w:tab/>
      </w:r>
      <w:r w:rsidR="780DE7CD" w:rsidRPr="00880610">
        <w:rPr>
          <w:rFonts w:ascii="Aptos" w:eastAsiaTheme="minorEastAsia" w:hAnsi="Aptos"/>
          <w:b/>
          <w:bCs/>
          <w:color w:val="FF0000"/>
          <w:sz w:val="20"/>
          <w:szCs w:val="20"/>
        </w:rPr>
        <w:t>McLennan Dam Upgrade</w:t>
      </w:r>
    </w:p>
    <w:p w14:paraId="3341F8BD" w14:textId="31A917D0" w:rsidR="00F07CB6" w:rsidRPr="00880610" w:rsidRDefault="3BAF1C7D" w:rsidP="00880610">
      <w:pPr>
        <w:spacing w:before="170" w:after="0" w:line="276" w:lineRule="auto"/>
        <w:ind w:left="1240" w:right="662"/>
        <w:jc w:val="both"/>
        <w:rPr>
          <w:rFonts w:ascii="Aptos" w:eastAsiaTheme="minorEastAsia" w:hAnsi="Aptos"/>
          <w:color w:val="FF0000"/>
          <w:sz w:val="20"/>
          <w:szCs w:val="20"/>
        </w:rPr>
      </w:pPr>
      <w:r w:rsidRPr="00880610">
        <w:rPr>
          <w:rFonts w:ascii="Aptos" w:eastAsiaTheme="minorEastAsia" w:hAnsi="Aptos"/>
          <w:color w:val="FF0000"/>
          <w:sz w:val="20"/>
          <w:szCs w:val="20"/>
        </w:rPr>
        <w:t xml:space="preserve">No additional stormwater catchment area beyond the Future Urban Zone that naturally drains to the </w:t>
      </w:r>
      <w:proofErr w:type="spellStart"/>
      <w:r w:rsidRPr="00880610">
        <w:rPr>
          <w:rFonts w:ascii="Aptos" w:eastAsiaTheme="minorEastAsia" w:hAnsi="Aptos"/>
          <w:color w:val="FF0000"/>
          <w:sz w:val="20"/>
          <w:szCs w:val="20"/>
        </w:rPr>
        <w:t>Pahurehure</w:t>
      </w:r>
      <w:proofErr w:type="spellEnd"/>
      <w:r w:rsidRPr="00880610">
        <w:rPr>
          <w:rFonts w:ascii="Aptos" w:eastAsiaTheme="minorEastAsia" w:hAnsi="Aptos"/>
          <w:color w:val="FF0000"/>
          <w:sz w:val="20"/>
          <w:szCs w:val="20"/>
        </w:rPr>
        <w:t xml:space="preserve"> Inlet Catchment shall be diverted to the McLennan Dam until the dam has been upgraded by Auckland Council to meet current New Zealand Building (Dam Safety) Regulations 2022 for a High Potential Classification (PIC) Dam. </w:t>
      </w:r>
    </w:p>
    <w:p w14:paraId="4D4D61ED" w14:textId="67260D5E" w:rsidR="208F690D" w:rsidRPr="00880610" w:rsidRDefault="3BAF1C7D" w:rsidP="00880610">
      <w:pPr>
        <w:spacing w:before="170" w:after="0" w:line="276" w:lineRule="auto"/>
        <w:ind w:left="1240" w:right="662"/>
        <w:jc w:val="both"/>
        <w:rPr>
          <w:rFonts w:ascii="Aptos" w:hAnsi="Aptos"/>
          <w:color w:val="FF0000"/>
          <w:sz w:val="20"/>
          <w:szCs w:val="20"/>
        </w:rPr>
      </w:pPr>
      <w:r w:rsidRPr="00880610">
        <w:rPr>
          <w:rFonts w:ascii="Aptos" w:eastAsiaTheme="minorEastAsia" w:hAnsi="Aptos"/>
          <w:color w:val="FF0000"/>
          <w:sz w:val="20"/>
          <w:szCs w:val="20"/>
        </w:rPr>
        <w:t xml:space="preserve">Prior to undertaking earthworks that will divert overland flows into the </w:t>
      </w:r>
      <w:proofErr w:type="spellStart"/>
      <w:r w:rsidRPr="00880610">
        <w:rPr>
          <w:rFonts w:ascii="Aptos" w:eastAsiaTheme="minorEastAsia" w:hAnsi="Aptos"/>
          <w:color w:val="FF0000"/>
          <w:sz w:val="20"/>
          <w:szCs w:val="20"/>
        </w:rPr>
        <w:t>Pahurehure</w:t>
      </w:r>
      <w:proofErr w:type="spellEnd"/>
      <w:r w:rsidRPr="00880610">
        <w:rPr>
          <w:rFonts w:ascii="Aptos" w:eastAsiaTheme="minorEastAsia" w:hAnsi="Aptos"/>
          <w:color w:val="FF0000"/>
          <w:sz w:val="20"/>
          <w:szCs w:val="20"/>
        </w:rPr>
        <w:t xml:space="preserve"> Inlet Catchment, the consent holder must demonstrate that any approvals required under the Auckland Council Stormwater Bylaw 2015 have been obtained. </w:t>
      </w:r>
    </w:p>
    <w:p w14:paraId="393E6763" w14:textId="77777777" w:rsidR="008D6EEF" w:rsidRPr="00880610" w:rsidRDefault="008D6EEF" w:rsidP="00880610">
      <w:pPr>
        <w:pStyle w:val="BodyText"/>
        <w:spacing w:before="1" w:line="276" w:lineRule="auto"/>
        <w:ind w:left="1240" w:right="676"/>
        <w:jc w:val="both"/>
        <w:rPr>
          <w:rFonts w:ascii="Aptos" w:hAnsi="Aptos"/>
          <w:i/>
          <w:color w:val="FF0000"/>
          <w:sz w:val="20"/>
          <w:szCs w:val="20"/>
        </w:rPr>
      </w:pPr>
    </w:p>
    <w:p w14:paraId="78625361" w14:textId="5F2C156A" w:rsidR="13D518F2" w:rsidRPr="00880610" w:rsidRDefault="3BAF1C7D" w:rsidP="00880610">
      <w:pPr>
        <w:pStyle w:val="BodyText"/>
        <w:spacing w:before="1" w:line="276" w:lineRule="auto"/>
        <w:ind w:left="1240" w:right="676"/>
        <w:jc w:val="both"/>
        <w:rPr>
          <w:rFonts w:ascii="Aptos" w:hAnsi="Aptos"/>
          <w:i/>
          <w:color w:val="FF0000"/>
          <w:sz w:val="20"/>
          <w:szCs w:val="20"/>
        </w:rPr>
      </w:pPr>
      <w:r w:rsidRPr="00880610">
        <w:rPr>
          <w:rFonts w:ascii="Aptos" w:hAnsi="Aptos"/>
          <w:i/>
          <w:color w:val="FF0000"/>
          <w:sz w:val="20"/>
          <w:szCs w:val="20"/>
        </w:rPr>
        <w:t xml:space="preserve">Advice </w:t>
      </w:r>
      <w:proofErr w:type="gramStart"/>
      <w:r w:rsidRPr="00880610">
        <w:rPr>
          <w:rFonts w:ascii="Aptos" w:hAnsi="Aptos"/>
          <w:i/>
          <w:color w:val="FF0000"/>
          <w:sz w:val="20"/>
          <w:szCs w:val="20"/>
        </w:rPr>
        <w:t>note</w:t>
      </w:r>
      <w:proofErr w:type="gramEnd"/>
      <w:r w:rsidRPr="00880610">
        <w:rPr>
          <w:rFonts w:ascii="Aptos" w:hAnsi="Aptos"/>
          <w:i/>
          <w:color w:val="FF0000"/>
          <w:sz w:val="20"/>
          <w:szCs w:val="20"/>
        </w:rPr>
        <w:t>: For the avoidance of doubt, the connection of additional catchment to the upstream dam network would be considered a new</w:t>
      </w:r>
      <w:r w:rsidR="063C0904" w:rsidRPr="00880610">
        <w:rPr>
          <w:rFonts w:ascii="Aptos" w:hAnsi="Aptos"/>
          <w:i/>
          <w:color w:val="FF0000"/>
          <w:sz w:val="20"/>
          <w:szCs w:val="20"/>
        </w:rPr>
        <w:t xml:space="preserve"> service connection under the Auckland Stormwater Bylaw 2015 (Clause 9, Item 3)</w:t>
      </w:r>
    </w:p>
    <w:p w14:paraId="4CFD41E2" w14:textId="77777777" w:rsidR="008D6EEF" w:rsidRPr="00880610" w:rsidRDefault="008D6EEF" w:rsidP="00880610">
      <w:pPr>
        <w:pStyle w:val="BodyText"/>
        <w:spacing w:before="1" w:line="276" w:lineRule="auto"/>
        <w:ind w:left="1240" w:right="676"/>
        <w:jc w:val="both"/>
        <w:rPr>
          <w:rFonts w:ascii="Aptos" w:hAnsi="Aptos"/>
          <w:i/>
          <w:color w:val="FF0000"/>
          <w:sz w:val="20"/>
          <w:szCs w:val="20"/>
        </w:rPr>
      </w:pPr>
    </w:p>
    <w:p w14:paraId="1A0A5CE4" w14:textId="3DF9A24D" w:rsidR="42D43EAA" w:rsidRPr="00880610" w:rsidRDefault="7B6FCFC6" w:rsidP="00880610">
      <w:pPr>
        <w:pStyle w:val="BodyText"/>
        <w:spacing w:before="1" w:line="276" w:lineRule="auto"/>
        <w:ind w:left="620" w:right="676"/>
        <w:jc w:val="both"/>
        <w:rPr>
          <w:rFonts w:ascii="Aptos" w:hAnsi="Aptos"/>
          <w:b/>
          <w:i/>
          <w:color w:val="FF0000"/>
          <w:sz w:val="20"/>
          <w:szCs w:val="20"/>
        </w:rPr>
      </w:pPr>
      <w:r w:rsidRPr="00880610">
        <w:rPr>
          <w:rFonts w:ascii="Aptos" w:hAnsi="Aptos"/>
          <w:b/>
          <w:i/>
          <w:color w:val="FF0000"/>
          <w:sz w:val="20"/>
          <w:szCs w:val="20"/>
        </w:rPr>
        <w:t xml:space="preserve">27C </w:t>
      </w:r>
      <w:r w:rsidRPr="00880610">
        <w:rPr>
          <w:rFonts w:ascii="Aptos" w:hAnsi="Aptos"/>
        </w:rPr>
        <w:tab/>
      </w:r>
      <w:r w:rsidRPr="00880610">
        <w:rPr>
          <w:rFonts w:ascii="Aptos" w:hAnsi="Aptos"/>
          <w:b/>
          <w:i/>
          <w:color w:val="FF0000"/>
          <w:sz w:val="20"/>
          <w:szCs w:val="20"/>
        </w:rPr>
        <w:t>Discharges to Private Farm Drains and Roadside Table Drains</w:t>
      </w:r>
    </w:p>
    <w:p w14:paraId="02A12B00" w14:textId="608F59FC" w:rsidR="7B6FCFC6" w:rsidRPr="00880610" w:rsidRDefault="7B6FCFC6" w:rsidP="00880610">
      <w:pPr>
        <w:pStyle w:val="BodyText"/>
        <w:spacing w:before="1" w:line="276" w:lineRule="auto"/>
        <w:ind w:left="1240" w:right="676"/>
        <w:jc w:val="both"/>
        <w:rPr>
          <w:rFonts w:ascii="Aptos" w:hAnsi="Aptos"/>
          <w:color w:val="FF0000"/>
          <w:sz w:val="20"/>
          <w:szCs w:val="20"/>
        </w:rPr>
      </w:pPr>
      <w:r w:rsidRPr="00880610">
        <w:rPr>
          <w:rFonts w:ascii="Aptos" w:hAnsi="Aptos"/>
          <w:color w:val="FF0000"/>
          <w:sz w:val="20"/>
          <w:szCs w:val="20"/>
        </w:rPr>
        <w:t>Any stormwater discharged to private farm drains and roadside table drains downstream of the development must be managed in a way that:</w:t>
      </w:r>
    </w:p>
    <w:p w14:paraId="6B8A91AE" w14:textId="7DA117EF" w:rsidR="7B6FCFC6" w:rsidRPr="00880610" w:rsidRDefault="7B6FCFC6" w:rsidP="00880610">
      <w:pPr>
        <w:pStyle w:val="BodyText"/>
        <w:spacing w:before="1" w:line="276" w:lineRule="auto"/>
        <w:ind w:left="1240" w:right="676"/>
        <w:jc w:val="both"/>
        <w:rPr>
          <w:rFonts w:ascii="Aptos" w:hAnsi="Aptos"/>
          <w:color w:val="FF0000"/>
          <w:sz w:val="20"/>
          <w:szCs w:val="20"/>
        </w:rPr>
      </w:pPr>
      <w:r w:rsidRPr="00880610">
        <w:rPr>
          <w:rFonts w:ascii="Aptos" w:hAnsi="Aptos"/>
          <w:color w:val="FF0000"/>
          <w:sz w:val="20"/>
          <w:szCs w:val="20"/>
        </w:rPr>
        <w:t xml:space="preserve">(a) Avoids the likelihood of damage or nuisance to downstream property or road </w:t>
      </w:r>
      <w:proofErr w:type="gramStart"/>
      <w:r w:rsidRPr="00880610">
        <w:rPr>
          <w:rFonts w:ascii="Aptos" w:hAnsi="Aptos"/>
          <w:color w:val="FF0000"/>
          <w:sz w:val="20"/>
          <w:szCs w:val="20"/>
        </w:rPr>
        <w:t>users;</w:t>
      </w:r>
      <w:proofErr w:type="gramEnd"/>
    </w:p>
    <w:p w14:paraId="70446DE3" w14:textId="2928862A" w:rsidR="7B6FCFC6" w:rsidRPr="00880610" w:rsidRDefault="7B6FCFC6" w:rsidP="00880610">
      <w:pPr>
        <w:pStyle w:val="BodyText"/>
        <w:spacing w:before="1" w:line="276" w:lineRule="auto"/>
        <w:ind w:left="1240" w:right="676"/>
        <w:jc w:val="both"/>
        <w:rPr>
          <w:rFonts w:ascii="Aptos" w:hAnsi="Aptos"/>
          <w:color w:val="FF0000"/>
          <w:sz w:val="20"/>
          <w:szCs w:val="20"/>
        </w:rPr>
      </w:pPr>
      <w:r w:rsidRPr="00880610">
        <w:rPr>
          <w:rFonts w:ascii="Aptos" w:hAnsi="Aptos"/>
          <w:color w:val="FF0000"/>
          <w:sz w:val="20"/>
          <w:szCs w:val="20"/>
        </w:rPr>
        <w:t>(b) Ensures that there is no increase in flood depth, extent, or duration for immediate downstream owners during 2-, 10-</w:t>
      </w:r>
      <w:proofErr w:type="gramStart"/>
      <w:r w:rsidRPr="00880610">
        <w:rPr>
          <w:rFonts w:ascii="Aptos" w:hAnsi="Aptos"/>
          <w:color w:val="FF0000"/>
          <w:sz w:val="20"/>
          <w:szCs w:val="20"/>
        </w:rPr>
        <w:t>,  and</w:t>
      </w:r>
      <w:proofErr w:type="gramEnd"/>
      <w:r w:rsidRPr="00880610">
        <w:rPr>
          <w:rFonts w:ascii="Aptos" w:hAnsi="Aptos"/>
          <w:color w:val="FF0000"/>
          <w:sz w:val="20"/>
          <w:szCs w:val="20"/>
        </w:rPr>
        <w:t xml:space="preserve"> 100-year ARI storm events; and</w:t>
      </w:r>
    </w:p>
    <w:p w14:paraId="1CE48DF6" w14:textId="3E3C1789" w:rsidR="7B6FCFC6" w:rsidRPr="00880610" w:rsidRDefault="7B6FCFC6" w:rsidP="00880610">
      <w:pPr>
        <w:pStyle w:val="BodyText"/>
        <w:spacing w:before="1" w:line="276" w:lineRule="auto"/>
        <w:ind w:left="1240" w:right="676"/>
        <w:jc w:val="both"/>
        <w:rPr>
          <w:rFonts w:ascii="Aptos" w:hAnsi="Aptos"/>
          <w:color w:val="FF0000"/>
          <w:sz w:val="20"/>
          <w:szCs w:val="20"/>
        </w:rPr>
      </w:pPr>
      <w:r w:rsidRPr="00880610">
        <w:rPr>
          <w:rFonts w:ascii="Aptos" w:hAnsi="Aptos"/>
          <w:color w:val="FF0000"/>
          <w:sz w:val="20"/>
          <w:szCs w:val="20"/>
        </w:rPr>
        <w:t xml:space="preserve">(c) Includes erosion and scour protection measures at </w:t>
      </w:r>
      <w:proofErr w:type="gramStart"/>
      <w:r w:rsidRPr="00880610">
        <w:rPr>
          <w:rFonts w:ascii="Aptos" w:hAnsi="Aptos"/>
          <w:color w:val="FF0000"/>
          <w:sz w:val="20"/>
          <w:szCs w:val="20"/>
        </w:rPr>
        <w:t>discharge  points</w:t>
      </w:r>
      <w:proofErr w:type="gramEnd"/>
      <w:r w:rsidRPr="00880610">
        <w:rPr>
          <w:rFonts w:ascii="Aptos" w:hAnsi="Aptos"/>
          <w:color w:val="FF0000"/>
          <w:sz w:val="20"/>
          <w:szCs w:val="20"/>
        </w:rPr>
        <w:t xml:space="preserve">. </w:t>
      </w:r>
    </w:p>
    <w:p w14:paraId="22052F8D" w14:textId="13A94738" w:rsidR="0CED2660" w:rsidRDefault="7B6FCFC6" w:rsidP="00A71287">
      <w:pPr>
        <w:pStyle w:val="BodyText"/>
        <w:spacing w:before="1" w:line="276" w:lineRule="auto"/>
        <w:ind w:left="1240" w:right="676"/>
        <w:jc w:val="both"/>
        <w:rPr>
          <w:rFonts w:ascii="Aptos" w:hAnsi="Aptos"/>
          <w:i/>
          <w:color w:val="FF0000"/>
          <w:sz w:val="20"/>
          <w:szCs w:val="20"/>
        </w:rPr>
      </w:pPr>
      <w:r w:rsidRPr="00880610">
        <w:rPr>
          <w:rFonts w:ascii="Aptos" w:hAnsi="Aptos"/>
          <w:i/>
          <w:color w:val="FF0000"/>
          <w:sz w:val="20"/>
          <w:szCs w:val="20"/>
        </w:rPr>
        <w:t xml:space="preserve">Advice </w:t>
      </w:r>
      <w:proofErr w:type="gramStart"/>
      <w:r w:rsidRPr="00880610">
        <w:rPr>
          <w:rFonts w:ascii="Aptos" w:hAnsi="Aptos"/>
          <w:i/>
          <w:color w:val="FF0000"/>
          <w:sz w:val="20"/>
          <w:szCs w:val="20"/>
        </w:rPr>
        <w:t>note</w:t>
      </w:r>
      <w:proofErr w:type="gramEnd"/>
      <w:r w:rsidRPr="00880610">
        <w:rPr>
          <w:rFonts w:ascii="Aptos" w:hAnsi="Aptos"/>
          <w:i/>
          <w:color w:val="FF0000"/>
          <w:sz w:val="20"/>
          <w:szCs w:val="20"/>
        </w:rPr>
        <w:t>: Nuisance under 27C(a) is defined under Section 29(A) of the Health Act.</w:t>
      </w:r>
    </w:p>
    <w:p w14:paraId="1E43E0DE" w14:textId="77777777" w:rsidR="00A71287" w:rsidRPr="00880610" w:rsidRDefault="00A71287" w:rsidP="00880610">
      <w:pPr>
        <w:pStyle w:val="BodyText"/>
        <w:spacing w:before="1" w:line="276" w:lineRule="auto"/>
        <w:ind w:left="1240" w:right="676"/>
        <w:jc w:val="both"/>
        <w:rPr>
          <w:rFonts w:ascii="Aptos" w:hAnsi="Aptos"/>
          <w:i/>
          <w:color w:val="FF0000"/>
          <w:sz w:val="20"/>
          <w:szCs w:val="20"/>
        </w:rPr>
      </w:pPr>
    </w:p>
    <w:p w14:paraId="6FC34EB5" w14:textId="12DD5DAF" w:rsidR="3D8113F3" w:rsidRPr="00880610" w:rsidRDefault="5948918C" w:rsidP="00880610">
      <w:pPr>
        <w:pStyle w:val="BodyText"/>
        <w:spacing w:before="1" w:line="276" w:lineRule="auto"/>
        <w:ind w:left="620" w:right="676"/>
        <w:jc w:val="both"/>
        <w:rPr>
          <w:rFonts w:ascii="Aptos" w:hAnsi="Aptos"/>
          <w:b/>
          <w:color w:val="FF0000"/>
          <w:sz w:val="20"/>
          <w:szCs w:val="20"/>
        </w:rPr>
      </w:pPr>
      <w:r w:rsidRPr="00880610">
        <w:rPr>
          <w:rFonts w:ascii="Aptos" w:hAnsi="Aptos"/>
          <w:b/>
          <w:color w:val="FF0000"/>
          <w:sz w:val="20"/>
          <w:szCs w:val="20"/>
        </w:rPr>
        <w:t xml:space="preserve">27D </w:t>
      </w:r>
      <w:r w:rsidRPr="00880610">
        <w:rPr>
          <w:rFonts w:ascii="Aptos" w:hAnsi="Aptos"/>
        </w:rPr>
        <w:tab/>
      </w:r>
      <w:r w:rsidRPr="00880610">
        <w:rPr>
          <w:rFonts w:ascii="Aptos" w:hAnsi="Aptos"/>
          <w:b/>
          <w:color w:val="FF0000"/>
          <w:sz w:val="20"/>
          <w:szCs w:val="20"/>
        </w:rPr>
        <w:t>Hazard warning signage</w:t>
      </w:r>
    </w:p>
    <w:p w14:paraId="22F1CB31" w14:textId="1472BDAE" w:rsidR="5948918C" w:rsidRDefault="5948918C" w:rsidP="00880610">
      <w:pPr>
        <w:pStyle w:val="BodyText"/>
        <w:spacing w:before="1" w:line="276" w:lineRule="auto"/>
        <w:ind w:left="1240" w:right="676"/>
        <w:jc w:val="both"/>
        <w:rPr>
          <w:rFonts w:ascii="Aptos" w:hAnsi="Aptos"/>
          <w:color w:val="FF0000"/>
          <w:sz w:val="20"/>
          <w:szCs w:val="20"/>
        </w:rPr>
      </w:pPr>
      <w:r w:rsidRPr="00880610">
        <w:rPr>
          <w:rFonts w:ascii="Aptos" w:hAnsi="Aptos"/>
          <w:color w:val="FF0000"/>
          <w:sz w:val="20"/>
          <w:szCs w:val="20"/>
        </w:rPr>
        <w:t xml:space="preserve">The Consent Holder must install and maintain </w:t>
      </w:r>
      <w:r w:rsidR="70766FE8" w:rsidRPr="00880610">
        <w:rPr>
          <w:rFonts w:ascii="Aptos" w:hAnsi="Aptos"/>
          <w:color w:val="FF0000"/>
          <w:sz w:val="20"/>
          <w:szCs w:val="20"/>
          <w:highlight w:val="yellow"/>
        </w:rPr>
        <w:t>a</w:t>
      </w:r>
      <w:r w:rsidR="70766FE8" w:rsidRPr="00B453C7">
        <w:rPr>
          <w:rFonts w:ascii="Aptos" w:hAnsi="Aptos"/>
          <w:color w:val="FF0000"/>
          <w:sz w:val="20"/>
          <w:szCs w:val="20"/>
        </w:rPr>
        <w:t xml:space="preserve"> </w:t>
      </w:r>
      <w:r w:rsidRPr="00880610">
        <w:rPr>
          <w:rFonts w:ascii="Aptos" w:hAnsi="Aptos"/>
          <w:color w:val="FF0000"/>
          <w:sz w:val="20"/>
          <w:szCs w:val="20"/>
        </w:rPr>
        <w:t>flood hazard warning system which shall include but not be limited to automatic signage which engages in flooding events greater than the 2-year ARI storm event to divert traffic from Hamlin Road and Airfield Road to an alternative route.</w:t>
      </w:r>
    </w:p>
    <w:p w14:paraId="44A3572C" w14:textId="77777777" w:rsidR="004961FA" w:rsidRDefault="004961FA" w:rsidP="004961FA">
      <w:pPr>
        <w:pStyle w:val="BodyText"/>
        <w:spacing w:before="1" w:line="355" w:lineRule="auto"/>
        <w:ind w:right="676"/>
        <w:rPr>
          <w:rFonts w:ascii="Aptos" w:hAnsi="Aptos"/>
          <w:color w:val="FF0000"/>
          <w:sz w:val="20"/>
          <w:szCs w:val="20"/>
        </w:rPr>
      </w:pPr>
    </w:p>
    <w:p w14:paraId="613FCEC4" w14:textId="2F99E993" w:rsidR="003C22D1" w:rsidRPr="00880610" w:rsidRDefault="003C22D1" w:rsidP="00880610">
      <w:pPr>
        <w:pStyle w:val="BodyText"/>
        <w:spacing w:before="1" w:line="276" w:lineRule="auto"/>
        <w:ind w:right="-32"/>
        <w:jc w:val="both"/>
        <w:rPr>
          <w:rFonts w:ascii="Aptos" w:hAnsi="Aptos"/>
          <w:color w:val="000000"/>
          <w:sz w:val="24"/>
          <w:szCs w:val="24"/>
        </w:rPr>
      </w:pPr>
      <w:r w:rsidRPr="002F57C1">
        <w:rPr>
          <w:rFonts w:ascii="Aptos" w:hAnsi="Aptos"/>
          <w:color w:val="000000"/>
          <w:sz w:val="24"/>
          <w:szCs w:val="24"/>
        </w:rPr>
        <w:t xml:space="preserve">Paragraphs </w:t>
      </w:r>
      <w:r>
        <w:rPr>
          <w:rFonts w:ascii="Aptos" w:hAnsi="Aptos"/>
          <w:color w:val="000000"/>
          <w:sz w:val="24"/>
          <w:szCs w:val="24"/>
        </w:rPr>
        <w:t>28 and 29 of the Joint Statement propose</w:t>
      </w:r>
      <w:r w:rsidR="003B41BC">
        <w:rPr>
          <w:rFonts w:ascii="Aptos" w:hAnsi="Aptos"/>
          <w:color w:val="000000"/>
          <w:sz w:val="24"/>
          <w:szCs w:val="24"/>
        </w:rPr>
        <w:t xml:space="preserve"> conditions </w:t>
      </w:r>
      <w:r w:rsidR="00C95E2F">
        <w:rPr>
          <w:rFonts w:ascii="Aptos" w:hAnsi="Aptos"/>
          <w:color w:val="000000"/>
          <w:sz w:val="24"/>
          <w:szCs w:val="24"/>
        </w:rPr>
        <w:t>r</w:t>
      </w:r>
      <w:r w:rsidR="00C95E2F" w:rsidRPr="00880610">
        <w:rPr>
          <w:rFonts w:ascii="Aptos" w:hAnsi="Aptos"/>
          <w:color w:val="000000"/>
          <w:sz w:val="24"/>
          <w:szCs w:val="24"/>
        </w:rPr>
        <w:t>equiring the consent holder to obtain written confirmation from Auckland Council (Healthy Waters and Parks) regarding acceptance of stormwater devices and parks/recreational assets proposed for vesting, prior to Engineering Plan Approval and s223 approval</w:t>
      </w:r>
      <w:r w:rsidR="00880610">
        <w:rPr>
          <w:rFonts w:ascii="Aptos" w:hAnsi="Aptos"/>
          <w:color w:val="000000"/>
          <w:sz w:val="24"/>
          <w:szCs w:val="24"/>
        </w:rPr>
        <w:t>.  These conditions deal with stormwater assets/reserves – see later in document for parks</w:t>
      </w:r>
      <w:r w:rsidR="00C129C9">
        <w:rPr>
          <w:rFonts w:ascii="Aptos" w:hAnsi="Aptos"/>
          <w:color w:val="000000"/>
          <w:sz w:val="24"/>
          <w:szCs w:val="24"/>
        </w:rPr>
        <w:t xml:space="preserve"> conditions</w:t>
      </w:r>
      <w:r>
        <w:rPr>
          <w:rFonts w:ascii="Aptos" w:hAnsi="Aptos"/>
          <w:color w:val="000000"/>
          <w:sz w:val="24"/>
          <w:szCs w:val="24"/>
        </w:rPr>
        <w:t>:</w:t>
      </w:r>
    </w:p>
    <w:p w14:paraId="1EE05DF1" w14:textId="77777777" w:rsidR="003C22D1" w:rsidRDefault="003C22D1" w:rsidP="004961FA">
      <w:pPr>
        <w:pStyle w:val="BodyText"/>
        <w:spacing w:before="1" w:line="355" w:lineRule="auto"/>
        <w:ind w:right="676"/>
        <w:rPr>
          <w:rFonts w:ascii="Aptos" w:hAnsi="Aptos"/>
          <w:color w:val="FF0000"/>
          <w:sz w:val="20"/>
          <w:szCs w:val="20"/>
        </w:rPr>
      </w:pPr>
    </w:p>
    <w:p w14:paraId="71CDC5BA" w14:textId="42903C3E" w:rsidR="257B2646" w:rsidRPr="00880610" w:rsidRDefault="2480589D" w:rsidP="00880610">
      <w:pPr>
        <w:pStyle w:val="BodyText"/>
        <w:spacing w:before="1" w:line="276" w:lineRule="auto"/>
        <w:ind w:left="720" w:right="676"/>
        <w:jc w:val="both"/>
        <w:rPr>
          <w:rFonts w:ascii="Aptos" w:hAnsi="Aptos"/>
          <w:b/>
          <w:color w:val="FF0000"/>
          <w:sz w:val="20"/>
          <w:szCs w:val="20"/>
        </w:rPr>
      </w:pPr>
      <w:r w:rsidRPr="00880610">
        <w:rPr>
          <w:rFonts w:ascii="Aptos" w:hAnsi="Aptos"/>
          <w:b/>
          <w:color w:val="FF0000"/>
          <w:sz w:val="20"/>
          <w:szCs w:val="20"/>
        </w:rPr>
        <w:t xml:space="preserve">118A </w:t>
      </w:r>
      <w:r w:rsidRPr="00880610">
        <w:rPr>
          <w:rFonts w:ascii="Aptos" w:hAnsi="Aptos"/>
        </w:rPr>
        <w:tab/>
      </w:r>
      <w:r w:rsidRPr="00880610">
        <w:rPr>
          <w:rFonts w:ascii="Aptos" w:hAnsi="Aptos"/>
          <w:b/>
          <w:color w:val="FF0000"/>
          <w:sz w:val="20"/>
          <w:szCs w:val="20"/>
        </w:rPr>
        <w:t>Vesting of Stormwater Assets and Reserves</w:t>
      </w:r>
    </w:p>
    <w:p w14:paraId="726D2C1A" w14:textId="26E0A1E5" w:rsidR="7B58340E" w:rsidRPr="00880610" w:rsidRDefault="17DC250D" w:rsidP="00880610">
      <w:pPr>
        <w:pStyle w:val="BodyText"/>
        <w:spacing w:before="1" w:line="276" w:lineRule="auto"/>
        <w:ind w:left="1440" w:right="676"/>
        <w:jc w:val="both"/>
        <w:rPr>
          <w:rFonts w:ascii="Aptos" w:hAnsi="Aptos"/>
          <w:b/>
          <w:color w:val="FF0000"/>
          <w:sz w:val="20"/>
          <w:szCs w:val="20"/>
        </w:rPr>
      </w:pPr>
      <w:r w:rsidRPr="00880610">
        <w:rPr>
          <w:rFonts w:ascii="Aptos" w:hAnsi="Aptos"/>
          <w:b/>
          <w:color w:val="FF0000"/>
          <w:sz w:val="20"/>
          <w:szCs w:val="20"/>
        </w:rPr>
        <w:t>Pre-Engineering Plan Approval</w:t>
      </w:r>
    </w:p>
    <w:p w14:paraId="77A3FDB4" w14:textId="39C7C64A" w:rsidR="7B58340E" w:rsidRPr="00880610" w:rsidRDefault="17DC250D" w:rsidP="00880610">
      <w:pPr>
        <w:pStyle w:val="ListParagraph"/>
        <w:numPr>
          <w:ilvl w:val="0"/>
          <w:numId w:val="12"/>
        </w:numPr>
        <w:spacing w:before="170" w:after="0" w:line="276" w:lineRule="auto"/>
        <w:ind w:left="1700" w:right="662"/>
        <w:jc w:val="both"/>
        <w:rPr>
          <w:rFonts w:ascii="Aptos" w:eastAsiaTheme="minorEastAsia" w:hAnsi="Aptos"/>
          <w:color w:val="FF0000"/>
          <w:sz w:val="20"/>
          <w:szCs w:val="20"/>
        </w:rPr>
      </w:pPr>
      <w:r w:rsidRPr="00880610">
        <w:rPr>
          <w:rFonts w:ascii="Aptos" w:eastAsiaTheme="minorEastAsia" w:hAnsi="Aptos"/>
          <w:color w:val="FF0000"/>
          <w:sz w:val="20"/>
          <w:szCs w:val="20"/>
        </w:rPr>
        <w:t xml:space="preserve">Prior to Engineering Plan Approval, the Consent Holder must obtain written confirmation from Auckland Council </w:t>
      </w:r>
      <w:r w:rsidR="00726530">
        <w:rPr>
          <w:rFonts w:ascii="Aptos" w:eastAsiaTheme="minorEastAsia" w:hAnsi="Aptos"/>
          <w:color w:val="FF0000"/>
          <w:sz w:val="20"/>
          <w:szCs w:val="20"/>
        </w:rPr>
        <w:t>(</w:t>
      </w:r>
      <w:r w:rsidRPr="00880610">
        <w:rPr>
          <w:rFonts w:ascii="Aptos" w:eastAsiaTheme="minorEastAsia" w:hAnsi="Aptos"/>
          <w:color w:val="FF0000"/>
          <w:sz w:val="20"/>
          <w:szCs w:val="20"/>
        </w:rPr>
        <w:t>Healthy Waters</w:t>
      </w:r>
      <w:r w:rsidR="00726530">
        <w:rPr>
          <w:rFonts w:ascii="Aptos" w:eastAsiaTheme="minorEastAsia" w:hAnsi="Aptos"/>
          <w:color w:val="FF0000"/>
          <w:sz w:val="20"/>
          <w:szCs w:val="20"/>
        </w:rPr>
        <w:t>)</w:t>
      </w:r>
      <w:r w:rsidRPr="00880610">
        <w:rPr>
          <w:rFonts w:ascii="Aptos" w:eastAsiaTheme="minorEastAsia" w:hAnsi="Aptos"/>
          <w:color w:val="FF0000"/>
          <w:sz w:val="20"/>
          <w:szCs w:val="20"/>
        </w:rPr>
        <w:t xml:space="preserve"> that the design of all stormwater devices and associated land proposed for vesting is acceptable.</w:t>
      </w:r>
    </w:p>
    <w:p w14:paraId="03810A5D" w14:textId="65850367" w:rsidR="7B58340E" w:rsidRPr="00880610" w:rsidRDefault="17DC250D" w:rsidP="00880610">
      <w:pPr>
        <w:pStyle w:val="ListParagraph"/>
        <w:numPr>
          <w:ilvl w:val="1"/>
          <w:numId w:val="12"/>
        </w:numPr>
        <w:spacing w:before="170" w:after="0" w:line="276" w:lineRule="auto"/>
        <w:ind w:left="2420" w:right="662"/>
        <w:jc w:val="both"/>
        <w:rPr>
          <w:rFonts w:ascii="Aptos" w:eastAsiaTheme="minorEastAsia" w:hAnsi="Aptos"/>
          <w:color w:val="FF0000"/>
          <w:sz w:val="20"/>
          <w:szCs w:val="20"/>
        </w:rPr>
      </w:pPr>
      <w:r w:rsidRPr="00880610">
        <w:rPr>
          <w:rFonts w:ascii="Aptos" w:eastAsiaTheme="minorEastAsia" w:hAnsi="Aptos"/>
          <w:color w:val="FF0000"/>
          <w:sz w:val="20"/>
          <w:szCs w:val="20"/>
        </w:rPr>
        <w:t>Where any stormwater asset or associated land is not accepted for vesting, the relevant engineering plans must be updated to show such assets/land as separate allotments owned by a common entity.</w:t>
      </w:r>
    </w:p>
    <w:p w14:paraId="0073DB13" w14:textId="614BA8D1" w:rsidR="7B58340E" w:rsidRPr="00880610" w:rsidRDefault="17DC250D" w:rsidP="00880610">
      <w:pPr>
        <w:pStyle w:val="ListParagraph"/>
        <w:numPr>
          <w:ilvl w:val="0"/>
          <w:numId w:val="12"/>
        </w:numPr>
        <w:spacing w:before="170" w:after="0" w:line="276" w:lineRule="auto"/>
        <w:ind w:left="1700" w:right="662"/>
        <w:jc w:val="both"/>
        <w:rPr>
          <w:rFonts w:ascii="Aptos" w:eastAsiaTheme="minorEastAsia" w:hAnsi="Aptos"/>
          <w:color w:val="FF0000"/>
          <w:sz w:val="20"/>
          <w:szCs w:val="20"/>
        </w:rPr>
      </w:pPr>
      <w:r w:rsidRPr="00880610">
        <w:rPr>
          <w:rFonts w:ascii="Aptos" w:eastAsiaTheme="minorEastAsia" w:hAnsi="Aptos"/>
          <w:color w:val="FF0000"/>
          <w:sz w:val="20"/>
          <w:szCs w:val="20"/>
        </w:rPr>
        <w:t xml:space="preserve">Prior to Engineering Plan Approval, the Consent Holder must provide an Operation and Maintenance Plan for each stormwater asset intended for vesting to Auckland Council </w:t>
      </w:r>
      <w:r w:rsidR="004E4AB0">
        <w:rPr>
          <w:rFonts w:ascii="Aptos" w:eastAsiaTheme="minorEastAsia" w:hAnsi="Aptos"/>
          <w:color w:val="FF0000"/>
          <w:sz w:val="20"/>
          <w:szCs w:val="20"/>
        </w:rPr>
        <w:t>(</w:t>
      </w:r>
      <w:r w:rsidRPr="00880610">
        <w:rPr>
          <w:rFonts w:ascii="Aptos" w:eastAsiaTheme="minorEastAsia" w:hAnsi="Aptos"/>
          <w:color w:val="FF0000"/>
          <w:sz w:val="20"/>
          <w:szCs w:val="20"/>
        </w:rPr>
        <w:t>Healthy Waters</w:t>
      </w:r>
      <w:r w:rsidR="004E4AB0">
        <w:rPr>
          <w:rFonts w:ascii="Aptos" w:eastAsiaTheme="minorEastAsia" w:hAnsi="Aptos"/>
          <w:color w:val="FF0000"/>
          <w:sz w:val="20"/>
          <w:szCs w:val="20"/>
        </w:rPr>
        <w:t>)</w:t>
      </w:r>
      <w:r w:rsidRPr="00880610">
        <w:rPr>
          <w:rFonts w:ascii="Aptos" w:eastAsiaTheme="minorEastAsia" w:hAnsi="Aptos"/>
          <w:color w:val="FF0000"/>
          <w:sz w:val="20"/>
          <w:szCs w:val="20"/>
        </w:rPr>
        <w:t xml:space="preserve"> for written approval.</w:t>
      </w:r>
    </w:p>
    <w:p w14:paraId="559524AA" w14:textId="125C114F" w:rsidR="7B58340E" w:rsidRPr="00880610" w:rsidRDefault="17DC250D" w:rsidP="00880610">
      <w:pPr>
        <w:pStyle w:val="ListParagraph"/>
        <w:numPr>
          <w:ilvl w:val="1"/>
          <w:numId w:val="12"/>
        </w:numPr>
        <w:spacing w:before="170" w:after="0" w:line="276" w:lineRule="auto"/>
        <w:ind w:left="2420" w:right="662"/>
        <w:jc w:val="both"/>
        <w:rPr>
          <w:rFonts w:ascii="Aptos" w:eastAsiaTheme="minorEastAsia" w:hAnsi="Aptos"/>
          <w:color w:val="FF0000"/>
          <w:sz w:val="20"/>
          <w:szCs w:val="20"/>
        </w:rPr>
      </w:pPr>
      <w:r w:rsidRPr="00880610">
        <w:rPr>
          <w:rFonts w:ascii="Aptos" w:eastAsiaTheme="minorEastAsia" w:hAnsi="Aptos"/>
          <w:color w:val="FF0000"/>
          <w:sz w:val="20"/>
          <w:szCs w:val="20"/>
        </w:rPr>
        <w:lastRenderedPageBreak/>
        <w:t xml:space="preserve">For communal stormwater assets and reserves not intended to be vested, an Operation and Maintenance Plan must be submitted to Auckland Council </w:t>
      </w:r>
      <w:r w:rsidR="004E4AB0">
        <w:rPr>
          <w:rFonts w:ascii="Aptos" w:eastAsiaTheme="minorEastAsia" w:hAnsi="Aptos"/>
          <w:color w:val="FF0000"/>
          <w:sz w:val="20"/>
          <w:szCs w:val="20"/>
        </w:rPr>
        <w:t>(</w:t>
      </w:r>
      <w:r w:rsidRPr="00880610">
        <w:rPr>
          <w:rFonts w:ascii="Aptos" w:eastAsiaTheme="minorEastAsia" w:hAnsi="Aptos"/>
          <w:color w:val="FF0000"/>
          <w:sz w:val="20"/>
          <w:szCs w:val="20"/>
        </w:rPr>
        <w:t>Healthy Waters</w:t>
      </w:r>
      <w:r w:rsidR="004E4AB0">
        <w:rPr>
          <w:rFonts w:ascii="Aptos" w:eastAsiaTheme="minorEastAsia" w:hAnsi="Aptos"/>
          <w:color w:val="FF0000"/>
          <w:sz w:val="20"/>
          <w:szCs w:val="20"/>
        </w:rPr>
        <w:t>)</w:t>
      </w:r>
      <w:r w:rsidRPr="00880610">
        <w:rPr>
          <w:rFonts w:ascii="Aptos" w:eastAsiaTheme="minorEastAsia" w:hAnsi="Aptos"/>
          <w:color w:val="FF0000"/>
          <w:sz w:val="20"/>
          <w:szCs w:val="20"/>
        </w:rPr>
        <w:t xml:space="preserve"> for written approval prior to Engineering Plan Approval.</w:t>
      </w:r>
    </w:p>
    <w:p w14:paraId="208ADD44" w14:textId="2D677A16" w:rsidR="7B58340E" w:rsidRPr="00880610" w:rsidRDefault="17DC250D" w:rsidP="00880610">
      <w:pPr>
        <w:pStyle w:val="ListParagraph"/>
        <w:numPr>
          <w:ilvl w:val="0"/>
          <w:numId w:val="12"/>
        </w:numPr>
        <w:spacing w:before="170" w:after="0" w:line="276" w:lineRule="auto"/>
        <w:ind w:left="1700" w:right="662"/>
        <w:jc w:val="both"/>
        <w:rPr>
          <w:rFonts w:ascii="Aptos" w:eastAsiaTheme="minorEastAsia" w:hAnsi="Aptos"/>
          <w:color w:val="FF0000"/>
          <w:sz w:val="20"/>
          <w:szCs w:val="20"/>
        </w:rPr>
      </w:pPr>
      <w:r w:rsidRPr="00880610">
        <w:rPr>
          <w:rFonts w:ascii="Aptos" w:eastAsiaTheme="minorEastAsia" w:hAnsi="Aptos"/>
          <w:color w:val="FF0000"/>
          <w:sz w:val="20"/>
          <w:szCs w:val="20"/>
        </w:rPr>
        <w:t xml:space="preserve">The Consent Holder must provide Auckland Council with the governance and legal framework and a sustainable funding model for the </w:t>
      </w:r>
      <w:r w:rsidR="1995BC5A" w:rsidRPr="00880610">
        <w:rPr>
          <w:rFonts w:ascii="Aptos" w:eastAsiaTheme="minorEastAsia" w:hAnsi="Aptos"/>
          <w:color w:val="FF0000"/>
          <w:sz w:val="20"/>
          <w:szCs w:val="20"/>
        </w:rPr>
        <w:t>common entity</w:t>
      </w:r>
      <w:r w:rsidRPr="00880610">
        <w:rPr>
          <w:rFonts w:ascii="Aptos" w:eastAsiaTheme="minorEastAsia" w:hAnsi="Aptos"/>
          <w:color w:val="FF0000"/>
          <w:sz w:val="20"/>
          <w:szCs w:val="20"/>
        </w:rPr>
        <w:t xml:space="preserve"> for maintaining non-vested</w:t>
      </w:r>
      <w:r w:rsidR="699FDEED" w:rsidRPr="00880610">
        <w:rPr>
          <w:rFonts w:ascii="Aptos" w:eastAsiaTheme="minorEastAsia" w:hAnsi="Aptos"/>
          <w:color w:val="FF0000"/>
          <w:sz w:val="20"/>
          <w:szCs w:val="20"/>
        </w:rPr>
        <w:t xml:space="preserve"> </w:t>
      </w:r>
      <w:r w:rsidRPr="00880610">
        <w:rPr>
          <w:rFonts w:ascii="Aptos" w:eastAsiaTheme="minorEastAsia" w:hAnsi="Aptos"/>
          <w:color w:val="FF0000"/>
          <w:sz w:val="20"/>
          <w:szCs w:val="20"/>
        </w:rPr>
        <w:t>stormwater assets and reserves prior to Engineering Plan Approval.</w:t>
      </w:r>
    </w:p>
    <w:p w14:paraId="4862D70A" w14:textId="084C4D72" w:rsidR="22F85E75" w:rsidRPr="00880610" w:rsidRDefault="22F85E75" w:rsidP="00880610">
      <w:pPr>
        <w:pStyle w:val="ListParagraph"/>
        <w:numPr>
          <w:ilvl w:val="0"/>
          <w:numId w:val="12"/>
        </w:numPr>
        <w:spacing w:before="170" w:after="0" w:line="276" w:lineRule="auto"/>
        <w:ind w:left="1700" w:right="662"/>
        <w:jc w:val="both"/>
        <w:rPr>
          <w:rFonts w:ascii="Aptos" w:eastAsiaTheme="minorEastAsia" w:hAnsi="Aptos"/>
          <w:color w:val="FF0000"/>
          <w:sz w:val="20"/>
          <w:szCs w:val="20"/>
          <w:lang w:val="en-US"/>
        </w:rPr>
      </w:pPr>
      <w:r w:rsidRPr="00880610">
        <w:rPr>
          <w:rFonts w:ascii="Aptos" w:eastAsiaTheme="minorEastAsia" w:hAnsi="Aptos"/>
          <w:color w:val="FF0000"/>
          <w:sz w:val="20"/>
          <w:szCs w:val="20"/>
          <w:lang w:val="en-US"/>
        </w:rPr>
        <w:t>Prior to Engineering Plan Approval, the Consent Holder shall invite the owners of any private land drains that will receive stormwater flows from the development area to enter into a voluntary agreement for the annual maintenance of those drains.</w:t>
      </w:r>
    </w:p>
    <w:p w14:paraId="11C95392" w14:textId="35BC362C" w:rsidR="001679FE" w:rsidRDefault="22F85E75" w:rsidP="00880610">
      <w:pPr>
        <w:pStyle w:val="ListParagraph"/>
        <w:numPr>
          <w:ilvl w:val="1"/>
          <w:numId w:val="12"/>
        </w:numPr>
        <w:spacing w:before="170" w:after="0" w:line="276" w:lineRule="auto"/>
        <w:ind w:left="2420" w:right="662"/>
        <w:jc w:val="both"/>
        <w:rPr>
          <w:rFonts w:ascii="Aptos" w:eastAsiaTheme="minorEastAsia" w:hAnsi="Aptos"/>
          <w:color w:val="FF0000"/>
          <w:sz w:val="20"/>
          <w:szCs w:val="20"/>
          <w:lang w:val="en-US"/>
        </w:rPr>
      </w:pPr>
      <w:r w:rsidRPr="00880610">
        <w:rPr>
          <w:rFonts w:ascii="Aptos" w:eastAsiaTheme="minorEastAsia" w:hAnsi="Aptos"/>
          <w:color w:val="FF0000"/>
          <w:sz w:val="20"/>
          <w:szCs w:val="20"/>
          <w:lang w:val="en-US"/>
        </w:rPr>
        <w:t>The agreement must provide for maintenance to be undertaken by either:</w:t>
      </w:r>
      <w:r w:rsidRPr="00880610">
        <w:rPr>
          <w:rFonts w:ascii="Aptos" w:hAnsi="Aptos"/>
        </w:rPr>
        <w:br/>
      </w:r>
      <w:r w:rsidRPr="00880610">
        <w:rPr>
          <w:rFonts w:ascii="Aptos" w:eastAsiaTheme="minorEastAsia" w:hAnsi="Aptos"/>
          <w:color w:val="FF0000"/>
          <w:sz w:val="20"/>
          <w:szCs w:val="20"/>
          <w:lang w:val="en-US"/>
        </w:rPr>
        <w:t>a. The Consent Holder</w:t>
      </w:r>
      <w:r w:rsidR="009730CB">
        <w:rPr>
          <w:rFonts w:ascii="Aptos" w:eastAsiaTheme="minorEastAsia" w:hAnsi="Aptos"/>
          <w:color w:val="FF0000"/>
          <w:sz w:val="20"/>
          <w:szCs w:val="20"/>
          <w:lang w:val="en-US"/>
        </w:rPr>
        <w:t xml:space="preserve"> at its cost</w:t>
      </w:r>
      <w:r w:rsidRPr="00880610">
        <w:rPr>
          <w:rFonts w:ascii="Aptos" w:eastAsiaTheme="minorEastAsia" w:hAnsi="Aptos"/>
          <w:color w:val="FF0000"/>
          <w:sz w:val="20"/>
          <w:szCs w:val="20"/>
          <w:lang w:val="en-US"/>
        </w:rPr>
        <w:t>; or</w:t>
      </w:r>
    </w:p>
    <w:p w14:paraId="09DCC1BA" w14:textId="7E93BEC7" w:rsidR="22F85E75" w:rsidRPr="00880610" w:rsidRDefault="22F85E75" w:rsidP="00880610">
      <w:pPr>
        <w:pStyle w:val="ListParagraph"/>
        <w:spacing w:before="170" w:after="0" w:line="276" w:lineRule="auto"/>
        <w:ind w:left="2420" w:right="662"/>
        <w:jc w:val="both"/>
        <w:rPr>
          <w:rFonts w:ascii="Aptos" w:eastAsiaTheme="minorEastAsia" w:hAnsi="Aptos"/>
          <w:color w:val="FF0000"/>
          <w:sz w:val="20"/>
          <w:szCs w:val="20"/>
          <w:lang w:val="en-US"/>
        </w:rPr>
      </w:pPr>
      <w:r w:rsidRPr="00880610">
        <w:rPr>
          <w:rFonts w:ascii="Aptos" w:eastAsiaTheme="minorEastAsia" w:hAnsi="Aptos"/>
          <w:color w:val="FF0000"/>
          <w:sz w:val="20"/>
          <w:szCs w:val="20"/>
          <w:lang w:val="en-US"/>
        </w:rPr>
        <w:t>b. A common entity</w:t>
      </w:r>
      <w:r>
        <w:rPr>
          <w:rFonts w:ascii="Aptos" w:eastAsiaTheme="minorEastAsia" w:hAnsi="Aptos"/>
          <w:color w:val="FF0000"/>
          <w:sz w:val="20"/>
          <w:szCs w:val="20"/>
          <w:lang w:val="en-US"/>
        </w:rPr>
        <w:t xml:space="preserve"> </w:t>
      </w:r>
      <w:r w:rsidR="00D3155B">
        <w:rPr>
          <w:rFonts w:ascii="Aptos" w:eastAsiaTheme="minorEastAsia" w:hAnsi="Aptos"/>
          <w:color w:val="FF0000"/>
          <w:sz w:val="20"/>
          <w:szCs w:val="20"/>
          <w:lang w:val="en-US"/>
        </w:rPr>
        <w:t>(Incorporated Society or equivalent legal body)</w:t>
      </w:r>
      <w:r w:rsidRPr="00880610">
        <w:rPr>
          <w:rFonts w:ascii="Aptos" w:eastAsiaTheme="minorEastAsia" w:hAnsi="Aptos"/>
          <w:color w:val="FF0000"/>
          <w:sz w:val="20"/>
          <w:szCs w:val="20"/>
          <w:lang w:val="en-US"/>
        </w:rPr>
        <w:t xml:space="preserve"> representing landowners within the upstream development area</w:t>
      </w:r>
      <w:r w:rsidR="009730CB">
        <w:rPr>
          <w:rFonts w:ascii="Aptos" w:eastAsiaTheme="minorEastAsia" w:hAnsi="Aptos"/>
          <w:color w:val="FF0000"/>
          <w:sz w:val="20"/>
          <w:szCs w:val="20"/>
          <w:lang w:val="en-US"/>
        </w:rPr>
        <w:t xml:space="preserve"> at its cost</w:t>
      </w:r>
      <w:r w:rsidRPr="00880610">
        <w:rPr>
          <w:rFonts w:ascii="Aptos" w:eastAsiaTheme="minorEastAsia" w:hAnsi="Aptos"/>
          <w:color w:val="FF0000"/>
          <w:sz w:val="20"/>
          <w:szCs w:val="20"/>
          <w:lang w:val="en-US"/>
        </w:rPr>
        <w:t>.</w:t>
      </w:r>
    </w:p>
    <w:p w14:paraId="548CA3F4" w14:textId="4EC2FC4F" w:rsidR="7B58340E" w:rsidRPr="00880610" w:rsidRDefault="6C3E9BE9" w:rsidP="00C129C9">
      <w:pPr>
        <w:pStyle w:val="ListParagraph"/>
        <w:numPr>
          <w:ilvl w:val="1"/>
          <w:numId w:val="12"/>
        </w:numPr>
        <w:spacing w:before="170" w:after="0" w:line="276" w:lineRule="auto"/>
        <w:ind w:left="2420" w:right="662"/>
        <w:jc w:val="both"/>
        <w:rPr>
          <w:rFonts w:ascii="Aptos" w:eastAsiaTheme="minorEastAsia" w:hAnsi="Aptos"/>
          <w:color w:val="FF0000"/>
          <w:sz w:val="20"/>
          <w:szCs w:val="20"/>
          <w:lang w:val="en-US"/>
        </w:rPr>
      </w:pPr>
      <w:r w:rsidRPr="00880610">
        <w:rPr>
          <w:rFonts w:ascii="Aptos" w:eastAsiaTheme="minorEastAsia" w:hAnsi="Aptos"/>
          <w:color w:val="FF0000"/>
          <w:sz w:val="20"/>
          <w:szCs w:val="20"/>
          <w:lang w:val="en-US"/>
        </w:rPr>
        <w:t>Evidence of the invitation and any agreements reached must be provided to Auckland Council Healthy Waters prior to Engineering Plan Approval.</w:t>
      </w:r>
    </w:p>
    <w:p w14:paraId="0C53B58A" w14:textId="77777777" w:rsidR="00A71287" w:rsidRDefault="00A71287" w:rsidP="00A71287">
      <w:pPr>
        <w:pStyle w:val="BodyText"/>
        <w:spacing w:before="1" w:line="276" w:lineRule="auto"/>
        <w:ind w:left="1440" w:right="676"/>
        <w:jc w:val="both"/>
        <w:rPr>
          <w:rFonts w:ascii="Aptos" w:hAnsi="Aptos"/>
          <w:b/>
          <w:color w:val="FF0000"/>
          <w:sz w:val="20"/>
          <w:szCs w:val="20"/>
        </w:rPr>
      </w:pPr>
    </w:p>
    <w:p w14:paraId="7792F228" w14:textId="212B1EBF" w:rsidR="001679FE" w:rsidRDefault="17DC250D" w:rsidP="00880610">
      <w:pPr>
        <w:pStyle w:val="BodyText"/>
        <w:spacing w:before="1" w:line="276" w:lineRule="auto"/>
        <w:ind w:left="1440" w:right="676"/>
        <w:jc w:val="both"/>
        <w:rPr>
          <w:rFonts w:ascii="Aptos" w:hAnsi="Aptos"/>
          <w:b/>
          <w:color w:val="FF0000"/>
          <w:sz w:val="20"/>
          <w:szCs w:val="20"/>
        </w:rPr>
      </w:pPr>
      <w:r w:rsidRPr="00880610">
        <w:rPr>
          <w:rFonts w:ascii="Aptos" w:hAnsi="Aptos"/>
          <w:b/>
          <w:bCs/>
          <w:color w:val="FF0000"/>
          <w:sz w:val="20"/>
          <w:szCs w:val="20"/>
        </w:rPr>
        <w:t>Pre</w:t>
      </w:r>
      <w:r w:rsidRPr="00880610">
        <w:rPr>
          <w:rFonts w:ascii="Aptos" w:hAnsi="Aptos"/>
          <w:b/>
          <w:color w:val="FF0000"/>
          <w:sz w:val="20"/>
          <w:szCs w:val="20"/>
        </w:rPr>
        <w:t>-s223 Approval</w:t>
      </w:r>
    </w:p>
    <w:p w14:paraId="18663A8A" w14:textId="39859C2B" w:rsidR="7B58340E" w:rsidRPr="00880610" w:rsidRDefault="17DC250D" w:rsidP="00880610">
      <w:pPr>
        <w:pStyle w:val="BodyText"/>
        <w:spacing w:before="1" w:line="276" w:lineRule="auto"/>
        <w:ind w:left="1440" w:right="676"/>
        <w:jc w:val="both"/>
        <w:rPr>
          <w:rFonts w:ascii="Aptos" w:hAnsi="Aptos"/>
          <w:color w:val="FF0000"/>
          <w:sz w:val="20"/>
          <w:szCs w:val="20"/>
        </w:rPr>
      </w:pPr>
      <w:r w:rsidRPr="00880610">
        <w:rPr>
          <w:rFonts w:ascii="Aptos" w:hAnsi="Aptos"/>
          <w:color w:val="FF0000"/>
          <w:sz w:val="20"/>
          <w:szCs w:val="20"/>
        </w:rPr>
        <w:t>Prior to any approval under s223 of the Resource Management Act, the Consent Holder must provide evidence that Healthy Waters has confirmed acceptance of the stormwater assets and reserves proposed for vesting</w:t>
      </w:r>
      <w:r w:rsidR="6E490166" w:rsidRPr="00880610">
        <w:rPr>
          <w:rFonts w:ascii="Aptos" w:hAnsi="Aptos"/>
          <w:color w:val="FF0000"/>
          <w:sz w:val="20"/>
          <w:szCs w:val="20"/>
        </w:rPr>
        <w:t xml:space="preserve"> following the completion of the </w:t>
      </w:r>
      <w:r w:rsidR="6E490166" w:rsidRPr="00880610">
        <w:rPr>
          <w:rFonts w:ascii="Aptos" w:hAnsi="Aptos"/>
          <w:b/>
          <w:color w:val="FF0000"/>
          <w:sz w:val="20"/>
          <w:szCs w:val="20"/>
        </w:rPr>
        <w:t>final stage</w:t>
      </w:r>
      <w:r w:rsidR="6E490166" w:rsidRPr="00880610">
        <w:rPr>
          <w:rFonts w:ascii="Aptos" w:hAnsi="Aptos"/>
          <w:color w:val="FF0000"/>
          <w:sz w:val="20"/>
          <w:szCs w:val="20"/>
        </w:rPr>
        <w:t xml:space="preserve"> of development</w:t>
      </w:r>
      <w:r w:rsidRPr="00880610">
        <w:rPr>
          <w:rFonts w:ascii="Aptos" w:hAnsi="Aptos"/>
          <w:color w:val="FF0000"/>
          <w:sz w:val="20"/>
          <w:szCs w:val="20"/>
        </w:rPr>
        <w:t>.</w:t>
      </w:r>
      <w:r w:rsidR="00A46707">
        <w:rPr>
          <w:rFonts w:ascii="Aptos" w:hAnsi="Aptos"/>
          <w:color w:val="FF0000"/>
          <w:sz w:val="20"/>
          <w:szCs w:val="20"/>
        </w:rPr>
        <w:t xml:space="preserve">  </w:t>
      </w:r>
      <w:r w:rsidR="00CE548C" w:rsidRPr="00CE548C">
        <w:rPr>
          <w:rFonts w:ascii="Aptos" w:hAnsi="Aptos"/>
          <w:color w:val="FF0000"/>
          <w:sz w:val="20"/>
          <w:szCs w:val="20"/>
        </w:rPr>
        <w:t xml:space="preserve">Should any stormwater </w:t>
      </w:r>
      <w:r w:rsidR="00CE548C">
        <w:rPr>
          <w:rFonts w:ascii="Aptos" w:hAnsi="Aptos"/>
          <w:color w:val="FF0000"/>
          <w:sz w:val="20"/>
          <w:szCs w:val="20"/>
        </w:rPr>
        <w:t xml:space="preserve">assets and reserves </w:t>
      </w:r>
      <w:r w:rsidR="00CE548C" w:rsidRPr="00CE548C">
        <w:rPr>
          <w:rFonts w:ascii="Aptos" w:hAnsi="Aptos"/>
          <w:color w:val="FF0000"/>
          <w:sz w:val="20"/>
          <w:szCs w:val="20"/>
        </w:rPr>
        <w:t xml:space="preserve">not be accepted by </w:t>
      </w:r>
      <w:r w:rsidR="00CE548C">
        <w:rPr>
          <w:rFonts w:ascii="Aptos" w:hAnsi="Aptos"/>
          <w:color w:val="FF0000"/>
          <w:sz w:val="20"/>
          <w:szCs w:val="20"/>
        </w:rPr>
        <w:t>Auckland Council (</w:t>
      </w:r>
      <w:r w:rsidR="00CE548C" w:rsidRPr="00CE548C">
        <w:rPr>
          <w:rFonts w:ascii="Aptos" w:hAnsi="Aptos"/>
          <w:color w:val="FF0000"/>
          <w:sz w:val="20"/>
          <w:szCs w:val="20"/>
        </w:rPr>
        <w:t>Healthy Waters</w:t>
      </w:r>
      <w:r w:rsidR="00CE548C">
        <w:rPr>
          <w:rFonts w:ascii="Aptos" w:hAnsi="Aptos"/>
          <w:color w:val="FF0000"/>
          <w:sz w:val="20"/>
          <w:szCs w:val="20"/>
        </w:rPr>
        <w:t>)</w:t>
      </w:r>
      <w:r w:rsidR="00CE548C" w:rsidRPr="00CE548C">
        <w:rPr>
          <w:rFonts w:ascii="Aptos" w:hAnsi="Aptos"/>
          <w:color w:val="FF0000"/>
          <w:sz w:val="20"/>
          <w:szCs w:val="20"/>
        </w:rPr>
        <w:t xml:space="preserve"> for vesting, the relevant plan</w:t>
      </w:r>
      <w:r w:rsidR="00CE548C">
        <w:rPr>
          <w:rFonts w:ascii="Aptos" w:hAnsi="Aptos"/>
          <w:color w:val="FF0000"/>
          <w:sz w:val="20"/>
          <w:szCs w:val="20"/>
        </w:rPr>
        <w:t>(s)</w:t>
      </w:r>
      <w:r w:rsidR="00CE548C" w:rsidRPr="00CE548C">
        <w:rPr>
          <w:rFonts w:ascii="Aptos" w:hAnsi="Aptos"/>
          <w:color w:val="FF0000"/>
          <w:sz w:val="20"/>
          <w:szCs w:val="20"/>
        </w:rPr>
        <w:t xml:space="preserve"> must be updated, and it must show as a separate allotment on the survey plan and must be owned</w:t>
      </w:r>
      <w:r w:rsidR="00CE548C">
        <w:rPr>
          <w:rFonts w:ascii="Aptos" w:hAnsi="Aptos"/>
          <w:color w:val="FF0000"/>
          <w:sz w:val="20"/>
          <w:szCs w:val="20"/>
        </w:rPr>
        <w:t xml:space="preserve">, </w:t>
      </w:r>
      <w:r w:rsidR="00D3155B">
        <w:rPr>
          <w:rFonts w:ascii="Aptos" w:hAnsi="Aptos"/>
          <w:color w:val="FF0000"/>
          <w:sz w:val="20"/>
          <w:szCs w:val="20"/>
        </w:rPr>
        <w:t>managed</w:t>
      </w:r>
      <w:r w:rsidR="00CE548C">
        <w:rPr>
          <w:rFonts w:ascii="Aptos" w:hAnsi="Aptos"/>
          <w:color w:val="FF0000"/>
          <w:sz w:val="20"/>
          <w:szCs w:val="20"/>
        </w:rPr>
        <w:t xml:space="preserve"> and maintained</w:t>
      </w:r>
      <w:r w:rsidR="00CE548C" w:rsidRPr="00CE548C">
        <w:rPr>
          <w:rFonts w:ascii="Aptos" w:hAnsi="Aptos"/>
          <w:color w:val="FF0000"/>
          <w:sz w:val="20"/>
          <w:szCs w:val="20"/>
        </w:rPr>
        <w:t xml:space="preserve"> by a</w:t>
      </w:r>
      <w:r w:rsidR="00D3155B">
        <w:rPr>
          <w:rFonts w:ascii="Aptos" w:hAnsi="Aptos"/>
          <w:color w:val="FF0000"/>
          <w:sz w:val="20"/>
          <w:szCs w:val="20"/>
        </w:rPr>
        <w:t xml:space="preserve">n </w:t>
      </w:r>
      <w:r w:rsidR="00D3155B">
        <w:rPr>
          <w:rFonts w:ascii="Aptos" w:eastAsiaTheme="minorEastAsia" w:hAnsi="Aptos"/>
          <w:color w:val="FF0000"/>
          <w:sz w:val="20"/>
          <w:szCs w:val="20"/>
        </w:rPr>
        <w:t>Incorporated Society or equivalent legal body</w:t>
      </w:r>
      <w:r w:rsidR="003425F6">
        <w:rPr>
          <w:rFonts w:ascii="Aptos" w:hAnsi="Aptos"/>
          <w:color w:val="FF0000"/>
          <w:sz w:val="20"/>
          <w:szCs w:val="20"/>
        </w:rPr>
        <w:t>.</w:t>
      </w:r>
    </w:p>
    <w:p w14:paraId="77E1ECA6" w14:textId="6750AC64" w:rsidR="7B58340E" w:rsidRPr="00880610" w:rsidRDefault="7B58340E" w:rsidP="00880610">
      <w:pPr>
        <w:pStyle w:val="BodyText"/>
        <w:spacing w:before="1" w:line="276" w:lineRule="auto"/>
        <w:ind w:left="1440" w:right="676"/>
        <w:jc w:val="both"/>
        <w:rPr>
          <w:rFonts w:ascii="Aptos" w:hAnsi="Aptos"/>
          <w:b/>
          <w:color w:val="FF0000"/>
          <w:sz w:val="20"/>
          <w:szCs w:val="20"/>
        </w:rPr>
      </w:pPr>
    </w:p>
    <w:p w14:paraId="687BDA8A" w14:textId="3AC460E8" w:rsidR="7B58340E" w:rsidRPr="00880610" w:rsidRDefault="17DC250D" w:rsidP="00880610">
      <w:pPr>
        <w:pStyle w:val="BodyText"/>
        <w:spacing w:before="1" w:line="276" w:lineRule="auto"/>
        <w:ind w:left="1440" w:right="676"/>
        <w:jc w:val="both"/>
        <w:rPr>
          <w:rFonts w:ascii="Aptos" w:hAnsi="Aptos"/>
          <w:b/>
          <w:color w:val="FF0000"/>
          <w:sz w:val="20"/>
          <w:szCs w:val="20"/>
        </w:rPr>
      </w:pPr>
      <w:r w:rsidRPr="00880610">
        <w:rPr>
          <w:rFonts w:ascii="Aptos" w:hAnsi="Aptos"/>
          <w:b/>
          <w:color w:val="FF0000"/>
          <w:sz w:val="20"/>
          <w:szCs w:val="20"/>
        </w:rPr>
        <w:t>Pre-Vesting</w:t>
      </w:r>
      <w:r w:rsidR="7B58340E" w:rsidRPr="00880610">
        <w:rPr>
          <w:rFonts w:ascii="Aptos" w:hAnsi="Aptos"/>
        </w:rPr>
        <w:br/>
      </w:r>
      <w:r w:rsidRPr="00880610">
        <w:rPr>
          <w:rFonts w:ascii="Aptos" w:hAnsi="Aptos"/>
          <w:color w:val="FF0000"/>
          <w:sz w:val="20"/>
          <w:szCs w:val="20"/>
        </w:rPr>
        <w:t>Following completion of the</w:t>
      </w:r>
      <w:r w:rsidRPr="00880610">
        <w:rPr>
          <w:rFonts w:ascii="Aptos" w:hAnsi="Aptos"/>
          <w:b/>
          <w:color w:val="FF0000"/>
          <w:sz w:val="20"/>
          <w:szCs w:val="20"/>
        </w:rPr>
        <w:t xml:space="preserve"> final stage</w:t>
      </w:r>
      <w:r w:rsidRPr="00880610">
        <w:rPr>
          <w:rFonts w:ascii="Aptos" w:hAnsi="Aptos"/>
          <w:color w:val="FF0000"/>
          <w:sz w:val="20"/>
          <w:szCs w:val="20"/>
        </w:rPr>
        <w:t xml:space="preserve"> of development, all stormwater assets and reserves intended for vesting must be inspected by Auckland Council Healthy Waters. Any outstanding defects or maintenance issues (including weed clearance, sediment removal, and litter removal) must be remedied to the satisfaction of Healthy Waters prior to vesting.</w:t>
      </w:r>
    </w:p>
    <w:p w14:paraId="430EF612" w14:textId="5A64833C" w:rsidR="7B58340E" w:rsidRPr="00880610" w:rsidRDefault="7B58340E" w:rsidP="00880610">
      <w:pPr>
        <w:pStyle w:val="BodyText"/>
        <w:spacing w:before="1" w:line="276" w:lineRule="auto"/>
        <w:ind w:left="1440" w:right="676"/>
        <w:jc w:val="both"/>
        <w:rPr>
          <w:rFonts w:ascii="Aptos" w:hAnsi="Aptos"/>
          <w:b/>
          <w:color w:val="FF0000"/>
          <w:sz w:val="20"/>
          <w:szCs w:val="20"/>
        </w:rPr>
      </w:pPr>
    </w:p>
    <w:p w14:paraId="78A65CAE" w14:textId="77777777" w:rsidR="00A71287" w:rsidRDefault="2D7258C0" w:rsidP="00A71287">
      <w:pPr>
        <w:pStyle w:val="BodyText"/>
        <w:spacing w:before="1" w:line="276" w:lineRule="auto"/>
        <w:ind w:left="1440" w:right="676"/>
        <w:jc w:val="both"/>
        <w:rPr>
          <w:rFonts w:ascii="Aptos" w:hAnsi="Aptos"/>
          <w:b/>
          <w:bCs/>
          <w:color w:val="FF0000"/>
          <w:sz w:val="20"/>
          <w:szCs w:val="20"/>
        </w:rPr>
      </w:pPr>
      <w:r w:rsidRPr="00880610">
        <w:rPr>
          <w:rFonts w:ascii="Aptos" w:hAnsi="Aptos"/>
          <w:b/>
          <w:bCs/>
          <w:color w:val="FF0000"/>
          <w:sz w:val="20"/>
          <w:szCs w:val="20"/>
        </w:rPr>
        <w:t>Interim Maintenance</w:t>
      </w:r>
    </w:p>
    <w:p w14:paraId="2ABBB151" w14:textId="2F2FFF10" w:rsidR="7B58340E" w:rsidRPr="00880610" w:rsidRDefault="2D7258C0" w:rsidP="00880610">
      <w:pPr>
        <w:pStyle w:val="BodyText"/>
        <w:spacing w:before="1" w:line="276" w:lineRule="auto"/>
        <w:ind w:left="1440" w:right="676"/>
        <w:jc w:val="both"/>
        <w:rPr>
          <w:rFonts w:ascii="Aptos" w:hAnsi="Aptos"/>
          <w:b/>
          <w:bCs/>
          <w:color w:val="FF0000"/>
          <w:sz w:val="20"/>
          <w:szCs w:val="20"/>
        </w:rPr>
      </w:pPr>
      <w:r w:rsidRPr="00880610">
        <w:rPr>
          <w:rFonts w:ascii="Aptos" w:hAnsi="Aptos"/>
          <w:color w:val="FF0000"/>
          <w:sz w:val="20"/>
          <w:szCs w:val="20"/>
        </w:rPr>
        <w:t xml:space="preserve">Until vesting occurs, the Consent Holder or </w:t>
      </w:r>
      <w:r w:rsidR="480E59B1" w:rsidRPr="00880610">
        <w:rPr>
          <w:rFonts w:ascii="Aptos" w:hAnsi="Aptos"/>
          <w:color w:val="FF0000"/>
          <w:sz w:val="20"/>
          <w:szCs w:val="20"/>
        </w:rPr>
        <w:t xml:space="preserve">the common entity </w:t>
      </w:r>
      <w:r w:rsidR="1858E480" w:rsidRPr="00880610">
        <w:rPr>
          <w:rFonts w:ascii="Aptos" w:hAnsi="Aptos"/>
          <w:color w:val="FF0000"/>
          <w:sz w:val="20"/>
          <w:szCs w:val="20"/>
        </w:rPr>
        <w:t>of</w:t>
      </w:r>
      <w:r w:rsidRPr="00880610">
        <w:rPr>
          <w:rFonts w:ascii="Aptos" w:hAnsi="Aptos"/>
          <w:color w:val="FF0000"/>
          <w:sz w:val="20"/>
          <w:szCs w:val="20"/>
        </w:rPr>
        <w:t xml:space="preserve"> </w:t>
      </w:r>
      <w:r w:rsidR="1858E480" w:rsidRPr="00880610">
        <w:rPr>
          <w:rFonts w:ascii="Aptos" w:hAnsi="Aptos"/>
          <w:color w:val="FF0000"/>
          <w:sz w:val="20"/>
          <w:szCs w:val="20"/>
        </w:rPr>
        <w:t>land</w:t>
      </w:r>
      <w:r w:rsidR="504CC7AF" w:rsidRPr="00880610">
        <w:rPr>
          <w:rFonts w:ascii="Aptos" w:hAnsi="Aptos"/>
          <w:color w:val="FF0000"/>
          <w:sz w:val="20"/>
          <w:szCs w:val="20"/>
        </w:rPr>
        <w:t>o</w:t>
      </w:r>
      <w:r w:rsidR="1858E480" w:rsidRPr="00880610">
        <w:rPr>
          <w:rFonts w:ascii="Aptos" w:hAnsi="Aptos"/>
          <w:color w:val="FF0000"/>
          <w:sz w:val="20"/>
          <w:szCs w:val="20"/>
        </w:rPr>
        <w:t>wners</w:t>
      </w:r>
      <w:r w:rsidRPr="00880610">
        <w:rPr>
          <w:rFonts w:ascii="Aptos" w:hAnsi="Aptos"/>
          <w:color w:val="FF0000"/>
          <w:sz w:val="20"/>
          <w:szCs w:val="20"/>
        </w:rPr>
        <w:t xml:space="preserve"> within the development will be responsible for the operation and maintenance of </w:t>
      </w:r>
      <w:r w:rsidRPr="00880610">
        <w:rPr>
          <w:rFonts w:ascii="Aptos" w:hAnsi="Aptos"/>
          <w:color w:val="FF0000"/>
          <w:sz w:val="20"/>
          <w:szCs w:val="20"/>
        </w:rPr>
        <w:lastRenderedPageBreak/>
        <w:t>all stormwater assets.</w:t>
      </w:r>
    </w:p>
    <w:p w14:paraId="43969BB9" w14:textId="2FD3FDFA" w:rsidR="7B58340E" w:rsidRPr="00880610" w:rsidRDefault="7B58340E" w:rsidP="440A8BFC">
      <w:pPr>
        <w:pStyle w:val="BodyText"/>
        <w:spacing w:before="1" w:line="355" w:lineRule="auto"/>
        <w:ind w:left="720" w:right="676"/>
        <w:rPr>
          <w:rFonts w:ascii="Aptos" w:hAnsi="Aptos"/>
          <w:b/>
          <w:bCs/>
          <w:color w:val="FF0000"/>
        </w:rPr>
      </w:pPr>
    </w:p>
    <w:p w14:paraId="316E0153" w14:textId="02B7C814" w:rsidR="00DA2F5F" w:rsidRDefault="00DA2F5F" w:rsidP="00DA2F5F">
      <w:pPr>
        <w:pStyle w:val="BodyText"/>
        <w:spacing w:before="1" w:line="276" w:lineRule="auto"/>
        <w:ind w:right="-32"/>
        <w:jc w:val="both"/>
        <w:rPr>
          <w:rFonts w:ascii="Aptos" w:hAnsi="Aptos"/>
          <w:color w:val="000000"/>
          <w:sz w:val="24"/>
          <w:szCs w:val="24"/>
        </w:rPr>
      </w:pPr>
      <w:r>
        <w:rPr>
          <w:rFonts w:ascii="Aptos" w:hAnsi="Aptos"/>
          <w:color w:val="000000"/>
          <w:sz w:val="24"/>
          <w:szCs w:val="24"/>
        </w:rPr>
        <w:t>Make any c</w:t>
      </w:r>
      <w:r w:rsidRPr="00880610">
        <w:rPr>
          <w:rFonts w:ascii="Aptos" w:hAnsi="Aptos"/>
          <w:color w:val="000000"/>
          <w:sz w:val="24"/>
          <w:szCs w:val="24"/>
        </w:rPr>
        <w:t>onsequential am</w:t>
      </w:r>
      <w:r>
        <w:rPr>
          <w:rFonts w:ascii="Aptos" w:hAnsi="Aptos"/>
          <w:color w:val="000000"/>
          <w:sz w:val="24"/>
          <w:szCs w:val="24"/>
        </w:rPr>
        <w:t>endments necessary to give effect to the above – e.g. deletion of inconsistent conditions, amending condition 193 to reflect the above etc.</w:t>
      </w:r>
    </w:p>
    <w:p w14:paraId="7F7EF220" w14:textId="77777777" w:rsidR="00DA2F5F" w:rsidRDefault="00DA2F5F" w:rsidP="00DA2F5F">
      <w:pPr>
        <w:pStyle w:val="BodyText"/>
        <w:spacing w:before="1" w:line="276" w:lineRule="auto"/>
        <w:ind w:right="-32"/>
        <w:jc w:val="both"/>
        <w:rPr>
          <w:rFonts w:ascii="Aptos" w:hAnsi="Aptos"/>
          <w:color w:val="000000"/>
          <w:sz w:val="24"/>
          <w:szCs w:val="24"/>
        </w:rPr>
      </w:pPr>
    </w:p>
    <w:p w14:paraId="68FFD307" w14:textId="7184DCFD" w:rsidR="001679FE" w:rsidRDefault="001679FE" w:rsidP="001679FE">
      <w:pPr>
        <w:pStyle w:val="BodyText"/>
        <w:spacing w:before="1" w:line="276" w:lineRule="auto"/>
        <w:ind w:right="-32"/>
        <w:jc w:val="both"/>
        <w:rPr>
          <w:rFonts w:ascii="Aptos" w:hAnsi="Aptos"/>
          <w:color w:val="000000"/>
          <w:sz w:val="24"/>
          <w:szCs w:val="24"/>
        </w:rPr>
      </w:pPr>
      <w:r>
        <w:rPr>
          <w:rFonts w:ascii="Aptos" w:hAnsi="Aptos"/>
          <w:color w:val="000000"/>
          <w:sz w:val="24"/>
          <w:szCs w:val="24"/>
        </w:rPr>
        <w:t>Amend conditions 45 and 162 as follows:</w:t>
      </w:r>
    </w:p>
    <w:p w14:paraId="72E5C6C2" w14:textId="77777777" w:rsidR="001679FE" w:rsidRPr="00880610" w:rsidRDefault="001679FE" w:rsidP="00880610">
      <w:pPr>
        <w:pStyle w:val="BodyText"/>
        <w:spacing w:before="1" w:line="276" w:lineRule="auto"/>
        <w:ind w:right="-32"/>
        <w:jc w:val="both"/>
        <w:rPr>
          <w:rFonts w:ascii="Aptos" w:hAnsi="Aptos"/>
          <w:color w:val="000000"/>
          <w:sz w:val="24"/>
          <w:szCs w:val="24"/>
        </w:rPr>
      </w:pPr>
    </w:p>
    <w:p w14:paraId="1D2D7909" w14:textId="3B48A11B" w:rsidR="37DD4694" w:rsidRPr="00880610" w:rsidRDefault="584C45E7" w:rsidP="00880610">
      <w:pPr>
        <w:widowControl w:val="0"/>
        <w:tabs>
          <w:tab w:val="left" w:pos="1118"/>
        </w:tabs>
        <w:spacing w:before="170" w:after="0" w:line="276" w:lineRule="auto"/>
        <w:ind w:left="720" w:right="662"/>
        <w:jc w:val="both"/>
        <w:rPr>
          <w:rFonts w:ascii="Aptos" w:hAnsi="Aptos"/>
          <w:sz w:val="20"/>
          <w:szCs w:val="20"/>
          <w:lang w:val="en-US"/>
        </w:rPr>
      </w:pPr>
      <w:r w:rsidRPr="00880610">
        <w:rPr>
          <w:rFonts w:ascii="Aptos" w:eastAsiaTheme="minorEastAsia" w:hAnsi="Aptos"/>
          <w:sz w:val="20"/>
          <w:szCs w:val="20"/>
          <w:lang w:val="en-US"/>
        </w:rPr>
        <w:t xml:space="preserve">45. </w:t>
      </w:r>
      <w:r w:rsidR="6419F9B5" w:rsidRPr="00880610">
        <w:rPr>
          <w:rFonts w:ascii="Aptos" w:eastAsiaTheme="minorEastAsia" w:hAnsi="Aptos"/>
          <w:sz w:val="20"/>
          <w:szCs w:val="20"/>
          <w:lang w:val="en-US"/>
        </w:rPr>
        <w:t>The design and construction of the stormwater channels and culverts must be undertaken in accordance with the specifications contained in the Three Waters Strategy Report prepared by Maven dated 07/02/25 or in accordance with any subsequent approved reports</w:t>
      </w:r>
      <w:r w:rsidR="6419F9B5" w:rsidRPr="00880610">
        <w:rPr>
          <w:rFonts w:ascii="Aptos" w:eastAsiaTheme="minorEastAsia" w:hAnsi="Aptos"/>
          <w:color w:val="FF0000"/>
          <w:sz w:val="20"/>
          <w:szCs w:val="20"/>
          <w:lang w:val="en-US"/>
        </w:rPr>
        <w:t>, as well as Auckland Transport’s Transport Design Manual, Auckland Council’s Stormwater Code of Practice Version 4, and where applicable, NZTA’s Bridge Manual Version 3.</w:t>
      </w:r>
      <w:r w:rsidR="00880610">
        <w:rPr>
          <w:rFonts w:ascii="Aptos" w:eastAsiaTheme="minorEastAsia" w:hAnsi="Aptos"/>
          <w:color w:val="FF0000"/>
          <w:sz w:val="20"/>
          <w:szCs w:val="20"/>
          <w:lang w:val="en-US"/>
        </w:rPr>
        <w:t xml:space="preserve"> </w:t>
      </w:r>
      <w:r w:rsidR="6419F9B5" w:rsidRPr="00880610">
        <w:rPr>
          <w:rFonts w:ascii="Aptos" w:eastAsiaTheme="minorEastAsia" w:hAnsi="Aptos"/>
          <w:strike/>
          <w:color w:val="FF0000"/>
          <w:sz w:val="20"/>
          <w:szCs w:val="20"/>
          <w:lang w:val="en-US"/>
        </w:rPr>
        <w:t xml:space="preserve"> Where any conflict exists between the reports, the most recent report must take precedence over older reports</w:t>
      </w:r>
      <w:r w:rsidR="6419F9B5" w:rsidRPr="00880610">
        <w:rPr>
          <w:rFonts w:ascii="Aptos" w:eastAsiaTheme="minorEastAsia" w:hAnsi="Aptos"/>
          <w:color w:val="FF0000"/>
          <w:sz w:val="20"/>
          <w:szCs w:val="20"/>
          <w:lang w:val="en-US"/>
        </w:rPr>
        <w:t>. Where conflicts exist between the reports</w:t>
      </w:r>
      <w:r w:rsidR="0A163316" w:rsidRPr="00880610">
        <w:rPr>
          <w:rFonts w:ascii="Aptos" w:eastAsiaTheme="minorEastAsia" w:hAnsi="Aptos"/>
          <w:color w:val="FF0000"/>
          <w:sz w:val="20"/>
          <w:szCs w:val="20"/>
          <w:lang w:val="en-US"/>
        </w:rPr>
        <w:t>,</w:t>
      </w:r>
      <w:r w:rsidR="6419F9B5" w:rsidRPr="00880610">
        <w:rPr>
          <w:rFonts w:ascii="Aptos" w:eastAsiaTheme="minorEastAsia" w:hAnsi="Aptos"/>
          <w:color w:val="FF0000"/>
          <w:sz w:val="20"/>
          <w:szCs w:val="20"/>
          <w:lang w:val="en-US"/>
        </w:rPr>
        <w:t xml:space="preserve"> the manuals</w:t>
      </w:r>
      <w:r w:rsidR="08E3C050" w:rsidRPr="00880610">
        <w:rPr>
          <w:rFonts w:ascii="Aptos" w:eastAsiaTheme="minorEastAsia" w:hAnsi="Aptos"/>
          <w:color w:val="FF0000"/>
          <w:sz w:val="20"/>
          <w:szCs w:val="20"/>
          <w:lang w:val="en-US"/>
        </w:rPr>
        <w:t>,</w:t>
      </w:r>
      <w:r w:rsidR="6419F9B5" w:rsidRPr="00880610">
        <w:rPr>
          <w:rFonts w:ascii="Aptos" w:eastAsiaTheme="minorEastAsia" w:hAnsi="Aptos"/>
          <w:color w:val="FF0000"/>
          <w:sz w:val="20"/>
          <w:szCs w:val="20"/>
          <w:lang w:val="en-US"/>
        </w:rPr>
        <w:t xml:space="preserve"> and code of practice the</w:t>
      </w:r>
      <w:r w:rsidR="2646C124" w:rsidRPr="00880610">
        <w:rPr>
          <w:rFonts w:ascii="Aptos" w:eastAsiaTheme="minorEastAsia" w:hAnsi="Aptos"/>
          <w:color w:val="FF0000"/>
          <w:sz w:val="20"/>
          <w:szCs w:val="20"/>
          <w:lang w:val="en-US"/>
        </w:rPr>
        <w:t xml:space="preserve"> </w:t>
      </w:r>
      <w:r w:rsidR="6419F9B5" w:rsidRPr="00880610">
        <w:rPr>
          <w:rFonts w:ascii="Aptos" w:eastAsiaTheme="minorEastAsia" w:hAnsi="Aptos"/>
          <w:color w:val="FF0000"/>
          <w:sz w:val="20"/>
          <w:szCs w:val="20"/>
          <w:lang w:val="en-US"/>
        </w:rPr>
        <w:t xml:space="preserve">most stringent requirements shall take precedence. </w:t>
      </w:r>
      <w:r w:rsidR="6419F9B5" w:rsidRPr="00880610">
        <w:rPr>
          <w:rFonts w:ascii="Aptos" w:hAnsi="Aptos"/>
          <w:color w:val="FF0000"/>
          <w:sz w:val="20"/>
          <w:szCs w:val="20"/>
          <w:lang w:val="en-US"/>
        </w:rPr>
        <w:t xml:space="preserve"> </w:t>
      </w:r>
    </w:p>
    <w:p w14:paraId="6F45F0AD" w14:textId="04DE1377" w:rsidR="37DD4694" w:rsidRPr="00880610" w:rsidRDefault="4817EEC1" w:rsidP="00880610">
      <w:pPr>
        <w:widowControl w:val="0"/>
        <w:tabs>
          <w:tab w:val="left" w:pos="1118"/>
        </w:tabs>
        <w:spacing w:before="170" w:after="0" w:line="276" w:lineRule="auto"/>
        <w:ind w:left="720" w:right="662"/>
        <w:jc w:val="both"/>
        <w:rPr>
          <w:rFonts w:ascii="Aptos" w:hAnsi="Aptos"/>
          <w:sz w:val="20"/>
          <w:szCs w:val="20"/>
          <w:lang w:val="en-US"/>
        </w:rPr>
      </w:pPr>
      <w:r w:rsidRPr="00880610">
        <w:rPr>
          <w:rFonts w:ascii="Aptos" w:hAnsi="Aptos"/>
          <w:sz w:val="20"/>
          <w:szCs w:val="20"/>
          <w:lang w:val="en-US"/>
        </w:rPr>
        <w:t>162.</w:t>
      </w:r>
      <w:r w:rsidR="37DD4694" w:rsidRPr="00880610">
        <w:rPr>
          <w:rFonts w:ascii="Aptos" w:hAnsi="Aptos"/>
          <w:sz w:val="20"/>
          <w:szCs w:val="20"/>
        </w:rPr>
        <w:tab/>
      </w:r>
      <w:r w:rsidRPr="00880610">
        <w:rPr>
          <w:rFonts w:ascii="Aptos" w:hAnsi="Aptos"/>
          <w:sz w:val="20"/>
          <w:szCs w:val="20"/>
          <w:lang w:val="en-US"/>
        </w:rPr>
        <w:t xml:space="preserve">The engineering plans submitted for approval must detail all works associated with, and be in accordance with current Council Engineering Standards, including but not limited </w:t>
      </w:r>
      <w:proofErr w:type="gramStart"/>
      <w:r w:rsidRPr="00880610">
        <w:rPr>
          <w:rFonts w:ascii="Aptos" w:hAnsi="Aptos"/>
          <w:sz w:val="20"/>
          <w:szCs w:val="20"/>
          <w:lang w:val="en-US"/>
        </w:rPr>
        <w:t>to;</w:t>
      </w:r>
      <w:proofErr w:type="gramEnd"/>
    </w:p>
    <w:p w14:paraId="5C8A5F39" w14:textId="4A436B3B" w:rsidR="37DD4694" w:rsidRPr="00880610" w:rsidRDefault="4817EEC1" w:rsidP="00880610">
      <w:pPr>
        <w:widowControl w:val="0"/>
        <w:numPr>
          <w:ilvl w:val="0"/>
          <w:numId w:val="2"/>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Public Stormwater Reticulation</w:t>
      </w:r>
    </w:p>
    <w:p w14:paraId="7C042823" w14:textId="374BFC21" w:rsidR="37DD4694" w:rsidRPr="00880610" w:rsidRDefault="4817EEC1" w:rsidP="00880610">
      <w:pPr>
        <w:widowControl w:val="0"/>
        <w:numPr>
          <w:ilvl w:val="0"/>
          <w:numId w:val="2"/>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Public Wastewater Reticulation</w:t>
      </w:r>
    </w:p>
    <w:p w14:paraId="41308E3F" w14:textId="4E9C8359" w:rsidR="37DD4694" w:rsidRPr="00880610" w:rsidRDefault="4817EEC1" w:rsidP="00880610">
      <w:pPr>
        <w:widowControl w:val="0"/>
        <w:numPr>
          <w:ilvl w:val="0"/>
          <w:numId w:val="2"/>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Public Water Reticulation</w:t>
      </w:r>
    </w:p>
    <w:p w14:paraId="410B7152" w14:textId="77800129" w:rsidR="37DD4694" w:rsidRPr="00880610" w:rsidRDefault="4817EEC1" w:rsidP="00880610">
      <w:pPr>
        <w:widowControl w:val="0"/>
        <w:numPr>
          <w:ilvl w:val="0"/>
          <w:numId w:val="2"/>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Public Roads</w:t>
      </w:r>
    </w:p>
    <w:p w14:paraId="3FD311E3" w14:textId="6A0A8D82" w:rsidR="37DD4694" w:rsidRPr="00880610" w:rsidRDefault="4817EEC1" w:rsidP="00880610">
      <w:pPr>
        <w:widowControl w:val="0"/>
        <w:numPr>
          <w:ilvl w:val="0"/>
          <w:numId w:val="2"/>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Public Reserves</w:t>
      </w:r>
    </w:p>
    <w:p w14:paraId="387D9318" w14:textId="04793575" w:rsidR="37DD4694" w:rsidRPr="00880610" w:rsidRDefault="4817EEC1" w:rsidP="00880610">
      <w:pPr>
        <w:widowControl w:val="0"/>
        <w:tabs>
          <w:tab w:val="left" w:pos="1118"/>
        </w:tabs>
        <w:spacing w:before="170" w:after="0" w:line="276" w:lineRule="auto"/>
        <w:ind w:left="720" w:right="662"/>
        <w:jc w:val="both"/>
        <w:rPr>
          <w:rFonts w:ascii="Aptos" w:hAnsi="Aptos"/>
          <w:sz w:val="20"/>
          <w:szCs w:val="20"/>
          <w:lang w:val="en-US"/>
        </w:rPr>
      </w:pPr>
      <w:r w:rsidRPr="00880610">
        <w:rPr>
          <w:rFonts w:ascii="Aptos" w:hAnsi="Aptos"/>
          <w:sz w:val="20"/>
          <w:szCs w:val="20"/>
          <w:lang w:val="en-US"/>
        </w:rPr>
        <w:t>The engineering plans must include but not be limited to the following information:</w:t>
      </w:r>
    </w:p>
    <w:p w14:paraId="0C26A56C" w14:textId="13365B4E" w:rsidR="37DD4694" w:rsidRPr="00880610" w:rsidRDefault="4817EEC1" w:rsidP="00880610">
      <w:pPr>
        <w:widowControl w:val="0"/>
        <w:numPr>
          <w:ilvl w:val="0"/>
          <w:numId w:val="1"/>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The information regarding the detailed design of all roads and road network activities provided for by this resource consent.</w:t>
      </w:r>
    </w:p>
    <w:p w14:paraId="7F922F72" w14:textId="5E59CBBF" w:rsidR="37DD4694" w:rsidRPr="00880610" w:rsidRDefault="4817EEC1" w:rsidP="00880610">
      <w:pPr>
        <w:widowControl w:val="0"/>
        <w:numPr>
          <w:ilvl w:val="0"/>
          <w:numId w:val="1"/>
        </w:numPr>
        <w:tabs>
          <w:tab w:val="left" w:pos="1118"/>
        </w:tabs>
        <w:spacing w:before="170" w:after="0" w:line="276" w:lineRule="auto"/>
        <w:ind w:left="1440" w:right="662"/>
        <w:jc w:val="both"/>
        <w:rPr>
          <w:rFonts w:ascii="Aptos" w:hAnsi="Aptos"/>
          <w:sz w:val="20"/>
          <w:szCs w:val="20"/>
          <w:lang w:val="en-US"/>
        </w:rPr>
      </w:pPr>
      <w:r w:rsidRPr="00880610">
        <w:rPr>
          <w:rFonts w:ascii="Aptos" w:hAnsi="Aptos"/>
          <w:sz w:val="20"/>
          <w:szCs w:val="20"/>
          <w:lang w:val="en-US"/>
        </w:rPr>
        <w:t>As part of the application for Engineering Plan Approval, a registered engineer must:</w:t>
      </w:r>
    </w:p>
    <w:p w14:paraId="60721ADC" w14:textId="3A941CE4"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hAnsi="Aptos"/>
          <w:sz w:val="20"/>
          <w:szCs w:val="20"/>
          <w:lang w:val="en-US"/>
        </w:rPr>
      </w:pPr>
      <w:r w:rsidRPr="00880610">
        <w:rPr>
          <w:rFonts w:ascii="Aptos" w:hAnsi="Aptos"/>
          <w:sz w:val="20"/>
          <w:szCs w:val="20"/>
          <w:lang w:val="en-US"/>
        </w:rPr>
        <w:t>Certify that the proposed stormwater system or devices proposed have been designed in accordance with the Council’s Code of Practice for Land Development and Subdivision: Chapter 4 - Stormwater.</w:t>
      </w:r>
    </w:p>
    <w:p w14:paraId="1FE2A78B" w14:textId="504BD8D0"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hAnsi="Aptos"/>
          <w:sz w:val="20"/>
          <w:szCs w:val="20"/>
          <w:lang w:val="en-US"/>
        </w:rPr>
      </w:pPr>
      <w:r w:rsidRPr="00880610">
        <w:rPr>
          <w:rFonts w:ascii="Aptos" w:hAnsi="Aptos"/>
          <w:sz w:val="20"/>
          <w:szCs w:val="20"/>
          <w:lang w:val="en-US"/>
        </w:rPr>
        <w:t>Provide a statement that the proposed infrastructure has been designed for the long-term operation and maintenance of the asset.</w:t>
      </w:r>
    </w:p>
    <w:p w14:paraId="47348A84" w14:textId="7862E4E5"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hAnsi="Aptos"/>
          <w:sz w:val="20"/>
          <w:szCs w:val="20"/>
          <w:lang w:val="en-US"/>
        </w:rPr>
      </w:pPr>
      <w:r w:rsidRPr="00880610">
        <w:rPr>
          <w:rFonts w:ascii="Aptos" w:hAnsi="Aptos"/>
          <w:sz w:val="20"/>
          <w:szCs w:val="20"/>
          <w:lang w:val="en-US"/>
        </w:rPr>
        <w:lastRenderedPageBreak/>
        <w:t>Confirm that all practical measures are included in the design to facilitate safe working conditions in and around the asset.</w:t>
      </w:r>
    </w:p>
    <w:p w14:paraId="1B489504" w14:textId="09520423"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hAnsi="Aptos"/>
          <w:sz w:val="20"/>
          <w:szCs w:val="20"/>
          <w:lang w:val="en-US"/>
        </w:rPr>
      </w:pPr>
      <w:r w:rsidRPr="00880610">
        <w:rPr>
          <w:rFonts w:ascii="Aptos" w:hAnsi="Aptos"/>
          <w:sz w:val="20"/>
          <w:szCs w:val="20"/>
          <w:lang w:val="en-US"/>
        </w:rPr>
        <w:t>Certify that all public roads and associated structures/facilities or access ways have been designed in accordance with the Auckland Transport’s Transport Design Manual (and/or any approved departure of standard).</w:t>
      </w:r>
    </w:p>
    <w:p w14:paraId="1EE67026" w14:textId="01927DCF"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hAnsi="Aptos"/>
          <w:i/>
          <w:iCs/>
          <w:sz w:val="20"/>
          <w:szCs w:val="20"/>
          <w:lang w:val="en-US"/>
        </w:rPr>
      </w:pPr>
      <w:r w:rsidRPr="00880610">
        <w:rPr>
          <w:rFonts w:ascii="Aptos" w:hAnsi="Aptos"/>
          <w:i/>
          <w:iCs/>
          <w:sz w:val="20"/>
          <w:szCs w:val="20"/>
          <w:lang w:val="en-US"/>
        </w:rPr>
        <w:t>[Deleted]</w:t>
      </w:r>
    </w:p>
    <w:p w14:paraId="71C75F0D" w14:textId="1F9B5CFD"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hAnsi="Aptos"/>
          <w:sz w:val="20"/>
          <w:szCs w:val="20"/>
          <w:lang w:val="en-US"/>
        </w:rPr>
      </w:pPr>
      <w:r w:rsidRPr="00880610">
        <w:rPr>
          <w:rFonts w:ascii="Aptos" w:hAnsi="Aptos"/>
          <w:sz w:val="20"/>
          <w:szCs w:val="20"/>
          <w:lang w:val="en-US"/>
        </w:rPr>
        <w:t>Provide stormwater catchment plan(s) and stormwater calculations.</w:t>
      </w:r>
    </w:p>
    <w:p w14:paraId="2BD89A78" w14:textId="4B0DC084" w:rsidR="37DD4694" w:rsidRPr="00880610" w:rsidRDefault="4817EEC1" w:rsidP="00880610">
      <w:pPr>
        <w:widowControl w:val="0"/>
        <w:numPr>
          <w:ilvl w:val="1"/>
          <w:numId w:val="1"/>
        </w:numPr>
        <w:tabs>
          <w:tab w:val="left" w:pos="1118"/>
        </w:tabs>
        <w:spacing w:before="170" w:after="0" w:line="276" w:lineRule="auto"/>
        <w:ind w:left="2160" w:right="662"/>
        <w:jc w:val="both"/>
        <w:rPr>
          <w:rFonts w:ascii="Aptos" w:eastAsiaTheme="minorEastAsia" w:hAnsi="Aptos"/>
          <w:sz w:val="20"/>
          <w:szCs w:val="20"/>
          <w:lang w:val="en-US"/>
        </w:rPr>
      </w:pPr>
      <w:r w:rsidRPr="00880610">
        <w:rPr>
          <w:rFonts w:ascii="Aptos" w:hAnsi="Aptos"/>
          <w:sz w:val="20"/>
          <w:szCs w:val="20"/>
          <w:lang w:val="en-US"/>
        </w:rPr>
        <w:t>Provide traffic calming as required by road safety requirements of local residential roads.</w:t>
      </w:r>
    </w:p>
    <w:p w14:paraId="69A18DDF" w14:textId="3EA28844" w:rsidR="37DD4694" w:rsidRPr="00880610" w:rsidRDefault="4817EEC1" w:rsidP="00880610">
      <w:pPr>
        <w:widowControl w:val="0"/>
        <w:tabs>
          <w:tab w:val="left" w:pos="1118"/>
        </w:tabs>
        <w:spacing w:before="170" w:after="0" w:line="276" w:lineRule="auto"/>
        <w:ind w:left="2160" w:right="662" w:hanging="447"/>
        <w:jc w:val="both"/>
        <w:rPr>
          <w:rFonts w:ascii="Aptos" w:eastAsiaTheme="minorEastAsia" w:hAnsi="Aptos"/>
          <w:color w:val="FF0000"/>
          <w:sz w:val="20"/>
          <w:szCs w:val="20"/>
          <w:lang w:val="en-US"/>
        </w:rPr>
      </w:pPr>
      <w:r w:rsidRPr="00880610">
        <w:rPr>
          <w:rFonts w:ascii="Aptos" w:eastAsia="Aptos" w:hAnsi="Aptos" w:cs="Aptos"/>
          <w:color w:val="FF0000"/>
          <w:sz w:val="20"/>
          <w:szCs w:val="20"/>
          <w:lang w:val="en-US"/>
        </w:rPr>
        <w:t>viii)</w:t>
      </w:r>
      <w:r w:rsidR="37DD4694" w:rsidRPr="00880610">
        <w:rPr>
          <w:rFonts w:ascii="Aptos" w:hAnsi="Aptos"/>
          <w:sz w:val="20"/>
          <w:szCs w:val="20"/>
        </w:rPr>
        <w:tab/>
      </w:r>
      <w:r w:rsidR="2901257B" w:rsidRPr="00880610">
        <w:rPr>
          <w:rFonts w:ascii="Aptos" w:eastAsiaTheme="minorEastAsia" w:hAnsi="Aptos"/>
          <w:color w:val="FF0000"/>
          <w:sz w:val="20"/>
          <w:szCs w:val="20"/>
          <w:lang w:val="en-US"/>
        </w:rPr>
        <w:t>Demonstrate the proposed culverts can be accessed for operation and maintenance without undue cost or difficulty and without creating unsafe conditions for Council staff performing operation and maintenance tasks.</w:t>
      </w:r>
    </w:p>
    <w:p w14:paraId="1CC7FE7A" w14:textId="64DF318F" w:rsidR="37DD4694" w:rsidRPr="00880610" w:rsidRDefault="40565119" w:rsidP="00880610">
      <w:pPr>
        <w:widowControl w:val="0"/>
        <w:tabs>
          <w:tab w:val="left" w:pos="1118"/>
        </w:tabs>
        <w:spacing w:before="170" w:after="0" w:line="276" w:lineRule="auto"/>
        <w:ind w:left="2160" w:right="662" w:hanging="447"/>
        <w:jc w:val="both"/>
        <w:rPr>
          <w:rFonts w:ascii="Aptos" w:eastAsiaTheme="minorEastAsia" w:hAnsi="Aptos"/>
          <w:color w:val="FF0000"/>
          <w:sz w:val="20"/>
          <w:szCs w:val="20"/>
          <w:lang w:val="en-US"/>
        </w:rPr>
      </w:pPr>
      <w:r w:rsidRPr="00880610">
        <w:rPr>
          <w:rFonts w:ascii="Aptos" w:eastAsiaTheme="minorEastAsia" w:hAnsi="Aptos"/>
          <w:color w:val="FF0000"/>
          <w:sz w:val="20"/>
          <w:szCs w:val="20"/>
          <w:lang w:val="en-US"/>
        </w:rPr>
        <w:t>(iv)</w:t>
      </w:r>
      <w:r w:rsidRPr="00880610">
        <w:rPr>
          <w:rFonts w:ascii="Aptos" w:eastAsia="Aptos" w:hAnsi="Aptos" w:cs="Aptos"/>
          <w:color w:val="FF0000"/>
          <w:sz w:val="20"/>
          <w:szCs w:val="20"/>
          <w:lang w:val="en-US"/>
        </w:rPr>
        <w:t xml:space="preserve"> </w:t>
      </w:r>
      <w:r w:rsidR="37DD4694" w:rsidRPr="00880610">
        <w:rPr>
          <w:rFonts w:ascii="Aptos" w:hAnsi="Aptos"/>
          <w:sz w:val="20"/>
          <w:szCs w:val="20"/>
        </w:rPr>
        <w:tab/>
      </w:r>
      <w:r w:rsidRPr="00880610">
        <w:rPr>
          <w:rFonts w:ascii="Aptos" w:eastAsiaTheme="minorEastAsia" w:hAnsi="Aptos"/>
          <w:color w:val="FF0000"/>
          <w:sz w:val="20"/>
          <w:szCs w:val="20"/>
          <w:lang w:val="en-US"/>
        </w:rPr>
        <w:t>Demonstrate that all new roads to vest are compliant with the road controlling authority’s Transport Design Manual’s requirement</w:t>
      </w:r>
      <w:r w:rsidR="1E895535" w:rsidRPr="00880610">
        <w:rPr>
          <w:rFonts w:ascii="Aptos" w:eastAsiaTheme="minorEastAsia" w:hAnsi="Aptos"/>
          <w:color w:val="FF0000"/>
          <w:sz w:val="20"/>
          <w:szCs w:val="20"/>
          <w:lang w:val="en-US"/>
        </w:rPr>
        <w:t>s for management of events up to</w:t>
      </w:r>
      <w:r w:rsidRPr="00880610">
        <w:rPr>
          <w:rFonts w:ascii="Aptos" w:eastAsiaTheme="minorEastAsia" w:hAnsi="Aptos"/>
          <w:color w:val="FF0000"/>
          <w:sz w:val="20"/>
          <w:szCs w:val="20"/>
          <w:lang w:val="en-US"/>
        </w:rPr>
        <w:t xml:space="preserve"> 10% Annual Exceedance Probability </w:t>
      </w:r>
      <w:r w:rsidR="135F5FFF" w:rsidRPr="00880610">
        <w:rPr>
          <w:rFonts w:ascii="Aptos" w:eastAsiaTheme="minorEastAsia" w:hAnsi="Aptos"/>
          <w:color w:val="FF0000"/>
          <w:sz w:val="20"/>
          <w:szCs w:val="20"/>
          <w:lang w:val="en-US"/>
        </w:rPr>
        <w:t xml:space="preserve">+ </w:t>
      </w:r>
      <w:proofErr w:type="gramStart"/>
      <w:r w:rsidR="135F5FFF" w:rsidRPr="00880610">
        <w:rPr>
          <w:rFonts w:ascii="Aptos" w:eastAsiaTheme="minorEastAsia" w:hAnsi="Aptos"/>
          <w:color w:val="FF0000"/>
          <w:sz w:val="20"/>
          <w:szCs w:val="20"/>
          <w:lang w:val="en-US"/>
        </w:rPr>
        <w:t>2.1 degree</w:t>
      </w:r>
      <w:proofErr w:type="gramEnd"/>
      <w:r w:rsidR="135F5FFF" w:rsidRPr="00880610">
        <w:rPr>
          <w:rFonts w:ascii="Aptos" w:eastAsiaTheme="minorEastAsia" w:hAnsi="Aptos"/>
          <w:color w:val="FF0000"/>
          <w:sz w:val="20"/>
          <w:szCs w:val="20"/>
          <w:lang w:val="en-US"/>
        </w:rPr>
        <w:t xml:space="preserve"> climate change</w:t>
      </w:r>
      <w:r w:rsidR="69AC8E30" w:rsidRPr="00880610">
        <w:rPr>
          <w:rFonts w:ascii="Aptos" w:eastAsiaTheme="minorEastAsia" w:hAnsi="Aptos"/>
          <w:color w:val="FF0000"/>
          <w:sz w:val="20"/>
          <w:szCs w:val="20"/>
          <w:lang w:val="en-US"/>
        </w:rPr>
        <w:t>. They must also demonstrate</w:t>
      </w:r>
      <w:r w:rsidR="69AC8E30" w:rsidRPr="00880610">
        <w:rPr>
          <w:rFonts w:ascii="Aptos" w:eastAsia="Aptos" w:hAnsi="Aptos" w:cs="Aptos"/>
          <w:color w:val="FF0000"/>
          <w:sz w:val="20"/>
          <w:szCs w:val="20"/>
          <w:lang w:val="en-GB"/>
        </w:rPr>
        <w:t xml:space="preserve"> </w:t>
      </w:r>
      <w:r w:rsidR="69AC8E30" w:rsidRPr="00880610">
        <w:rPr>
          <w:rFonts w:ascii="Aptos" w:eastAsiaTheme="minorEastAsia" w:hAnsi="Aptos"/>
          <w:color w:val="FF0000"/>
          <w:sz w:val="20"/>
          <w:szCs w:val="20"/>
          <w:lang w:val="en-GB"/>
        </w:rPr>
        <w:t>that</w:t>
      </w:r>
      <w:r w:rsidR="3B3DBE8E" w:rsidRPr="00880610">
        <w:rPr>
          <w:rFonts w:ascii="Aptos" w:eastAsiaTheme="minorEastAsia" w:hAnsi="Aptos"/>
          <w:color w:val="FF0000"/>
          <w:sz w:val="20"/>
          <w:szCs w:val="20"/>
          <w:lang w:val="en-GB"/>
        </w:rPr>
        <w:t xml:space="preserve"> the dev</w:t>
      </w:r>
      <w:r w:rsidR="0ECC118E" w:rsidRPr="00880610">
        <w:rPr>
          <w:rFonts w:ascii="Aptos" w:eastAsiaTheme="minorEastAsia" w:hAnsi="Aptos"/>
          <w:color w:val="FF0000"/>
          <w:sz w:val="20"/>
          <w:szCs w:val="20"/>
          <w:lang w:val="en-GB"/>
        </w:rPr>
        <w:t xml:space="preserve">elopment will not result in </w:t>
      </w:r>
      <w:r w:rsidR="3B3DBE8E" w:rsidRPr="00880610">
        <w:rPr>
          <w:rFonts w:ascii="Aptos" w:eastAsiaTheme="minorEastAsia" w:hAnsi="Aptos"/>
          <w:color w:val="FF0000"/>
          <w:sz w:val="20"/>
          <w:szCs w:val="20"/>
          <w:lang w:val="en-GB"/>
        </w:rPr>
        <w:t xml:space="preserve">roads outside of the development </w:t>
      </w:r>
      <w:r w:rsidR="3F7140F2" w:rsidRPr="00880610">
        <w:rPr>
          <w:rFonts w:ascii="Aptos" w:eastAsiaTheme="minorEastAsia" w:hAnsi="Aptos"/>
          <w:color w:val="FF0000"/>
          <w:sz w:val="20"/>
          <w:szCs w:val="20"/>
          <w:lang w:val="en-GB"/>
        </w:rPr>
        <w:t>becoming</w:t>
      </w:r>
      <w:r w:rsidR="3B3DBE8E" w:rsidRPr="00880610">
        <w:rPr>
          <w:rFonts w:ascii="Aptos" w:eastAsiaTheme="minorEastAsia" w:hAnsi="Aptos"/>
          <w:color w:val="FF0000"/>
          <w:sz w:val="20"/>
          <w:szCs w:val="20"/>
          <w:lang w:val="en-GB"/>
        </w:rPr>
        <w:t xml:space="preserve"> </w:t>
      </w:r>
      <w:r w:rsidR="3F7140F2" w:rsidRPr="00880610">
        <w:rPr>
          <w:rFonts w:ascii="Aptos" w:eastAsiaTheme="minorEastAsia" w:hAnsi="Aptos"/>
          <w:color w:val="FF0000"/>
          <w:sz w:val="20"/>
          <w:szCs w:val="20"/>
          <w:lang w:val="en-GB"/>
        </w:rPr>
        <w:t>non-</w:t>
      </w:r>
      <w:r w:rsidR="3B3DBE8E" w:rsidRPr="00880610">
        <w:rPr>
          <w:rFonts w:ascii="Aptos" w:eastAsiaTheme="minorEastAsia" w:hAnsi="Aptos"/>
          <w:color w:val="FF0000"/>
          <w:sz w:val="20"/>
          <w:szCs w:val="20"/>
          <w:lang w:val="en-GB"/>
        </w:rPr>
        <w:t xml:space="preserve">compliant </w:t>
      </w:r>
      <w:r w:rsidR="3B3DBE8E" w:rsidRPr="00880610">
        <w:rPr>
          <w:rFonts w:ascii="Aptos" w:eastAsiaTheme="minorEastAsia" w:hAnsi="Aptos"/>
          <w:color w:val="FF0000"/>
          <w:sz w:val="20"/>
          <w:szCs w:val="20"/>
          <w:lang w:val="en-US"/>
        </w:rPr>
        <w:t xml:space="preserve">with </w:t>
      </w:r>
      <w:r w:rsidR="091A3194" w:rsidRPr="00880610">
        <w:rPr>
          <w:rFonts w:ascii="Aptos" w:eastAsiaTheme="minorEastAsia" w:hAnsi="Aptos"/>
          <w:color w:val="FF0000"/>
          <w:sz w:val="20"/>
          <w:szCs w:val="20"/>
          <w:lang w:val="en-US"/>
        </w:rPr>
        <w:t>respect to the</w:t>
      </w:r>
      <w:r w:rsidR="3B3DBE8E" w:rsidRPr="00880610">
        <w:rPr>
          <w:rFonts w:ascii="Aptos" w:eastAsiaTheme="minorEastAsia" w:hAnsi="Aptos"/>
          <w:color w:val="FF0000"/>
          <w:sz w:val="20"/>
          <w:szCs w:val="20"/>
          <w:lang w:val="en-US"/>
        </w:rPr>
        <w:t xml:space="preserve"> road controlling authority’s Transport Design Manual’s</w:t>
      </w:r>
      <w:r w:rsidR="0D5C6705" w:rsidRPr="00880610">
        <w:rPr>
          <w:rFonts w:ascii="Aptos" w:eastAsiaTheme="minorEastAsia" w:hAnsi="Aptos"/>
          <w:color w:val="FF0000"/>
          <w:sz w:val="20"/>
          <w:szCs w:val="20"/>
          <w:lang w:val="en-US"/>
        </w:rPr>
        <w:t xml:space="preserve"> in events up to 10% Annual Exceedance Probability + </w:t>
      </w:r>
      <w:proofErr w:type="gramStart"/>
      <w:r w:rsidR="0D5C6705" w:rsidRPr="00880610">
        <w:rPr>
          <w:rFonts w:ascii="Aptos" w:eastAsiaTheme="minorEastAsia" w:hAnsi="Aptos"/>
          <w:color w:val="FF0000"/>
          <w:sz w:val="20"/>
          <w:szCs w:val="20"/>
          <w:lang w:val="en-US"/>
        </w:rPr>
        <w:t>2.1 degree</w:t>
      </w:r>
      <w:proofErr w:type="gramEnd"/>
      <w:r w:rsidR="0D5C6705" w:rsidRPr="00880610">
        <w:rPr>
          <w:rFonts w:ascii="Aptos" w:eastAsiaTheme="minorEastAsia" w:hAnsi="Aptos"/>
          <w:color w:val="FF0000"/>
          <w:sz w:val="20"/>
          <w:szCs w:val="20"/>
          <w:lang w:val="en-US"/>
        </w:rPr>
        <w:t xml:space="preserve"> climate change</w:t>
      </w:r>
      <w:r w:rsidR="0D34B472" w:rsidRPr="00880610">
        <w:rPr>
          <w:rFonts w:ascii="Aptos" w:eastAsiaTheme="minorEastAsia" w:hAnsi="Aptos"/>
          <w:color w:val="FF0000"/>
          <w:sz w:val="20"/>
          <w:szCs w:val="20"/>
          <w:lang w:val="en-US"/>
        </w:rPr>
        <w:t xml:space="preserve">, or the conditions are not worsened if the roads are non-compliant in </w:t>
      </w:r>
      <w:r w:rsidR="48DF792F" w:rsidRPr="00880610">
        <w:rPr>
          <w:rFonts w:ascii="Aptos" w:eastAsiaTheme="minorEastAsia" w:hAnsi="Aptos"/>
          <w:color w:val="FF0000"/>
          <w:sz w:val="20"/>
          <w:szCs w:val="20"/>
          <w:lang w:val="en-US"/>
        </w:rPr>
        <w:t>existing scenario</w:t>
      </w:r>
      <w:r w:rsidR="0D34B472" w:rsidRPr="00880610">
        <w:rPr>
          <w:rFonts w:ascii="Aptos" w:eastAsiaTheme="minorEastAsia" w:hAnsi="Aptos"/>
          <w:color w:val="FF0000"/>
          <w:sz w:val="20"/>
          <w:szCs w:val="20"/>
          <w:lang w:val="en-US"/>
        </w:rPr>
        <w:t>.</w:t>
      </w:r>
    </w:p>
    <w:p w14:paraId="2BC94345" w14:textId="77777777" w:rsidR="00DB10AF" w:rsidRDefault="00DB10AF" w:rsidP="00DB10AF">
      <w:pPr>
        <w:pStyle w:val="BodyText"/>
        <w:spacing w:before="1" w:line="276" w:lineRule="auto"/>
        <w:ind w:right="-32"/>
        <w:jc w:val="both"/>
        <w:rPr>
          <w:rFonts w:ascii="Aptos" w:hAnsi="Aptos"/>
          <w:color w:val="000000"/>
          <w:sz w:val="24"/>
          <w:szCs w:val="24"/>
        </w:rPr>
      </w:pPr>
    </w:p>
    <w:p w14:paraId="6840AEEA" w14:textId="78B87F82" w:rsidR="00DB10AF" w:rsidRDefault="00DB10AF" w:rsidP="00DB10AF">
      <w:pPr>
        <w:pStyle w:val="BodyText"/>
        <w:spacing w:before="1" w:line="276" w:lineRule="auto"/>
        <w:ind w:right="-32"/>
        <w:jc w:val="both"/>
        <w:rPr>
          <w:rFonts w:ascii="Aptos" w:hAnsi="Aptos"/>
          <w:color w:val="000000"/>
          <w:sz w:val="24"/>
          <w:szCs w:val="24"/>
        </w:rPr>
      </w:pPr>
      <w:r>
        <w:rPr>
          <w:rFonts w:ascii="Aptos" w:hAnsi="Aptos"/>
          <w:color w:val="000000"/>
          <w:sz w:val="24"/>
          <w:szCs w:val="24"/>
        </w:rPr>
        <w:t>Insert an additional condition 162A as follows</w:t>
      </w:r>
      <w:r w:rsidR="00DB0969">
        <w:rPr>
          <w:rFonts w:ascii="Aptos" w:hAnsi="Aptos"/>
          <w:color w:val="000000"/>
          <w:sz w:val="24"/>
          <w:szCs w:val="24"/>
        </w:rPr>
        <w:t xml:space="preserve"> (refer paragraph</w:t>
      </w:r>
      <w:r w:rsidR="00880610">
        <w:rPr>
          <w:rFonts w:ascii="Aptos" w:hAnsi="Aptos"/>
          <w:color w:val="000000"/>
          <w:sz w:val="24"/>
          <w:szCs w:val="24"/>
        </w:rPr>
        <w:t>s</w:t>
      </w:r>
      <w:r w:rsidR="00DB0969">
        <w:rPr>
          <w:rFonts w:ascii="Aptos" w:hAnsi="Aptos"/>
          <w:color w:val="000000"/>
          <w:sz w:val="24"/>
          <w:szCs w:val="24"/>
        </w:rPr>
        <w:t xml:space="preserve"> </w:t>
      </w:r>
      <w:r w:rsidR="00856B4E">
        <w:rPr>
          <w:rFonts w:ascii="Aptos" w:hAnsi="Aptos"/>
          <w:color w:val="000000"/>
          <w:sz w:val="24"/>
          <w:szCs w:val="24"/>
        </w:rPr>
        <w:t>31</w:t>
      </w:r>
      <w:r w:rsidR="00880610">
        <w:rPr>
          <w:rFonts w:ascii="Aptos" w:hAnsi="Aptos"/>
          <w:color w:val="000000"/>
          <w:sz w:val="24"/>
          <w:szCs w:val="24"/>
        </w:rPr>
        <w:t xml:space="preserve"> to 33</w:t>
      </w:r>
      <w:r w:rsidR="00856B4E">
        <w:rPr>
          <w:rFonts w:ascii="Aptos" w:hAnsi="Aptos"/>
          <w:color w:val="000000"/>
          <w:sz w:val="24"/>
          <w:szCs w:val="24"/>
        </w:rPr>
        <w:t xml:space="preserve"> of the Joint Statement</w:t>
      </w:r>
      <w:r w:rsidR="00880610">
        <w:rPr>
          <w:rFonts w:ascii="Aptos" w:hAnsi="Aptos"/>
          <w:color w:val="000000"/>
          <w:sz w:val="24"/>
          <w:szCs w:val="24"/>
        </w:rPr>
        <w:t xml:space="preserve"> – the recommendations there have been combined into a single condition</w:t>
      </w:r>
      <w:r w:rsidR="00856B4E">
        <w:rPr>
          <w:rFonts w:ascii="Aptos" w:hAnsi="Aptos"/>
          <w:color w:val="000000"/>
          <w:sz w:val="24"/>
          <w:szCs w:val="24"/>
        </w:rPr>
        <w:t>)</w:t>
      </w:r>
      <w:r>
        <w:rPr>
          <w:rFonts w:ascii="Aptos" w:hAnsi="Aptos"/>
          <w:color w:val="000000"/>
          <w:sz w:val="24"/>
          <w:szCs w:val="24"/>
        </w:rPr>
        <w:t>:</w:t>
      </w:r>
    </w:p>
    <w:p w14:paraId="67BACBAE" w14:textId="04D2C845" w:rsidR="78D61FBA" w:rsidRPr="00880610" w:rsidRDefault="3693A62E" w:rsidP="00C129C9">
      <w:pPr>
        <w:widowControl w:val="0"/>
        <w:tabs>
          <w:tab w:val="left" w:pos="1118"/>
        </w:tabs>
        <w:spacing w:before="170" w:after="0" w:line="276" w:lineRule="auto"/>
        <w:ind w:left="720" w:right="662"/>
        <w:jc w:val="both"/>
        <w:rPr>
          <w:rFonts w:ascii="Aptos" w:eastAsiaTheme="minorEastAsia" w:hAnsi="Aptos"/>
          <w:b/>
          <w:bCs/>
          <w:color w:val="FF0000"/>
          <w:sz w:val="20"/>
          <w:szCs w:val="20"/>
          <w:lang w:val="en-US"/>
        </w:rPr>
      </w:pPr>
      <w:r w:rsidRPr="00880610">
        <w:rPr>
          <w:rFonts w:ascii="Aptos" w:eastAsiaTheme="minorEastAsia" w:hAnsi="Aptos"/>
          <w:b/>
          <w:bCs/>
          <w:color w:val="FF0000"/>
          <w:sz w:val="20"/>
          <w:szCs w:val="20"/>
          <w:lang w:val="en-US"/>
        </w:rPr>
        <w:t>Additional condition:</w:t>
      </w:r>
    </w:p>
    <w:p w14:paraId="7E16F217" w14:textId="6D70668D" w:rsidR="78D61FBA" w:rsidRPr="00880610" w:rsidRDefault="217A6AA0" w:rsidP="00C129C9">
      <w:pPr>
        <w:spacing w:after="0" w:line="276" w:lineRule="auto"/>
        <w:ind w:left="720"/>
        <w:jc w:val="both"/>
        <w:rPr>
          <w:rFonts w:ascii="Aptos" w:eastAsiaTheme="minorEastAsia" w:hAnsi="Aptos"/>
          <w:color w:val="FF0000"/>
          <w:sz w:val="20"/>
          <w:szCs w:val="20"/>
          <w:lang w:val="en-US"/>
        </w:rPr>
      </w:pPr>
      <w:r w:rsidRPr="00880610">
        <w:rPr>
          <w:rFonts w:ascii="Aptos" w:eastAsiaTheme="minorEastAsia" w:hAnsi="Aptos"/>
          <w:color w:val="FF0000"/>
          <w:sz w:val="20"/>
          <w:szCs w:val="20"/>
          <w:lang w:val="en-US"/>
        </w:rPr>
        <w:t>162</w:t>
      </w:r>
      <w:r w:rsidR="004B0CD9">
        <w:rPr>
          <w:rFonts w:ascii="Aptos" w:eastAsiaTheme="minorEastAsia" w:hAnsi="Aptos"/>
          <w:color w:val="FF0000"/>
          <w:sz w:val="20"/>
          <w:szCs w:val="20"/>
          <w:lang w:val="en-US"/>
        </w:rPr>
        <w:t>A</w:t>
      </w:r>
      <w:r w:rsidR="3693A62E" w:rsidRPr="00880610">
        <w:rPr>
          <w:rFonts w:ascii="Aptos" w:eastAsiaTheme="minorEastAsia" w:hAnsi="Aptos"/>
          <w:color w:val="FF0000"/>
          <w:sz w:val="20"/>
          <w:szCs w:val="20"/>
          <w:lang w:val="en-US"/>
        </w:rPr>
        <w:t xml:space="preserve">. </w:t>
      </w:r>
      <w:r w:rsidR="78D61FBA">
        <w:tab/>
      </w:r>
      <w:r w:rsidR="3693A62E" w:rsidRPr="00880610">
        <w:rPr>
          <w:rFonts w:ascii="Aptos" w:eastAsiaTheme="minorEastAsia" w:hAnsi="Aptos"/>
          <w:color w:val="FF0000"/>
          <w:sz w:val="20"/>
          <w:szCs w:val="20"/>
          <w:lang w:val="en-US"/>
        </w:rPr>
        <w:t>A</w:t>
      </w:r>
      <w:r w:rsidR="3693A62E" w:rsidRPr="00880610">
        <w:rPr>
          <w:rFonts w:ascii="Aptos" w:eastAsiaTheme="minorEastAsia" w:hAnsi="Aptos"/>
          <w:color w:val="FF0000"/>
          <w:sz w:val="20"/>
          <w:szCs w:val="20"/>
          <w:lang w:val="en-AU"/>
        </w:rPr>
        <w:t>t Engineering Plan Approval, the applicant must provide an assessment</w:t>
      </w:r>
      <w:r w:rsidR="3693A62E">
        <w:rPr>
          <w:rFonts w:ascii="Aptos" w:eastAsiaTheme="minorEastAsia" w:hAnsi="Aptos"/>
          <w:color w:val="FF0000"/>
          <w:sz w:val="20"/>
          <w:szCs w:val="20"/>
          <w:lang w:val="en-AU"/>
        </w:rPr>
        <w:t xml:space="preserve"> </w:t>
      </w:r>
      <w:r w:rsidR="004B0CD9">
        <w:rPr>
          <w:rFonts w:ascii="Aptos" w:eastAsiaTheme="minorEastAsia" w:hAnsi="Aptos"/>
          <w:color w:val="FF0000"/>
          <w:sz w:val="20"/>
          <w:szCs w:val="20"/>
          <w:lang w:val="en-AU"/>
        </w:rPr>
        <w:t>to the Council</w:t>
      </w:r>
      <w:r w:rsidR="003E0B00">
        <w:rPr>
          <w:rFonts w:ascii="Aptos" w:eastAsiaTheme="minorEastAsia" w:hAnsi="Aptos"/>
          <w:color w:val="FF0000"/>
          <w:sz w:val="20"/>
          <w:szCs w:val="20"/>
          <w:lang w:val="en-AU"/>
        </w:rPr>
        <w:t xml:space="preserve"> and Auckland Transport,</w:t>
      </w:r>
      <w:r w:rsidR="004B0CD9">
        <w:rPr>
          <w:rFonts w:ascii="Aptos" w:eastAsiaTheme="minorEastAsia" w:hAnsi="Aptos"/>
          <w:color w:val="FF0000"/>
          <w:sz w:val="20"/>
          <w:szCs w:val="20"/>
          <w:lang w:val="en-AU"/>
        </w:rPr>
        <w:t xml:space="preserve"> for certification</w:t>
      </w:r>
      <w:r w:rsidR="003E0B00">
        <w:rPr>
          <w:rFonts w:ascii="Aptos" w:eastAsiaTheme="minorEastAsia" w:hAnsi="Aptos"/>
          <w:color w:val="FF0000"/>
          <w:sz w:val="20"/>
          <w:szCs w:val="20"/>
          <w:lang w:val="en-AU"/>
        </w:rPr>
        <w:t xml:space="preserve"> by the Council,</w:t>
      </w:r>
      <w:r w:rsidR="3693A62E" w:rsidRPr="00880610">
        <w:rPr>
          <w:rFonts w:ascii="Aptos" w:eastAsiaTheme="minorEastAsia" w:hAnsi="Aptos"/>
          <w:color w:val="FF0000"/>
          <w:sz w:val="20"/>
          <w:szCs w:val="20"/>
          <w:lang w:val="en-AU"/>
        </w:rPr>
        <w:t xml:space="preserve"> that demonstrates the overland flow paths in the 1% AEP + 3.8 degree climate change event within the proposed public roads will not result in hazardous conditions for road users and will meet the requirements of the Road Drainage chapter of the Transport Design Manual, and Auckland Council’s Stormwater Code of Practice. The assessment must also demonstrate the development will not result in hazardous conditions</w:t>
      </w:r>
      <w:r w:rsidR="35FBBB70" w:rsidRPr="00880610">
        <w:rPr>
          <w:rFonts w:ascii="Aptos" w:eastAsiaTheme="minorEastAsia" w:hAnsi="Aptos"/>
          <w:color w:val="FF0000"/>
          <w:sz w:val="20"/>
          <w:szCs w:val="20"/>
          <w:lang w:val="en-AU"/>
        </w:rPr>
        <w:t>, or worsen already existing hazardous conditions,</w:t>
      </w:r>
      <w:r w:rsidR="3693A62E" w:rsidRPr="00880610">
        <w:rPr>
          <w:rFonts w:ascii="Aptos" w:eastAsiaTheme="minorEastAsia" w:hAnsi="Aptos"/>
          <w:color w:val="FF0000"/>
          <w:sz w:val="20"/>
          <w:szCs w:val="20"/>
          <w:lang w:val="en-AU"/>
        </w:rPr>
        <w:t xml:space="preserve"> in public roads outside the development</w:t>
      </w:r>
      <w:r w:rsidR="124826B6" w:rsidRPr="00880610">
        <w:rPr>
          <w:rFonts w:ascii="Aptos" w:eastAsiaTheme="minorEastAsia" w:hAnsi="Aptos"/>
          <w:color w:val="FF0000"/>
          <w:sz w:val="20"/>
          <w:szCs w:val="20"/>
          <w:lang w:val="en-AU"/>
        </w:rPr>
        <w:t xml:space="preserve">, as defined </w:t>
      </w:r>
      <w:r w:rsidR="009EAE6A" w:rsidRPr="00880610">
        <w:rPr>
          <w:rFonts w:ascii="Aptos" w:eastAsiaTheme="minorEastAsia" w:hAnsi="Aptos"/>
          <w:color w:val="FF0000"/>
          <w:sz w:val="20"/>
          <w:szCs w:val="20"/>
          <w:lang w:val="en-AU"/>
        </w:rPr>
        <w:t>Table 3</w:t>
      </w:r>
      <w:r w:rsidR="124826B6" w:rsidRPr="00880610">
        <w:rPr>
          <w:rFonts w:ascii="Aptos" w:eastAsiaTheme="minorEastAsia" w:hAnsi="Aptos"/>
          <w:color w:val="FF0000"/>
          <w:sz w:val="20"/>
          <w:szCs w:val="20"/>
          <w:lang w:val="en-AU"/>
        </w:rPr>
        <w:t xml:space="preserve"> in the Road Drainage chapter of the Transport Design Manual</w:t>
      </w:r>
      <w:r w:rsidR="3693A62E" w:rsidRPr="00880610">
        <w:rPr>
          <w:rFonts w:ascii="Aptos" w:eastAsiaTheme="minorEastAsia" w:hAnsi="Aptos"/>
          <w:color w:val="FF0000"/>
          <w:sz w:val="20"/>
          <w:szCs w:val="20"/>
          <w:lang w:val="en-US"/>
        </w:rPr>
        <w:t>.</w:t>
      </w:r>
      <w:r w:rsidR="00062739">
        <w:rPr>
          <w:rFonts w:ascii="Aptos" w:eastAsiaTheme="minorEastAsia" w:hAnsi="Aptos"/>
          <w:color w:val="FF0000"/>
          <w:sz w:val="20"/>
          <w:szCs w:val="20"/>
          <w:lang w:val="en-US"/>
        </w:rPr>
        <w:t xml:space="preserve"> </w:t>
      </w:r>
      <w:r w:rsidR="00062739" w:rsidRPr="00062739">
        <w:rPr>
          <w:rFonts w:ascii="Aptos" w:eastAsiaTheme="minorEastAsia" w:hAnsi="Aptos"/>
          <w:color w:val="FF0000"/>
          <w:sz w:val="20"/>
          <w:szCs w:val="20"/>
        </w:rPr>
        <w:t xml:space="preserve">The assessment must include details of any mitigation required to meet these </w:t>
      </w:r>
      <w:r w:rsidR="00922AB3">
        <w:rPr>
          <w:rFonts w:ascii="Aptos" w:eastAsiaTheme="minorEastAsia" w:hAnsi="Aptos"/>
          <w:color w:val="FF0000"/>
          <w:sz w:val="20"/>
          <w:szCs w:val="20"/>
        </w:rPr>
        <w:t>requirements</w:t>
      </w:r>
      <w:r w:rsidR="00062739">
        <w:rPr>
          <w:rFonts w:ascii="Aptos" w:eastAsiaTheme="minorEastAsia" w:hAnsi="Aptos"/>
          <w:color w:val="FF0000"/>
          <w:sz w:val="20"/>
          <w:szCs w:val="20"/>
        </w:rPr>
        <w:t>.</w:t>
      </w:r>
      <w:r w:rsidR="000E1EDF">
        <w:rPr>
          <w:rFonts w:ascii="Aptos" w:eastAsiaTheme="minorEastAsia" w:hAnsi="Aptos"/>
          <w:color w:val="FF0000"/>
          <w:sz w:val="20"/>
          <w:szCs w:val="20"/>
        </w:rPr>
        <w:t xml:space="preserve">  </w:t>
      </w:r>
      <w:r w:rsidR="003E0B00">
        <w:rPr>
          <w:rFonts w:ascii="Aptos" w:eastAsiaTheme="minorEastAsia" w:hAnsi="Aptos"/>
          <w:color w:val="FF0000"/>
          <w:sz w:val="20"/>
          <w:szCs w:val="20"/>
        </w:rPr>
        <w:t xml:space="preserve">Any mitigation must be </w:t>
      </w:r>
      <w:r w:rsidR="5ADDDA6F" w:rsidRPr="0013D782">
        <w:rPr>
          <w:rFonts w:ascii="Aptos" w:eastAsiaTheme="minorEastAsia" w:hAnsi="Aptos"/>
          <w:color w:val="FF0000"/>
          <w:sz w:val="20"/>
          <w:szCs w:val="20"/>
        </w:rPr>
        <w:t>included in the relevant Engineering Plan Approval and</w:t>
      </w:r>
      <w:r w:rsidR="003E0B00">
        <w:rPr>
          <w:rFonts w:ascii="Aptos" w:eastAsiaTheme="minorEastAsia" w:hAnsi="Aptos"/>
          <w:color w:val="FF0000"/>
          <w:sz w:val="20"/>
          <w:szCs w:val="20"/>
        </w:rPr>
        <w:t xml:space="preserve"> must be implemented in accordance with the certified assessment.</w:t>
      </w:r>
      <w:r w:rsidR="00062739">
        <w:rPr>
          <w:rFonts w:ascii="Aptos" w:eastAsiaTheme="minorEastAsia" w:hAnsi="Aptos"/>
          <w:color w:val="FF0000"/>
          <w:sz w:val="20"/>
          <w:szCs w:val="20"/>
        </w:rPr>
        <w:t xml:space="preserve">  </w:t>
      </w:r>
    </w:p>
    <w:p w14:paraId="58E07B39" w14:textId="0AC96B00" w:rsidR="671AAD37" w:rsidRPr="00880610" w:rsidRDefault="671AAD37" w:rsidP="671AAD37">
      <w:pPr>
        <w:pStyle w:val="BodyText"/>
        <w:spacing w:before="1" w:line="355" w:lineRule="auto"/>
        <w:ind w:left="620" w:right="676" w:hanging="299"/>
        <w:rPr>
          <w:rFonts w:ascii="Aptos" w:hAnsi="Aptos"/>
          <w:color w:val="000000" w:themeColor="text1"/>
          <w:sz w:val="20"/>
          <w:szCs w:val="20"/>
        </w:rPr>
      </w:pPr>
    </w:p>
    <w:p w14:paraId="34284553" w14:textId="7EF6D218" w:rsidR="00FB557F" w:rsidRDefault="6C0E6CD4" w:rsidP="00FB557F">
      <w:pPr>
        <w:pStyle w:val="Heading2"/>
      </w:pPr>
      <w:r>
        <w:lastRenderedPageBreak/>
        <w:t>Geotechnical Conditions</w:t>
      </w:r>
    </w:p>
    <w:p w14:paraId="292BFCCE" w14:textId="0D434AF3" w:rsidR="00220BEA" w:rsidRDefault="00BB0B44" w:rsidP="00C129C9">
      <w:pPr>
        <w:spacing w:before="170" w:after="0" w:line="360" w:lineRule="auto"/>
        <w:ind w:right="-32"/>
        <w:jc w:val="both"/>
        <w:rPr>
          <w:rFonts w:ascii="Aptos" w:eastAsiaTheme="minorEastAsia" w:hAnsi="Aptos"/>
          <w:sz w:val="20"/>
          <w:szCs w:val="20"/>
        </w:rPr>
      </w:pPr>
      <w:r>
        <w:rPr>
          <w:rFonts w:ascii="Aptos" w:hAnsi="Aptos"/>
          <w:color w:val="000000"/>
        </w:rPr>
        <w:t>Amend conditions 1A, 18, 19</w:t>
      </w:r>
      <w:r w:rsidR="00D30952">
        <w:rPr>
          <w:rFonts w:ascii="Aptos" w:hAnsi="Aptos"/>
          <w:color w:val="000000"/>
        </w:rPr>
        <w:t>, 20, 40</w:t>
      </w:r>
      <w:r w:rsidR="001B35F4">
        <w:rPr>
          <w:rFonts w:ascii="Aptos" w:hAnsi="Aptos"/>
          <w:color w:val="000000"/>
        </w:rPr>
        <w:t>,</w:t>
      </w:r>
      <w:r w:rsidR="00D30952">
        <w:rPr>
          <w:rFonts w:ascii="Aptos" w:hAnsi="Aptos"/>
          <w:color w:val="000000"/>
        </w:rPr>
        <w:t xml:space="preserve"> 45A</w:t>
      </w:r>
      <w:r w:rsidR="001B35F4">
        <w:rPr>
          <w:rFonts w:ascii="Aptos" w:hAnsi="Aptos"/>
          <w:color w:val="000000"/>
        </w:rPr>
        <w:t>, 46, 52, 60</w:t>
      </w:r>
      <w:r w:rsidR="00BB53AD">
        <w:rPr>
          <w:rFonts w:ascii="Aptos" w:hAnsi="Aptos"/>
          <w:color w:val="000000"/>
        </w:rPr>
        <w:t>, and</w:t>
      </w:r>
      <w:r w:rsidR="00400283">
        <w:rPr>
          <w:rFonts w:ascii="Aptos" w:hAnsi="Aptos"/>
          <w:color w:val="000000"/>
        </w:rPr>
        <w:t xml:space="preserve"> </w:t>
      </w:r>
      <w:r w:rsidR="00BB53AD">
        <w:rPr>
          <w:rFonts w:ascii="Aptos" w:hAnsi="Aptos"/>
          <w:color w:val="000000"/>
        </w:rPr>
        <w:t xml:space="preserve">179, and insert a new condition 74A, </w:t>
      </w:r>
      <w:r>
        <w:rPr>
          <w:rFonts w:ascii="Aptos" w:hAnsi="Aptos"/>
          <w:color w:val="000000"/>
        </w:rPr>
        <w:t>as follows (</w:t>
      </w:r>
      <w:r w:rsidR="00FA1A97">
        <w:rPr>
          <w:rFonts w:ascii="Aptos" w:hAnsi="Aptos"/>
          <w:color w:val="000000"/>
        </w:rPr>
        <w:t xml:space="preserve">refer to paras </w:t>
      </w:r>
      <w:r w:rsidR="00242FCA">
        <w:rPr>
          <w:rFonts w:ascii="Aptos" w:hAnsi="Aptos"/>
          <w:color w:val="000000"/>
        </w:rPr>
        <w:t>34 to 42 of Joint Statement and related discussion during hearing</w:t>
      </w:r>
      <w:r w:rsidR="00C129C9">
        <w:rPr>
          <w:rFonts w:ascii="Aptos" w:hAnsi="Aptos"/>
          <w:color w:val="000000"/>
        </w:rPr>
        <w:t>)</w:t>
      </w:r>
      <w:r w:rsidR="00242FCA">
        <w:rPr>
          <w:rFonts w:ascii="Aptos" w:hAnsi="Aptos"/>
          <w:color w:val="000000"/>
        </w:rPr>
        <w:t xml:space="preserve">.  </w:t>
      </w:r>
      <w:r w:rsidR="00B27132">
        <w:rPr>
          <w:rFonts w:ascii="Aptos" w:hAnsi="Aptos"/>
          <w:color w:val="000000"/>
        </w:rPr>
        <w:t>N</w:t>
      </w:r>
      <w:r w:rsidR="00880610">
        <w:rPr>
          <w:rFonts w:ascii="Aptos" w:hAnsi="Aptos"/>
          <w:color w:val="000000"/>
        </w:rPr>
        <w:t>ote 1</w:t>
      </w:r>
      <w:r w:rsidR="00B27132">
        <w:rPr>
          <w:rFonts w:ascii="Aptos" w:hAnsi="Aptos"/>
          <w:color w:val="000000"/>
        </w:rPr>
        <w:t xml:space="preserve">: </w:t>
      </w:r>
      <w:r w:rsidR="00C129C9">
        <w:rPr>
          <w:rFonts w:ascii="Aptos" w:hAnsi="Aptos"/>
          <w:color w:val="000000"/>
        </w:rPr>
        <w:t>L</w:t>
      </w:r>
      <w:r w:rsidR="004A4BBC">
        <w:rPr>
          <w:rFonts w:ascii="Aptos" w:hAnsi="Aptos"/>
          <w:color w:val="000000"/>
        </w:rPr>
        <w:t xml:space="preserve">odgement timeframes for </w:t>
      </w:r>
      <w:r w:rsidR="00242FCA">
        <w:rPr>
          <w:rFonts w:ascii="Aptos" w:hAnsi="Aptos"/>
          <w:color w:val="000000"/>
        </w:rPr>
        <w:t xml:space="preserve">various </w:t>
      </w:r>
      <w:r w:rsidR="00ED1965">
        <w:rPr>
          <w:rFonts w:ascii="Aptos" w:hAnsi="Aptos"/>
          <w:color w:val="000000"/>
        </w:rPr>
        <w:t>management plans proposed to be amended to</w:t>
      </w:r>
      <w:r w:rsidR="00242FCA">
        <w:rPr>
          <w:rFonts w:ascii="Aptos" w:hAnsi="Aptos"/>
          <w:color w:val="000000"/>
        </w:rPr>
        <w:t xml:space="preserve"> 40 working days to</w:t>
      </w:r>
      <w:r w:rsidR="00ED1965">
        <w:rPr>
          <w:rFonts w:ascii="Aptos" w:hAnsi="Aptos"/>
          <w:color w:val="000000"/>
        </w:rPr>
        <w:t xml:space="preserve"> align with recommendation at paragraph 38 of Joint Statement</w:t>
      </w:r>
      <w:r w:rsidR="00C129C9">
        <w:rPr>
          <w:rFonts w:ascii="Aptos" w:hAnsi="Aptos"/>
          <w:color w:val="000000"/>
        </w:rPr>
        <w:t>.  Note 2</w:t>
      </w:r>
      <w:r>
        <w:rPr>
          <w:rFonts w:ascii="Aptos" w:hAnsi="Aptos"/>
          <w:color w:val="000000"/>
        </w:rPr>
        <w:t>:</w:t>
      </w:r>
      <w:r w:rsidR="00C129C9">
        <w:rPr>
          <w:rFonts w:ascii="Aptos" w:hAnsi="Aptos"/>
          <w:color w:val="000000"/>
        </w:rPr>
        <w:t xml:space="preserve">  Auckland Transport is separately proposing changes to condition 1A (not captured here):</w:t>
      </w:r>
    </w:p>
    <w:p w14:paraId="48A4DE11" w14:textId="73D7271C" w:rsidR="569D34BB" w:rsidRPr="00C129C9" w:rsidRDefault="569D34BB" w:rsidP="00C129C9">
      <w:pPr>
        <w:spacing w:before="170" w:after="0" w:line="276" w:lineRule="auto"/>
        <w:ind w:left="720" w:right="662"/>
        <w:jc w:val="both"/>
        <w:rPr>
          <w:rFonts w:ascii="Aptos" w:eastAsiaTheme="minorEastAsia" w:hAnsi="Aptos"/>
          <w:sz w:val="20"/>
          <w:szCs w:val="20"/>
        </w:rPr>
      </w:pPr>
      <w:r w:rsidRPr="00C129C9">
        <w:rPr>
          <w:rFonts w:ascii="Aptos" w:eastAsiaTheme="minorEastAsia" w:hAnsi="Aptos"/>
          <w:sz w:val="20"/>
          <w:szCs w:val="20"/>
        </w:rPr>
        <w:t xml:space="preserve">1A. </w:t>
      </w:r>
      <w:r>
        <w:tab/>
      </w:r>
      <w:r w:rsidRPr="00C129C9">
        <w:rPr>
          <w:rFonts w:ascii="Aptos" w:eastAsiaTheme="minorEastAsia" w:hAnsi="Aptos"/>
          <w:sz w:val="20"/>
          <w:szCs w:val="20"/>
        </w:rPr>
        <w:t xml:space="preserve">While subdivision shall be undertaken on a staged basis as set out in condition [XX], the Consent Holder may stage the subdivision in any order, provided that for any stage the necessary infrastructure requirements (roads, wastewater, water supply, stormwater, electricity and telecommunications) have been implemented. </w:t>
      </w:r>
      <w:r w:rsidRPr="00C129C9">
        <w:rPr>
          <w:rFonts w:ascii="Aptos" w:eastAsiaTheme="minorEastAsia" w:hAnsi="Aptos"/>
          <w:color w:val="FF0000"/>
          <w:sz w:val="20"/>
          <w:szCs w:val="20"/>
        </w:rPr>
        <w:t>The Consent Holder shall be responsible for demonstrating that each planned stage of subdivision has no detrimental ground settlement impacts on previously completed building works and infrastructure.</w:t>
      </w:r>
    </w:p>
    <w:p w14:paraId="252C65BB" w14:textId="0E15A2C7" w:rsidR="4F747D4D" w:rsidRPr="00C129C9" w:rsidRDefault="4F747D4D" w:rsidP="00C129C9">
      <w:pPr>
        <w:spacing w:before="170" w:after="0" w:line="276" w:lineRule="auto"/>
        <w:ind w:left="720" w:right="662"/>
        <w:jc w:val="both"/>
        <w:rPr>
          <w:rFonts w:ascii="Aptos" w:eastAsiaTheme="minorEastAsia" w:hAnsi="Aptos"/>
          <w:b/>
          <w:bCs/>
          <w:sz w:val="20"/>
          <w:szCs w:val="20"/>
        </w:rPr>
      </w:pPr>
      <w:r w:rsidRPr="00C129C9">
        <w:rPr>
          <w:rFonts w:ascii="Aptos" w:eastAsiaTheme="minorEastAsia" w:hAnsi="Aptos"/>
          <w:b/>
          <w:bCs/>
          <w:sz w:val="20"/>
          <w:szCs w:val="20"/>
        </w:rPr>
        <w:t>Construction Management Plan (CMP)</w:t>
      </w:r>
    </w:p>
    <w:p w14:paraId="0A273346" w14:textId="69DF2BA8" w:rsidR="4F747D4D" w:rsidRPr="00C129C9" w:rsidRDefault="4F747D4D" w:rsidP="00C129C9">
      <w:pPr>
        <w:spacing w:before="170" w:after="0" w:line="276" w:lineRule="auto"/>
        <w:ind w:left="720" w:right="662"/>
        <w:jc w:val="both"/>
        <w:rPr>
          <w:rFonts w:ascii="Aptos" w:eastAsiaTheme="minorEastAsia" w:hAnsi="Aptos"/>
          <w:sz w:val="20"/>
          <w:szCs w:val="20"/>
        </w:rPr>
      </w:pPr>
      <w:r w:rsidRPr="00C129C9">
        <w:rPr>
          <w:rFonts w:ascii="Aptos" w:eastAsiaTheme="minorEastAsia" w:hAnsi="Aptos"/>
          <w:sz w:val="20"/>
          <w:szCs w:val="20"/>
        </w:rPr>
        <w:t>18.</w:t>
      </w:r>
      <w:r w:rsidRPr="00C129C9">
        <w:rPr>
          <w:rFonts w:ascii="Aptos" w:hAnsi="Aptos"/>
          <w:sz w:val="20"/>
          <w:szCs w:val="20"/>
        </w:rPr>
        <w:tab/>
      </w:r>
      <w:r w:rsidRPr="00C129C9">
        <w:rPr>
          <w:rFonts w:ascii="Aptos" w:eastAsiaTheme="minorEastAsia" w:hAnsi="Aptos"/>
          <w:sz w:val="20"/>
          <w:szCs w:val="20"/>
        </w:rPr>
        <w:t xml:space="preserve">The Consent Holder must prepare and submit a CMP to the Council at least </w:t>
      </w:r>
      <w:proofErr w:type="gramStart"/>
      <w:r w:rsidRPr="00C129C9">
        <w:rPr>
          <w:rFonts w:ascii="Aptos" w:eastAsiaTheme="minorEastAsia" w:hAnsi="Aptos"/>
          <w:strike/>
          <w:color w:val="FF0000"/>
          <w:sz w:val="20"/>
          <w:szCs w:val="20"/>
        </w:rPr>
        <w:t>15</w:t>
      </w:r>
      <w:r w:rsidRPr="00C129C9">
        <w:rPr>
          <w:rFonts w:ascii="Aptos" w:eastAsiaTheme="minorEastAsia" w:hAnsi="Aptos"/>
          <w:color w:val="FF0000"/>
          <w:sz w:val="20"/>
          <w:szCs w:val="20"/>
        </w:rPr>
        <w:t xml:space="preserve">  40</w:t>
      </w:r>
      <w:proofErr w:type="gramEnd"/>
      <w:r w:rsidRPr="00C129C9">
        <w:rPr>
          <w:rFonts w:ascii="Aptos" w:eastAsiaTheme="minorEastAsia" w:hAnsi="Aptos"/>
          <w:color w:val="FF0000"/>
          <w:sz w:val="20"/>
          <w:szCs w:val="20"/>
        </w:rPr>
        <w:t xml:space="preserve"> </w:t>
      </w:r>
      <w:r w:rsidRPr="00C129C9">
        <w:rPr>
          <w:rFonts w:ascii="Aptos" w:eastAsiaTheme="minorEastAsia" w:hAnsi="Aptos"/>
          <w:sz w:val="20"/>
          <w:szCs w:val="20"/>
        </w:rPr>
        <w:t>Working Days prior to the planned commencement of works for certification in accordance with Conditions [7 to 13].</w:t>
      </w:r>
      <w:r w:rsidR="0045601D">
        <w:rPr>
          <w:rFonts w:ascii="Aptos" w:eastAsiaTheme="minorEastAsia" w:hAnsi="Aptos"/>
          <w:sz w:val="20"/>
          <w:szCs w:val="20"/>
        </w:rPr>
        <w:t xml:space="preserve"> …</w:t>
      </w:r>
    </w:p>
    <w:p w14:paraId="45F835CC" w14:textId="215D2DE9" w:rsidR="40484305" w:rsidRPr="00C129C9" w:rsidRDefault="40484305" w:rsidP="00C129C9">
      <w:pPr>
        <w:spacing w:before="170" w:after="0" w:line="276" w:lineRule="auto"/>
        <w:ind w:left="720" w:right="662"/>
        <w:jc w:val="both"/>
        <w:rPr>
          <w:rFonts w:ascii="Aptos" w:eastAsiaTheme="minorEastAsia" w:hAnsi="Aptos"/>
          <w:sz w:val="20"/>
          <w:szCs w:val="20"/>
        </w:rPr>
      </w:pPr>
      <w:r w:rsidRPr="00C129C9">
        <w:rPr>
          <w:rFonts w:ascii="Aptos" w:eastAsiaTheme="minorEastAsia" w:hAnsi="Aptos"/>
          <w:sz w:val="20"/>
          <w:szCs w:val="20"/>
        </w:rPr>
        <w:t>19.</w:t>
      </w:r>
      <w:r w:rsidRPr="00C129C9">
        <w:rPr>
          <w:rFonts w:ascii="Aptos" w:hAnsi="Aptos"/>
          <w:sz w:val="20"/>
          <w:szCs w:val="20"/>
        </w:rPr>
        <w:tab/>
      </w:r>
      <w:r w:rsidRPr="00C129C9">
        <w:rPr>
          <w:rFonts w:ascii="Aptos" w:eastAsiaTheme="minorEastAsia" w:hAnsi="Aptos"/>
          <w:sz w:val="20"/>
          <w:szCs w:val="20"/>
        </w:rPr>
        <w:t xml:space="preserve">The CMP must include specific details relating to avoiding, remedying or mitigating adverse effects on the environment and neighbouring properties from earthworks, </w:t>
      </w:r>
      <w:r w:rsidRPr="00C129C9">
        <w:rPr>
          <w:rFonts w:ascii="Aptos" w:eastAsiaTheme="minorEastAsia" w:hAnsi="Aptos"/>
          <w:color w:val="FF0000"/>
          <w:sz w:val="20"/>
          <w:szCs w:val="20"/>
        </w:rPr>
        <w:t>groundwater drawdown</w:t>
      </w:r>
      <w:r w:rsidRPr="00C129C9">
        <w:rPr>
          <w:rFonts w:ascii="Aptos" w:eastAsiaTheme="minorEastAsia" w:hAnsi="Aptos"/>
          <w:sz w:val="20"/>
          <w:szCs w:val="20"/>
        </w:rPr>
        <w:t>, demolition and construction, and the management of all works associated with this Project (where they are not already managed by the CNVMP, ESCP or CTMP) as follows:</w:t>
      </w:r>
    </w:p>
    <w:p w14:paraId="2E639C7E" w14:textId="383A33F6"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Contact details of the appointed contractor or project manager (phone number, email, postal address</w:t>
      </w:r>
      <w:proofErr w:type="gramStart"/>
      <w:r w:rsidRPr="00C129C9">
        <w:rPr>
          <w:rFonts w:ascii="Aptos" w:eastAsiaTheme="minorEastAsia" w:hAnsi="Aptos"/>
          <w:sz w:val="20"/>
          <w:szCs w:val="20"/>
        </w:rPr>
        <w:t>);</w:t>
      </w:r>
      <w:proofErr w:type="gramEnd"/>
    </w:p>
    <w:p w14:paraId="35135EAB" w14:textId="1069A1A1"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 xml:space="preserve">A general outline of the construction programme for each stage, including an explanation of how works involving vegetation removal will be timed to avoid clearing bird habitat during bird breeding </w:t>
      </w:r>
      <w:proofErr w:type="gramStart"/>
      <w:r w:rsidRPr="00C129C9">
        <w:rPr>
          <w:rFonts w:ascii="Aptos" w:eastAsiaTheme="minorEastAsia" w:hAnsi="Aptos"/>
          <w:sz w:val="20"/>
          <w:szCs w:val="20"/>
        </w:rPr>
        <w:t>season;</w:t>
      </w:r>
      <w:proofErr w:type="gramEnd"/>
    </w:p>
    <w:p w14:paraId="15708C7B" w14:textId="096D4AE4"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Applicable conditions relating to the management of construction matters (including but not limited to those on dust, erosion and sedimentation</w:t>
      </w:r>
      <w:proofErr w:type="gramStart"/>
      <w:r w:rsidRPr="00C129C9">
        <w:rPr>
          <w:rFonts w:ascii="Aptos" w:eastAsiaTheme="minorEastAsia" w:hAnsi="Aptos"/>
          <w:sz w:val="20"/>
          <w:szCs w:val="20"/>
        </w:rPr>
        <w:t>);</w:t>
      </w:r>
      <w:proofErr w:type="gramEnd"/>
    </w:p>
    <w:p w14:paraId="2C3A07E4" w14:textId="0934DB3E"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 xml:space="preserve">Programme of works and hours of </w:t>
      </w:r>
      <w:proofErr w:type="gramStart"/>
      <w:r w:rsidRPr="00C129C9">
        <w:rPr>
          <w:rFonts w:ascii="Aptos" w:eastAsiaTheme="minorEastAsia" w:hAnsi="Aptos"/>
          <w:sz w:val="20"/>
          <w:szCs w:val="20"/>
        </w:rPr>
        <w:t>operation;</w:t>
      </w:r>
      <w:proofErr w:type="gramEnd"/>
    </w:p>
    <w:p w14:paraId="4A3D15B6" w14:textId="3AC96B5A"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Relevant details for the management of dust on Site (as per the guidance of Appendix 4 of the Ministry for the Environment’s Good Practice Guide for Assessment and Managing Dust, 2016</w:t>
      </w:r>
      <w:proofErr w:type="gramStart"/>
      <w:r w:rsidRPr="00C129C9">
        <w:rPr>
          <w:rFonts w:ascii="Aptos" w:eastAsiaTheme="minorEastAsia" w:hAnsi="Aptos"/>
          <w:sz w:val="20"/>
          <w:szCs w:val="20"/>
        </w:rPr>
        <w:t>);</w:t>
      </w:r>
      <w:proofErr w:type="gramEnd"/>
    </w:p>
    <w:p w14:paraId="7115A836" w14:textId="765C073B"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lastRenderedPageBreak/>
        <w:t xml:space="preserve">The circumstances when the Consent Holder shall offer the wash-down of the exterior of immediately adjacent dwellings to remove any potential construction-related </w:t>
      </w:r>
      <w:proofErr w:type="gramStart"/>
      <w:r w:rsidRPr="00C129C9">
        <w:rPr>
          <w:rFonts w:ascii="Aptos" w:eastAsiaTheme="minorEastAsia" w:hAnsi="Aptos"/>
          <w:sz w:val="20"/>
          <w:szCs w:val="20"/>
        </w:rPr>
        <w:t>dust;</w:t>
      </w:r>
      <w:proofErr w:type="gramEnd"/>
    </w:p>
    <w:p w14:paraId="5B412D41" w14:textId="00D25A89"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 xml:space="preserve">Management processes for earthworks on Site to minimise erosion and sediment effects as per Condition XX and as guided by Council’s guideline document Erosion and Sediment Control Guide for Land Disturbing Activities in the Auckland Region, </w:t>
      </w:r>
      <w:proofErr w:type="gramStart"/>
      <w:r w:rsidRPr="00C129C9">
        <w:rPr>
          <w:rFonts w:ascii="Aptos" w:eastAsiaTheme="minorEastAsia" w:hAnsi="Aptos"/>
          <w:sz w:val="20"/>
          <w:szCs w:val="20"/>
        </w:rPr>
        <w:t>2016/005;</w:t>
      </w:r>
      <w:proofErr w:type="gramEnd"/>
    </w:p>
    <w:p w14:paraId="7F0A095F" w14:textId="4968F95F"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Details of the construction hoardings and other measures to be adopted to maintain areas of the Site that are visible from public places and private property in a tidy condition; and</w:t>
      </w:r>
    </w:p>
    <w:p w14:paraId="2B3AFC01" w14:textId="0D06CFBE" w:rsidR="40484305" w:rsidRPr="00C129C9" w:rsidRDefault="40484305" w:rsidP="00C129C9">
      <w:pPr>
        <w:pStyle w:val="ListParagraph"/>
        <w:numPr>
          <w:ilvl w:val="0"/>
          <w:numId w:val="4"/>
        </w:numPr>
        <w:spacing w:before="170" w:after="0" w:line="276" w:lineRule="auto"/>
        <w:ind w:left="1440" w:right="662"/>
        <w:jc w:val="both"/>
        <w:rPr>
          <w:rFonts w:ascii="Aptos" w:eastAsiaTheme="minorEastAsia" w:hAnsi="Aptos"/>
          <w:sz w:val="20"/>
          <w:szCs w:val="20"/>
        </w:rPr>
      </w:pPr>
      <w:r w:rsidRPr="00C129C9">
        <w:rPr>
          <w:rFonts w:ascii="Aptos" w:eastAsiaTheme="minorEastAsia" w:hAnsi="Aptos"/>
          <w:sz w:val="20"/>
          <w:szCs w:val="20"/>
        </w:rPr>
        <w:t>Details of the approach to be undertaken for the unloading and stockpiling of materials on Site</w:t>
      </w:r>
      <w:r w:rsidRPr="00C129C9">
        <w:rPr>
          <w:rFonts w:ascii="Aptos" w:eastAsiaTheme="minorEastAsia" w:hAnsi="Aptos"/>
          <w:color w:val="FF0000"/>
          <w:sz w:val="20"/>
          <w:szCs w:val="20"/>
        </w:rPr>
        <w:t>,</w:t>
      </w:r>
      <w:r w:rsidRPr="00C129C9">
        <w:rPr>
          <w:rFonts w:ascii="Aptos" w:eastAsiaTheme="minorEastAsia" w:hAnsi="Aptos"/>
          <w:sz w:val="20"/>
          <w:szCs w:val="20"/>
        </w:rPr>
        <w:t xml:space="preserve"> </w:t>
      </w:r>
      <w:r w:rsidRPr="00C129C9">
        <w:rPr>
          <w:rFonts w:ascii="Aptos" w:eastAsiaTheme="minorEastAsia" w:hAnsi="Aptos"/>
          <w:color w:val="FF0000"/>
          <w:sz w:val="20"/>
          <w:szCs w:val="20"/>
        </w:rPr>
        <w:t>including earthworks mass balance and transport plans, bulk handling and treatment of site sourced earthworks materials, import of bulk materials for earthworks, export and / or disposal of unsuitable earthworks materials</w:t>
      </w:r>
      <w:r w:rsidRPr="00C129C9">
        <w:rPr>
          <w:rFonts w:ascii="Aptos" w:eastAsiaTheme="minorEastAsia" w:hAnsi="Aptos"/>
          <w:sz w:val="20"/>
          <w:szCs w:val="20"/>
        </w:rPr>
        <w:t xml:space="preserve"> (including any necessary reference to the CNVMP or CTMP).</w:t>
      </w:r>
    </w:p>
    <w:p w14:paraId="1A555E79" w14:textId="7A7E513A" w:rsidR="23E69A5A" w:rsidRPr="00C129C9" w:rsidRDefault="23E69A5A" w:rsidP="00C129C9">
      <w:pPr>
        <w:spacing w:before="170" w:after="0" w:line="276" w:lineRule="auto"/>
        <w:ind w:left="720" w:right="662"/>
        <w:jc w:val="both"/>
        <w:rPr>
          <w:rFonts w:ascii="Aptos" w:eastAsiaTheme="minorEastAsia" w:hAnsi="Aptos"/>
          <w:sz w:val="20"/>
          <w:szCs w:val="20"/>
          <w:u w:val="single"/>
        </w:rPr>
      </w:pPr>
      <w:r w:rsidRPr="00C129C9">
        <w:rPr>
          <w:rFonts w:ascii="Aptos" w:eastAsiaTheme="minorEastAsia" w:hAnsi="Aptos"/>
          <w:sz w:val="20"/>
          <w:szCs w:val="20"/>
          <w:u w:val="single"/>
        </w:rPr>
        <w:t>Construction Traffic Management Plan (CTMP)</w:t>
      </w:r>
    </w:p>
    <w:p w14:paraId="40A33ACB" w14:textId="1BD65B4F" w:rsidR="23E69A5A" w:rsidRPr="00C129C9" w:rsidRDefault="23E69A5A" w:rsidP="00C129C9">
      <w:pPr>
        <w:spacing w:before="170" w:after="0" w:line="276" w:lineRule="auto"/>
        <w:ind w:left="720" w:right="662"/>
        <w:jc w:val="both"/>
        <w:rPr>
          <w:rFonts w:ascii="Aptos" w:hAnsi="Aptos"/>
          <w:sz w:val="20"/>
          <w:szCs w:val="20"/>
        </w:rPr>
      </w:pPr>
      <w:r w:rsidRPr="00C129C9">
        <w:rPr>
          <w:rFonts w:ascii="Aptos" w:eastAsiaTheme="minorEastAsia" w:hAnsi="Aptos"/>
          <w:sz w:val="20"/>
          <w:szCs w:val="20"/>
        </w:rPr>
        <w:t>20.</w:t>
      </w:r>
      <w:r w:rsidRPr="00C129C9">
        <w:rPr>
          <w:rFonts w:ascii="Aptos" w:hAnsi="Aptos"/>
          <w:sz w:val="20"/>
          <w:szCs w:val="20"/>
        </w:rPr>
        <w:tab/>
      </w:r>
      <w:r w:rsidRPr="00C129C9">
        <w:rPr>
          <w:rFonts w:ascii="Aptos" w:eastAsiaTheme="minorEastAsia" w:hAnsi="Aptos"/>
          <w:sz w:val="20"/>
          <w:szCs w:val="20"/>
        </w:rPr>
        <w:t>The Consent Holder must prepare a CTMP and provide it to Council at least</w:t>
      </w:r>
      <w:r w:rsidRPr="00C129C9">
        <w:rPr>
          <w:rFonts w:ascii="Aptos" w:eastAsiaTheme="minorEastAsia" w:hAnsi="Aptos"/>
          <w:strike/>
          <w:color w:val="FF0000"/>
          <w:sz w:val="20"/>
          <w:szCs w:val="20"/>
        </w:rPr>
        <w:t xml:space="preserve"> </w:t>
      </w:r>
      <w:proofErr w:type="gramStart"/>
      <w:r w:rsidRPr="00C129C9">
        <w:rPr>
          <w:rFonts w:ascii="Aptos" w:eastAsiaTheme="minorEastAsia" w:hAnsi="Aptos"/>
          <w:strike/>
          <w:color w:val="FF0000"/>
          <w:sz w:val="20"/>
          <w:szCs w:val="20"/>
        </w:rPr>
        <w:t xml:space="preserve">15 </w:t>
      </w:r>
      <w:r w:rsidRPr="00C129C9">
        <w:rPr>
          <w:rFonts w:ascii="Aptos" w:eastAsiaTheme="minorEastAsia" w:hAnsi="Aptos"/>
          <w:color w:val="FF0000"/>
          <w:sz w:val="20"/>
          <w:szCs w:val="20"/>
        </w:rPr>
        <w:t xml:space="preserve"> 40</w:t>
      </w:r>
      <w:proofErr w:type="gramEnd"/>
      <w:r w:rsidRPr="00C129C9">
        <w:rPr>
          <w:rFonts w:ascii="Aptos" w:eastAsiaTheme="minorEastAsia" w:hAnsi="Aptos"/>
          <w:sz w:val="20"/>
          <w:szCs w:val="20"/>
        </w:rPr>
        <w:t xml:space="preserve"> Working Days prior to the planned commencement of works for certification in accordance with Conditions [7 to 13]. The objective of the CTMP is to ensure that during demolition, earthworks and construction activities the surrounding road network (including the footpaths) operates safely and efficiently for all road users,</w:t>
      </w:r>
      <w:r w:rsidR="00996963">
        <w:rPr>
          <w:rFonts w:ascii="Aptos" w:eastAsiaTheme="minorEastAsia" w:hAnsi="Aptos"/>
          <w:sz w:val="20"/>
          <w:szCs w:val="20"/>
        </w:rPr>
        <w:t xml:space="preserve"> including pedestrians.</w:t>
      </w:r>
    </w:p>
    <w:p w14:paraId="68BA6FAE" w14:textId="261FCFA0" w:rsidR="24AFFE50" w:rsidRDefault="1C4B0F1B" w:rsidP="00C129C9">
      <w:pPr>
        <w:spacing w:before="170" w:after="0" w:line="276" w:lineRule="auto"/>
        <w:ind w:left="720" w:right="662"/>
        <w:jc w:val="both"/>
        <w:rPr>
          <w:rFonts w:ascii="Aptos" w:eastAsiaTheme="minorEastAsia" w:hAnsi="Aptos"/>
          <w:sz w:val="20"/>
          <w:szCs w:val="20"/>
        </w:rPr>
      </w:pPr>
      <w:r w:rsidRPr="00C129C9">
        <w:rPr>
          <w:rFonts w:ascii="Aptos" w:eastAsiaTheme="minorEastAsia" w:hAnsi="Aptos"/>
          <w:sz w:val="20"/>
          <w:szCs w:val="20"/>
        </w:rPr>
        <w:t>40.</w:t>
      </w:r>
      <w:r w:rsidR="24AFFE50" w:rsidRPr="00C129C9">
        <w:rPr>
          <w:rFonts w:ascii="Aptos" w:hAnsi="Aptos"/>
          <w:sz w:val="20"/>
          <w:szCs w:val="20"/>
        </w:rPr>
        <w:tab/>
      </w:r>
      <w:r w:rsidRPr="00C129C9">
        <w:rPr>
          <w:rFonts w:ascii="Aptos" w:eastAsiaTheme="minorEastAsia" w:hAnsi="Aptos"/>
          <w:sz w:val="20"/>
          <w:szCs w:val="20"/>
        </w:rPr>
        <w:t xml:space="preserve">On completion of works, a Geotechnical Completion Report (GCR) (including a statement of professional opinion for the suitability of the site for the intended development) signed by the Chartered Professional Geotechnical Engineer who designed the works shall be provided to Council. The GCR must </w:t>
      </w:r>
      <w:r w:rsidRPr="00C129C9">
        <w:rPr>
          <w:rFonts w:ascii="Aptos" w:eastAsiaTheme="minorEastAsia" w:hAnsi="Aptos"/>
          <w:strike/>
          <w:color w:val="FF0000"/>
          <w:sz w:val="20"/>
          <w:szCs w:val="20"/>
        </w:rPr>
        <w:t>include (but may not to be limited to)</w:t>
      </w:r>
      <w:r w:rsidRPr="00C129C9">
        <w:rPr>
          <w:rFonts w:ascii="Aptos" w:eastAsiaTheme="minorEastAsia" w:hAnsi="Aptos"/>
          <w:sz w:val="20"/>
          <w:szCs w:val="20"/>
        </w:rPr>
        <w:t xml:space="preserve"> </w:t>
      </w:r>
      <w:r w:rsidR="29557770" w:rsidRPr="00C129C9">
        <w:rPr>
          <w:rFonts w:ascii="Aptos" w:eastAsia="Calibri" w:hAnsi="Aptos" w:cs="Calibri"/>
          <w:color w:val="FF0000"/>
          <w:sz w:val="20"/>
          <w:szCs w:val="20"/>
          <w:lang w:val="en-US"/>
        </w:rPr>
        <w:t>confirm earthworks are stable and suitable for development consistent with NZS4431:2022 Engineered fill construction for lightweight structures, the NZGS 0510 Earthworks Specification, 2022 and include</w:t>
      </w:r>
      <w:r w:rsidR="29557770" w:rsidRPr="00C129C9">
        <w:rPr>
          <w:rFonts w:ascii="Aptos" w:eastAsia="Aptos" w:hAnsi="Aptos" w:cs="Aptos"/>
          <w:sz w:val="20"/>
          <w:szCs w:val="20"/>
        </w:rPr>
        <w:t xml:space="preserve"> </w:t>
      </w:r>
      <w:r w:rsidRPr="00C129C9">
        <w:rPr>
          <w:rFonts w:ascii="Aptos" w:eastAsiaTheme="minorEastAsia" w:hAnsi="Aptos"/>
          <w:sz w:val="20"/>
          <w:szCs w:val="20"/>
        </w:rPr>
        <w:t xml:space="preserve">specific foundation requirements for each lot, classification for expansive soil for all lots and results of settlement monitoring </w:t>
      </w:r>
      <w:r w:rsidRPr="00C129C9">
        <w:rPr>
          <w:rFonts w:ascii="Aptos" w:eastAsiaTheme="minorEastAsia" w:hAnsi="Aptos"/>
          <w:strike/>
          <w:color w:val="FF0000"/>
          <w:sz w:val="20"/>
          <w:szCs w:val="20"/>
        </w:rPr>
        <w:t>and</w:t>
      </w:r>
      <w:r w:rsidRPr="00C129C9">
        <w:rPr>
          <w:rFonts w:ascii="Aptos" w:eastAsiaTheme="minorEastAsia" w:hAnsi="Aptos"/>
          <w:color w:val="FF0000"/>
          <w:sz w:val="20"/>
          <w:szCs w:val="20"/>
        </w:rPr>
        <w:t xml:space="preserve"> </w:t>
      </w:r>
      <w:r w:rsidR="277FF460" w:rsidRPr="00C129C9">
        <w:rPr>
          <w:rFonts w:ascii="Aptos" w:eastAsiaTheme="minorEastAsia" w:hAnsi="Aptos"/>
          <w:color w:val="FF0000"/>
          <w:sz w:val="20"/>
          <w:szCs w:val="20"/>
        </w:rPr>
        <w:t>to</w:t>
      </w:r>
      <w:r w:rsidR="277FF460" w:rsidRPr="00C129C9">
        <w:rPr>
          <w:rFonts w:ascii="Aptos" w:eastAsiaTheme="minorEastAsia" w:hAnsi="Aptos"/>
          <w:sz w:val="20"/>
          <w:szCs w:val="20"/>
        </w:rPr>
        <w:t xml:space="preserve"> </w:t>
      </w:r>
      <w:r w:rsidRPr="00C129C9">
        <w:rPr>
          <w:rFonts w:ascii="Aptos" w:eastAsiaTheme="minorEastAsia" w:hAnsi="Aptos"/>
          <w:sz w:val="20"/>
          <w:szCs w:val="20"/>
        </w:rPr>
        <w:t>demonstrate that sufficient settlement attenuation has occurred on site for future structures. (Note: The GCR must confirm that the settlement criteria defined in the GSMCP has been met).</w:t>
      </w:r>
    </w:p>
    <w:p w14:paraId="392A482E" w14:textId="77777777" w:rsidR="00C129C9" w:rsidRDefault="00C129C9" w:rsidP="00C129C9">
      <w:pPr>
        <w:spacing w:before="170" w:after="0" w:line="276" w:lineRule="auto"/>
        <w:ind w:left="720" w:right="662"/>
        <w:jc w:val="both"/>
        <w:rPr>
          <w:rFonts w:ascii="Aptos" w:eastAsiaTheme="minorEastAsia" w:hAnsi="Aptos"/>
          <w:sz w:val="20"/>
          <w:szCs w:val="20"/>
        </w:rPr>
      </w:pPr>
    </w:p>
    <w:p w14:paraId="4658CBA9" w14:textId="699EFE8D" w:rsidR="6D6659B8" w:rsidRPr="00C129C9" w:rsidRDefault="3FF838A0" w:rsidP="00C129C9">
      <w:pPr>
        <w:ind w:left="720" w:right="676"/>
        <w:jc w:val="both"/>
        <w:rPr>
          <w:rFonts w:ascii="Aptos" w:eastAsiaTheme="minorEastAsia" w:hAnsi="Aptos"/>
          <w:sz w:val="20"/>
          <w:szCs w:val="20"/>
        </w:rPr>
      </w:pPr>
      <w:r w:rsidRPr="00C129C9">
        <w:rPr>
          <w:rFonts w:ascii="Aptos" w:eastAsiaTheme="minorEastAsia" w:hAnsi="Aptos"/>
          <w:sz w:val="20"/>
          <w:szCs w:val="20"/>
        </w:rPr>
        <w:t xml:space="preserve">45A. </w:t>
      </w:r>
      <w:r w:rsidR="6D6659B8" w:rsidRPr="00C129C9">
        <w:rPr>
          <w:rFonts w:ascii="Aptos" w:hAnsi="Aptos"/>
          <w:sz w:val="20"/>
          <w:szCs w:val="20"/>
        </w:rPr>
        <w:tab/>
      </w:r>
      <w:r w:rsidRPr="00C129C9">
        <w:rPr>
          <w:rFonts w:ascii="Aptos" w:eastAsiaTheme="minorEastAsia" w:hAnsi="Aptos"/>
          <w:sz w:val="20"/>
          <w:szCs w:val="20"/>
        </w:rPr>
        <w:t xml:space="preserve">Prior to Engineering Plan Approval (EPA), further groundwater level monitoring must be carried out to predict groundwater drawdowns (below the summer-low groundwater level) at site boundaries </w:t>
      </w:r>
      <w:r w:rsidRPr="00C129C9">
        <w:rPr>
          <w:rFonts w:ascii="Aptos" w:eastAsiaTheme="minorEastAsia" w:hAnsi="Aptos"/>
          <w:strike/>
          <w:color w:val="FF0000"/>
          <w:sz w:val="20"/>
          <w:szCs w:val="20"/>
        </w:rPr>
        <w:t>and</w:t>
      </w:r>
      <w:r w:rsidR="1041361F" w:rsidRPr="00C129C9">
        <w:rPr>
          <w:rFonts w:ascii="Aptos" w:eastAsiaTheme="minorEastAsia" w:hAnsi="Aptos"/>
          <w:strike/>
          <w:color w:val="FF0000"/>
          <w:sz w:val="20"/>
          <w:szCs w:val="20"/>
        </w:rPr>
        <w:t>,</w:t>
      </w:r>
      <w:r w:rsidRPr="00C129C9">
        <w:rPr>
          <w:rFonts w:ascii="Aptos" w:eastAsiaTheme="minorEastAsia" w:hAnsi="Aptos"/>
          <w:sz w:val="20"/>
          <w:szCs w:val="20"/>
        </w:rPr>
        <w:t xml:space="preserve"> neighbouring properties</w:t>
      </w:r>
      <w:r w:rsidR="5797BF10" w:rsidRPr="00C129C9">
        <w:rPr>
          <w:rFonts w:ascii="Aptos" w:eastAsiaTheme="minorEastAsia" w:hAnsi="Aptos"/>
          <w:sz w:val="20"/>
          <w:szCs w:val="20"/>
        </w:rPr>
        <w:t xml:space="preserve"> </w:t>
      </w:r>
      <w:r w:rsidR="5797BF10" w:rsidRPr="00C129C9">
        <w:rPr>
          <w:rFonts w:ascii="Aptos" w:eastAsiaTheme="minorEastAsia" w:hAnsi="Aptos"/>
          <w:color w:val="FF0000"/>
          <w:sz w:val="20"/>
          <w:szCs w:val="20"/>
        </w:rPr>
        <w:t>and within the development area</w:t>
      </w:r>
      <w:r w:rsidRPr="00C129C9">
        <w:rPr>
          <w:rFonts w:ascii="Aptos" w:eastAsiaTheme="minorEastAsia" w:hAnsi="Aptos"/>
          <w:color w:val="FF0000"/>
          <w:sz w:val="20"/>
          <w:szCs w:val="20"/>
        </w:rPr>
        <w:t xml:space="preserve"> </w:t>
      </w:r>
      <w:r w:rsidRPr="00C129C9">
        <w:rPr>
          <w:rFonts w:ascii="Aptos" w:eastAsiaTheme="minorEastAsia" w:hAnsi="Aptos"/>
          <w:sz w:val="20"/>
          <w:szCs w:val="20"/>
        </w:rPr>
        <w:t xml:space="preserve">resulting from the proposed excavations. This applies where the proposed excavations have the potential to extend below, and permanently lower, the groundwater table at site boundaries. The groundwater drawdown information must be </w:t>
      </w:r>
      <w:r w:rsidRPr="00C129C9">
        <w:rPr>
          <w:rFonts w:ascii="Aptos" w:eastAsiaTheme="minorEastAsia" w:hAnsi="Aptos"/>
          <w:sz w:val="20"/>
          <w:szCs w:val="20"/>
        </w:rPr>
        <w:lastRenderedPageBreak/>
        <w:t>used to predict ground settlement effects resulting from the groundwater drawdown at structures, buildings and services which are not owned by the consent holder</w:t>
      </w:r>
      <w:r w:rsidR="407404CF" w:rsidRPr="00C129C9">
        <w:rPr>
          <w:rFonts w:ascii="Aptos" w:eastAsiaTheme="minorEastAsia" w:hAnsi="Aptos"/>
          <w:sz w:val="20"/>
          <w:szCs w:val="20"/>
        </w:rPr>
        <w:t xml:space="preserve"> </w:t>
      </w:r>
      <w:r w:rsidR="407404CF" w:rsidRPr="00C129C9">
        <w:rPr>
          <w:rFonts w:ascii="Aptos" w:eastAsiaTheme="minorEastAsia" w:hAnsi="Aptos"/>
          <w:color w:val="FF0000"/>
          <w:sz w:val="20"/>
          <w:szCs w:val="20"/>
        </w:rPr>
        <w:t>or have been constructed within the development area</w:t>
      </w:r>
      <w:r w:rsidRPr="00C129C9">
        <w:rPr>
          <w:rFonts w:ascii="Aptos" w:eastAsiaTheme="minorEastAsia" w:hAnsi="Aptos"/>
          <w:color w:val="FF0000"/>
          <w:sz w:val="20"/>
          <w:szCs w:val="20"/>
        </w:rPr>
        <w:t>.</w:t>
      </w:r>
      <w:r w:rsidRPr="00C129C9">
        <w:rPr>
          <w:rFonts w:ascii="Aptos" w:eastAsiaTheme="minorEastAsia" w:hAnsi="Aptos"/>
          <w:sz w:val="20"/>
          <w:szCs w:val="20"/>
        </w:rPr>
        <w:t xml:space="preserve"> If ground settlement effects are assessed to impact any structures, buildings and services</w:t>
      </w:r>
      <w:r w:rsidRPr="00C129C9">
        <w:rPr>
          <w:rFonts w:ascii="Aptos" w:eastAsiaTheme="minorEastAsia" w:hAnsi="Aptos"/>
          <w:strike/>
          <w:sz w:val="20"/>
          <w:szCs w:val="20"/>
        </w:rPr>
        <w:t xml:space="preserve"> </w:t>
      </w:r>
      <w:r w:rsidRPr="00C129C9">
        <w:rPr>
          <w:rFonts w:ascii="Aptos" w:eastAsiaTheme="minorEastAsia" w:hAnsi="Aptos"/>
          <w:strike/>
          <w:color w:val="FF0000"/>
          <w:sz w:val="20"/>
          <w:szCs w:val="20"/>
        </w:rPr>
        <w:t>not owned by the consent holder</w:t>
      </w:r>
      <w:r w:rsidRPr="00C129C9">
        <w:rPr>
          <w:rFonts w:ascii="Aptos" w:eastAsiaTheme="minorEastAsia" w:hAnsi="Aptos"/>
          <w:sz w:val="20"/>
          <w:szCs w:val="20"/>
        </w:rPr>
        <w:t>, appropriate mitigation measures (such as slurry walls, or other suitable methods) must be included in the design which is submitted for EPA.</w:t>
      </w:r>
    </w:p>
    <w:p w14:paraId="53031B3F" w14:textId="4593E3CD" w:rsidR="6D6659B8" w:rsidRPr="00C129C9" w:rsidRDefault="3FF838A0" w:rsidP="00C129C9">
      <w:pPr>
        <w:ind w:left="720" w:right="676"/>
        <w:jc w:val="both"/>
        <w:rPr>
          <w:rFonts w:ascii="Aptos" w:eastAsiaTheme="minorEastAsia" w:hAnsi="Aptos"/>
          <w:sz w:val="20"/>
          <w:szCs w:val="20"/>
        </w:rPr>
      </w:pPr>
      <w:r w:rsidRPr="00C129C9">
        <w:rPr>
          <w:rFonts w:ascii="Aptos" w:eastAsiaTheme="minorEastAsia" w:hAnsi="Aptos"/>
          <w:sz w:val="20"/>
          <w:szCs w:val="20"/>
        </w:rPr>
        <w:t xml:space="preserve">At least </w:t>
      </w:r>
      <w:r w:rsidRPr="00C129C9">
        <w:rPr>
          <w:rFonts w:ascii="Aptos" w:eastAsiaTheme="minorEastAsia" w:hAnsi="Aptos"/>
          <w:strike/>
          <w:color w:val="FF0000"/>
          <w:sz w:val="20"/>
          <w:szCs w:val="20"/>
        </w:rPr>
        <w:t>15</w:t>
      </w:r>
      <w:r w:rsidRPr="00C129C9">
        <w:rPr>
          <w:rFonts w:ascii="Aptos" w:eastAsiaTheme="minorEastAsia" w:hAnsi="Aptos"/>
          <w:sz w:val="20"/>
          <w:szCs w:val="20"/>
        </w:rPr>
        <w:t xml:space="preserve"> </w:t>
      </w:r>
      <w:r w:rsidR="5B3C4683" w:rsidRPr="00C129C9">
        <w:rPr>
          <w:rFonts w:ascii="Aptos" w:eastAsiaTheme="minorEastAsia" w:hAnsi="Aptos"/>
          <w:color w:val="FF0000"/>
          <w:sz w:val="20"/>
          <w:szCs w:val="20"/>
        </w:rPr>
        <w:t xml:space="preserve">40 </w:t>
      </w:r>
      <w:r w:rsidRPr="00C129C9">
        <w:rPr>
          <w:rFonts w:ascii="Aptos" w:eastAsiaTheme="minorEastAsia" w:hAnsi="Aptos"/>
          <w:sz w:val="20"/>
          <w:szCs w:val="20"/>
        </w:rPr>
        <w:t>working days prior to the planned excavations which extend below the groundwater table for the respective stage(s), detailed design of the length and depth of any proposed slurry walls, or other appropriate groundwater drawdown mitigation method (comprising complete engineering plans, calculations and specifications</w:t>
      </w:r>
      <w:r w:rsidR="00702DA1" w:rsidRPr="00C129C9">
        <w:rPr>
          <w:rFonts w:ascii="Aptos" w:eastAsiaTheme="minorEastAsia" w:hAnsi="Aptos"/>
          <w:color w:val="FF0000"/>
          <w:sz w:val="20"/>
          <w:szCs w:val="20"/>
        </w:rPr>
        <w:t xml:space="preserve">, </w:t>
      </w:r>
      <w:r w:rsidR="00702DA1">
        <w:rPr>
          <w:rFonts w:ascii="Aptos" w:eastAsiaTheme="minorEastAsia" w:hAnsi="Aptos"/>
          <w:color w:val="FF0000"/>
          <w:sz w:val="20"/>
          <w:szCs w:val="20"/>
        </w:rPr>
        <w:t xml:space="preserve">together with supporting </w:t>
      </w:r>
      <w:r w:rsidR="00702DA1" w:rsidRPr="00C129C9">
        <w:rPr>
          <w:rFonts w:ascii="Aptos" w:eastAsiaTheme="minorEastAsia" w:hAnsi="Aptos"/>
          <w:color w:val="FF0000"/>
          <w:sz w:val="20"/>
          <w:szCs w:val="20"/>
        </w:rPr>
        <w:t>geotechnical, groundwater modelling, and settlement assessment report</w:t>
      </w:r>
      <w:r w:rsidR="00702DA1">
        <w:rPr>
          <w:rFonts w:ascii="Aptos" w:eastAsiaTheme="minorEastAsia" w:hAnsi="Aptos"/>
          <w:color w:val="FF0000"/>
          <w:sz w:val="20"/>
          <w:szCs w:val="20"/>
        </w:rPr>
        <w:t>ing</w:t>
      </w:r>
      <w:r w:rsidRPr="00C129C9">
        <w:rPr>
          <w:rFonts w:ascii="Aptos" w:eastAsiaTheme="minorEastAsia" w:hAnsi="Aptos"/>
          <w:sz w:val="20"/>
          <w:szCs w:val="20"/>
        </w:rPr>
        <w:t xml:space="preserve">), shall be submitted to Council for </w:t>
      </w:r>
      <w:r w:rsidR="00E30A1A">
        <w:rPr>
          <w:rFonts w:ascii="Aptos" w:eastAsiaTheme="minorEastAsia" w:hAnsi="Aptos"/>
          <w:color w:val="FF0000"/>
          <w:sz w:val="20"/>
          <w:szCs w:val="20"/>
        </w:rPr>
        <w:t xml:space="preserve">review and </w:t>
      </w:r>
      <w:r w:rsidRPr="00C129C9">
        <w:rPr>
          <w:rFonts w:ascii="Aptos" w:eastAsiaTheme="minorEastAsia" w:hAnsi="Aptos"/>
          <w:sz w:val="20"/>
          <w:szCs w:val="20"/>
        </w:rPr>
        <w:t>certification</w:t>
      </w:r>
      <w:r w:rsidR="00EA7306">
        <w:rPr>
          <w:rFonts w:ascii="Aptos" w:eastAsiaTheme="minorEastAsia" w:hAnsi="Aptos"/>
          <w:sz w:val="20"/>
          <w:szCs w:val="20"/>
        </w:rPr>
        <w:t xml:space="preserve"> </w:t>
      </w:r>
      <w:r w:rsidR="00EA7306" w:rsidRPr="00C129C9">
        <w:rPr>
          <w:rFonts w:ascii="Aptos" w:eastAsiaTheme="minorEastAsia" w:hAnsi="Aptos"/>
          <w:color w:val="FF0000"/>
          <w:sz w:val="20"/>
          <w:szCs w:val="20"/>
        </w:rPr>
        <w:t>to confirm that the assessment, recommendations and conclusions are appropriate</w:t>
      </w:r>
      <w:r w:rsidRPr="00C129C9">
        <w:rPr>
          <w:rFonts w:ascii="Aptos" w:eastAsiaTheme="minorEastAsia" w:hAnsi="Aptos"/>
          <w:sz w:val="20"/>
          <w:szCs w:val="20"/>
        </w:rPr>
        <w:t>. This detailed design may include changes from earlier designs, arising from any updated excavation geometry and additional groundwater level knowledge obtained after EPA. The works to which this condition relates must not commence until the Consent Holder has received written certification from Council.</w:t>
      </w:r>
    </w:p>
    <w:p w14:paraId="5300EDD7" w14:textId="1CF2E2C4" w:rsidR="6D6659B8" w:rsidRPr="00C129C9" w:rsidRDefault="3FF838A0" w:rsidP="00C129C9">
      <w:pPr>
        <w:ind w:left="720" w:right="676"/>
        <w:jc w:val="both"/>
        <w:rPr>
          <w:rFonts w:ascii="Aptos" w:eastAsiaTheme="minorEastAsia" w:hAnsi="Aptos"/>
          <w:strike/>
          <w:color w:val="FF0000"/>
          <w:sz w:val="20"/>
          <w:szCs w:val="20"/>
        </w:rPr>
      </w:pPr>
      <w:r w:rsidRPr="00C129C9">
        <w:rPr>
          <w:rFonts w:ascii="Aptos" w:eastAsiaTheme="minorEastAsia" w:hAnsi="Aptos"/>
          <w:strike/>
          <w:color w:val="FF0000"/>
          <w:sz w:val="20"/>
          <w:szCs w:val="20"/>
        </w:rPr>
        <w:t>Advice Note: This condition is to ensure that groundwater drawdown and groundwater settlement effects on structures, buildings and services which are not owned by the consent holder are appropriately mitigated.</w:t>
      </w:r>
    </w:p>
    <w:p w14:paraId="1C9CFD50" w14:textId="383E683A" w:rsidR="6D6659B8" w:rsidRPr="00C129C9" w:rsidRDefault="6D6659B8" w:rsidP="00C129C9">
      <w:pPr>
        <w:spacing w:line="276" w:lineRule="auto"/>
        <w:ind w:left="720" w:right="676"/>
        <w:jc w:val="both"/>
        <w:rPr>
          <w:rFonts w:ascii="Aptos" w:eastAsiaTheme="minorEastAsia" w:hAnsi="Aptos"/>
          <w:b/>
          <w:bCs/>
          <w:sz w:val="20"/>
          <w:szCs w:val="20"/>
        </w:rPr>
      </w:pPr>
      <w:r w:rsidRPr="00C129C9">
        <w:rPr>
          <w:rFonts w:ascii="Aptos" w:eastAsiaTheme="minorEastAsia" w:hAnsi="Aptos"/>
          <w:b/>
          <w:bCs/>
          <w:sz w:val="20"/>
          <w:szCs w:val="20"/>
        </w:rPr>
        <w:t>Groundwater and Settlement Monitoring and Contingency Plan (GSMCP)</w:t>
      </w:r>
    </w:p>
    <w:p w14:paraId="608FCAA6" w14:textId="7AF98F5A" w:rsidR="6D6659B8" w:rsidRPr="00C129C9" w:rsidRDefault="6D6659B8" w:rsidP="00C129C9">
      <w:pPr>
        <w:spacing w:line="276" w:lineRule="auto"/>
        <w:ind w:left="720" w:right="676"/>
        <w:jc w:val="both"/>
        <w:rPr>
          <w:rFonts w:ascii="Aptos" w:hAnsi="Aptos"/>
          <w:sz w:val="20"/>
          <w:szCs w:val="20"/>
        </w:rPr>
      </w:pPr>
      <w:r w:rsidRPr="00C129C9">
        <w:rPr>
          <w:rFonts w:ascii="Aptos" w:eastAsiaTheme="minorEastAsia" w:hAnsi="Aptos"/>
          <w:sz w:val="20"/>
          <w:szCs w:val="20"/>
        </w:rPr>
        <w:t xml:space="preserve">46. </w:t>
      </w:r>
      <w:r w:rsidRPr="00C129C9">
        <w:rPr>
          <w:rFonts w:ascii="Aptos" w:hAnsi="Aptos"/>
          <w:sz w:val="20"/>
          <w:szCs w:val="20"/>
        </w:rPr>
        <w:tab/>
      </w:r>
      <w:r w:rsidRPr="00C129C9">
        <w:rPr>
          <w:rFonts w:ascii="Aptos" w:eastAsiaTheme="minorEastAsia" w:hAnsi="Aptos"/>
          <w:sz w:val="20"/>
          <w:szCs w:val="20"/>
        </w:rPr>
        <w:t>If ground settlement effects are assessed to impact ant structure, buildings and services not owned by the consent holder, then at least 15 working days prior to the planned commencement of earthworks, a GSMCP prepared by a SQEP, must be submitted to the Council for certification. Any later proposed amendment of the GSMCP must also be submitted to the Council for certification.</w:t>
      </w:r>
    </w:p>
    <w:p w14:paraId="568CC2D6" w14:textId="282F409A" w:rsidR="6D6659B8" w:rsidRPr="00C129C9" w:rsidRDefault="6D6659B8" w:rsidP="00C129C9">
      <w:pPr>
        <w:spacing w:line="276" w:lineRule="auto"/>
        <w:ind w:left="720" w:right="676"/>
        <w:jc w:val="both"/>
        <w:rPr>
          <w:rFonts w:ascii="Aptos" w:hAnsi="Aptos"/>
          <w:sz w:val="20"/>
          <w:szCs w:val="20"/>
        </w:rPr>
      </w:pPr>
      <w:r w:rsidRPr="00C129C9">
        <w:rPr>
          <w:rFonts w:ascii="Aptos" w:eastAsiaTheme="minorEastAsia" w:hAnsi="Aptos"/>
          <w:sz w:val="20"/>
          <w:szCs w:val="20"/>
        </w:rPr>
        <w:t>The overall objective of the GSMCP must be to set out the practices and procedures to be adopted to ensure compliance with the consent conditions and must include, at a minimum, the following information:</w:t>
      </w:r>
    </w:p>
    <w:p w14:paraId="65CF3BA7" w14:textId="6CC5056E" w:rsidR="6D6659B8" w:rsidRPr="00C129C9" w:rsidRDefault="3FF838A0" w:rsidP="00C129C9">
      <w:pPr>
        <w:spacing w:line="276" w:lineRule="auto"/>
        <w:ind w:left="720" w:right="676"/>
        <w:jc w:val="both"/>
        <w:rPr>
          <w:rFonts w:ascii="Aptos" w:eastAsiaTheme="minorEastAsia" w:hAnsi="Aptos"/>
          <w:color w:val="FF0000"/>
          <w:sz w:val="20"/>
          <w:szCs w:val="20"/>
        </w:rPr>
      </w:pPr>
      <w:r w:rsidRPr="00C129C9">
        <w:rPr>
          <w:rFonts w:ascii="Aptos" w:eastAsiaTheme="minorEastAsia" w:hAnsi="Aptos"/>
          <w:sz w:val="20"/>
          <w:szCs w:val="20"/>
        </w:rPr>
        <w:t>a.</w:t>
      </w:r>
      <w:r w:rsidR="76467AB4" w:rsidRPr="00C129C9">
        <w:rPr>
          <w:rFonts w:ascii="Aptos" w:eastAsiaTheme="minorEastAsia" w:hAnsi="Aptos"/>
          <w:sz w:val="20"/>
          <w:szCs w:val="20"/>
        </w:rPr>
        <w:t xml:space="preserve"> </w:t>
      </w:r>
      <w:r w:rsidRPr="00C129C9">
        <w:rPr>
          <w:rFonts w:ascii="Aptos" w:eastAsiaTheme="minorEastAsia" w:hAnsi="Aptos"/>
          <w:sz w:val="20"/>
          <w:szCs w:val="20"/>
        </w:rPr>
        <w:t xml:space="preserve">A monitoring location plan, showing the location and type of all monitoring stations. </w:t>
      </w:r>
      <w:r w:rsidR="34FDA88F" w:rsidRPr="00C129C9">
        <w:rPr>
          <w:rFonts w:ascii="Aptos" w:eastAsiaTheme="minorEastAsia" w:hAnsi="Aptos"/>
          <w:color w:val="FF0000"/>
          <w:sz w:val="20"/>
          <w:szCs w:val="20"/>
        </w:rPr>
        <w:t>All survey base stations relied upon for settlement monitoring shall be independently checked and verified by</w:t>
      </w:r>
      <w:r w:rsidR="34FDA88F">
        <w:rPr>
          <w:rFonts w:ascii="Aptos" w:eastAsiaTheme="minorEastAsia" w:hAnsi="Aptos"/>
          <w:color w:val="FF0000"/>
          <w:sz w:val="20"/>
          <w:szCs w:val="20"/>
        </w:rPr>
        <w:t xml:space="preserve"> </w:t>
      </w:r>
      <w:r w:rsidR="001B35F4">
        <w:rPr>
          <w:rFonts w:ascii="Aptos" w:eastAsiaTheme="minorEastAsia" w:hAnsi="Aptos"/>
          <w:color w:val="FF0000"/>
          <w:sz w:val="20"/>
          <w:szCs w:val="20"/>
        </w:rPr>
        <w:t>a</w:t>
      </w:r>
      <w:r w:rsidR="34FDA88F" w:rsidRPr="00C129C9">
        <w:rPr>
          <w:rFonts w:ascii="Aptos" w:eastAsiaTheme="minorEastAsia" w:hAnsi="Aptos"/>
          <w:color w:val="FF0000"/>
          <w:sz w:val="20"/>
          <w:szCs w:val="20"/>
        </w:rPr>
        <w:t xml:space="preserve"> Registered Surveyor for accuracy every three months to ensure they are not impacted or affected by construction or groundwater drawdown settlement effects.</w:t>
      </w:r>
    </w:p>
    <w:p w14:paraId="5190B20D" w14:textId="65C9E33E" w:rsidR="6D6659B8" w:rsidRPr="00C129C9" w:rsidRDefault="6D6659B8" w:rsidP="00C129C9">
      <w:pPr>
        <w:spacing w:line="276" w:lineRule="auto"/>
        <w:ind w:left="720" w:right="676"/>
        <w:jc w:val="both"/>
        <w:rPr>
          <w:rFonts w:ascii="Aptos" w:eastAsiaTheme="minorEastAsia" w:hAnsi="Aptos"/>
          <w:sz w:val="20"/>
          <w:szCs w:val="20"/>
        </w:rPr>
      </w:pPr>
      <w:r w:rsidRPr="00C129C9">
        <w:rPr>
          <w:rFonts w:ascii="Aptos" w:eastAsiaTheme="minorEastAsia" w:hAnsi="Aptos"/>
          <w:sz w:val="20"/>
          <w:szCs w:val="20"/>
        </w:rPr>
        <w:t>b.</w:t>
      </w:r>
      <w:r w:rsidR="21D4471E" w:rsidRPr="00C129C9">
        <w:rPr>
          <w:rFonts w:ascii="Aptos" w:eastAsiaTheme="minorEastAsia" w:hAnsi="Aptos"/>
          <w:sz w:val="20"/>
          <w:szCs w:val="20"/>
        </w:rPr>
        <w:t xml:space="preserve"> </w:t>
      </w:r>
      <w:r w:rsidRPr="00C129C9">
        <w:rPr>
          <w:rFonts w:ascii="Aptos" w:eastAsiaTheme="minorEastAsia" w:hAnsi="Aptos"/>
          <w:sz w:val="20"/>
          <w:szCs w:val="20"/>
        </w:rPr>
        <w:t>Final completed Schedules A to D (as per the conditions of this consent) for monitoring of groundwater, ground surface, building deformation, and retaining walls (including any proposed changes to the monitoring frequency) as required by conditions below.</w:t>
      </w:r>
    </w:p>
    <w:p w14:paraId="4947B0FB" w14:textId="6CD1E5FA" w:rsidR="6D6659B8" w:rsidRPr="00C129C9" w:rsidRDefault="6D6659B8" w:rsidP="00C129C9">
      <w:pPr>
        <w:spacing w:line="276" w:lineRule="auto"/>
        <w:ind w:left="720" w:right="676"/>
        <w:jc w:val="both"/>
        <w:rPr>
          <w:rFonts w:ascii="Aptos" w:hAnsi="Aptos"/>
          <w:sz w:val="20"/>
          <w:szCs w:val="20"/>
        </w:rPr>
      </w:pPr>
      <w:r w:rsidRPr="00C129C9">
        <w:rPr>
          <w:rFonts w:ascii="Aptos" w:eastAsiaTheme="minorEastAsia" w:hAnsi="Aptos"/>
          <w:sz w:val="20"/>
          <w:szCs w:val="20"/>
        </w:rPr>
        <w:lastRenderedPageBreak/>
        <w:t>c.</w:t>
      </w:r>
      <w:r w:rsidR="001B35F4">
        <w:rPr>
          <w:rFonts w:ascii="Aptos" w:eastAsiaTheme="minorEastAsia" w:hAnsi="Aptos"/>
          <w:sz w:val="20"/>
          <w:szCs w:val="20"/>
        </w:rPr>
        <w:t xml:space="preserve"> </w:t>
      </w:r>
      <w:r w:rsidRPr="00C129C9">
        <w:rPr>
          <w:rFonts w:ascii="Aptos" w:eastAsiaTheme="minorEastAsia" w:hAnsi="Aptos"/>
          <w:sz w:val="20"/>
          <w:szCs w:val="20"/>
        </w:rPr>
        <w:t>All monitoring data, and all condition surveys undertaken to date, as required by the consent conditions.</w:t>
      </w:r>
    </w:p>
    <w:p w14:paraId="21BD739D" w14:textId="18D52308" w:rsidR="6D6659B8" w:rsidRPr="00C129C9" w:rsidRDefault="6D6659B8" w:rsidP="00C129C9">
      <w:pPr>
        <w:spacing w:line="276" w:lineRule="auto"/>
        <w:ind w:left="720" w:right="676"/>
        <w:jc w:val="both"/>
        <w:rPr>
          <w:rFonts w:ascii="Aptos" w:hAnsi="Aptos"/>
          <w:sz w:val="20"/>
          <w:szCs w:val="20"/>
        </w:rPr>
      </w:pPr>
      <w:r w:rsidRPr="00C129C9">
        <w:rPr>
          <w:rFonts w:ascii="Aptos" w:eastAsiaTheme="minorEastAsia" w:hAnsi="Aptos"/>
          <w:sz w:val="20"/>
          <w:szCs w:val="20"/>
        </w:rPr>
        <w:t>d.</w:t>
      </w:r>
      <w:r w:rsidR="13938C20" w:rsidRPr="00C129C9">
        <w:rPr>
          <w:rFonts w:ascii="Aptos" w:eastAsiaTheme="minorEastAsia" w:hAnsi="Aptos"/>
          <w:sz w:val="20"/>
          <w:szCs w:val="20"/>
        </w:rPr>
        <w:t xml:space="preserve"> </w:t>
      </w:r>
      <w:r w:rsidRPr="00C129C9">
        <w:rPr>
          <w:rFonts w:ascii="Aptos" w:eastAsiaTheme="minorEastAsia" w:hAnsi="Aptos"/>
          <w:sz w:val="20"/>
          <w:szCs w:val="20"/>
        </w:rPr>
        <w:t>A bar chart or a schedule, showing the timing and frequency of condition surveys, visual inspections and all other monitoring required by this consent, and a sample report template for the required two monthly monitoring.</w:t>
      </w:r>
    </w:p>
    <w:p w14:paraId="3838CFF4" w14:textId="011AEB8F" w:rsidR="6D6659B8" w:rsidRPr="00C129C9" w:rsidRDefault="6D6659B8" w:rsidP="00C129C9">
      <w:pPr>
        <w:spacing w:line="276" w:lineRule="auto"/>
        <w:ind w:left="720" w:right="676"/>
        <w:jc w:val="both"/>
        <w:rPr>
          <w:rFonts w:ascii="Aptos" w:hAnsi="Aptos"/>
          <w:sz w:val="20"/>
          <w:szCs w:val="20"/>
        </w:rPr>
      </w:pPr>
      <w:r w:rsidRPr="00C129C9">
        <w:rPr>
          <w:rFonts w:ascii="Aptos" w:eastAsiaTheme="minorEastAsia" w:hAnsi="Aptos"/>
          <w:sz w:val="20"/>
          <w:szCs w:val="20"/>
        </w:rPr>
        <w:t>e.</w:t>
      </w:r>
      <w:r w:rsidR="7C9E9985" w:rsidRPr="00C129C9">
        <w:rPr>
          <w:rFonts w:ascii="Aptos" w:eastAsiaTheme="minorEastAsia" w:hAnsi="Aptos"/>
          <w:sz w:val="20"/>
          <w:szCs w:val="20"/>
        </w:rPr>
        <w:t xml:space="preserve"> </w:t>
      </w:r>
      <w:r w:rsidRPr="00C129C9">
        <w:rPr>
          <w:rFonts w:ascii="Aptos" w:eastAsiaTheme="minorEastAsia" w:hAnsi="Aptos"/>
          <w:sz w:val="20"/>
          <w:szCs w:val="20"/>
        </w:rPr>
        <w:t xml:space="preserve">All Alert and Alarm Level Triggers (including reasons if changes to such are proposed, for example </w:t>
      </w:r>
      <w:proofErr w:type="gramStart"/>
      <w:r w:rsidRPr="00C129C9">
        <w:rPr>
          <w:rFonts w:ascii="Aptos" w:eastAsiaTheme="minorEastAsia" w:hAnsi="Aptos"/>
          <w:sz w:val="20"/>
          <w:szCs w:val="20"/>
        </w:rPr>
        <w:t>as a result of</w:t>
      </w:r>
      <w:proofErr w:type="gramEnd"/>
      <w:r w:rsidRPr="00C129C9">
        <w:rPr>
          <w:rFonts w:ascii="Aptos" w:eastAsiaTheme="minorEastAsia" w:hAnsi="Aptos"/>
          <w:sz w:val="20"/>
          <w:szCs w:val="20"/>
        </w:rPr>
        <w:t xml:space="preserve"> recommendations in the condition surveys or data obtained from pre-dewatering monitoring).</w:t>
      </w:r>
    </w:p>
    <w:p w14:paraId="29766696" w14:textId="0F76935D" w:rsidR="6D6659B8" w:rsidRPr="00C129C9" w:rsidRDefault="3FF838A0" w:rsidP="00C129C9">
      <w:pPr>
        <w:spacing w:line="276" w:lineRule="auto"/>
        <w:ind w:left="720" w:right="676"/>
        <w:jc w:val="both"/>
        <w:rPr>
          <w:rFonts w:ascii="Aptos" w:hAnsi="Aptos"/>
          <w:sz w:val="20"/>
          <w:szCs w:val="20"/>
        </w:rPr>
      </w:pPr>
      <w:r w:rsidRPr="00C129C9">
        <w:rPr>
          <w:rFonts w:ascii="Aptos" w:eastAsiaTheme="minorEastAsia" w:hAnsi="Aptos"/>
          <w:sz w:val="20"/>
          <w:szCs w:val="20"/>
        </w:rPr>
        <w:t>f.</w:t>
      </w:r>
      <w:r w:rsidR="3C59ED48" w:rsidRPr="00C129C9">
        <w:rPr>
          <w:rFonts w:ascii="Aptos" w:eastAsiaTheme="minorEastAsia" w:hAnsi="Aptos"/>
          <w:sz w:val="20"/>
          <w:szCs w:val="20"/>
        </w:rPr>
        <w:t xml:space="preserve"> </w:t>
      </w:r>
      <w:r w:rsidRPr="00C129C9">
        <w:rPr>
          <w:rFonts w:ascii="Aptos" w:eastAsiaTheme="minorEastAsia" w:hAnsi="Aptos"/>
          <w:sz w:val="20"/>
          <w:szCs w:val="20"/>
        </w:rPr>
        <w:t>Details of the contingency actions to be implemented if Alert or Alarm Levels are exceeded.</w:t>
      </w:r>
    </w:p>
    <w:p w14:paraId="17EF6AA2" w14:textId="74353F86" w:rsidR="0B174BE7" w:rsidRPr="00C129C9" w:rsidRDefault="0B174BE7" w:rsidP="00C129C9">
      <w:pPr>
        <w:ind w:left="720" w:right="676"/>
        <w:jc w:val="both"/>
        <w:rPr>
          <w:rFonts w:ascii="Aptos" w:eastAsiaTheme="minorEastAsia" w:hAnsi="Aptos"/>
          <w:b/>
          <w:bCs/>
          <w:sz w:val="20"/>
          <w:szCs w:val="20"/>
        </w:rPr>
      </w:pPr>
      <w:r w:rsidRPr="00C129C9">
        <w:rPr>
          <w:rFonts w:ascii="Aptos" w:eastAsiaTheme="minorEastAsia" w:hAnsi="Aptos"/>
          <w:b/>
          <w:bCs/>
          <w:sz w:val="20"/>
          <w:szCs w:val="20"/>
        </w:rPr>
        <w:t>Alarm Level Actions</w:t>
      </w:r>
    </w:p>
    <w:p w14:paraId="0A216108" w14:textId="59DB6E47" w:rsidR="0B174BE7" w:rsidRPr="00C129C9" w:rsidRDefault="0B174BE7" w:rsidP="00C129C9">
      <w:pPr>
        <w:ind w:left="720" w:right="676"/>
        <w:jc w:val="both"/>
        <w:rPr>
          <w:rFonts w:ascii="Aptos" w:eastAsiaTheme="minorEastAsia" w:hAnsi="Aptos"/>
          <w:sz w:val="20"/>
          <w:szCs w:val="20"/>
        </w:rPr>
      </w:pPr>
      <w:r w:rsidRPr="00C129C9">
        <w:rPr>
          <w:rFonts w:ascii="Aptos" w:eastAsiaTheme="minorEastAsia" w:hAnsi="Aptos"/>
          <w:sz w:val="20"/>
          <w:szCs w:val="20"/>
        </w:rPr>
        <w:t>52.</w:t>
      </w:r>
      <w:r w:rsidRPr="00C129C9">
        <w:rPr>
          <w:rFonts w:ascii="Aptos" w:hAnsi="Aptos"/>
          <w:sz w:val="20"/>
          <w:szCs w:val="20"/>
        </w:rPr>
        <w:tab/>
      </w:r>
      <w:r w:rsidRPr="00C129C9">
        <w:rPr>
          <w:rFonts w:ascii="Aptos" w:eastAsiaTheme="minorEastAsia" w:hAnsi="Aptos"/>
          <w:sz w:val="20"/>
          <w:szCs w:val="20"/>
        </w:rPr>
        <w:t>In the event of any Alarm Level being exceeded the Consent Holder must:</w:t>
      </w:r>
    </w:p>
    <w:p w14:paraId="57A85A3D" w14:textId="238F7E48" w:rsidR="0B174BE7" w:rsidRPr="00C129C9" w:rsidRDefault="0B174BE7" w:rsidP="00C129C9">
      <w:pPr>
        <w:ind w:left="720" w:right="676"/>
        <w:jc w:val="both"/>
        <w:rPr>
          <w:rFonts w:ascii="Aptos" w:eastAsiaTheme="minorEastAsia" w:hAnsi="Aptos"/>
          <w:sz w:val="20"/>
          <w:szCs w:val="20"/>
        </w:rPr>
      </w:pPr>
      <w:r w:rsidRPr="00C129C9">
        <w:rPr>
          <w:rFonts w:ascii="Aptos" w:eastAsiaTheme="minorEastAsia" w:hAnsi="Aptos"/>
          <w:sz w:val="20"/>
          <w:szCs w:val="20"/>
        </w:rPr>
        <w:t>a.</w:t>
      </w:r>
      <w:r w:rsidR="54C8B8C0" w:rsidRPr="00C129C9">
        <w:rPr>
          <w:rFonts w:ascii="Aptos" w:eastAsiaTheme="minorEastAsia" w:hAnsi="Aptos"/>
          <w:sz w:val="20"/>
          <w:szCs w:val="20"/>
        </w:rPr>
        <w:t xml:space="preserve"> </w:t>
      </w:r>
      <w:r w:rsidRPr="00C129C9">
        <w:rPr>
          <w:rFonts w:ascii="Aptos" w:eastAsiaTheme="minorEastAsia" w:hAnsi="Aptos"/>
          <w:sz w:val="20"/>
          <w:szCs w:val="20"/>
        </w:rPr>
        <w:t>Immediately halt construction activity, including excavation, dewatering or any other works that may result in increased deformation, unless halting the activity is considered by a SQEP to be likely to be more harmful (in terms of effects on the environment) than continuing to carry out the activity.</w:t>
      </w:r>
    </w:p>
    <w:p w14:paraId="1FA4E76A" w14:textId="7994E2C5" w:rsidR="0B174BE7" w:rsidRPr="00C129C9" w:rsidRDefault="0B174BE7" w:rsidP="00C129C9">
      <w:pPr>
        <w:ind w:left="720" w:right="676"/>
        <w:jc w:val="both"/>
        <w:rPr>
          <w:rFonts w:ascii="Aptos" w:eastAsiaTheme="minorEastAsia" w:hAnsi="Aptos"/>
          <w:sz w:val="20"/>
          <w:szCs w:val="20"/>
        </w:rPr>
      </w:pPr>
      <w:r w:rsidRPr="00C129C9">
        <w:rPr>
          <w:rFonts w:ascii="Aptos" w:eastAsiaTheme="minorEastAsia" w:hAnsi="Aptos"/>
          <w:sz w:val="20"/>
          <w:szCs w:val="20"/>
        </w:rPr>
        <w:t>b.</w:t>
      </w:r>
      <w:r w:rsidR="1E372EA6" w:rsidRPr="00C129C9">
        <w:rPr>
          <w:rFonts w:ascii="Aptos" w:eastAsiaTheme="minorEastAsia" w:hAnsi="Aptos"/>
          <w:sz w:val="20"/>
          <w:szCs w:val="20"/>
        </w:rPr>
        <w:t xml:space="preserve"> </w:t>
      </w:r>
      <w:r w:rsidRPr="00C129C9">
        <w:rPr>
          <w:rFonts w:ascii="Aptos" w:eastAsiaTheme="minorEastAsia" w:hAnsi="Aptos"/>
          <w:sz w:val="20"/>
          <w:szCs w:val="20"/>
        </w:rPr>
        <w:t>Notify the Council within 24 hours of the Alarm Level exceedance being detected and provide details of the measurements taken.</w:t>
      </w:r>
    </w:p>
    <w:p w14:paraId="6A7E9265" w14:textId="180D7093" w:rsidR="0B174BE7" w:rsidRPr="00C129C9" w:rsidRDefault="0B174BE7" w:rsidP="00C129C9">
      <w:pPr>
        <w:ind w:left="720" w:right="676"/>
        <w:jc w:val="both"/>
        <w:rPr>
          <w:rFonts w:ascii="Aptos" w:eastAsiaTheme="minorEastAsia" w:hAnsi="Aptos"/>
          <w:sz w:val="20"/>
          <w:szCs w:val="20"/>
        </w:rPr>
      </w:pPr>
      <w:r w:rsidRPr="00C129C9">
        <w:rPr>
          <w:rFonts w:ascii="Aptos" w:eastAsiaTheme="minorEastAsia" w:hAnsi="Aptos"/>
          <w:sz w:val="20"/>
          <w:szCs w:val="20"/>
        </w:rPr>
        <w:t>c.</w:t>
      </w:r>
      <w:r w:rsidR="74F4C649" w:rsidRPr="00C129C9">
        <w:rPr>
          <w:rFonts w:ascii="Aptos" w:eastAsiaTheme="minorEastAsia" w:hAnsi="Aptos"/>
          <w:sz w:val="20"/>
          <w:szCs w:val="20"/>
        </w:rPr>
        <w:t xml:space="preserve"> </w:t>
      </w:r>
      <w:r w:rsidRPr="00C129C9">
        <w:rPr>
          <w:rFonts w:ascii="Aptos" w:eastAsiaTheme="minorEastAsia" w:hAnsi="Aptos"/>
          <w:sz w:val="20"/>
          <w:szCs w:val="20"/>
        </w:rPr>
        <w:t xml:space="preserve">Take advice from the author of the Alert Level exceedance report (if there was one) or other SQEP on actions required to avoid, remedy or mitigate adverse effects on ground, buildings or structures that may occur </w:t>
      </w:r>
      <w:proofErr w:type="gramStart"/>
      <w:r w:rsidRPr="00C129C9">
        <w:rPr>
          <w:rFonts w:ascii="Aptos" w:eastAsiaTheme="minorEastAsia" w:hAnsi="Aptos"/>
          <w:sz w:val="20"/>
          <w:szCs w:val="20"/>
        </w:rPr>
        <w:t>as a result of</w:t>
      </w:r>
      <w:proofErr w:type="gramEnd"/>
      <w:r w:rsidRPr="00C129C9">
        <w:rPr>
          <w:rFonts w:ascii="Aptos" w:eastAsiaTheme="minorEastAsia" w:hAnsi="Aptos"/>
          <w:sz w:val="20"/>
          <w:szCs w:val="20"/>
        </w:rPr>
        <w:t xml:space="preserve"> the exceedance.</w:t>
      </w:r>
    </w:p>
    <w:p w14:paraId="0B96FD2F" w14:textId="2D9E21FA" w:rsidR="0B174BE7" w:rsidRPr="00C129C9" w:rsidRDefault="3BE06D46" w:rsidP="00C129C9">
      <w:pPr>
        <w:ind w:left="720" w:right="676"/>
        <w:jc w:val="both"/>
        <w:rPr>
          <w:rFonts w:ascii="Aptos" w:eastAsiaTheme="minorEastAsia" w:hAnsi="Aptos"/>
          <w:sz w:val="20"/>
          <w:szCs w:val="20"/>
        </w:rPr>
      </w:pPr>
      <w:r w:rsidRPr="00C129C9">
        <w:rPr>
          <w:rFonts w:ascii="Aptos" w:eastAsiaTheme="minorEastAsia" w:hAnsi="Aptos"/>
          <w:sz w:val="20"/>
          <w:szCs w:val="20"/>
        </w:rPr>
        <w:t>d.</w:t>
      </w:r>
      <w:r w:rsidR="5A27E9AE" w:rsidRPr="00C129C9">
        <w:rPr>
          <w:rFonts w:ascii="Aptos" w:eastAsiaTheme="minorEastAsia" w:hAnsi="Aptos"/>
          <w:sz w:val="20"/>
          <w:szCs w:val="20"/>
        </w:rPr>
        <w:t xml:space="preserve"> </w:t>
      </w:r>
      <w:r w:rsidRPr="00C129C9">
        <w:rPr>
          <w:rFonts w:ascii="Aptos" w:eastAsiaTheme="minorEastAsia" w:hAnsi="Aptos"/>
          <w:sz w:val="20"/>
          <w:szCs w:val="20"/>
        </w:rPr>
        <w:t>Not resume construction activities (or any associated activities), halted in accordance with paragraph (a) above, until any mitigation measures have been implemented to the satisfaction of a SQEP</w:t>
      </w:r>
      <w:r w:rsidR="753E9026" w:rsidRPr="00C129C9">
        <w:rPr>
          <w:rFonts w:ascii="Aptos" w:eastAsiaTheme="minorEastAsia" w:hAnsi="Aptos"/>
          <w:sz w:val="20"/>
          <w:szCs w:val="20"/>
        </w:rPr>
        <w:t xml:space="preserve"> </w:t>
      </w:r>
      <w:r w:rsidR="753E9026" w:rsidRPr="00C129C9">
        <w:rPr>
          <w:rFonts w:ascii="Aptos" w:eastAsiaTheme="minorEastAsia" w:hAnsi="Aptos"/>
          <w:color w:val="FF0000"/>
          <w:sz w:val="20"/>
          <w:szCs w:val="20"/>
        </w:rPr>
        <w:t>and Council</w:t>
      </w:r>
      <w:r w:rsidRPr="00C129C9">
        <w:rPr>
          <w:rFonts w:ascii="Aptos" w:eastAsiaTheme="minorEastAsia" w:hAnsi="Aptos"/>
          <w:sz w:val="20"/>
          <w:szCs w:val="20"/>
        </w:rPr>
        <w:t>.</w:t>
      </w:r>
    </w:p>
    <w:p w14:paraId="137191B9" w14:textId="5027FB91" w:rsidR="0B174BE7" w:rsidRPr="00C129C9" w:rsidRDefault="3BE06D46" w:rsidP="00C129C9">
      <w:pPr>
        <w:ind w:left="720" w:right="676"/>
        <w:jc w:val="both"/>
        <w:rPr>
          <w:rFonts w:ascii="Aptos" w:eastAsiaTheme="minorEastAsia" w:hAnsi="Aptos"/>
          <w:sz w:val="20"/>
          <w:szCs w:val="20"/>
        </w:rPr>
      </w:pPr>
      <w:r w:rsidRPr="00C129C9">
        <w:rPr>
          <w:rFonts w:ascii="Aptos" w:eastAsiaTheme="minorEastAsia" w:hAnsi="Aptos"/>
          <w:sz w:val="20"/>
          <w:szCs w:val="20"/>
        </w:rPr>
        <w:t>e.</w:t>
      </w:r>
      <w:r w:rsidR="44963ABF" w:rsidRPr="00C129C9">
        <w:rPr>
          <w:rFonts w:ascii="Aptos" w:eastAsiaTheme="minorEastAsia" w:hAnsi="Aptos"/>
          <w:sz w:val="20"/>
          <w:szCs w:val="20"/>
        </w:rPr>
        <w:t xml:space="preserve"> </w:t>
      </w:r>
      <w:r w:rsidRPr="00C129C9">
        <w:rPr>
          <w:rFonts w:ascii="Aptos" w:eastAsiaTheme="minorEastAsia" w:hAnsi="Aptos"/>
          <w:sz w:val="20"/>
          <w:szCs w:val="20"/>
        </w:rPr>
        <w:t>Submit a written report, prepared by the SQEP responsible for overviewing the monitoring, to the Council, on the results of the mitigation measures implemented and any remedial works and/or agreements with affected parties within five working days of recommencement of works.</w:t>
      </w:r>
    </w:p>
    <w:p w14:paraId="0662B8A4" w14:textId="479E889C" w:rsidR="1776E1C0" w:rsidRPr="00C129C9" w:rsidRDefault="1776E1C0" w:rsidP="00C129C9">
      <w:pPr>
        <w:pStyle w:val="ListParagraph"/>
        <w:spacing w:after="0"/>
        <w:ind w:left="1440" w:right="676"/>
        <w:jc w:val="both"/>
        <w:rPr>
          <w:rFonts w:ascii="Aptos" w:eastAsia="Aptos" w:hAnsi="Aptos" w:cs="Aptos"/>
          <w:sz w:val="20"/>
          <w:szCs w:val="20"/>
        </w:rPr>
      </w:pPr>
    </w:p>
    <w:p w14:paraId="4731167F" w14:textId="75F378AA" w:rsidR="5F804FA0" w:rsidRPr="00C129C9" w:rsidRDefault="5F804FA0" w:rsidP="00C129C9">
      <w:pPr>
        <w:ind w:left="720" w:right="676"/>
        <w:jc w:val="both"/>
        <w:rPr>
          <w:rFonts w:ascii="Aptos" w:eastAsiaTheme="minorEastAsia" w:hAnsi="Aptos"/>
          <w:sz w:val="20"/>
          <w:szCs w:val="20"/>
          <w:lang w:val="en-US"/>
        </w:rPr>
      </w:pPr>
      <w:r w:rsidRPr="00C129C9">
        <w:rPr>
          <w:rFonts w:ascii="Aptos" w:eastAsiaTheme="minorEastAsia" w:hAnsi="Aptos"/>
          <w:sz w:val="20"/>
          <w:szCs w:val="20"/>
          <w:lang w:val="en-US"/>
        </w:rPr>
        <w:t>60.</w:t>
      </w:r>
      <w:r w:rsidRPr="00C129C9">
        <w:rPr>
          <w:rFonts w:ascii="Aptos" w:hAnsi="Aptos"/>
          <w:sz w:val="20"/>
          <w:szCs w:val="20"/>
        </w:rPr>
        <w:tab/>
      </w:r>
      <w:r w:rsidRPr="00C129C9">
        <w:rPr>
          <w:rFonts w:ascii="Aptos" w:eastAsiaTheme="minorEastAsia" w:hAnsi="Aptos"/>
          <w:sz w:val="20"/>
          <w:szCs w:val="20"/>
          <w:lang w:val="en-US"/>
        </w:rPr>
        <w:t xml:space="preserve">Ground Surface and Deformation Monitoring Stations must be established and maintained at the approximate locations shown in the certified </w:t>
      </w:r>
      <w:proofErr w:type="gramStart"/>
      <w:r w:rsidRPr="00C129C9">
        <w:rPr>
          <w:rFonts w:ascii="Aptos" w:eastAsiaTheme="minorEastAsia" w:hAnsi="Aptos"/>
          <w:sz w:val="20"/>
          <w:szCs w:val="20"/>
          <w:lang w:val="en-US"/>
        </w:rPr>
        <w:t>GSMCP, and</w:t>
      </w:r>
      <w:proofErr w:type="gramEnd"/>
      <w:r w:rsidRPr="00C129C9">
        <w:rPr>
          <w:rFonts w:ascii="Aptos" w:eastAsiaTheme="minorEastAsia" w:hAnsi="Aptos"/>
          <w:sz w:val="20"/>
          <w:szCs w:val="20"/>
          <w:lang w:val="en-US"/>
        </w:rPr>
        <w:t xml:space="preserve"> also described in Schedule A in Condition (47).</w:t>
      </w:r>
    </w:p>
    <w:p w14:paraId="2652E8D8" w14:textId="761D11B9" w:rsidR="1776E1C0" w:rsidRPr="00C129C9" w:rsidRDefault="3FD06D86" w:rsidP="00C129C9">
      <w:pPr>
        <w:ind w:left="720" w:right="676"/>
        <w:jc w:val="both"/>
        <w:rPr>
          <w:rFonts w:ascii="Aptos" w:eastAsiaTheme="minorEastAsia" w:hAnsi="Aptos"/>
          <w:sz w:val="20"/>
          <w:szCs w:val="20"/>
          <w:lang w:val="en-US"/>
        </w:rPr>
      </w:pPr>
      <w:r w:rsidRPr="00C129C9">
        <w:rPr>
          <w:rFonts w:ascii="Aptos" w:eastAsiaTheme="minorEastAsia" w:hAnsi="Aptos"/>
          <w:sz w:val="20"/>
          <w:szCs w:val="20"/>
          <w:lang w:val="en-US"/>
        </w:rPr>
        <w:t xml:space="preserve">The Monitoring Stations must be monitored at the frequency set out in Schedule D. The purpose of the Monitoring Stations is to record any vertical or horizontal movement. Benchmark positions must be established no less than 150 metres away from the </w:t>
      </w:r>
      <w:r w:rsidRPr="00C129C9">
        <w:rPr>
          <w:rFonts w:ascii="Aptos" w:eastAsiaTheme="minorEastAsia" w:hAnsi="Aptos"/>
          <w:sz w:val="20"/>
          <w:szCs w:val="20"/>
          <w:lang w:val="en-US"/>
        </w:rPr>
        <w:lastRenderedPageBreak/>
        <w:t>excavated area.</w:t>
      </w:r>
      <w:r w:rsidR="004A9F2B" w:rsidRPr="00C129C9">
        <w:rPr>
          <w:rFonts w:ascii="Aptos" w:eastAsiaTheme="minorEastAsia" w:hAnsi="Aptos"/>
          <w:sz w:val="20"/>
          <w:szCs w:val="20"/>
          <w:lang w:val="en-US"/>
        </w:rPr>
        <w:t xml:space="preserve"> </w:t>
      </w:r>
      <w:r w:rsidR="004A9F2B" w:rsidRPr="00C129C9">
        <w:rPr>
          <w:rFonts w:ascii="Aptos" w:eastAsiaTheme="minorEastAsia" w:hAnsi="Aptos"/>
          <w:color w:val="FF0000"/>
          <w:sz w:val="20"/>
          <w:szCs w:val="20"/>
          <w:lang w:val="en-US"/>
        </w:rPr>
        <w:t xml:space="preserve">Benchmarks </w:t>
      </w:r>
      <w:proofErr w:type="gramStart"/>
      <w:r w:rsidR="004A9F2B" w:rsidRPr="00C129C9">
        <w:rPr>
          <w:rFonts w:ascii="Aptos" w:eastAsiaTheme="minorEastAsia" w:hAnsi="Aptos"/>
          <w:color w:val="FF0000"/>
          <w:sz w:val="20"/>
          <w:szCs w:val="20"/>
          <w:lang w:val="en-US"/>
        </w:rPr>
        <w:t>shall</w:t>
      </w:r>
      <w:proofErr w:type="gramEnd"/>
      <w:r w:rsidR="004A9F2B" w:rsidRPr="00C129C9">
        <w:rPr>
          <w:rFonts w:ascii="Aptos" w:eastAsiaTheme="minorEastAsia" w:hAnsi="Aptos"/>
          <w:color w:val="FF0000"/>
          <w:sz w:val="20"/>
          <w:szCs w:val="20"/>
          <w:lang w:val="en-US"/>
        </w:rPr>
        <w:t xml:space="preserve"> be checked and verified at three monthly intervals</w:t>
      </w:r>
      <w:r w:rsidR="004A9F2B" w:rsidRPr="00C129C9">
        <w:rPr>
          <w:rFonts w:ascii="Aptos" w:eastAsiaTheme="minorEastAsia" w:hAnsi="Aptos"/>
          <w:sz w:val="20"/>
          <w:szCs w:val="20"/>
          <w:lang w:val="en-US"/>
        </w:rPr>
        <w:t>.</w:t>
      </w:r>
      <w:r w:rsidRPr="00C129C9">
        <w:rPr>
          <w:rFonts w:ascii="Aptos" w:eastAsiaTheme="minorEastAsia" w:hAnsi="Aptos"/>
          <w:sz w:val="20"/>
          <w:szCs w:val="20"/>
          <w:lang w:val="en-US"/>
        </w:rPr>
        <w:t xml:space="preserve"> The monitoring frequency may be changed, if approved by the Council.</w:t>
      </w:r>
    </w:p>
    <w:tbl>
      <w:tblPr>
        <w:tblStyle w:val="TableGrid"/>
        <w:tblW w:w="9030" w:type="dxa"/>
        <w:tblInd w:w="720" w:type="dxa"/>
        <w:tblLook w:val="06A0" w:firstRow="1" w:lastRow="0" w:firstColumn="1" w:lastColumn="0" w:noHBand="1" w:noVBand="1"/>
      </w:tblPr>
      <w:tblGrid>
        <w:gridCol w:w="2078"/>
        <w:gridCol w:w="2359"/>
        <w:gridCol w:w="2359"/>
        <w:gridCol w:w="2234"/>
      </w:tblGrid>
      <w:tr w:rsidR="1776E1C0" w14:paraId="2E28EFF9" w14:textId="77777777" w:rsidTr="00C129C9">
        <w:trPr>
          <w:trHeight w:val="300"/>
        </w:trPr>
        <w:tc>
          <w:tcPr>
            <w:tcW w:w="9030" w:type="dxa"/>
            <w:gridSpan w:val="4"/>
          </w:tcPr>
          <w:p w14:paraId="33A1851E" w14:textId="71D522C7" w:rsidR="5F804FA0" w:rsidRPr="00C129C9" w:rsidRDefault="5F804FA0" w:rsidP="00C129C9">
            <w:pPr>
              <w:ind w:right="676"/>
              <w:jc w:val="both"/>
              <w:rPr>
                <w:rFonts w:ascii="Aptos" w:hAnsi="Aptos"/>
                <w:sz w:val="20"/>
                <w:szCs w:val="20"/>
              </w:rPr>
            </w:pPr>
            <w:r w:rsidRPr="00C129C9">
              <w:rPr>
                <w:rFonts w:ascii="Aptos" w:eastAsia="Calibri Light" w:hAnsi="Aptos" w:cs="Calibri Light"/>
                <w:sz w:val="20"/>
                <w:szCs w:val="20"/>
                <w:lang w:val="en-US"/>
              </w:rPr>
              <w:t>Schedule D: Ground Surface and Structure Monitoring</w:t>
            </w:r>
          </w:p>
          <w:p w14:paraId="584C879C" w14:textId="54E45975" w:rsidR="1776E1C0" w:rsidRPr="00C129C9" w:rsidRDefault="1776E1C0" w:rsidP="00C129C9">
            <w:pPr>
              <w:ind w:right="676"/>
              <w:jc w:val="both"/>
              <w:rPr>
                <w:rFonts w:ascii="Aptos" w:eastAsiaTheme="minorEastAsia" w:hAnsi="Aptos"/>
                <w:sz w:val="20"/>
                <w:szCs w:val="20"/>
              </w:rPr>
            </w:pPr>
          </w:p>
        </w:tc>
      </w:tr>
      <w:tr w:rsidR="1776E1C0" w14:paraId="49AFBDEE" w14:textId="77777777" w:rsidTr="00C129C9">
        <w:trPr>
          <w:trHeight w:val="300"/>
        </w:trPr>
        <w:tc>
          <w:tcPr>
            <w:tcW w:w="2256" w:type="dxa"/>
            <w:vMerge w:val="restart"/>
          </w:tcPr>
          <w:p w14:paraId="509D75C7" w14:textId="20176E22" w:rsidR="1776E1C0" w:rsidRPr="00C129C9" w:rsidRDefault="1776E1C0"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Monitoring</w:t>
            </w:r>
          </w:p>
          <w:p w14:paraId="4C71E92F" w14:textId="20FB3D84" w:rsidR="1776E1C0" w:rsidRPr="00C129C9" w:rsidRDefault="1776E1C0"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Station and type</w:t>
            </w:r>
          </w:p>
          <w:p w14:paraId="56AC325B" w14:textId="2A8F3CB2" w:rsidR="1776E1C0" w:rsidRPr="00C129C9" w:rsidRDefault="1776E1C0" w:rsidP="00C129C9">
            <w:pPr>
              <w:spacing w:line="276" w:lineRule="auto"/>
              <w:ind w:right="676"/>
              <w:jc w:val="both"/>
              <w:rPr>
                <w:rFonts w:ascii="Aptos" w:eastAsiaTheme="minorEastAsia" w:hAnsi="Aptos"/>
                <w:sz w:val="20"/>
                <w:szCs w:val="20"/>
              </w:rPr>
            </w:pPr>
          </w:p>
        </w:tc>
        <w:tc>
          <w:tcPr>
            <w:tcW w:w="6774" w:type="dxa"/>
            <w:gridSpan w:val="3"/>
          </w:tcPr>
          <w:p w14:paraId="333D787A" w14:textId="7C390C61" w:rsidR="1776E1C0" w:rsidRPr="00C129C9" w:rsidRDefault="1776E1C0" w:rsidP="00C129C9">
            <w:pPr>
              <w:spacing w:line="276" w:lineRule="auto"/>
              <w:ind w:right="676"/>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 xml:space="preserve"> frequency </w:t>
            </w:r>
          </w:p>
        </w:tc>
      </w:tr>
      <w:tr w:rsidR="1776E1C0" w14:paraId="3B42DD9C" w14:textId="77777777" w:rsidTr="00C129C9">
        <w:trPr>
          <w:trHeight w:val="300"/>
        </w:trPr>
        <w:tc>
          <w:tcPr>
            <w:tcW w:w="2256" w:type="dxa"/>
            <w:vMerge/>
          </w:tcPr>
          <w:p w14:paraId="6E92018B" w14:textId="77777777" w:rsidR="00D03A05" w:rsidRPr="00C129C9" w:rsidRDefault="00D03A05" w:rsidP="00C129C9">
            <w:pPr>
              <w:spacing w:line="276" w:lineRule="auto"/>
              <w:ind w:right="676"/>
              <w:jc w:val="both"/>
              <w:rPr>
                <w:rFonts w:ascii="Aptos" w:hAnsi="Aptos"/>
                <w:sz w:val="20"/>
                <w:szCs w:val="20"/>
              </w:rPr>
            </w:pPr>
          </w:p>
        </w:tc>
        <w:tc>
          <w:tcPr>
            <w:tcW w:w="2258" w:type="dxa"/>
          </w:tcPr>
          <w:p w14:paraId="5FDE72F5" w14:textId="7C1F0F20" w:rsidR="1776E1C0" w:rsidRPr="00C129C9" w:rsidRDefault="1776E1C0" w:rsidP="00C129C9">
            <w:pPr>
              <w:spacing w:before="24" w:line="276" w:lineRule="auto"/>
              <w:ind w:right="676"/>
              <w:jc w:val="both"/>
              <w:rPr>
                <w:rFonts w:ascii="Aptos" w:hAnsi="Aptos"/>
                <w:sz w:val="20"/>
                <w:szCs w:val="20"/>
              </w:rPr>
            </w:pPr>
            <w:r w:rsidRPr="00C129C9">
              <w:rPr>
                <w:rFonts w:ascii="Aptos" w:eastAsia="Calibri Light" w:hAnsi="Aptos" w:cs="Calibri Light"/>
                <w:sz w:val="20"/>
                <w:szCs w:val="20"/>
                <w:lang w:val="en-US"/>
              </w:rPr>
              <w:t xml:space="preserve">Pre-Commencement </w:t>
            </w:r>
            <w:r w:rsidR="6117E766" w:rsidRPr="00C129C9">
              <w:rPr>
                <w:rFonts w:ascii="Aptos" w:eastAsia="Calibri Light" w:hAnsi="Aptos" w:cs="Calibri Light"/>
                <w:sz w:val="20"/>
                <w:szCs w:val="20"/>
                <w:lang w:val="en-US"/>
              </w:rPr>
              <w:t>of</w:t>
            </w:r>
            <w:r w:rsidR="320339E9" w:rsidRPr="23E1491B">
              <w:rPr>
                <w:rFonts w:ascii="Aptos" w:eastAsia="Calibri Light" w:hAnsi="Aptos" w:cs="Calibri Light"/>
                <w:sz w:val="20"/>
                <w:szCs w:val="20"/>
                <w:lang w:val="en-US"/>
              </w:rPr>
              <w:t xml:space="preserve"> </w:t>
            </w:r>
            <w:r w:rsidR="6117E766" w:rsidRPr="00C129C9">
              <w:rPr>
                <w:rFonts w:ascii="Aptos" w:eastAsia="Calibri Light" w:hAnsi="Aptos" w:cs="Calibri Light"/>
                <w:sz w:val="20"/>
                <w:szCs w:val="20"/>
                <w:lang w:val="en-US"/>
              </w:rPr>
              <w:t>Dewatering</w:t>
            </w:r>
          </w:p>
          <w:p w14:paraId="4A2DC570" w14:textId="7DD34A81" w:rsidR="1776E1C0" w:rsidRPr="00C129C9" w:rsidRDefault="1776E1C0" w:rsidP="00C129C9">
            <w:pPr>
              <w:spacing w:line="276" w:lineRule="auto"/>
              <w:ind w:right="676"/>
              <w:jc w:val="both"/>
              <w:rPr>
                <w:rFonts w:ascii="Aptos" w:eastAsiaTheme="minorEastAsia" w:hAnsi="Aptos"/>
                <w:sz w:val="20"/>
                <w:szCs w:val="20"/>
              </w:rPr>
            </w:pPr>
          </w:p>
        </w:tc>
        <w:tc>
          <w:tcPr>
            <w:tcW w:w="2258" w:type="dxa"/>
          </w:tcPr>
          <w:p w14:paraId="1F9FAF99" w14:textId="1E787B30" w:rsidR="1776E1C0" w:rsidRPr="00C129C9" w:rsidRDefault="1776E1C0" w:rsidP="00C129C9">
            <w:pPr>
              <w:tabs>
                <w:tab w:val="left" w:pos="1894"/>
              </w:tabs>
              <w:spacing w:line="276" w:lineRule="auto"/>
              <w:ind w:right="676"/>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Commencement of</w:t>
            </w:r>
            <w:r w:rsidRPr="00C129C9">
              <w:rPr>
                <w:rFonts w:ascii="Aptos" w:hAnsi="Aptos"/>
                <w:sz w:val="20"/>
                <w:szCs w:val="20"/>
              </w:rPr>
              <w:tab/>
            </w:r>
          </w:p>
          <w:p w14:paraId="74AE4D3B" w14:textId="77B47984" w:rsidR="1776E1C0" w:rsidRPr="00C129C9" w:rsidRDefault="1776E1C0" w:rsidP="00C129C9">
            <w:pPr>
              <w:spacing w:line="276" w:lineRule="auto"/>
              <w:ind w:right="676"/>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 xml:space="preserve">Dewatering to Completion of Dewatering </w:t>
            </w:r>
          </w:p>
          <w:p w14:paraId="0C07F930" w14:textId="0B82B3D7" w:rsidR="1776E1C0" w:rsidRPr="00C129C9" w:rsidRDefault="1776E1C0" w:rsidP="00C129C9">
            <w:pPr>
              <w:spacing w:line="276" w:lineRule="auto"/>
              <w:ind w:right="676"/>
              <w:jc w:val="both"/>
              <w:rPr>
                <w:rFonts w:ascii="Aptos" w:eastAsia="Calibri Light" w:hAnsi="Aptos" w:cs="Calibri Light"/>
                <w:sz w:val="20"/>
                <w:szCs w:val="20"/>
                <w:lang w:val="en-US"/>
              </w:rPr>
            </w:pPr>
          </w:p>
        </w:tc>
        <w:tc>
          <w:tcPr>
            <w:tcW w:w="2258" w:type="dxa"/>
          </w:tcPr>
          <w:p w14:paraId="6320B1C5" w14:textId="1CD841F3" w:rsidR="1776E1C0" w:rsidRPr="00C129C9" w:rsidRDefault="1776E1C0"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Post- Completion of Dewatering</w:t>
            </w:r>
          </w:p>
          <w:p w14:paraId="3782B975" w14:textId="50C2EE6F" w:rsidR="1776E1C0" w:rsidRPr="00C129C9" w:rsidRDefault="1776E1C0" w:rsidP="00C129C9">
            <w:pPr>
              <w:spacing w:line="276" w:lineRule="auto"/>
              <w:ind w:right="676"/>
              <w:jc w:val="both"/>
              <w:rPr>
                <w:rFonts w:ascii="Aptos" w:eastAsia="Calibri Light" w:hAnsi="Aptos" w:cs="Calibri Light"/>
                <w:sz w:val="20"/>
                <w:szCs w:val="20"/>
                <w:lang w:val="en-US"/>
              </w:rPr>
            </w:pPr>
          </w:p>
        </w:tc>
      </w:tr>
      <w:tr w:rsidR="1776E1C0" w14:paraId="130D5092" w14:textId="77777777" w:rsidTr="00C129C9">
        <w:trPr>
          <w:trHeight w:val="300"/>
        </w:trPr>
        <w:tc>
          <w:tcPr>
            <w:tcW w:w="2256" w:type="dxa"/>
          </w:tcPr>
          <w:p w14:paraId="32C36976" w14:textId="7CD91E9F" w:rsidR="3F0CF8C6" w:rsidRPr="00C129C9" w:rsidRDefault="3F0CF8C6"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Ground and</w:t>
            </w:r>
          </w:p>
          <w:p w14:paraId="2C0DA23A" w14:textId="1D6BED8D" w:rsidR="3F0CF8C6" w:rsidRPr="00C129C9" w:rsidRDefault="3F0CF8C6"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Building/ Structure</w:t>
            </w:r>
          </w:p>
          <w:p w14:paraId="0AF1485F" w14:textId="6FD0387D" w:rsidR="1776E1C0" w:rsidRPr="00C129C9" w:rsidRDefault="1776E1C0" w:rsidP="00C129C9">
            <w:pPr>
              <w:spacing w:line="276" w:lineRule="auto"/>
              <w:ind w:right="676"/>
              <w:jc w:val="both"/>
              <w:rPr>
                <w:rFonts w:ascii="Aptos" w:eastAsia="Calibri Light" w:hAnsi="Aptos" w:cs="Calibri Light"/>
                <w:sz w:val="20"/>
                <w:szCs w:val="20"/>
                <w:lang w:val="en-US"/>
              </w:rPr>
            </w:pPr>
          </w:p>
        </w:tc>
        <w:tc>
          <w:tcPr>
            <w:tcW w:w="2258" w:type="dxa"/>
          </w:tcPr>
          <w:p w14:paraId="48565E65" w14:textId="092E070D" w:rsidR="64BF870F" w:rsidRPr="00C129C9" w:rsidRDefault="64BF870F"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Twice to a horizontal and</w:t>
            </w:r>
          </w:p>
          <w:p w14:paraId="1D8CB588" w14:textId="2ABC67EC" w:rsidR="64BF870F" w:rsidRPr="00C129C9" w:rsidRDefault="64BF870F" w:rsidP="00C129C9">
            <w:pPr>
              <w:spacing w:before="22" w:line="276" w:lineRule="auto"/>
              <w:ind w:right="676"/>
              <w:jc w:val="both"/>
              <w:rPr>
                <w:rFonts w:ascii="Aptos" w:hAnsi="Aptos"/>
                <w:sz w:val="20"/>
                <w:szCs w:val="20"/>
              </w:rPr>
            </w:pPr>
            <w:r w:rsidRPr="00C129C9">
              <w:rPr>
                <w:rFonts w:ascii="Aptos" w:eastAsia="Calibri Light" w:hAnsi="Aptos" w:cs="Calibri Light"/>
                <w:sz w:val="20"/>
                <w:szCs w:val="20"/>
                <w:lang w:val="en-US"/>
              </w:rPr>
              <w:t>vertical accuracy of +/-2mm</w:t>
            </w:r>
          </w:p>
          <w:p w14:paraId="5BC7DF09" w14:textId="4EB84957" w:rsidR="1776E1C0" w:rsidRPr="00C129C9" w:rsidRDefault="1776E1C0" w:rsidP="00C129C9">
            <w:pPr>
              <w:tabs>
                <w:tab w:val="left" w:pos="2878"/>
              </w:tabs>
              <w:spacing w:line="276" w:lineRule="auto"/>
              <w:ind w:right="676"/>
              <w:jc w:val="both"/>
              <w:rPr>
                <w:rFonts w:ascii="Aptos" w:eastAsia="Calibri Light" w:hAnsi="Aptos" w:cs="Calibri Light"/>
                <w:sz w:val="20"/>
                <w:szCs w:val="20"/>
                <w:lang w:val="en-US"/>
              </w:rPr>
            </w:pPr>
          </w:p>
          <w:p w14:paraId="1ACCA7C8" w14:textId="2463452B" w:rsidR="1776E1C0" w:rsidRPr="00C129C9" w:rsidRDefault="1776E1C0" w:rsidP="00C129C9">
            <w:pPr>
              <w:spacing w:line="276" w:lineRule="auto"/>
              <w:ind w:right="676"/>
              <w:jc w:val="both"/>
              <w:rPr>
                <w:rFonts w:ascii="Aptos" w:eastAsiaTheme="minorEastAsia" w:hAnsi="Aptos"/>
                <w:sz w:val="20"/>
                <w:szCs w:val="20"/>
              </w:rPr>
            </w:pPr>
          </w:p>
        </w:tc>
        <w:tc>
          <w:tcPr>
            <w:tcW w:w="2258" w:type="dxa"/>
          </w:tcPr>
          <w:p w14:paraId="05F75F3E" w14:textId="57CCE11A" w:rsidR="64BF870F" w:rsidRPr="00C129C9" w:rsidRDefault="64BF870F"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Weekly for all</w:t>
            </w:r>
          </w:p>
          <w:p w14:paraId="7E3D8663" w14:textId="047A0675" w:rsidR="64BF870F" w:rsidRPr="00C129C9" w:rsidRDefault="64BF870F" w:rsidP="00C129C9">
            <w:pPr>
              <w:spacing w:before="24" w:line="276" w:lineRule="auto"/>
              <w:ind w:right="676"/>
              <w:jc w:val="both"/>
              <w:rPr>
                <w:rFonts w:ascii="Aptos" w:hAnsi="Aptos"/>
                <w:sz w:val="20"/>
                <w:szCs w:val="20"/>
              </w:rPr>
            </w:pPr>
            <w:r w:rsidRPr="00C129C9">
              <w:rPr>
                <w:rFonts w:ascii="Aptos" w:eastAsia="Calibri Light" w:hAnsi="Aptos" w:cs="Calibri Light"/>
                <w:sz w:val="20"/>
                <w:szCs w:val="20"/>
                <w:lang w:val="en-US"/>
              </w:rPr>
              <w:t>monitoring stations within 100m of active excavation.</w:t>
            </w:r>
          </w:p>
          <w:p w14:paraId="0FA5072D" w14:textId="43181274" w:rsidR="64BF870F" w:rsidRPr="00C129C9" w:rsidRDefault="64BF870F" w:rsidP="00C129C9">
            <w:pPr>
              <w:spacing w:line="276" w:lineRule="auto"/>
              <w:ind w:right="676"/>
              <w:jc w:val="both"/>
              <w:rPr>
                <w:rFonts w:ascii="Aptos" w:hAnsi="Aptos"/>
                <w:sz w:val="20"/>
                <w:szCs w:val="20"/>
              </w:rPr>
            </w:pPr>
            <w:r w:rsidRPr="00C129C9">
              <w:rPr>
                <w:rFonts w:ascii="Aptos" w:eastAsia="Calibri Light" w:hAnsi="Aptos" w:cs="Calibri Light"/>
                <w:color w:val="ED0000"/>
                <w:sz w:val="20"/>
                <w:szCs w:val="20"/>
                <w:lang w:val="en-US"/>
              </w:rPr>
              <w:t>Weekly for all</w:t>
            </w:r>
            <w:r>
              <w:rPr>
                <w:rFonts w:ascii="Aptos" w:eastAsia="Calibri Light" w:hAnsi="Aptos" w:cs="Calibri Light"/>
                <w:color w:val="ED0000"/>
                <w:sz w:val="20"/>
                <w:szCs w:val="20"/>
                <w:lang w:val="en-US"/>
              </w:rPr>
              <w:t xml:space="preserve"> </w:t>
            </w:r>
            <w:r w:rsidR="00400283">
              <w:rPr>
                <w:rFonts w:ascii="Aptos" w:eastAsia="Calibri Light" w:hAnsi="Aptos" w:cs="Calibri Light"/>
                <w:color w:val="ED0000"/>
                <w:sz w:val="20"/>
                <w:szCs w:val="20"/>
                <w:lang w:val="en-US"/>
              </w:rPr>
              <w:t>monitoring stations</w:t>
            </w:r>
            <w:r w:rsidRPr="00C129C9">
              <w:rPr>
                <w:rFonts w:ascii="Aptos" w:eastAsia="Calibri Light" w:hAnsi="Aptos" w:cs="Calibri Light"/>
                <w:color w:val="ED0000"/>
                <w:sz w:val="20"/>
                <w:szCs w:val="20"/>
                <w:lang w:val="en-US"/>
              </w:rPr>
              <w:t xml:space="preserve"> within 110</w:t>
            </w:r>
            <w:r w:rsidR="00400283">
              <w:rPr>
                <w:rFonts w:ascii="Aptos" w:eastAsia="Calibri Light" w:hAnsi="Aptos" w:cs="Calibri Light"/>
                <w:color w:val="ED0000"/>
                <w:sz w:val="20"/>
                <w:szCs w:val="20"/>
                <w:lang w:val="en-US"/>
              </w:rPr>
              <w:t>m</w:t>
            </w:r>
            <w:r w:rsidRPr="00C129C9">
              <w:rPr>
                <w:rFonts w:ascii="Aptos" w:eastAsia="Calibri Light" w:hAnsi="Aptos" w:cs="Calibri Light"/>
                <w:color w:val="ED0000"/>
                <w:sz w:val="20"/>
                <w:szCs w:val="20"/>
                <w:lang w:val="en-US"/>
              </w:rPr>
              <w:t xml:space="preserve"> of road culverts</w:t>
            </w:r>
            <w:r w:rsidR="00400283">
              <w:rPr>
                <w:rFonts w:ascii="Aptos" w:eastAsia="Calibri Light" w:hAnsi="Aptos" w:cs="Calibri Light"/>
                <w:color w:val="ED0000"/>
                <w:sz w:val="20"/>
                <w:szCs w:val="20"/>
                <w:lang w:val="en-US"/>
              </w:rPr>
              <w:t>.</w:t>
            </w:r>
          </w:p>
          <w:p w14:paraId="6C3542FC" w14:textId="341F371A" w:rsidR="64BF870F" w:rsidRPr="00C129C9" w:rsidRDefault="64BF870F" w:rsidP="00C129C9">
            <w:pPr>
              <w:spacing w:line="276" w:lineRule="auto"/>
              <w:ind w:right="676"/>
              <w:jc w:val="both"/>
              <w:rPr>
                <w:rFonts w:ascii="Aptos" w:eastAsia="Calibri Light" w:hAnsi="Aptos" w:cs="Calibri Light"/>
                <w:color w:val="ED0000"/>
                <w:sz w:val="20"/>
                <w:szCs w:val="20"/>
                <w:lang w:val="en-US"/>
              </w:rPr>
            </w:pPr>
            <w:proofErr w:type="gramStart"/>
            <w:r w:rsidRPr="00C129C9">
              <w:rPr>
                <w:rFonts w:ascii="Aptos" w:eastAsia="Calibri Light" w:hAnsi="Aptos" w:cs="Calibri Light"/>
                <w:color w:val="ED0000"/>
                <w:sz w:val="20"/>
                <w:szCs w:val="20"/>
                <w:lang w:val="en-US"/>
              </w:rPr>
              <w:t>Otherwise</w:t>
            </w:r>
            <w:proofErr w:type="gramEnd"/>
            <w:r w:rsidRPr="00C129C9">
              <w:rPr>
                <w:rFonts w:ascii="Aptos" w:eastAsia="Calibri Light" w:hAnsi="Aptos" w:cs="Calibri Light"/>
                <w:color w:val="ED0000"/>
                <w:sz w:val="20"/>
                <w:szCs w:val="20"/>
                <w:lang w:val="en-US"/>
              </w:rPr>
              <w:t xml:space="preserve"> monthly</w:t>
            </w:r>
            <w:r w:rsidR="00400283">
              <w:rPr>
                <w:rFonts w:ascii="Aptos" w:eastAsia="Calibri Light" w:hAnsi="Aptos" w:cs="Calibri Light"/>
                <w:color w:val="ED0000"/>
                <w:sz w:val="20"/>
                <w:szCs w:val="20"/>
                <w:lang w:val="en-US"/>
              </w:rPr>
              <w:t>.</w:t>
            </w:r>
          </w:p>
        </w:tc>
        <w:tc>
          <w:tcPr>
            <w:tcW w:w="2258" w:type="dxa"/>
          </w:tcPr>
          <w:p w14:paraId="0F9639C2" w14:textId="094AB1C8" w:rsidR="1776E1C0" w:rsidRPr="00C129C9" w:rsidRDefault="1776E1C0"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Monthly for the first</w:t>
            </w:r>
          </w:p>
          <w:p w14:paraId="50523E06" w14:textId="09A976A5" w:rsidR="1776E1C0" w:rsidRPr="00C129C9" w:rsidRDefault="1776E1C0"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year, then bimonthly for the second and third years, or until such time following the completion of excavation and</w:t>
            </w:r>
          </w:p>
          <w:p w14:paraId="1AF83E33" w14:textId="761A2869" w:rsidR="1776E1C0" w:rsidRPr="00C129C9" w:rsidRDefault="1776E1C0" w:rsidP="00C129C9">
            <w:pPr>
              <w:spacing w:line="276" w:lineRule="auto"/>
              <w:ind w:right="676"/>
              <w:jc w:val="both"/>
              <w:rPr>
                <w:rFonts w:ascii="Aptos" w:hAnsi="Aptos"/>
                <w:sz w:val="20"/>
                <w:szCs w:val="20"/>
              </w:rPr>
            </w:pPr>
            <w:r w:rsidRPr="00C129C9">
              <w:rPr>
                <w:rFonts w:ascii="Aptos" w:eastAsia="Calibri Light" w:hAnsi="Aptos" w:cs="Calibri Light"/>
                <w:sz w:val="20"/>
                <w:szCs w:val="20"/>
                <w:lang w:val="en-US"/>
              </w:rPr>
              <w:t>dewatering that stable measurements are demonstrated, and written approval is granted from the Council to cease monitoring.</w:t>
            </w:r>
          </w:p>
          <w:p w14:paraId="71C75484" w14:textId="4D455D15" w:rsidR="1776E1C0" w:rsidRPr="00C129C9" w:rsidRDefault="1776E1C0" w:rsidP="00C129C9">
            <w:pPr>
              <w:spacing w:line="276" w:lineRule="auto"/>
              <w:ind w:right="676"/>
              <w:jc w:val="both"/>
              <w:rPr>
                <w:rFonts w:ascii="Aptos" w:eastAsia="Calibri Light" w:hAnsi="Aptos" w:cs="Calibri Light"/>
                <w:sz w:val="20"/>
                <w:szCs w:val="20"/>
                <w:lang w:val="en-US"/>
              </w:rPr>
            </w:pPr>
          </w:p>
          <w:p w14:paraId="1F4DA006" w14:textId="402EEEBA" w:rsidR="1776E1C0" w:rsidRPr="00C129C9" w:rsidRDefault="1776E1C0" w:rsidP="00C129C9">
            <w:pPr>
              <w:spacing w:line="276" w:lineRule="auto"/>
              <w:ind w:right="676"/>
              <w:jc w:val="both"/>
              <w:rPr>
                <w:rFonts w:ascii="Aptos" w:eastAsiaTheme="minorEastAsia" w:hAnsi="Aptos"/>
                <w:sz w:val="20"/>
                <w:szCs w:val="20"/>
              </w:rPr>
            </w:pPr>
          </w:p>
        </w:tc>
      </w:tr>
    </w:tbl>
    <w:p w14:paraId="0A0D1CF1" w14:textId="7D616A9C" w:rsidR="1776E1C0" w:rsidRPr="00C129C9" w:rsidRDefault="1776E1C0" w:rsidP="00C129C9">
      <w:pPr>
        <w:ind w:left="720" w:right="676"/>
        <w:jc w:val="both"/>
        <w:rPr>
          <w:rFonts w:ascii="Aptos" w:eastAsiaTheme="minorEastAsia" w:hAnsi="Aptos"/>
          <w:sz w:val="20"/>
          <w:szCs w:val="20"/>
          <w:lang w:val="en-US"/>
        </w:rPr>
      </w:pPr>
    </w:p>
    <w:p w14:paraId="06AB39DE" w14:textId="513D43DD" w:rsidR="1776E1C0" w:rsidRPr="00C129C9" w:rsidRDefault="1776E1C0" w:rsidP="00C129C9">
      <w:pPr>
        <w:spacing w:after="0"/>
        <w:ind w:left="1029"/>
        <w:jc w:val="both"/>
        <w:rPr>
          <w:rFonts w:ascii="Aptos" w:eastAsia="Yu Mincho" w:hAnsi="Aptos" w:cs="Arial"/>
          <w:color w:val="FF0000"/>
          <w:sz w:val="20"/>
          <w:szCs w:val="20"/>
          <w:u w:val="single"/>
          <w:lang w:val="en-US"/>
        </w:rPr>
      </w:pPr>
    </w:p>
    <w:p w14:paraId="21993CEA" w14:textId="621337E6" w:rsidR="1776E1C0" w:rsidRPr="00C129C9" w:rsidRDefault="091B143D" w:rsidP="00C129C9">
      <w:pPr>
        <w:spacing w:after="0"/>
        <w:ind w:left="1029"/>
        <w:jc w:val="both"/>
        <w:rPr>
          <w:rFonts w:ascii="Aptos" w:eastAsia="Yu Mincho" w:hAnsi="Aptos" w:cs="Arial"/>
          <w:color w:val="FF0000"/>
          <w:sz w:val="20"/>
          <w:szCs w:val="20"/>
          <w:lang w:val="en-US"/>
        </w:rPr>
      </w:pPr>
      <w:r w:rsidRPr="00C129C9">
        <w:rPr>
          <w:rFonts w:ascii="Aptos" w:eastAsia="Yu Mincho" w:hAnsi="Aptos" w:cs="Arial"/>
          <w:color w:val="FF0000"/>
          <w:sz w:val="20"/>
          <w:szCs w:val="20"/>
          <w:lang w:val="en-US"/>
        </w:rPr>
        <w:t>74</w:t>
      </w:r>
      <w:r w:rsidR="087137D9" w:rsidRPr="00C129C9">
        <w:rPr>
          <w:rFonts w:ascii="Aptos" w:eastAsia="Yu Mincho" w:hAnsi="Aptos" w:cs="Arial"/>
          <w:color w:val="FF0000"/>
          <w:sz w:val="20"/>
          <w:szCs w:val="20"/>
          <w:lang w:val="en-US"/>
        </w:rPr>
        <w:t>A</w:t>
      </w:r>
      <w:r w:rsidRPr="00C129C9">
        <w:rPr>
          <w:rFonts w:ascii="Aptos" w:eastAsia="Yu Mincho" w:hAnsi="Aptos" w:cs="Arial"/>
          <w:color w:val="FF0000"/>
          <w:sz w:val="20"/>
          <w:szCs w:val="20"/>
          <w:lang w:val="en-US"/>
        </w:rPr>
        <w:t>.</w:t>
      </w:r>
      <w:r w:rsidR="1776E1C0" w:rsidRPr="00C129C9">
        <w:rPr>
          <w:rFonts w:ascii="Aptos" w:hAnsi="Aptos"/>
          <w:sz w:val="20"/>
          <w:szCs w:val="20"/>
        </w:rPr>
        <w:tab/>
      </w:r>
      <w:r w:rsidRPr="00C129C9">
        <w:rPr>
          <w:rFonts w:ascii="Aptos" w:eastAsia="Yu Mincho" w:hAnsi="Aptos" w:cs="Arial"/>
          <w:color w:val="FF0000"/>
          <w:sz w:val="20"/>
          <w:szCs w:val="20"/>
          <w:lang w:val="en-US"/>
        </w:rPr>
        <w:t>For bulk fill earthworks that incorporate organic materials the ESCP shall include an assessment of the environmental effects and structural implications associated with the use of materials that are susceptible to degradation through aerobic decomposition, CO2 emission, physical breakdown due to biochemical decomposition involving symbiotic organisms (worms / termites etc) and shrink / swell response to moisture content change.</w:t>
      </w:r>
    </w:p>
    <w:p w14:paraId="0E1D57AE" w14:textId="3F69E6E0" w:rsidR="1776E1C0" w:rsidRPr="00C129C9" w:rsidRDefault="1776E1C0" w:rsidP="00C129C9">
      <w:pPr>
        <w:spacing w:after="0"/>
        <w:ind w:left="1029"/>
        <w:jc w:val="both"/>
        <w:rPr>
          <w:rFonts w:ascii="Aptos" w:eastAsia="Yu Mincho" w:hAnsi="Aptos" w:cs="Arial"/>
          <w:sz w:val="20"/>
          <w:szCs w:val="20"/>
          <w:lang w:val="en-US"/>
        </w:rPr>
      </w:pPr>
    </w:p>
    <w:p w14:paraId="3FFE9523" w14:textId="09432755" w:rsidR="1776E1C0" w:rsidRPr="00C129C9" w:rsidRDefault="1776E1C0" w:rsidP="00C129C9">
      <w:pPr>
        <w:spacing w:after="0"/>
        <w:ind w:left="1029"/>
        <w:jc w:val="both"/>
        <w:rPr>
          <w:rFonts w:ascii="Aptos" w:eastAsiaTheme="minorEastAsia" w:hAnsi="Aptos"/>
          <w:sz w:val="20"/>
          <w:szCs w:val="20"/>
          <w:lang w:val="en-US"/>
        </w:rPr>
      </w:pPr>
    </w:p>
    <w:p w14:paraId="1BDCEEC1" w14:textId="3F638086" w:rsidR="1776E1C0" w:rsidRPr="00C129C9" w:rsidRDefault="552CE6F5" w:rsidP="00C129C9">
      <w:pPr>
        <w:spacing w:after="0"/>
        <w:ind w:left="1029"/>
        <w:jc w:val="both"/>
        <w:rPr>
          <w:rFonts w:ascii="Aptos" w:eastAsiaTheme="minorEastAsia" w:hAnsi="Aptos"/>
          <w:sz w:val="20"/>
          <w:szCs w:val="20"/>
          <w:u w:val="single"/>
          <w:lang w:val="en-US"/>
        </w:rPr>
      </w:pPr>
      <w:r w:rsidRPr="00C129C9">
        <w:rPr>
          <w:rFonts w:ascii="Aptos" w:eastAsiaTheme="minorEastAsia" w:hAnsi="Aptos"/>
          <w:sz w:val="20"/>
          <w:szCs w:val="20"/>
          <w:u w:val="single"/>
          <w:lang w:val="en-US"/>
        </w:rPr>
        <w:t>Geotechnical Completion Report</w:t>
      </w:r>
    </w:p>
    <w:p w14:paraId="48A91B33" w14:textId="773C3908" w:rsidR="1776E1C0" w:rsidRPr="00C129C9" w:rsidRDefault="552CE6F5" w:rsidP="00C129C9">
      <w:pPr>
        <w:spacing w:after="0"/>
        <w:ind w:left="1029"/>
        <w:jc w:val="both"/>
        <w:rPr>
          <w:rFonts w:ascii="Aptos" w:eastAsiaTheme="minorEastAsia" w:hAnsi="Aptos"/>
          <w:color w:val="FF0000"/>
          <w:sz w:val="20"/>
          <w:szCs w:val="20"/>
          <w:lang w:val="en-US"/>
        </w:rPr>
      </w:pPr>
      <w:r w:rsidRPr="00C129C9">
        <w:rPr>
          <w:rFonts w:ascii="Aptos" w:eastAsiaTheme="minorEastAsia" w:hAnsi="Aptos"/>
          <w:sz w:val="20"/>
          <w:szCs w:val="20"/>
          <w:lang w:val="en-US"/>
        </w:rPr>
        <w:t>179.</w:t>
      </w:r>
      <w:r w:rsidR="1776E1C0" w:rsidRPr="00C129C9">
        <w:rPr>
          <w:rFonts w:ascii="Aptos" w:hAnsi="Aptos"/>
          <w:sz w:val="20"/>
          <w:szCs w:val="20"/>
        </w:rPr>
        <w:tab/>
      </w:r>
      <w:r w:rsidRPr="00C129C9">
        <w:rPr>
          <w:rFonts w:ascii="Aptos" w:eastAsiaTheme="minorEastAsia" w:hAnsi="Aptos"/>
          <w:sz w:val="20"/>
          <w:szCs w:val="20"/>
          <w:lang w:val="en-US"/>
        </w:rPr>
        <w:t xml:space="preserve">A Geotechnical Completion Report from a suitably qualified and experienced expert must be provided when applying for a certificate under section 224(c) of the RMA to confirm that the lots are stable and suitable for development </w:t>
      </w:r>
      <w:r w:rsidRPr="00C129C9">
        <w:rPr>
          <w:rFonts w:ascii="Aptos" w:eastAsiaTheme="minorEastAsia" w:hAnsi="Aptos"/>
          <w:color w:val="FF0000"/>
          <w:sz w:val="20"/>
          <w:szCs w:val="20"/>
          <w:lang w:val="en-US"/>
        </w:rPr>
        <w:t>consistent with NZS4431:2022 Engineered fill construction for lightweight structures and the NZGS 0510 Earthworks Specification, 2022.</w:t>
      </w:r>
    </w:p>
    <w:p w14:paraId="599CABCC" w14:textId="77777777" w:rsidR="007B6E91" w:rsidRDefault="007B6E91" w:rsidP="00242FCA">
      <w:pPr>
        <w:spacing w:after="0"/>
        <w:ind w:left="1029"/>
        <w:jc w:val="both"/>
        <w:rPr>
          <w:rFonts w:ascii="Aptos" w:eastAsiaTheme="minorEastAsia" w:hAnsi="Aptos"/>
          <w:sz w:val="20"/>
          <w:szCs w:val="20"/>
          <w:lang w:val="en-US"/>
        </w:rPr>
      </w:pPr>
    </w:p>
    <w:p w14:paraId="4A627717" w14:textId="1DC64047" w:rsidR="1776E1C0" w:rsidRPr="00C129C9" w:rsidRDefault="552CE6F5" w:rsidP="00C129C9">
      <w:pPr>
        <w:spacing w:after="0"/>
        <w:ind w:left="1029"/>
        <w:jc w:val="both"/>
        <w:rPr>
          <w:rFonts w:ascii="Aptos" w:hAnsi="Aptos"/>
          <w:sz w:val="20"/>
          <w:szCs w:val="20"/>
        </w:rPr>
      </w:pPr>
      <w:r w:rsidRPr="00C129C9">
        <w:rPr>
          <w:rFonts w:ascii="Aptos" w:eastAsiaTheme="minorEastAsia" w:hAnsi="Aptos"/>
          <w:sz w:val="20"/>
          <w:szCs w:val="20"/>
          <w:lang w:val="en-US"/>
        </w:rPr>
        <w:t>Development [construction of dwellings, increase in impervious surfaces and soil recharge systems] on all lots must be undertaken in accordance with the recommendations of the Geotechnical Completion Report.</w:t>
      </w:r>
    </w:p>
    <w:p w14:paraId="76596A01" w14:textId="77777777" w:rsidR="007B6E91" w:rsidRDefault="007B6E91" w:rsidP="00242FCA">
      <w:pPr>
        <w:spacing w:after="0"/>
        <w:ind w:left="1029"/>
        <w:jc w:val="both"/>
        <w:rPr>
          <w:rFonts w:ascii="Aptos" w:eastAsiaTheme="minorEastAsia" w:hAnsi="Aptos"/>
          <w:sz w:val="20"/>
          <w:szCs w:val="20"/>
          <w:lang w:val="en-US"/>
        </w:rPr>
      </w:pPr>
    </w:p>
    <w:p w14:paraId="0D2CC075" w14:textId="53AEDCCC" w:rsidR="1776E1C0" w:rsidRPr="00C129C9" w:rsidRDefault="552CE6F5" w:rsidP="00C129C9">
      <w:pPr>
        <w:spacing w:after="0"/>
        <w:ind w:left="1029"/>
        <w:jc w:val="both"/>
        <w:rPr>
          <w:rFonts w:ascii="Aptos" w:hAnsi="Aptos"/>
          <w:sz w:val="20"/>
          <w:szCs w:val="20"/>
        </w:rPr>
      </w:pPr>
      <w:r w:rsidRPr="00C129C9">
        <w:rPr>
          <w:rFonts w:ascii="Aptos" w:eastAsiaTheme="minorEastAsia" w:hAnsi="Aptos"/>
          <w:sz w:val="20"/>
          <w:szCs w:val="20"/>
          <w:lang w:val="en-US"/>
        </w:rPr>
        <w:t>A consent notice must be registered on the record(s) of title to be issued for all lots to ensure that development is undertaken in accordance with the Geotechnical Completion Report, which is complied with on a continuing basis. The specific name and date of the Geotechnical Completion Report provided must be referenced in the consent notice.</w:t>
      </w:r>
    </w:p>
    <w:p w14:paraId="40FCBC47" w14:textId="3D2249EE" w:rsidR="1776E1C0" w:rsidRPr="00C129C9" w:rsidRDefault="1776E1C0" w:rsidP="1A39D843">
      <w:pPr>
        <w:spacing w:after="0"/>
        <w:ind w:left="309"/>
        <w:rPr>
          <w:rFonts w:ascii="Aptos" w:eastAsiaTheme="minorEastAsia" w:hAnsi="Aptos"/>
          <w:sz w:val="20"/>
          <w:szCs w:val="20"/>
          <w:lang w:val="en-US"/>
        </w:rPr>
      </w:pPr>
    </w:p>
    <w:p w14:paraId="6945CD37" w14:textId="74D0BFB3" w:rsidR="1776E1C0" w:rsidRPr="00C129C9" w:rsidRDefault="1776E1C0" w:rsidP="1776E1C0">
      <w:pPr>
        <w:rPr>
          <w:rFonts w:ascii="Aptos" w:eastAsiaTheme="minorEastAsia" w:hAnsi="Aptos"/>
          <w:sz w:val="20"/>
          <w:szCs w:val="20"/>
          <w:lang w:val="en-US"/>
        </w:rPr>
      </w:pPr>
    </w:p>
    <w:p w14:paraId="164C3438" w14:textId="3C561668" w:rsidR="1776E1C0" w:rsidRPr="00C129C9" w:rsidRDefault="1776E1C0" w:rsidP="1776E1C0">
      <w:pPr>
        <w:rPr>
          <w:rFonts w:ascii="Aptos" w:eastAsiaTheme="minorEastAsia" w:hAnsi="Aptos"/>
          <w:sz w:val="20"/>
          <w:szCs w:val="20"/>
          <w:lang w:val="en-US"/>
        </w:rPr>
      </w:pPr>
    </w:p>
    <w:p w14:paraId="704472DF" w14:textId="546BBF93" w:rsidR="1776E1C0" w:rsidRPr="00C129C9" w:rsidRDefault="1776E1C0" w:rsidP="1776E1C0">
      <w:pPr>
        <w:rPr>
          <w:rFonts w:ascii="Aptos" w:eastAsiaTheme="minorEastAsia" w:hAnsi="Aptos"/>
          <w:sz w:val="20"/>
          <w:szCs w:val="20"/>
          <w:lang w:val="en-US"/>
        </w:rPr>
      </w:pPr>
    </w:p>
    <w:p w14:paraId="3851D91D" w14:textId="5E7BDB1F" w:rsidR="1776E1C0" w:rsidRPr="00C129C9" w:rsidRDefault="1776E1C0" w:rsidP="1776E1C0">
      <w:pPr>
        <w:rPr>
          <w:rFonts w:ascii="Aptos" w:eastAsiaTheme="minorEastAsia" w:hAnsi="Aptos"/>
          <w:sz w:val="20"/>
          <w:szCs w:val="20"/>
        </w:rPr>
      </w:pPr>
    </w:p>
    <w:p w14:paraId="64911CE9" w14:textId="2E0F0743" w:rsidR="00F727FC" w:rsidRPr="00C129C9" w:rsidRDefault="00F727FC">
      <w:pPr>
        <w:rPr>
          <w:rFonts w:ascii="Aptos" w:hAnsi="Aptos"/>
          <w:sz w:val="20"/>
          <w:szCs w:val="20"/>
        </w:rPr>
      </w:pPr>
      <w:r w:rsidRPr="00C129C9">
        <w:rPr>
          <w:rFonts w:ascii="Aptos" w:hAnsi="Aptos"/>
          <w:sz w:val="20"/>
          <w:szCs w:val="20"/>
        </w:rPr>
        <w:br w:type="page"/>
      </w:r>
    </w:p>
    <w:p w14:paraId="11966F68" w14:textId="0CCE3296" w:rsidR="00F727FC" w:rsidRDefault="00F727FC" w:rsidP="00F727FC">
      <w:pPr>
        <w:pStyle w:val="Heading2"/>
      </w:pPr>
      <w:r>
        <w:lastRenderedPageBreak/>
        <w:t>Parks Conditions</w:t>
      </w:r>
    </w:p>
    <w:p w14:paraId="58ACC5DE" w14:textId="77777777" w:rsidR="00164085" w:rsidRPr="00C129C9" w:rsidRDefault="00164085" w:rsidP="00C129C9">
      <w:pPr>
        <w:ind w:right="113"/>
        <w:jc w:val="both"/>
        <w:textAlignment w:val="baseline"/>
        <w:rPr>
          <w:rFonts w:ascii="Aptos" w:hAnsi="Aptos"/>
          <w:i/>
          <w:iCs/>
          <w:sz w:val="20"/>
          <w:szCs w:val="20"/>
          <w:lang w:eastAsia="en-NZ"/>
        </w:rPr>
      </w:pPr>
    </w:p>
    <w:p w14:paraId="07AD9300" w14:textId="4C468158" w:rsidR="00164085" w:rsidRPr="00CD2AB6" w:rsidRDefault="006867E3" w:rsidP="00CD2AB6">
      <w:pPr>
        <w:spacing w:before="170" w:after="0" w:line="360" w:lineRule="auto"/>
        <w:ind w:right="-32"/>
        <w:jc w:val="both"/>
        <w:rPr>
          <w:rFonts w:ascii="Aptos" w:eastAsiaTheme="minorEastAsia" w:hAnsi="Aptos"/>
          <w:sz w:val="20"/>
          <w:szCs w:val="20"/>
        </w:rPr>
      </w:pPr>
      <w:r>
        <w:rPr>
          <w:rFonts w:ascii="Aptos" w:hAnsi="Aptos"/>
          <w:color w:val="000000"/>
        </w:rPr>
        <w:t xml:space="preserve">Amend </w:t>
      </w:r>
      <w:r w:rsidR="00D40592">
        <w:rPr>
          <w:rFonts w:ascii="Aptos" w:hAnsi="Aptos"/>
          <w:color w:val="000000"/>
        </w:rPr>
        <w:t xml:space="preserve">subdivision consent </w:t>
      </w:r>
      <w:r>
        <w:rPr>
          <w:rFonts w:ascii="Aptos" w:hAnsi="Aptos"/>
          <w:color w:val="000000"/>
        </w:rPr>
        <w:t xml:space="preserve">conditions </w:t>
      </w:r>
      <w:r w:rsidR="00D40592">
        <w:rPr>
          <w:rFonts w:ascii="Aptos" w:hAnsi="Aptos"/>
          <w:color w:val="000000"/>
        </w:rPr>
        <w:t>157</w:t>
      </w:r>
      <w:r w:rsidR="007755A4">
        <w:rPr>
          <w:rFonts w:ascii="Aptos" w:hAnsi="Aptos"/>
          <w:color w:val="000000"/>
        </w:rPr>
        <w:t xml:space="preserve"> and 160 </w:t>
      </w:r>
      <w:r w:rsidR="00C66222">
        <w:rPr>
          <w:rFonts w:ascii="Aptos" w:hAnsi="Aptos"/>
          <w:color w:val="000000"/>
        </w:rPr>
        <w:t>as below</w:t>
      </w:r>
      <w:r>
        <w:rPr>
          <w:rFonts w:ascii="Aptos" w:hAnsi="Aptos"/>
          <w:color w:val="000000"/>
        </w:rPr>
        <w:t>:</w:t>
      </w:r>
    </w:p>
    <w:p w14:paraId="5E532D6C" w14:textId="77777777" w:rsidR="00CD2AB6" w:rsidRDefault="00CD2AB6" w:rsidP="00C129C9">
      <w:pPr>
        <w:ind w:left="720" w:right="113"/>
        <w:jc w:val="both"/>
        <w:textAlignment w:val="baseline"/>
        <w:rPr>
          <w:rFonts w:ascii="Aptos" w:hAnsi="Aptos"/>
          <w:b/>
          <w:bCs/>
          <w:sz w:val="20"/>
          <w:szCs w:val="20"/>
          <w:lang w:eastAsia="en-NZ"/>
        </w:rPr>
      </w:pPr>
    </w:p>
    <w:p w14:paraId="2B59E947" w14:textId="3E22F664" w:rsidR="00164085" w:rsidRPr="00C129C9" w:rsidRDefault="00164085" w:rsidP="00C129C9">
      <w:pPr>
        <w:ind w:left="720" w:right="113"/>
        <w:jc w:val="both"/>
        <w:textAlignment w:val="baseline"/>
        <w:rPr>
          <w:rFonts w:ascii="Aptos" w:hAnsi="Aptos"/>
          <w:b/>
          <w:bCs/>
          <w:sz w:val="20"/>
          <w:szCs w:val="20"/>
          <w:lang w:eastAsia="en-NZ"/>
        </w:rPr>
      </w:pPr>
      <w:r w:rsidRPr="00C129C9">
        <w:rPr>
          <w:rFonts w:ascii="Aptos" w:hAnsi="Aptos"/>
          <w:b/>
          <w:bCs/>
          <w:sz w:val="20"/>
          <w:szCs w:val="20"/>
          <w:lang w:eastAsia="en-NZ"/>
        </w:rPr>
        <w:t>SUBDIVISION CONSENT CONDITIONS</w:t>
      </w:r>
    </w:p>
    <w:p w14:paraId="3A06D980" w14:textId="77777777" w:rsidR="00237572" w:rsidRPr="00C129C9" w:rsidRDefault="00237572" w:rsidP="00C129C9">
      <w:pPr>
        <w:ind w:left="720" w:right="113"/>
        <w:jc w:val="both"/>
        <w:textAlignment w:val="baseline"/>
        <w:rPr>
          <w:rFonts w:ascii="Aptos" w:hAnsi="Aptos"/>
          <w:b/>
          <w:bCs/>
          <w:sz w:val="20"/>
          <w:szCs w:val="20"/>
          <w:u w:val="single"/>
          <w:lang w:eastAsia="en-NZ"/>
        </w:rPr>
      </w:pPr>
      <w:r w:rsidRPr="00C129C9">
        <w:rPr>
          <w:rFonts w:ascii="Aptos" w:hAnsi="Aptos"/>
          <w:b/>
          <w:bCs/>
          <w:sz w:val="20"/>
          <w:szCs w:val="20"/>
          <w:u w:val="single"/>
          <w:lang w:eastAsia="en-NZ"/>
        </w:rPr>
        <w:t>Section 223 Condition Requirements</w:t>
      </w:r>
    </w:p>
    <w:p w14:paraId="7D171C08" w14:textId="77777777" w:rsidR="00237572" w:rsidRPr="00C129C9" w:rsidRDefault="00237572" w:rsidP="00C129C9">
      <w:pPr>
        <w:ind w:left="720" w:right="113"/>
        <w:jc w:val="both"/>
        <w:textAlignment w:val="baseline"/>
        <w:rPr>
          <w:rFonts w:ascii="Aptos" w:hAnsi="Aptos"/>
          <w:b/>
          <w:bCs/>
          <w:sz w:val="20"/>
          <w:szCs w:val="20"/>
          <w:u w:val="single"/>
          <w:lang w:eastAsia="en-NZ"/>
        </w:rPr>
      </w:pPr>
      <w:r w:rsidRPr="00C129C9">
        <w:rPr>
          <w:rFonts w:ascii="Aptos" w:hAnsi="Aptos"/>
          <w:b/>
          <w:bCs/>
          <w:sz w:val="20"/>
          <w:szCs w:val="20"/>
          <w:u w:val="single"/>
          <w:lang w:eastAsia="en-NZ"/>
        </w:rPr>
        <w:t>Survey Plan</w:t>
      </w:r>
    </w:p>
    <w:p w14:paraId="35AA78BE" w14:textId="7918869A" w:rsidR="00D135A8" w:rsidRPr="00C129C9" w:rsidRDefault="00237572" w:rsidP="00C129C9">
      <w:pPr>
        <w:ind w:left="1174" w:right="113" w:hanging="425"/>
        <w:jc w:val="both"/>
        <w:textAlignment w:val="baseline"/>
        <w:rPr>
          <w:rFonts w:ascii="Aptos" w:hAnsi="Aptos"/>
          <w:sz w:val="20"/>
          <w:szCs w:val="20"/>
          <w:lang w:eastAsia="en-NZ"/>
        </w:rPr>
      </w:pPr>
      <w:r w:rsidRPr="00C129C9">
        <w:rPr>
          <w:rFonts w:ascii="Aptos" w:hAnsi="Aptos"/>
          <w:sz w:val="20"/>
          <w:szCs w:val="20"/>
          <w:lang w:eastAsia="en-NZ"/>
        </w:rPr>
        <w:t xml:space="preserve">157. The Consent Holder must submit a survey plan in accordance with the approved resource consent subdivision scheme plans titled ‘Proposed </w:t>
      </w:r>
      <w:proofErr w:type="spellStart"/>
      <w:r w:rsidRPr="00C129C9">
        <w:rPr>
          <w:rFonts w:ascii="Aptos" w:hAnsi="Aptos"/>
          <w:sz w:val="20"/>
          <w:szCs w:val="20"/>
          <w:lang w:eastAsia="en-NZ"/>
        </w:rPr>
        <w:t>Superlot</w:t>
      </w:r>
      <w:proofErr w:type="spellEnd"/>
      <w:r w:rsidRPr="00C129C9">
        <w:rPr>
          <w:rFonts w:ascii="Aptos" w:hAnsi="Aptos"/>
          <w:sz w:val="20"/>
          <w:szCs w:val="20"/>
          <w:lang w:eastAsia="en-NZ"/>
        </w:rPr>
        <w:t xml:space="preserve"> Scheme Overview Plan’, drawing numbers </w:t>
      </w:r>
      <w:r w:rsidRPr="00C129C9">
        <w:rPr>
          <w:rFonts w:ascii="Aptos" w:hAnsi="Aptos"/>
          <w:sz w:val="20"/>
          <w:szCs w:val="20"/>
          <w:highlight w:val="yellow"/>
          <w:lang w:eastAsia="en-NZ"/>
        </w:rPr>
        <w:t>CXX to CXX</w:t>
      </w:r>
      <w:r w:rsidRPr="00C129C9">
        <w:rPr>
          <w:rFonts w:ascii="Aptos" w:hAnsi="Aptos"/>
          <w:sz w:val="20"/>
          <w:szCs w:val="20"/>
          <w:lang w:eastAsia="en-NZ"/>
        </w:rPr>
        <w:t>, prepared by Maven Associates. The survey plan must show all easements in gross (or otherwise) and all lots</w:t>
      </w:r>
      <w:r>
        <w:rPr>
          <w:rFonts w:ascii="Aptos" w:hAnsi="Aptos"/>
          <w:sz w:val="20"/>
          <w:szCs w:val="20"/>
          <w:lang w:eastAsia="en-NZ"/>
        </w:rPr>
        <w:t xml:space="preserve"> </w:t>
      </w:r>
      <w:r w:rsidR="00D40592" w:rsidRPr="00C129C9">
        <w:rPr>
          <w:rFonts w:ascii="Aptos" w:hAnsi="Aptos"/>
          <w:color w:val="FF0000"/>
          <w:sz w:val="20"/>
          <w:szCs w:val="20"/>
          <w:lang w:eastAsia="en-NZ"/>
        </w:rPr>
        <w:t>proposed</w:t>
      </w:r>
      <w:r w:rsidRPr="00C129C9">
        <w:rPr>
          <w:rFonts w:ascii="Aptos" w:hAnsi="Aptos"/>
          <w:color w:val="FF0000"/>
          <w:sz w:val="20"/>
          <w:szCs w:val="20"/>
          <w:lang w:eastAsia="en-NZ"/>
        </w:rPr>
        <w:t xml:space="preserve"> </w:t>
      </w:r>
      <w:r w:rsidRPr="00C129C9">
        <w:rPr>
          <w:rFonts w:ascii="Aptos" w:hAnsi="Aptos"/>
          <w:sz w:val="20"/>
          <w:szCs w:val="20"/>
          <w:lang w:eastAsia="en-NZ"/>
        </w:rPr>
        <w:t>to vest in Council (including roads</w:t>
      </w:r>
      <w:r w:rsidR="00D66927" w:rsidRPr="00C129C9">
        <w:rPr>
          <w:rFonts w:ascii="Aptos" w:hAnsi="Aptos"/>
          <w:color w:val="FF0000"/>
          <w:sz w:val="20"/>
          <w:szCs w:val="20"/>
          <w:lang w:eastAsia="en-NZ"/>
        </w:rPr>
        <w:t>, accessways</w:t>
      </w:r>
      <w:r w:rsidRPr="00C129C9">
        <w:rPr>
          <w:rFonts w:ascii="Aptos" w:hAnsi="Aptos"/>
          <w:color w:val="FF0000"/>
          <w:sz w:val="20"/>
          <w:szCs w:val="20"/>
          <w:lang w:eastAsia="en-NZ"/>
        </w:rPr>
        <w:t xml:space="preserve"> </w:t>
      </w:r>
      <w:r w:rsidRPr="00C129C9">
        <w:rPr>
          <w:rFonts w:ascii="Aptos" w:hAnsi="Aptos"/>
          <w:sz w:val="20"/>
          <w:szCs w:val="20"/>
          <w:lang w:eastAsia="en-NZ"/>
        </w:rPr>
        <w:t xml:space="preserve">and </w:t>
      </w:r>
      <w:r w:rsidR="00E43AE5" w:rsidRPr="00C129C9">
        <w:rPr>
          <w:rFonts w:ascii="Aptos" w:hAnsi="Aptos"/>
          <w:strike/>
          <w:color w:val="FF0000"/>
          <w:sz w:val="20"/>
          <w:szCs w:val="20"/>
          <w:lang w:eastAsia="en-NZ"/>
        </w:rPr>
        <w:t>the</w:t>
      </w:r>
      <w:r w:rsidR="00E43AE5">
        <w:rPr>
          <w:rFonts w:ascii="Aptos" w:hAnsi="Aptos"/>
          <w:color w:val="FF0000"/>
          <w:sz w:val="20"/>
          <w:szCs w:val="20"/>
          <w:lang w:eastAsia="en-NZ"/>
        </w:rPr>
        <w:t xml:space="preserve"> </w:t>
      </w:r>
      <w:r w:rsidRPr="00C129C9">
        <w:rPr>
          <w:rFonts w:ascii="Aptos" w:hAnsi="Aptos"/>
          <w:color w:val="000000" w:themeColor="text1"/>
          <w:sz w:val="20"/>
          <w:szCs w:val="20"/>
          <w:lang w:eastAsia="en-NZ"/>
        </w:rPr>
        <w:t>reserves</w:t>
      </w:r>
      <w:r w:rsidRPr="00C129C9">
        <w:rPr>
          <w:rFonts w:ascii="Aptos" w:hAnsi="Aptos"/>
          <w:sz w:val="20"/>
          <w:szCs w:val="20"/>
          <w:lang w:eastAsia="en-NZ"/>
        </w:rPr>
        <w:t>). The easements shall include (but are not limited to) the following:</w:t>
      </w:r>
    </w:p>
    <w:p w14:paraId="01D7DA95" w14:textId="50E935EF" w:rsidR="0025643B" w:rsidRPr="00C129C9" w:rsidRDefault="00237572" w:rsidP="00C129C9">
      <w:pPr>
        <w:pStyle w:val="ListParagraph"/>
        <w:numPr>
          <w:ilvl w:val="0"/>
          <w:numId w:val="8"/>
        </w:numPr>
        <w:ind w:left="1600" w:right="113" w:hanging="426"/>
        <w:jc w:val="both"/>
        <w:textAlignment w:val="baseline"/>
        <w:rPr>
          <w:rFonts w:ascii="Aptos" w:hAnsi="Aptos"/>
          <w:sz w:val="20"/>
          <w:szCs w:val="20"/>
          <w:lang w:eastAsia="en-NZ"/>
        </w:rPr>
      </w:pPr>
      <w:r w:rsidRPr="00C129C9">
        <w:rPr>
          <w:rFonts w:ascii="Aptos" w:hAnsi="Aptos"/>
          <w:sz w:val="20"/>
          <w:szCs w:val="20"/>
          <w:lang w:eastAsia="en-NZ"/>
        </w:rPr>
        <w:t>Right to convey electricity, water and telecommunications (both standard and in Gross)</w:t>
      </w:r>
    </w:p>
    <w:p w14:paraId="5B27BEC6" w14:textId="1F90674E" w:rsidR="00D135A8" w:rsidRPr="00C129C9" w:rsidRDefault="00237572" w:rsidP="00C129C9">
      <w:pPr>
        <w:pStyle w:val="ListParagraph"/>
        <w:numPr>
          <w:ilvl w:val="0"/>
          <w:numId w:val="8"/>
        </w:numPr>
        <w:ind w:left="1600" w:right="113" w:hanging="426"/>
        <w:jc w:val="both"/>
        <w:textAlignment w:val="baseline"/>
        <w:rPr>
          <w:rFonts w:ascii="Aptos" w:hAnsi="Aptos"/>
          <w:sz w:val="20"/>
          <w:szCs w:val="20"/>
          <w:lang w:eastAsia="en-NZ"/>
        </w:rPr>
      </w:pPr>
      <w:r w:rsidRPr="00C129C9">
        <w:rPr>
          <w:rFonts w:ascii="Aptos" w:hAnsi="Aptos"/>
          <w:sz w:val="20"/>
          <w:szCs w:val="20"/>
          <w:lang w:eastAsia="en-NZ"/>
        </w:rPr>
        <w:t>Right to drain stormwater and sewage (both standard and in Gross)</w:t>
      </w:r>
    </w:p>
    <w:p w14:paraId="78433353" w14:textId="1DC6E752" w:rsidR="00D135A8" w:rsidRPr="00C129C9" w:rsidRDefault="00237572" w:rsidP="00C129C9">
      <w:pPr>
        <w:pStyle w:val="ListParagraph"/>
        <w:numPr>
          <w:ilvl w:val="0"/>
          <w:numId w:val="8"/>
        </w:numPr>
        <w:ind w:left="1600" w:right="113" w:hanging="426"/>
        <w:jc w:val="both"/>
        <w:textAlignment w:val="baseline"/>
        <w:rPr>
          <w:rFonts w:ascii="Aptos" w:hAnsi="Aptos"/>
          <w:sz w:val="20"/>
          <w:szCs w:val="20"/>
          <w:lang w:eastAsia="en-NZ"/>
        </w:rPr>
      </w:pPr>
      <w:r w:rsidRPr="00C129C9">
        <w:rPr>
          <w:rFonts w:ascii="Aptos" w:hAnsi="Aptos"/>
          <w:sz w:val="20"/>
          <w:szCs w:val="20"/>
          <w:lang w:eastAsia="en-NZ"/>
        </w:rPr>
        <w:t>Maintenance</w:t>
      </w:r>
    </w:p>
    <w:p w14:paraId="77B587C0" w14:textId="72A508EE" w:rsidR="00D135A8" w:rsidRPr="00C129C9" w:rsidRDefault="00237572" w:rsidP="00C129C9">
      <w:pPr>
        <w:pStyle w:val="ListParagraph"/>
        <w:numPr>
          <w:ilvl w:val="0"/>
          <w:numId w:val="8"/>
        </w:numPr>
        <w:ind w:left="1600" w:right="113" w:hanging="426"/>
        <w:jc w:val="both"/>
        <w:textAlignment w:val="baseline"/>
        <w:rPr>
          <w:rFonts w:ascii="Aptos" w:hAnsi="Aptos"/>
          <w:sz w:val="20"/>
          <w:szCs w:val="20"/>
          <w:lang w:eastAsia="en-NZ"/>
        </w:rPr>
      </w:pPr>
      <w:r w:rsidRPr="00C129C9">
        <w:rPr>
          <w:rFonts w:ascii="Aptos" w:hAnsi="Aptos"/>
          <w:sz w:val="20"/>
          <w:szCs w:val="20"/>
          <w:lang w:eastAsia="en-NZ"/>
        </w:rPr>
        <w:t>Right of Way</w:t>
      </w:r>
    </w:p>
    <w:p w14:paraId="48959E43" w14:textId="405491FD" w:rsidR="00237572" w:rsidRPr="00C129C9" w:rsidRDefault="00237572" w:rsidP="00C129C9">
      <w:pPr>
        <w:pStyle w:val="ListParagraph"/>
        <w:numPr>
          <w:ilvl w:val="0"/>
          <w:numId w:val="8"/>
        </w:numPr>
        <w:ind w:left="1600" w:right="113" w:hanging="426"/>
        <w:jc w:val="both"/>
        <w:textAlignment w:val="baseline"/>
        <w:rPr>
          <w:rFonts w:ascii="Aptos" w:hAnsi="Aptos"/>
          <w:sz w:val="20"/>
          <w:szCs w:val="20"/>
          <w:lang w:eastAsia="en-NZ"/>
        </w:rPr>
      </w:pPr>
      <w:r w:rsidRPr="00C129C9">
        <w:rPr>
          <w:rFonts w:ascii="Aptos" w:hAnsi="Aptos"/>
          <w:sz w:val="20"/>
          <w:szCs w:val="20"/>
          <w:lang w:eastAsia="en-NZ"/>
        </w:rPr>
        <w:t>Eave Overhang</w:t>
      </w:r>
    </w:p>
    <w:p w14:paraId="64DD00C0" w14:textId="77777777" w:rsidR="001C6E09" w:rsidRPr="00C129C9" w:rsidRDefault="001C6E09" w:rsidP="00C129C9">
      <w:pPr>
        <w:spacing w:before="196"/>
        <w:ind w:left="607"/>
        <w:jc w:val="both"/>
        <w:rPr>
          <w:rFonts w:ascii="Aptos" w:hAnsi="Aptos"/>
          <w:color w:val="0070C0"/>
          <w:sz w:val="20"/>
          <w:szCs w:val="20"/>
          <w:u w:val="single" w:color="00584F"/>
        </w:rPr>
      </w:pPr>
    </w:p>
    <w:p w14:paraId="01CE709E" w14:textId="1AAF4CAF" w:rsidR="001C6E09" w:rsidRPr="00C129C9" w:rsidRDefault="001C6E09" w:rsidP="00C129C9">
      <w:pPr>
        <w:ind w:left="607" w:right="113"/>
        <w:jc w:val="both"/>
        <w:textAlignment w:val="baseline"/>
        <w:rPr>
          <w:rFonts w:ascii="Aptos" w:hAnsi="Aptos"/>
          <w:b/>
          <w:bCs/>
          <w:sz w:val="20"/>
          <w:szCs w:val="20"/>
          <w:u w:val="single"/>
          <w:lang w:eastAsia="en-NZ"/>
        </w:rPr>
      </w:pPr>
      <w:r w:rsidRPr="00C129C9">
        <w:rPr>
          <w:rFonts w:ascii="Aptos" w:hAnsi="Aptos"/>
          <w:b/>
          <w:bCs/>
          <w:sz w:val="20"/>
          <w:szCs w:val="20"/>
          <w:u w:val="single"/>
          <w:lang w:eastAsia="en-NZ"/>
        </w:rPr>
        <w:t>Drainage Reserve to Vest</w:t>
      </w:r>
    </w:p>
    <w:p w14:paraId="67C30D47" w14:textId="6F91CDA0" w:rsidR="001C6E09" w:rsidRPr="00C129C9" w:rsidRDefault="00083A40" w:rsidP="00C129C9">
      <w:pPr>
        <w:ind w:left="1174" w:right="113" w:hanging="425"/>
        <w:jc w:val="both"/>
        <w:textAlignment w:val="baseline"/>
        <w:rPr>
          <w:rFonts w:ascii="Aptos" w:hAnsi="Aptos"/>
          <w:sz w:val="20"/>
          <w:szCs w:val="20"/>
          <w:lang w:eastAsia="en-NZ"/>
        </w:rPr>
      </w:pPr>
      <w:r w:rsidRPr="00C129C9">
        <w:rPr>
          <w:rFonts w:ascii="Aptos" w:hAnsi="Aptos"/>
          <w:sz w:val="20"/>
          <w:szCs w:val="20"/>
          <w:lang w:eastAsia="en-NZ"/>
        </w:rPr>
        <w:t xml:space="preserve">160. </w:t>
      </w:r>
      <w:r w:rsidR="4A74DCC8" w:rsidRPr="00C129C9">
        <w:rPr>
          <w:rFonts w:ascii="Aptos" w:hAnsi="Aptos"/>
          <w:sz w:val="20"/>
          <w:szCs w:val="20"/>
          <w:lang w:eastAsia="en-NZ"/>
        </w:rPr>
        <w:t>Where t</w:t>
      </w:r>
      <w:r w:rsidR="2A38B409" w:rsidRPr="00C129C9">
        <w:rPr>
          <w:rFonts w:ascii="Aptos" w:hAnsi="Aptos"/>
          <w:sz w:val="20"/>
          <w:szCs w:val="20"/>
          <w:lang w:eastAsia="en-NZ"/>
        </w:rPr>
        <w:t>he</w:t>
      </w:r>
      <w:r w:rsidR="001C6E09" w:rsidRPr="00C129C9">
        <w:rPr>
          <w:rFonts w:ascii="Aptos" w:hAnsi="Aptos"/>
          <w:sz w:val="20"/>
          <w:szCs w:val="20"/>
          <w:lang w:eastAsia="en-NZ"/>
        </w:rPr>
        <w:t xml:space="preserve"> proposed drainage reserves shown as Lot</w:t>
      </w:r>
      <w:r w:rsidR="00C9577D" w:rsidRPr="00C129C9">
        <w:rPr>
          <w:rFonts w:ascii="Aptos" w:hAnsi="Aptos"/>
          <w:sz w:val="20"/>
          <w:szCs w:val="20"/>
          <w:lang w:eastAsia="en-NZ"/>
        </w:rPr>
        <w:t>s</w:t>
      </w:r>
      <w:r w:rsidR="001C6E09" w:rsidRPr="00C129C9">
        <w:rPr>
          <w:rFonts w:ascii="Aptos" w:hAnsi="Aptos"/>
          <w:sz w:val="20"/>
          <w:szCs w:val="20"/>
          <w:lang w:eastAsia="en-NZ"/>
        </w:rPr>
        <w:t xml:space="preserve"> XX on the approved plans referenced in Condition [XX] </w:t>
      </w:r>
      <w:r w:rsidR="681C01DE" w:rsidRPr="00C129C9">
        <w:rPr>
          <w:rFonts w:ascii="Aptos" w:hAnsi="Aptos"/>
          <w:color w:val="FF0000"/>
          <w:sz w:val="20"/>
          <w:szCs w:val="20"/>
          <w:lang w:eastAsia="en-NZ"/>
        </w:rPr>
        <w:t>are</w:t>
      </w:r>
      <w:r w:rsidR="5B3F36F4" w:rsidRPr="00C129C9">
        <w:rPr>
          <w:rFonts w:ascii="Aptos" w:hAnsi="Aptos"/>
          <w:color w:val="FF0000"/>
          <w:sz w:val="20"/>
          <w:szCs w:val="20"/>
          <w:lang w:eastAsia="en-NZ"/>
        </w:rPr>
        <w:t xml:space="preserve"> acceptable to Council </w:t>
      </w:r>
      <w:r w:rsidR="00F214D3" w:rsidRPr="00C129C9">
        <w:rPr>
          <w:rFonts w:ascii="Aptos" w:hAnsi="Aptos"/>
          <w:color w:val="FF0000"/>
          <w:sz w:val="20"/>
          <w:szCs w:val="20"/>
          <w:lang w:eastAsia="en-NZ"/>
        </w:rPr>
        <w:t xml:space="preserve">for vesting </w:t>
      </w:r>
      <w:r w:rsidR="49B35907" w:rsidRPr="00C129C9">
        <w:rPr>
          <w:rFonts w:ascii="Aptos" w:hAnsi="Aptos"/>
          <w:color w:val="FF0000"/>
          <w:sz w:val="20"/>
          <w:szCs w:val="20"/>
          <w:lang w:eastAsia="en-NZ"/>
        </w:rPr>
        <w:t>they</w:t>
      </w:r>
      <w:r w:rsidR="5B3F36F4" w:rsidRPr="00C129C9">
        <w:rPr>
          <w:rFonts w:ascii="Aptos" w:hAnsi="Aptos"/>
          <w:color w:val="FF0000"/>
          <w:sz w:val="20"/>
          <w:szCs w:val="20"/>
          <w:lang w:eastAsia="en-NZ"/>
        </w:rPr>
        <w:t xml:space="preserve"> must </w:t>
      </w:r>
      <w:proofErr w:type="gramStart"/>
      <w:r w:rsidR="001C6E09" w:rsidRPr="00C129C9">
        <w:rPr>
          <w:rFonts w:ascii="Aptos" w:hAnsi="Aptos"/>
          <w:strike/>
          <w:color w:val="FF0000"/>
          <w:sz w:val="20"/>
          <w:szCs w:val="20"/>
          <w:lang w:eastAsia="en-NZ"/>
        </w:rPr>
        <w:t>shall</w:t>
      </w:r>
      <w:r w:rsidR="001C6E09" w:rsidRPr="00C129C9">
        <w:rPr>
          <w:rFonts w:ascii="Aptos" w:hAnsi="Aptos"/>
          <w:color w:val="FF0000"/>
          <w:sz w:val="20"/>
          <w:szCs w:val="20"/>
          <w:lang w:eastAsia="en-NZ"/>
        </w:rPr>
        <w:t xml:space="preserve"> </w:t>
      </w:r>
      <w:r w:rsidR="001C6E09" w:rsidRPr="00C129C9">
        <w:rPr>
          <w:rFonts w:ascii="Aptos" w:hAnsi="Aptos"/>
          <w:sz w:val="20"/>
          <w:szCs w:val="20"/>
          <w:lang w:eastAsia="en-NZ"/>
        </w:rPr>
        <w:t xml:space="preserve"> vest</w:t>
      </w:r>
      <w:proofErr w:type="gramEnd"/>
      <w:r w:rsidR="001C6E09" w:rsidRPr="00C129C9">
        <w:rPr>
          <w:rFonts w:ascii="Aptos" w:hAnsi="Aptos"/>
          <w:sz w:val="20"/>
          <w:szCs w:val="20"/>
          <w:lang w:eastAsia="en-NZ"/>
        </w:rPr>
        <w:t xml:space="preserve"> in the Council as Land-in-lieu of reserve for the purpose of stormwater</w:t>
      </w:r>
      <w:r w:rsidR="00FD2195" w:rsidRPr="00C129C9">
        <w:rPr>
          <w:rFonts w:ascii="Aptos" w:hAnsi="Aptos"/>
          <w:sz w:val="20"/>
          <w:szCs w:val="20"/>
          <w:lang w:eastAsia="en-NZ"/>
        </w:rPr>
        <w:t>.</w:t>
      </w:r>
      <w:r w:rsidR="001C6E09" w:rsidRPr="00C129C9">
        <w:rPr>
          <w:rFonts w:ascii="Aptos" w:hAnsi="Aptos"/>
          <w:sz w:val="20"/>
          <w:szCs w:val="20"/>
          <w:lang w:eastAsia="en-NZ"/>
        </w:rPr>
        <w:t xml:space="preserve"> In accordance with s239, these reserves must vest free of encumbrances, transformers and structures unless the structure is associated with stormwater devices.  The Consent Holder must meet all costs associated with the vesting of the reserves.</w:t>
      </w:r>
    </w:p>
    <w:p w14:paraId="1586038B" w14:textId="773C597A" w:rsidR="7CBF435C" w:rsidRPr="00C129C9" w:rsidRDefault="7CBF435C" w:rsidP="00C129C9">
      <w:pPr>
        <w:ind w:left="1174" w:right="113"/>
        <w:jc w:val="both"/>
        <w:rPr>
          <w:rFonts w:ascii="Aptos" w:hAnsi="Aptos"/>
          <w:color w:val="FF0000"/>
          <w:sz w:val="20"/>
          <w:szCs w:val="20"/>
          <w:lang w:eastAsia="en-NZ"/>
        </w:rPr>
      </w:pPr>
      <w:r w:rsidRPr="00C129C9">
        <w:rPr>
          <w:rFonts w:ascii="Aptos" w:hAnsi="Aptos"/>
          <w:color w:val="FF0000"/>
          <w:sz w:val="20"/>
          <w:szCs w:val="20"/>
          <w:lang w:eastAsia="en-NZ"/>
        </w:rPr>
        <w:t xml:space="preserve">If </w:t>
      </w:r>
      <w:r w:rsidR="1AFB559F" w:rsidRPr="00C129C9">
        <w:rPr>
          <w:rFonts w:ascii="Aptos" w:hAnsi="Aptos"/>
          <w:color w:val="FF0000"/>
          <w:sz w:val="20"/>
          <w:szCs w:val="20"/>
          <w:lang w:eastAsia="en-NZ"/>
        </w:rPr>
        <w:t>any proposed drainage reserve is not accept</w:t>
      </w:r>
      <w:r w:rsidR="7359F090" w:rsidRPr="00C129C9">
        <w:rPr>
          <w:rFonts w:ascii="Aptos" w:hAnsi="Aptos"/>
          <w:color w:val="FF0000"/>
          <w:sz w:val="20"/>
          <w:szCs w:val="20"/>
          <w:lang w:eastAsia="en-NZ"/>
        </w:rPr>
        <w:t>ed</w:t>
      </w:r>
      <w:r w:rsidR="1AFB559F">
        <w:rPr>
          <w:rFonts w:ascii="Aptos" w:hAnsi="Aptos"/>
          <w:color w:val="FF0000"/>
          <w:sz w:val="20"/>
          <w:szCs w:val="20"/>
          <w:lang w:eastAsia="en-NZ"/>
        </w:rPr>
        <w:t xml:space="preserve"> </w:t>
      </w:r>
      <w:r w:rsidR="00A71287">
        <w:rPr>
          <w:rFonts w:ascii="Aptos" w:hAnsi="Aptos"/>
          <w:color w:val="FF0000"/>
          <w:sz w:val="20"/>
          <w:szCs w:val="20"/>
          <w:lang w:eastAsia="en-NZ"/>
        </w:rPr>
        <w:t>for vesting</w:t>
      </w:r>
      <w:r w:rsidR="1AFB559F" w:rsidRPr="00C129C9">
        <w:rPr>
          <w:rFonts w:ascii="Aptos" w:hAnsi="Aptos"/>
          <w:color w:val="FF0000"/>
          <w:sz w:val="20"/>
          <w:szCs w:val="20"/>
          <w:lang w:eastAsia="en-NZ"/>
        </w:rPr>
        <w:t xml:space="preserve"> </w:t>
      </w:r>
      <w:r w:rsidRPr="00C129C9">
        <w:rPr>
          <w:rFonts w:ascii="Aptos" w:hAnsi="Aptos"/>
          <w:color w:val="FF0000"/>
          <w:sz w:val="20"/>
          <w:szCs w:val="20"/>
          <w:lang w:eastAsia="en-NZ"/>
        </w:rPr>
        <w:t>by the time of Section 223 application, the land will become a balance lot and any conditions relating to vesting, landscaping and ground conditions will become redundant.</w:t>
      </w:r>
    </w:p>
    <w:p w14:paraId="0FEEFE8B" w14:textId="3E8A13BA" w:rsidR="001C6E09" w:rsidRPr="00C129C9" w:rsidRDefault="001C6E09" w:rsidP="00C129C9">
      <w:pPr>
        <w:spacing w:before="196"/>
        <w:ind w:left="1174"/>
        <w:jc w:val="both"/>
        <w:rPr>
          <w:rFonts w:ascii="Aptos" w:hAnsi="Aptos"/>
          <w:i/>
          <w:iCs/>
          <w:sz w:val="20"/>
          <w:szCs w:val="20"/>
          <w:lang w:eastAsia="en-NZ"/>
        </w:rPr>
      </w:pPr>
      <w:r w:rsidRPr="00C129C9">
        <w:rPr>
          <w:rFonts w:ascii="Aptos" w:hAnsi="Aptos"/>
          <w:i/>
          <w:iCs/>
          <w:sz w:val="20"/>
          <w:szCs w:val="20"/>
          <w:u w:val="single"/>
          <w:lang w:eastAsia="en-NZ"/>
        </w:rPr>
        <w:t xml:space="preserve">Advice </w:t>
      </w:r>
      <w:proofErr w:type="gramStart"/>
      <w:r w:rsidRPr="00C129C9">
        <w:rPr>
          <w:rFonts w:ascii="Aptos" w:hAnsi="Aptos"/>
          <w:i/>
          <w:iCs/>
          <w:sz w:val="20"/>
          <w:szCs w:val="20"/>
          <w:u w:val="single"/>
          <w:lang w:eastAsia="en-NZ"/>
        </w:rPr>
        <w:t>note</w:t>
      </w:r>
      <w:proofErr w:type="gramEnd"/>
      <w:r w:rsidRPr="00C129C9">
        <w:rPr>
          <w:rFonts w:ascii="Aptos" w:hAnsi="Aptos"/>
          <w:i/>
          <w:iCs/>
          <w:sz w:val="20"/>
          <w:szCs w:val="20"/>
          <w:u w:val="single"/>
          <w:lang w:eastAsia="en-NZ"/>
        </w:rPr>
        <w:t>:</w:t>
      </w:r>
      <w:r w:rsidRPr="00C129C9">
        <w:rPr>
          <w:rFonts w:ascii="Aptos" w:hAnsi="Aptos"/>
          <w:i/>
          <w:iCs/>
          <w:sz w:val="20"/>
          <w:szCs w:val="20"/>
          <w:lang w:eastAsia="en-NZ"/>
        </w:rPr>
        <w:t xml:space="preserve"> Plans approved under Resource Consent do not constitute an Engineering Plan approval and should not be used for the purposes of constructing public works in the absence of that approval. </w:t>
      </w:r>
    </w:p>
    <w:p w14:paraId="5EA7D04B" w14:textId="6827ACE0" w:rsidR="001C6E09" w:rsidRPr="00C129C9" w:rsidRDefault="001C6E09" w:rsidP="00C129C9">
      <w:pPr>
        <w:spacing w:before="196"/>
        <w:ind w:left="1174"/>
        <w:jc w:val="both"/>
        <w:rPr>
          <w:rFonts w:ascii="Aptos" w:hAnsi="Aptos"/>
          <w:i/>
          <w:iCs/>
          <w:sz w:val="20"/>
          <w:szCs w:val="20"/>
          <w:lang w:eastAsia="en-NZ"/>
        </w:rPr>
      </w:pPr>
      <w:r w:rsidRPr="00C129C9">
        <w:rPr>
          <w:rFonts w:ascii="Aptos" w:hAnsi="Aptos"/>
          <w:i/>
          <w:iCs/>
          <w:sz w:val="20"/>
          <w:szCs w:val="20"/>
          <w:lang w:eastAsia="en-NZ"/>
        </w:rPr>
        <w:lastRenderedPageBreak/>
        <w:t xml:space="preserve">If the consent holder wishes to retain any private structures, rights or encumbrances </w:t>
      </w:r>
      <w:r w:rsidR="001A20AA" w:rsidRPr="00C129C9">
        <w:rPr>
          <w:rFonts w:ascii="Aptos" w:hAnsi="Aptos"/>
          <w:i/>
          <w:iCs/>
          <w:color w:val="FF0000"/>
          <w:sz w:val="20"/>
          <w:szCs w:val="20"/>
          <w:lang w:eastAsia="en-NZ"/>
        </w:rPr>
        <w:t>(not associated with stormwater devices)</w:t>
      </w:r>
      <w:r w:rsidR="001A20AA" w:rsidRPr="00C129C9">
        <w:rPr>
          <w:rFonts w:ascii="Aptos" w:hAnsi="Aptos"/>
          <w:i/>
          <w:iCs/>
          <w:sz w:val="20"/>
          <w:szCs w:val="20"/>
          <w:lang w:eastAsia="en-NZ"/>
        </w:rPr>
        <w:t xml:space="preserve"> </w:t>
      </w:r>
      <w:r w:rsidRPr="00C129C9">
        <w:rPr>
          <w:rFonts w:ascii="Aptos" w:hAnsi="Aptos"/>
          <w:i/>
          <w:iCs/>
          <w:sz w:val="20"/>
          <w:szCs w:val="20"/>
          <w:lang w:eastAsia="en-NZ"/>
        </w:rPr>
        <w:t xml:space="preserve">on land to be vested, it will require a certificate of acceptance from the Manager Land Advisory Services under section 239 (2) on behalf of the local board. </w:t>
      </w:r>
    </w:p>
    <w:p w14:paraId="193CB293" w14:textId="77777777" w:rsidR="001C6E09" w:rsidRDefault="001C6E09" w:rsidP="00C66222">
      <w:pPr>
        <w:ind w:right="113"/>
        <w:jc w:val="both"/>
        <w:textAlignment w:val="baseline"/>
        <w:rPr>
          <w:rFonts w:ascii="Aptos" w:hAnsi="Aptos"/>
          <w:b/>
          <w:bCs/>
          <w:color w:val="FF0000"/>
          <w:sz w:val="20"/>
          <w:szCs w:val="20"/>
          <w:u w:val="single"/>
          <w:lang w:eastAsia="en-NZ"/>
        </w:rPr>
      </w:pPr>
    </w:p>
    <w:p w14:paraId="668EB410" w14:textId="6CAB78D1" w:rsidR="00C66222" w:rsidRDefault="00C66222" w:rsidP="00C66222">
      <w:pPr>
        <w:spacing w:before="170" w:after="0" w:line="360" w:lineRule="auto"/>
        <w:ind w:right="-32"/>
        <w:jc w:val="both"/>
        <w:rPr>
          <w:rFonts w:ascii="Aptos" w:eastAsiaTheme="minorEastAsia" w:hAnsi="Aptos"/>
          <w:sz w:val="20"/>
          <w:szCs w:val="20"/>
        </w:rPr>
      </w:pPr>
      <w:r>
        <w:rPr>
          <w:rFonts w:ascii="Aptos" w:hAnsi="Aptos"/>
          <w:color w:val="000000"/>
        </w:rPr>
        <w:t>Insert new subdivision consent conditions 160A to 160D as below</w:t>
      </w:r>
      <w:r w:rsidR="002D63B7">
        <w:rPr>
          <w:rFonts w:ascii="Aptos" w:hAnsi="Aptos"/>
          <w:color w:val="000000"/>
        </w:rPr>
        <w:t xml:space="preserve"> </w:t>
      </w:r>
      <w:r w:rsidR="001F4AF1">
        <w:rPr>
          <w:rFonts w:ascii="Aptos" w:hAnsi="Aptos"/>
          <w:color w:val="000000"/>
        </w:rPr>
        <w:t xml:space="preserve">(see para 29 of Joint Statement).  </w:t>
      </w:r>
      <w:r w:rsidR="002D63B7">
        <w:rPr>
          <w:rFonts w:ascii="Aptos" w:hAnsi="Aptos"/>
          <w:color w:val="000000"/>
        </w:rPr>
        <w:t>NB:</w:t>
      </w:r>
      <w:r w:rsidR="001F4AF1">
        <w:rPr>
          <w:rFonts w:ascii="Aptos" w:hAnsi="Aptos"/>
          <w:color w:val="000000"/>
        </w:rPr>
        <w:t xml:space="preserve"> Council is open to these being merged with the earlier pre-223 conditions</w:t>
      </w:r>
      <w:r w:rsidR="00432A4F">
        <w:rPr>
          <w:rFonts w:ascii="Aptos" w:hAnsi="Aptos"/>
          <w:color w:val="000000"/>
        </w:rPr>
        <w:t>.  Condition 160C could also potentially be merged into condition 193</w:t>
      </w:r>
      <w:r w:rsidR="00322140">
        <w:rPr>
          <w:rFonts w:ascii="Aptos" w:hAnsi="Aptos"/>
          <w:color w:val="000000"/>
        </w:rPr>
        <w:t xml:space="preserve">.  Condition 160D could also be relocated to the “consent notice” conditions </w:t>
      </w:r>
      <w:r w:rsidR="00EF47FD">
        <w:rPr>
          <w:rFonts w:ascii="Aptos" w:hAnsi="Aptos"/>
          <w:color w:val="000000"/>
        </w:rPr>
        <w:t>(194</w:t>
      </w:r>
      <w:r w:rsidR="00D05791">
        <w:rPr>
          <w:rFonts w:ascii="Aptos" w:hAnsi="Aptos"/>
          <w:color w:val="000000"/>
        </w:rPr>
        <w:t xml:space="preserve"> onwards)</w:t>
      </w:r>
      <w:r>
        <w:rPr>
          <w:rFonts w:ascii="Aptos" w:hAnsi="Aptos"/>
          <w:color w:val="000000"/>
        </w:rPr>
        <w:t>:</w:t>
      </w:r>
    </w:p>
    <w:p w14:paraId="3F500B5E" w14:textId="77777777" w:rsidR="00C66222" w:rsidRPr="00C129C9" w:rsidRDefault="00C66222" w:rsidP="00C129C9">
      <w:pPr>
        <w:ind w:right="113"/>
        <w:jc w:val="both"/>
        <w:textAlignment w:val="baseline"/>
        <w:rPr>
          <w:rFonts w:ascii="Aptos" w:hAnsi="Aptos"/>
          <w:b/>
          <w:bCs/>
          <w:color w:val="FF0000"/>
          <w:sz w:val="20"/>
          <w:szCs w:val="20"/>
          <w:u w:val="single"/>
          <w:lang w:eastAsia="en-NZ"/>
        </w:rPr>
      </w:pPr>
    </w:p>
    <w:p w14:paraId="2327243E" w14:textId="49E9610B" w:rsidR="00AF6DD0" w:rsidRPr="00C129C9" w:rsidRDefault="0030095D" w:rsidP="00C129C9">
      <w:pPr>
        <w:ind w:left="607" w:right="113"/>
        <w:jc w:val="both"/>
        <w:textAlignment w:val="baseline"/>
        <w:rPr>
          <w:rFonts w:ascii="Aptos" w:hAnsi="Aptos"/>
          <w:b/>
          <w:bCs/>
          <w:color w:val="FF0000"/>
          <w:sz w:val="20"/>
          <w:szCs w:val="20"/>
          <w:u w:val="single"/>
          <w:lang w:eastAsia="en-NZ"/>
        </w:rPr>
      </w:pPr>
      <w:r w:rsidRPr="00C129C9">
        <w:rPr>
          <w:rFonts w:ascii="Aptos" w:hAnsi="Aptos"/>
          <w:b/>
          <w:bCs/>
          <w:color w:val="FF0000"/>
          <w:sz w:val="20"/>
          <w:szCs w:val="20"/>
          <w:u w:val="single"/>
          <w:lang w:eastAsia="en-NZ"/>
        </w:rPr>
        <w:t>Parks to Vest as Land in Lieu of Reserve</w:t>
      </w:r>
    </w:p>
    <w:p w14:paraId="7DFD212E" w14:textId="542107DC" w:rsidR="005416B5" w:rsidRPr="00C129C9" w:rsidRDefault="00B5108F" w:rsidP="00C129C9">
      <w:pPr>
        <w:ind w:left="1174" w:right="113" w:hanging="425"/>
        <w:jc w:val="both"/>
        <w:textAlignment w:val="baseline"/>
        <w:rPr>
          <w:rFonts w:ascii="Aptos" w:hAnsi="Aptos"/>
          <w:color w:val="FF0000"/>
          <w:sz w:val="20"/>
          <w:szCs w:val="20"/>
          <w:lang w:eastAsia="en-NZ"/>
        </w:rPr>
      </w:pPr>
      <w:bookmarkStart w:id="0" w:name="_Hlk23764092"/>
      <w:r w:rsidRPr="00C129C9">
        <w:rPr>
          <w:rFonts w:ascii="Aptos" w:hAnsi="Aptos"/>
          <w:color w:val="FF0000"/>
          <w:sz w:val="20"/>
          <w:szCs w:val="20"/>
          <w:lang w:eastAsia="en-NZ"/>
        </w:rPr>
        <w:t>1</w:t>
      </w:r>
      <w:r w:rsidR="00A962B4" w:rsidRPr="00C129C9">
        <w:rPr>
          <w:rFonts w:ascii="Aptos" w:hAnsi="Aptos"/>
          <w:color w:val="FF0000"/>
          <w:sz w:val="20"/>
          <w:szCs w:val="20"/>
          <w:lang w:eastAsia="en-NZ"/>
        </w:rPr>
        <w:t>60</w:t>
      </w:r>
      <w:r w:rsidRPr="00C129C9">
        <w:rPr>
          <w:rFonts w:ascii="Aptos" w:hAnsi="Aptos"/>
          <w:color w:val="FF0000"/>
          <w:sz w:val="20"/>
          <w:szCs w:val="20"/>
          <w:lang w:eastAsia="en-NZ"/>
        </w:rPr>
        <w:t xml:space="preserve">A. </w:t>
      </w:r>
      <w:bookmarkEnd w:id="0"/>
      <w:r w:rsidR="005416B5" w:rsidRPr="00C129C9">
        <w:rPr>
          <w:rFonts w:ascii="Aptos" w:hAnsi="Aptos"/>
          <w:color w:val="FF0000"/>
          <w:sz w:val="20"/>
          <w:szCs w:val="20"/>
          <w:lang w:eastAsia="en-NZ"/>
        </w:rPr>
        <w:t>The consent holder must ensure that the following matters have been complied with for the survey plan where parks and reserves are proposed</w:t>
      </w:r>
      <w:r w:rsidR="5060FD4A" w:rsidRPr="00C129C9">
        <w:rPr>
          <w:rFonts w:ascii="Aptos" w:hAnsi="Aptos"/>
          <w:color w:val="FF0000"/>
          <w:sz w:val="20"/>
          <w:szCs w:val="20"/>
          <w:lang w:eastAsia="en-NZ"/>
        </w:rPr>
        <w:t xml:space="preserve"> </w:t>
      </w:r>
      <w:r w:rsidR="3136E02E" w:rsidRPr="00C129C9">
        <w:rPr>
          <w:rFonts w:ascii="Aptos" w:hAnsi="Aptos"/>
          <w:color w:val="FF0000"/>
          <w:sz w:val="20"/>
          <w:szCs w:val="20"/>
          <w:lang w:eastAsia="en-NZ"/>
        </w:rPr>
        <w:t>to be vested a</w:t>
      </w:r>
      <w:r w:rsidR="5060FD4A" w:rsidRPr="00C129C9">
        <w:rPr>
          <w:rFonts w:ascii="Aptos" w:hAnsi="Aptos"/>
          <w:color w:val="FF0000"/>
          <w:sz w:val="20"/>
          <w:szCs w:val="20"/>
          <w:lang w:eastAsia="en-NZ"/>
        </w:rPr>
        <w:t>nd accepted by Council</w:t>
      </w:r>
      <w:r w:rsidR="007755A4">
        <w:rPr>
          <w:rFonts w:ascii="Aptos" w:hAnsi="Aptos"/>
          <w:color w:val="FF0000"/>
          <w:sz w:val="20"/>
          <w:szCs w:val="20"/>
          <w:lang w:eastAsia="en-NZ"/>
        </w:rPr>
        <w:t xml:space="preserve"> for vesting</w:t>
      </w:r>
      <w:r w:rsidR="1146F6D3" w:rsidRPr="00C129C9">
        <w:rPr>
          <w:rFonts w:ascii="Aptos" w:hAnsi="Aptos"/>
          <w:color w:val="FF0000"/>
          <w:sz w:val="20"/>
          <w:szCs w:val="20"/>
          <w:lang w:eastAsia="en-NZ"/>
        </w:rPr>
        <w:t>:</w:t>
      </w:r>
    </w:p>
    <w:p w14:paraId="1BF7FC9A" w14:textId="4E041D44" w:rsidR="00AB2EFE" w:rsidRPr="00C129C9" w:rsidRDefault="005416B5" w:rsidP="00C129C9">
      <w:pPr>
        <w:pStyle w:val="ListParagraph"/>
        <w:numPr>
          <w:ilvl w:val="1"/>
          <w:numId w:val="13"/>
        </w:numPr>
        <w:ind w:left="1843"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Super Lot 25 Park Lot </w:t>
      </w:r>
      <w:r w:rsidRPr="00C129C9">
        <w:rPr>
          <w:rFonts w:ascii="Aptos" w:hAnsi="Aptos"/>
          <w:color w:val="FF0000"/>
          <w:sz w:val="20"/>
          <w:szCs w:val="20"/>
          <w:highlight w:val="yellow"/>
          <w:lang w:eastAsia="en-NZ"/>
        </w:rPr>
        <w:t>XX</w:t>
      </w:r>
      <w:r w:rsidRPr="00C129C9">
        <w:rPr>
          <w:rFonts w:ascii="Aptos" w:hAnsi="Aptos"/>
          <w:color w:val="FF0000"/>
          <w:sz w:val="20"/>
          <w:szCs w:val="20"/>
          <w:lang w:eastAsia="en-NZ"/>
        </w:rPr>
        <w:t xml:space="preserve"> must be shown as land in lieu of reserve – neighbo</w:t>
      </w:r>
      <w:r w:rsidR="007755A4">
        <w:rPr>
          <w:rFonts w:ascii="Aptos" w:hAnsi="Aptos"/>
          <w:color w:val="FF0000"/>
          <w:sz w:val="20"/>
          <w:szCs w:val="20"/>
          <w:lang w:eastAsia="en-NZ"/>
        </w:rPr>
        <w:t>u</w:t>
      </w:r>
      <w:r w:rsidRPr="00C129C9">
        <w:rPr>
          <w:rFonts w:ascii="Aptos" w:hAnsi="Aptos"/>
          <w:color w:val="FF0000"/>
          <w:sz w:val="20"/>
          <w:szCs w:val="20"/>
          <w:lang w:eastAsia="en-NZ"/>
        </w:rPr>
        <w:t xml:space="preserve">rhood park. The parks must be at least 3000 square </w:t>
      </w:r>
      <w:r w:rsidR="007755A4">
        <w:rPr>
          <w:rFonts w:ascii="Aptos" w:hAnsi="Aptos"/>
          <w:color w:val="FF0000"/>
          <w:sz w:val="20"/>
          <w:szCs w:val="20"/>
          <w:lang w:eastAsia="en-NZ"/>
        </w:rPr>
        <w:t>metres</w:t>
      </w:r>
      <w:r w:rsidRPr="00C129C9">
        <w:rPr>
          <w:rFonts w:ascii="Aptos" w:hAnsi="Aptos"/>
          <w:color w:val="FF0000"/>
          <w:sz w:val="20"/>
          <w:szCs w:val="20"/>
          <w:lang w:eastAsia="en-NZ"/>
        </w:rPr>
        <w:t>, enable a 30m x 30m kick-about space, located outside of flood prone land and located on flat land (≤3% slope) with strong street edge visibility to ensure accessibility for all users.</w:t>
      </w:r>
      <w:r w:rsidR="00AB2EFE" w:rsidRPr="00C129C9">
        <w:rPr>
          <w:rFonts w:ascii="Aptos" w:hAnsi="Aptos"/>
          <w:color w:val="FF0000"/>
          <w:sz w:val="20"/>
          <w:szCs w:val="20"/>
          <w:lang w:eastAsia="en-NZ"/>
        </w:rPr>
        <w:t>\</w:t>
      </w:r>
    </w:p>
    <w:p w14:paraId="5EAA6D14" w14:textId="72ABB362" w:rsidR="00AB2EFE" w:rsidRPr="00C129C9" w:rsidRDefault="005416B5" w:rsidP="00C129C9">
      <w:pPr>
        <w:pStyle w:val="ListParagraph"/>
        <w:numPr>
          <w:ilvl w:val="1"/>
          <w:numId w:val="13"/>
        </w:numPr>
        <w:ind w:left="1843"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Super Lot 3 Park Lot </w:t>
      </w:r>
      <w:r w:rsidRPr="00C129C9">
        <w:rPr>
          <w:rFonts w:ascii="Aptos" w:hAnsi="Aptos"/>
          <w:color w:val="FF0000"/>
          <w:sz w:val="20"/>
          <w:szCs w:val="20"/>
          <w:highlight w:val="yellow"/>
          <w:lang w:eastAsia="en-NZ"/>
        </w:rPr>
        <w:t>X</w:t>
      </w:r>
      <w:r w:rsidRPr="00C129C9">
        <w:rPr>
          <w:rFonts w:ascii="Aptos" w:hAnsi="Aptos"/>
          <w:color w:val="FF0000"/>
          <w:sz w:val="20"/>
          <w:szCs w:val="20"/>
          <w:lang w:eastAsia="en-NZ"/>
        </w:rPr>
        <w:t xml:space="preserve"> and Super Lot 11 Park Lot </w:t>
      </w:r>
      <w:r w:rsidR="00AB2EFE" w:rsidRPr="00C129C9">
        <w:rPr>
          <w:rFonts w:ascii="Aptos" w:hAnsi="Aptos"/>
          <w:color w:val="FF0000"/>
          <w:sz w:val="20"/>
          <w:szCs w:val="20"/>
          <w:highlight w:val="yellow"/>
          <w:lang w:eastAsia="en-NZ"/>
        </w:rPr>
        <w:t>Y</w:t>
      </w:r>
      <w:r w:rsidRPr="00C129C9">
        <w:rPr>
          <w:rFonts w:ascii="Aptos" w:hAnsi="Aptos"/>
          <w:color w:val="FF0000"/>
          <w:sz w:val="20"/>
          <w:szCs w:val="20"/>
          <w:lang w:eastAsia="en-NZ"/>
        </w:rPr>
        <w:t xml:space="preserve"> must be shown as land in lieu of reserve – neighbo</w:t>
      </w:r>
      <w:r w:rsidR="007755A4">
        <w:rPr>
          <w:rFonts w:ascii="Aptos" w:hAnsi="Aptos"/>
          <w:color w:val="FF0000"/>
          <w:sz w:val="20"/>
          <w:szCs w:val="20"/>
          <w:lang w:eastAsia="en-NZ"/>
        </w:rPr>
        <w:t>u</w:t>
      </w:r>
      <w:r w:rsidRPr="00C129C9">
        <w:rPr>
          <w:rFonts w:ascii="Aptos" w:hAnsi="Aptos"/>
          <w:color w:val="FF0000"/>
          <w:sz w:val="20"/>
          <w:szCs w:val="20"/>
          <w:lang w:eastAsia="en-NZ"/>
        </w:rPr>
        <w:t xml:space="preserve">rhood park. The parks must be at least 3000 square </w:t>
      </w:r>
      <w:r w:rsidR="007755A4">
        <w:rPr>
          <w:rFonts w:ascii="Aptos" w:hAnsi="Aptos"/>
          <w:color w:val="FF0000"/>
          <w:sz w:val="20"/>
          <w:szCs w:val="20"/>
          <w:lang w:eastAsia="en-NZ"/>
        </w:rPr>
        <w:t>metres</w:t>
      </w:r>
      <w:r w:rsidRPr="00C129C9">
        <w:rPr>
          <w:rFonts w:ascii="Aptos" w:hAnsi="Aptos"/>
          <w:color w:val="FF0000"/>
          <w:sz w:val="20"/>
          <w:szCs w:val="20"/>
          <w:lang w:eastAsia="en-NZ"/>
        </w:rPr>
        <w:t>, enable a 30m x 30m kick-about space, located outside of flood-prone land and located on flat land (≤3% slope) with strong street edge visibility to ensure accessibility for all users.</w:t>
      </w:r>
    </w:p>
    <w:p w14:paraId="0AA9AA60" w14:textId="7CDA85BA" w:rsidR="00AB2EFE" w:rsidRPr="00C129C9" w:rsidRDefault="00061745" w:rsidP="00C129C9">
      <w:pPr>
        <w:pStyle w:val="ListParagraph"/>
        <w:numPr>
          <w:ilvl w:val="1"/>
          <w:numId w:val="13"/>
        </w:numPr>
        <w:ind w:left="1843"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Super Lo</w:t>
      </w:r>
      <w:r w:rsidR="001D7C4B" w:rsidRPr="00C129C9">
        <w:rPr>
          <w:rFonts w:ascii="Aptos" w:hAnsi="Aptos"/>
          <w:color w:val="FF0000"/>
          <w:sz w:val="20"/>
          <w:szCs w:val="20"/>
          <w:lang w:eastAsia="en-NZ"/>
        </w:rPr>
        <w:t xml:space="preserve">t 7 Park Lot </w:t>
      </w:r>
      <w:r w:rsidR="001D7C4B" w:rsidRPr="00C129C9">
        <w:rPr>
          <w:rFonts w:ascii="Aptos" w:hAnsi="Aptos"/>
          <w:color w:val="FF0000"/>
          <w:sz w:val="20"/>
          <w:szCs w:val="20"/>
          <w:highlight w:val="yellow"/>
          <w:lang w:eastAsia="en-NZ"/>
        </w:rPr>
        <w:t>2006</w:t>
      </w:r>
      <w:r w:rsidR="005F2A85" w:rsidRPr="00C129C9">
        <w:rPr>
          <w:rFonts w:ascii="Aptos" w:hAnsi="Aptos"/>
          <w:color w:val="FF0000"/>
          <w:sz w:val="20"/>
          <w:szCs w:val="20"/>
          <w:lang w:eastAsia="en-NZ"/>
        </w:rPr>
        <w:t xml:space="preserve"> must be shown as land in lieu of reserve</w:t>
      </w:r>
      <w:r w:rsidR="007755A4">
        <w:rPr>
          <w:rFonts w:ascii="Aptos" w:hAnsi="Aptos"/>
          <w:color w:val="FF0000"/>
          <w:sz w:val="20"/>
          <w:szCs w:val="20"/>
          <w:lang w:eastAsia="en-NZ"/>
        </w:rPr>
        <w:t xml:space="preserve"> </w:t>
      </w:r>
      <w:r w:rsidR="0060149E" w:rsidRPr="00C129C9">
        <w:rPr>
          <w:rFonts w:ascii="Aptos" w:hAnsi="Aptos"/>
          <w:color w:val="FF0000"/>
          <w:sz w:val="20"/>
          <w:szCs w:val="20"/>
          <w:lang w:eastAsia="en-NZ"/>
        </w:rPr>
        <w:t xml:space="preserve">- </w:t>
      </w:r>
      <w:proofErr w:type="spellStart"/>
      <w:r w:rsidR="007755A4">
        <w:rPr>
          <w:rFonts w:ascii="Aptos" w:hAnsi="Aptos"/>
          <w:color w:val="FF0000"/>
          <w:sz w:val="20"/>
          <w:szCs w:val="20"/>
          <w:lang w:eastAsia="en-NZ"/>
        </w:rPr>
        <w:t>s</w:t>
      </w:r>
      <w:r w:rsidR="0060149E" w:rsidRPr="00C129C9">
        <w:rPr>
          <w:rFonts w:ascii="Aptos" w:hAnsi="Aptos"/>
          <w:color w:val="FF0000"/>
          <w:sz w:val="20"/>
          <w:szCs w:val="20"/>
          <w:lang w:eastAsia="en-NZ"/>
        </w:rPr>
        <w:t>portsfield</w:t>
      </w:r>
      <w:proofErr w:type="spellEnd"/>
      <w:r w:rsidR="0060149E" w:rsidRPr="00C129C9">
        <w:rPr>
          <w:rFonts w:ascii="Aptos" w:hAnsi="Aptos"/>
          <w:color w:val="FF0000"/>
          <w:sz w:val="20"/>
          <w:szCs w:val="20"/>
          <w:lang w:eastAsia="en-NZ"/>
        </w:rPr>
        <w:t xml:space="preserve">. </w:t>
      </w:r>
      <w:r w:rsidR="00D06FD5" w:rsidRPr="00C129C9">
        <w:rPr>
          <w:rFonts w:ascii="Aptos" w:hAnsi="Aptos"/>
          <w:color w:val="FF0000"/>
          <w:sz w:val="20"/>
          <w:szCs w:val="20"/>
          <w:lang w:eastAsia="en-NZ"/>
        </w:rPr>
        <w:t>The par</w:t>
      </w:r>
      <w:r w:rsidR="005A3F8B" w:rsidRPr="00C129C9">
        <w:rPr>
          <w:rFonts w:ascii="Aptos" w:hAnsi="Aptos"/>
          <w:color w:val="FF0000"/>
          <w:sz w:val="20"/>
          <w:szCs w:val="20"/>
          <w:lang w:eastAsia="en-NZ"/>
        </w:rPr>
        <w:t>k</w:t>
      </w:r>
      <w:r w:rsidR="00A217D6" w:rsidRPr="00C129C9">
        <w:rPr>
          <w:rFonts w:ascii="Aptos" w:hAnsi="Aptos"/>
          <w:color w:val="FF0000"/>
          <w:sz w:val="20"/>
          <w:szCs w:val="20"/>
          <w:lang w:eastAsia="en-NZ"/>
        </w:rPr>
        <w:t xml:space="preserve"> must be </w:t>
      </w:r>
      <w:r w:rsidR="0089142D" w:rsidRPr="00C129C9">
        <w:rPr>
          <w:rFonts w:ascii="Aptos" w:hAnsi="Aptos"/>
          <w:color w:val="FF0000"/>
          <w:sz w:val="20"/>
          <w:szCs w:val="20"/>
          <w:lang w:eastAsia="en-NZ"/>
        </w:rPr>
        <w:t>located outside</w:t>
      </w:r>
      <w:r w:rsidR="003828F0" w:rsidRPr="00C129C9">
        <w:rPr>
          <w:rFonts w:ascii="Aptos" w:hAnsi="Aptos"/>
          <w:color w:val="FF0000"/>
          <w:sz w:val="20"/>
          <w:szCs w:val="20"/>
          <w:lang w:eastAsia="en-NZ"/>
        </w:rPr>
        <w:t xml:space="preserve"> of </w:t>
      </w:r>
      <w:r w:rsidR="00742CBF" w:rsidRPr="00C129C9">
        <w:rPr>
          <w:rFonts w:ascii="Aptos" w:hAnsi="Aptos"/>
          <w:color w:val="FF0000"/>
          <w:sz w:val="20"/>
          <w:szCs w:val="20"/>
          <w:lang w:eastAsia="en-NZ"/>
        </w:rPr>
        <w:t>flood prone land and located on flat land (≤3% slope) with strong street edge visibility to ensure accessibility for all users.</w:t>
      </w:r>
    </w:p>
    <w:p w14:paraId="01A52111" w14:textId="67F0B416" w:rsidR="00AB2EFE" w:rsidRPr="00C129C9" w:rsidRDefault="005416B5" w:rsidP="00C129C9">
      <w:pPr>
        <w:pStyle w:val="ListParagraph"/>
        <w:numPr>
          <w:ilvl w:val="1"/>
          <w:numId w:val="13"/>
        </w:numPr>
        <w:ind w:left="1843"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All vested reserves must comply with section 239 of the Resource Management Act 1991 and must be free of easements and encumbrances with no utility structures, devices, transformers, pipes, or similar infrastructure are to be located within the reserve or along its road frontages or berms</w:t>
      </w:r>
      <w:r w:rsidR="00A802FB" w:rsidRPr="00C129C9">
        <w:rPr>
          <w:rFonts w:ascii="Aptos" w:hAnsi="Aptos"/>
          <w:color w:val="FF0000"/>
          <w:sz w:val="20"/>
          <w:szCs w:val="20"/>
          <w:lang w:eastAsia="en-NZ"/>
        </w:rPr>
        <w:t xml:space="preserve"> unless otherwise agreed with Council Parks Department.</w:t>
      </w:r>
    </w:p>
    <w:p w14:paraId="28B6433F" w14:textId="77777777" w:rsidR="00153C88" w:rsidRPr="00C129C9" w:rsidRDefault="005416B5" w:rsidP="00C129C9">
      <w:pPr>
        <w:pStyle w:val="ListParagraph"/>
        <w:numPr>
          <w:ilvl w:val="1"/>
          <w:numId w:val="13"/>
        </w:numPr>
        <w:ind w:left="1843"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A right-of-way easement in favour of Auckland Council must be established over any private lots required for public access and/or reserve maintenance purposes, to enable access for Council staff and contractor</w:t>
      </w:r>
      <w:r w:rsidR="00153C88" w:rsidRPr="00C129C9">
        <w:rPr>
          <w:rFonts w:ascii="Aptos" w:hAnsi="Aptos"/>
          <w:color w:val="FF0000"/>
          <w:sz w:val="20"/>
          <w:szCs w:val="20"/>
          <w:lang w:eastAsia="en-NZ"/>
        </w:rPr>
        <w:t>s.</w:t>
      </w:r>
    </w:p>
    <w:p w14:paraId="59B62DB6" w14:textId="04B27A90" w:rsidR="00D83A2F" w:rsidRPr="00C129C9" w:rsidRDefault="00D83A2F" w:rsidP="00C129C9">
      <w:pPr>
        <w:pStyle w:val="ListParagraph"/>
        <w:numPr>
          <w:ilvl w:val="1"/>
          <w:numId w:val="13"/>
        </w:numPr>
        <w:ind w:left="1843"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lastRenderedPageBreak/>
        <w:t xml:space="preserve">Lots </w:t>
      </w:r>
      <w:r w:rsidR="0063373E" w:rsidRPr="00C129C9">
        <w:rPr>
          <w:rFonts w:ascii="Aptos" w:hAnsi="Aptos"/>
          <w:color w:val="FF0000"/>
          <w:sz w:val="20"/>
          <w:szCs w:val="20"/>
          <w:lang w:eastAsia="en-NZ"/>
        </w:rPr>
        <w:t xml:space="preserve">XX, </w:t>
      </w:r>
      <w:r w:rsidR="00153C88" w:rsidRPr="00C129C9">
        <w:rPr>
          <w:rFonts w:ascii="Aptos" w:hAnsi="Aptos"/>
          <w:color w:val="FF0000"/>
          <w:sz w:val="20"/>
          <w:szCs w:val="20"/>
          <w:lang w:eastAsia="en-NZ"/>
        </w:rPr>
        <w:t>X</w:t>
      </w:r>
      <w:r w:rsidR="0063373E" w:rsidRPr="00C129C9">
        <w:rPr>
          <w:rFonts w:ascii="Aptos" w:hAnsi="Aptos"/>
          <w:color w:val="FF0000"/>
          <w:sz w:val="20"/>
          <w:szCs w:val="20"/>
          <w:lang w:eastAsia="en-NZ"/>
        </w:rPr>
        <w:t xml:space="preserve">, </w:t>
      </w:r>
      <w:r w:rsidR="00153C88" w:rsidRPr="00C129C9">
        <w:rPr>
          <w:rFonts w:ascii="Aptos" w:hAnsi="Aptos"/>
          <w:color w:val="FF0000"/>
          <w:sz w:val="20"/>
          <w:szCs w:val="20"/>
          <w:lang w:eastAsia="en-NZ"/>
        </w:rPr>
        <w:t>Y and 2006</w:t>
      </w:r>
      <w:r w:rsidRPr="00C129C9">
        <w:rPr>
          <w:rFonts w:ascii="Aptos" w:hAnsi="Aptos"/>
          <w:color w:val="FF0000"/>
          <w:sz w:val="20"/>
          <w:szCs w:val="20"/>
          <w:lang w:eastAsia="en-NZ"/>
        </w:rPr>
        <w:t xml:space="preserve"> must be vested only if by the time of application for the survey plan to be approved under Section 223 of the RMA the applicant has entered into an agreement for sale and purchase of Lots </w:t>
      </w:r>
      <w:r w:rsidR="0063373E" w:rsidRPr="00C129C9">
        <w:rPr>
          <w:rFonts w:ascii="Aptos" w:hAnsi="Aptos"/>
          <w:color w:val="FF0000"/>
          <w:sz w:val="20"/>
          <w:szCs w:val="20"/>
          <w:highlight w:val="yellow"/>
          <w:lang w:eastAsia="en-NZ"/>
        </w:rPr>
        <w:t xml:space="preserve">XX, </w:t>
      </w:r>
      <w:r w:rsidR="0089761B" w:rsidRPr="00C129C9">
        <w:rPr>
          <w:rFonts w:ascii="Aptos" w:hAnsi="Aptos"/>
          <w:color w:val="FF0000"/>
          <w:sz w:val="20"/>
          <w:szCs w:val="20"/>
          <w:highlight w:val="yellow"/>
          <w:lang w:eastAsia="en-NZ"/>
        </w:rPr>
        <w:t>X</w:t>
      </w:r>
      <w:r w:rsidR="0063373E" w:rsidRPr="00C129C9">
        <w:rPr>
          <w:rFonts w:ascii="Aptos" w:hAnsi="Aptos"/>
          <w:color w:val="FF0000"/>
          <w:sz w:val="20"/>
          <w:szCs w:val="20"/>
          <w:highlight w:val="yellow"/>
          <w:lang w:eastAsia="en-NZ"/>
        </w:rPr>
        <w:t xml:space="preserve">, </w:t>
      </w:r>
      <w:r w:rsidR="0089761B" w:rsidRPr="00C129C9">
        <w:rPr>
          <w:rFonts w:ascii="Aptos" w:hAnsi="Aptos"/>
          <w:color w:val="FF0000"/>
          <w:sz w:val="20"/>
          <w:szCs w:val="20"/>
          <w:highlight w:val="yellow"/>
          <w:lang w:eastAsia="en-NZ"/>
        </w:rPr>
        <w:t>Y and 2006</w:t>
      </w:r>
      <w:r w:rsidR="0063373E" w:rsidRPr="00C129C9">
        <w:rPr>
          <w:rFonts w:ascii="Aptos" w:hAnsi="Aptos"/>
          <w:color w:val="FF0000"/>
          <w:sz w:val="20"/>
          <w:szCs w:val="20"/>
          <w:highlight w:val="yellow"/>
          <w:lang w:eastAsia="en-NZ"/>
        </w:rPr>
        <w:t>.</w:t>
      </w:r>
    </w:p>
    <w:p w14:paraId="3D04737D" w14:textId="77777777" w:rsidR="00D83A2F" w:rsidRPr="00C129C9" w:rsidRDefault="00D83A2F" w:rsidP="00C129C9">
      <w:pPr>
        <w:ind w:left="1843"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If no agreement is in place by the time of Section 223 application, the land will become a balance lot and any conditions relating to vesting, landscaping and ground conditions will become redundant. </w:t>
      </w:r>
    </w:p>
    <w:p w14:paraId="3518903E" w14:textId="513303E0" w:rsidR="00105070" w:rsidRPr="00C129C9" w:rsidRDefault="00105070" w:rsidP="00C129C9">
      <w:pPr>
        <w:ind w:left="1174"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160B</w:t>
      </w:r>
      <w:r w:rsidR="00D91A76" w:rsidRPr="00C129C9">
        <w:rPr>
          <w:rFonts w:ascii="Aptos" w:hAnsi="Aptos"/>
          <w:color w:val="FF0000"/>
          <w:sz w:val="20"/>
          <w:szCs w:val="20"/>
          <w:lang w:eastAsia="en-NZ"/>
        </w:rPr>
        <w:t xml:space="preserve">. </w:t>
      </w:r>
      <w:r w:rsidRPr="00C129C9">
        <w:rPr>
          <w:rFonts w:ascii="Aptos" w:hAnsi="Aptos"/>
          <w:color w:val="FF0000"/>
          <w:sz w:val="20"/>
          <w:szCs w:val="20"/>
          <w:lang w:eastAsia="en-NZ"/>
        </w:rPr>
        <w:t>The consent holder must ensure that the following matters have been complied with for the survey plan where parks and reserves are proposed:</w:t>
      </w:r>
    </w:p>
    <w:p w14:paraId="612E43F7" w14:textId="77777777" w:rsidR="00105070" w:rsidRPr="00C129C9" w:rsidRDefault="00105070" w:rsidP="00C129C9">
      <w:pPr>
        <w:pStyle w:val="ListParagraph"/>
        <w:numPr>
          <w:ilvl w:val="0"/>
          <w:numId w:val="11"/>
        </w:numPr>
        <w:ind w:left="1894"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A right-of-way easement in favour of Auckland Council must be established over any private lots required for public access and/or reserve maintenance purposes, to enable access for Council staff and contractors.</w:t>
      </w:r>
    </w:p>
    <w:p w14:paraId="38B8ECCD" w14:textId="77777777" w:rsidR="005E224B" w:rsidRPr="00C129C9" w:rsidRDefault="005E224B" w:rsidP="00C129C9">
      <w:pPr>
        <w:ind w:left="607" w:right="113"/>
        <w:jc w:val="both"/>
        <w:textAlignment w:val="baseline"/>
        <w:rPr>
          <w:rFonts w:ascii="Aptos" w:hAnsi="Aptos"/>
          <w:b/>
          <w:bCs/>
          <w:color w:val="FF0000"/>
          <w:sz w:val="20"/>
          <w:szCs w:val="20"/>
          <w:u w:val="single"/>
          <w:lang w:eastAsia="en-NZ"/>
        </w:rPr>
      </w:pPr>
      <w:r w:rsidRPr="00C129C9">
        <w:rPr>
          <w:rFonts w:ascii="Aptos" w:hAnsi="Aptos"/>
          <w:b/>
          <w:bCs/>
          <w:color w:val="FF0000"/>
          <w:sz w:val="20"/>
          <w:szCs w:val="20"/>
          <w:u w:val="single"/>
          <w:lang w:eastAsia="en-NZ"/>
        </w:rPr>
        <w:t>Balance Lots for Neighbourhood Park Purposes (SL3, SL25, SL11)</w:t>
      </w:r>
    </w:p>
    <w:p w14:paraId="296153B5" w14:textId="2DF6C11F" w:rsidR="005E224B" w:rsidRPr="00C129C9" w:rsidRDefault="00AB184E" w:rsidP="00C129C9">
      <w:pPr>
        <w:ind w:left="1174"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160C. </w:t>
      </w:r>
      <w:r w:rsidR="005E224B" w:rsidRPr="00C129C9">
        <w:rPr>
          <w:rFonts w:ascii="Aptos" w:hAnsi="Aptos"/>
          <w:color w:val="FF0000"/>
          <w:sz w:val="20"/>
          <w:szCs w:val="20"/>
          <w:lang w:eastAsia="en-NZ"/>
        </w:rPr>
        <w:t xml:space="preserve">Prior to the issue of a section 224(c) certificate for any stage that includes </w:t>
      </w:r>
      <w:r w:rsidR="005E224B" w:rsidRPr="00C129C9">
        <w:rPr>
          <w:rFonts w:ascii="Aptos" w:hAnsi="Aptos"/>
          <w:color w:val="FF0000"/>
          <w:sz w:val="20"/>
          <w:szCs w:val="20"/>
          <w:highlight w:val="yellow"/>
          <w:lang w:eastAsia="en-NZ"/>
        </w:rPr>
        <w:t>SL3 Park Lot X, SL25 Park Lot XX,</w:t>
      </w:r>
      <w:r w:rsidR="00CE4C37" w:rsidRPr="00C129C9">
        <w:rPr>
          <w:rFonts w:ascii="Aptos" w:hAnsi="Aptos"/>
          <w:color w:val="FF0000"/>
          <w:sz w:val="20"/>
          <w:szCs w:val="20"/>
          <w:highlight w:val="yellow"/>
          <w:lang w:eastAsia="en-NZ"/>
        </w:rPr>
        <w:t xml:space="preserve"> </w:t>
      </w:r>
      <w:r w:rsidR="005E224B" w:rsidRPr="00C129C9">
        <w:rPr>
          <w:rFonts w:ascii="Aptos" w:hAnsi="Aptos"/>
          <w:color w:val="FF0000"/>
          <w:sz w:val="20"/>
          <w:szCs w:val="20"/>
          <w:highlight w:val="yellow"/>
          <w:lang w:eastAsia="en-NZ"/>
        </w:rPr>
        <w:t xml:space="preserve">SL11 Park Lot </w:t>
      </w:r>
      <w:r w:rsidR="00742206" w:rsidRPr="00C129C9">
        <w:rPr>
          <w:rFonts w:ascii="Aptos" w:hAnsi="Aptos"/>
          <w:color w:val="FF0000"/>
          <w:sz w:val="20"/>
          <w:szCs w:val="20"/>
          <w:highlight w:val="yellow"/>
          <w:lang w:eastAsia="en-NZ"/>
        </w:rPr>
        <w:t>Y</w:t>
      </w:r>
      <w:r w:rsidR="00CE4C37" w:rsidRPr="00C129C9">
        <w:rPr>
          <w:rFonts w:ascii="Aptos" w:hAnsi="Aptos"/>
          <w:color w:val="FF0000"/>
          <w:sz w:val="20"/>
          <w:szCs w:val="20"/>
          <w:lang w:eastAsia="en-NZ"/>
        </w:rPr>
        <w:t xml:space="preserve">, or </w:t>
      </w:r>
      <w:r w:rsidR="00CE4C37" w:rsidRPr="00C129C9">
        <w:rPr>
          <w:rFonts w:ascii="Aptos" w:hAnsi="Aptos"/>
          <w:color w:val="FF0000"/>
          <w:sz w:val="20"/>
          <w:szCs w:val="20"/>
          <w:highlight w:val="yellow"/>
          <w:lang w:eastAsia="en-NZ"/>
        </w:rPr>
        <w:t>SL7 Park Lot 2006</w:t>
      </w:r>
      <w:r w:rsidR="005E224B" w:rsidRPr="00C129C9">
        <w:rPr>
          <w:rFonts w:ascii="Aptos" w:hAnsi="Aptos"/>
          <w:color w:val="FF0000"/>
          <w:sz w:val="20"/>
          <w:szCs w:val="20"/>
          <w:lang w:eastAsia="en-NZ"/>
        </w:rPr>
        <w:t xml:space="preserve"> </w:t>
      </w:r>
      <w:r w:rsidR="005E224B" w:rsidRPr="00C129C9">
        <w:rPr>
          <w:rFonts w:ascii="Aptos" w:hAnsi="Aptos"/>
          <w:color w:val="FF0000"/>
          <w:sz w:val="20"/>
          <w:szCs w:val="20"/>
          <w:u w:val="single"/>
          <w:lang w:eastAsia="en-NZ"/>
        </w:rPr>
        <w:t>not</w:t>
      </w:r>
      <w:r w:rsidR="005E224B" w:rsidRPr="00C129C9">
        <w:rPr>
          <w:rFonts w:ascii="Aptos" w:hAnsi="Aptos"/>
          <w:color w:val="FF0000"/>
          <w:sz w:val="20"/>
          <w:szCs w:val="20"/>
          <w:lang w:eastAsia="en-NZ"/>
        </w:rPr>
        <w:t xml:space="preserve"> vested with Auckland Council, the consent holder must establish an Incorporated Society (or equivalent legal body) to own, manage, and maintain all communal park lots and associated infrastructure not vested in Auckland Council under conditions </w:t>
      </w:r>
      <w:r w:rsidRPr="00C129C9">
        <w:rPr>
          <w:rFonts w:ascii="Aptos" w:hAnsi="Aptos"/>
          <w:color w:val="FF0000"/>
          <w:sz w:val="20"/>
          <w:szCs w:val="20"/>
          <w:highlight w:val="yellow"/>
          <w:lang w:eastAsia="en-NZ"/>
        </w:rPr>
        <w:t>160A and 160B</w:t>
      </w:r>
      <w:r w:rsidR="005E224B" w:rsidRPr="00C129C9">
        <w:rPr>
          <w:rFonts w:ascii="Aptos" w:hAnsi="Aptos"/>
          <w:color w:val="FF0000"/>
          <w:sz w:val="20"/>
          <w:szCs w:val="20"/>
          <w:lang w:eastAsia="en-NZ"/>
        </w:rPr>
        <w:t>.</w:t>
      </w:r>
    </w:p>
    <w:p w14:paraId="15D51B6D" w14:textId="77777777" w:rsidR="005E224B" w:rsidRPr="00C129C9" w:rsidRDefault="005E224B" w:rsidP="00CD2AB6">
      <w:pPr>
        <w:ind w:left="1174"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The following requirements must be met </w:t>
      </w:r>
      <w:proofErr w:type="gramStart"/>
      <w:r w:rsidRPr="00C129C9">
        <w:rPr>
          <w:rFonts w:ascii="Aptos" w:hAnsi="Aptos"/>
          <w:color w:val="FF0000"/>
          <w:sz w:val="20"/>
          <w:szCs w:val="20"/>
          <w:lang w:eastAsia="en-NZ"/>
        </w:rPr>
        <w:t>in order to</w:t>
      </w:r>
      <w:proofErr w:type="gramEnd"/>
      <w:r w:rsidRPr="00C129C9">
        <w:rPr>
          <w:rFonts w:ascii="Aptos" w:hAnsi="Aptos"/>
          <w:color w:val="FF0000"/>
          <w:sz w:val="20"/>
          <w:szCs w:val="20"/>
          <w:lang w:eastAsia="en-NZ"/>
        </w:rPr>
        <w:t xml:space="preserve"> satisfy the condition:  </w:t>
      </w:r>
    </w:p>
    <w:p w14:paraId="7B89D532" w14:textId="75D9A4E0" w:rsidR="00DD6C05" w:rsidRPr="00C129C9" w:rsidRDefault="005E224B" w:rsidP="00C129C9">
      <w:pPr>
        <w:pStyle w:val="ListParagraph"/>
        <w:numPr>
          <w:ilvl w:val="1"/>
          <w:numId w:val="6"/>
        </w:numPr>
        <w:ind w:left="2122"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The common assets are required to remain in the ownership of the Incorporated Society (or equivalent legal body), except with the prior </w:t>
      </w:r>
      <w:r w:rsidR="00F517A2">
        <w:rPr>
          <w:rFonts w:ascii="Aptos" w:hAnsi="Aptos"/>
          <w:color w:val="FF0000"/>
          <w:sz w:val="20"/>
          <w:szCs w:val="20"/>
          <w:lang w:eastAsia="en-NZ"/>
        </w:rPr>
        <w:t xml:space="preserve">written </w:t>
      </w:r>
      <w:r w:rsidRPr="00C129C9">
        <w:rPr>
          <w:rFonts w:ascii="Aptos" w:hAnsi="Aptos"/>
          <w:color w:val="FF0000"/>
          <w:sz w:val="20"/>
          <w:szCs w:val="20"/>
          <w:lang w:eastAsia="en-NZ"/>
        </w:rPr>
        <w:t>approval of Auckland Council.</w:t>
      </w:r>
    </w:p>
    <w:p w14:paraId="38463DDD" w14:textId="52C8E59C" w:rsidR="006C3B99" w:rsidRPr="00C129C9" w:rsidRDefault="006C3B99" w:rsidP="00C129C9">
      <w:pPr>
        <w:pStyle w:val="ListParagraph"/>
        <w:numPr>
          <w:ilvl w:val="1"/>
          <w:numId w:val="6"/>
        </w:numPr>
        <w:ind w:left="2122"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The common assets are required to remain in the ownership of the Incorporated Society (or equivalent legal body), except with the prior</w:t>
      </w:r>
      <w:r>
        <w:rPr>
          <w:rFonts w:ascii="Aptos" w:hAnsi="Aptos"/>
          <w:color w:val="FF0000"/>
          <w:sz w:val="20"/>
          <w:szCs w:val="20"/>
          <w:lang w:eastAsia="en-NZ"/>
        </w:rPr>
        <w:t xml:space="preserve"> </w:t>
      </w:r>
      <w:r w:rsidR="00F517A2">
        <w:rPr>
          <w:rFonts w:ascii="Aptos" w:hAnsi="Aptos"/>
          <w:color w:val="FF0000"/>
          <w:sz w:val="20"/>
          <w:szCs w:val="20"/>
          <w:lang w:eastAsia="en-NZ"/>
        </w:rPr>
        <w:t>written</w:t>
      </w:r>
      <w:r w:rsidRPr="00C129C9">
        <w:rPr>
          <w:rFonts w:ascii="Aptos" w:hAnsi="Aptos"/>
          <w:color w:val="FF0000"/>
          <w:sz w:val="20"/>
          <w:szCs w:val="20"/>
          <w:lang w:eastAsia="en-NZ"/>
        </w:rPr>
        <w:t xml:space="preserve"> approval of Auckland Council. </w:t>
      </w:r>
    </w:p>
    <w:p w14:paraId="1E819400" w14:textId="77777777" w:rsidR="00752A57" w:rsidRPr="00C129C9" w:rsidRDefault="005E224B" w:rsidP="00C129C9">
      <w:pPr>
        <w:pStyle w:val="ListParagraph"/>
        <w:numPr>
          <w:ilvl w:val="1"/>
          <w:numId w:val="6"/>
        </w:numPr>
        <w:ind w:left="2122"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The structure, functions and rules of the Incorporated Society must include provision for the following:</w:t>
      </w:r>
    </w:p>
    <w:p w14:paraId="25E7E0A9" w14:textId="77777777" w:rsidR="00752A57" w:rsidRPr="00C129C9" w:rsidRDefault="005E224B" w:rsidP="00C129C9">
      <w:pPr>
        <w:pStyle w:val="ListParagraph"/>
        <w:numPr>
          <w:ilvl w:val="2"/>
          <w:numId w:val="6"/>
        </w:numPr>
        <w:ind w:left="2767"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All lot owners to automatically be and remain a member of the Incorporated Society for so long as they are a registered proprietor of a </w:t>
      </w:r>
      <w:proofErr w:type="gramStart"/>
      <w:r w:rsidRPr="00C129C9">
        <w:rPr>
          <w:rFonts w:ascii="Aptos" w:hAnsi="Aptos"/>
          <w:color w:val="FF0000"/>
          <w:sz w:val="20"/>
          <w:szCs w:val="20"/>
          <w:lang w:eastAsia="en-NZ"/>
        </w:rPr>
        <w:t>Lot;</w:t>
      </w:r>
      <w:proofErr w:type="gramEnd"/>
    </w:p>
    <w:p w14:paraId="314B5F6F" w14:textId="77777777" w:rsidR="00752A57" w:rsidRPr="00C129C9" w:rsidRDefault="005E224B" w:rsidP="00C129C9">
      <w:pPr>
        <w:pStyle w:val="ListParagraph"/>
        <w:numPr>
          <w:ilvl w:val="2"/>
          <w:numId w:val="6"/>
        </w:numPr>
        <w:ind w:left="2767"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All lot owners fulfil the obligations of a member, as set out in the Rules of the Incorporated </w:t>
      </w:r>
      <w:proofErr w:type="gramStart"/>
      <w:r w:rsidRPr="00C129C9">
        <w:rPr>
          <w:rFonts w:ascii="Aptos" w:hAnsi="Aptos"/>
          <w:color w:val="FF0000"/>
          <w:sz w:val="20"/>
          <w:szCs w:val="20"/>
          <w:lang w:eastAsia="en-NZ"/>
        </w:rPr>
        <w:t>Society;</w:t>
      </w:r>
      <w:proofErr w:type="gramEnd"/>
    </w:p>
    <w:p w14:paraId="0D73B79A" w14:textId="33F03A63" w:rsidR="00752A57" w:rsidRPr="00C129C9" w:rsidRDefault="00001359" w:rsidP="00C129C9">
      <w:pPr>
        <w:pStyle w:val="ListParagraph"/>
        <w:numPr>
          <w:ilvl w:val="2"/>
          <w:numId w:val="6"/>
        </w:numPr>
        <w:ind w:left="2767"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T</w:t>
      </w:r>
      <w:r w:rsidR="005E224B" w:rsidRPr="00C129C9">
        <w:rPr>
          <w:rFonts w:ascii="Aptos" w:hAnsi="Aptos"/>
          <w:color w:val="FF0000"/>
          <w:sz w:val="20"/>
          <w:szCs w:val="20"/>
          <w:lang w:eastAsia="en-NZ"/>
        </w:rPr>
        <w:t>he Incorporated Society will be responsible for the maintenance of landscaping, infrastructure, asset management plans, and similar matters as they pertain to the common assets.</w:t>
      </w:r>
    </w:p>
    <w:p w14:paraId="094CE1DD" w14:textId="77777777" w:rsidR="0083696A" w:rsidRPr="00C129C9" w:rsidRDefault="00E97035" w:rsidP="00C129C9">
      <w:pPr>
        <w:pStyle w:val="ListParagraph"/>
        <w:numPr>
          <w:ilvl w:val="2"/>
          <w:numId w:val="6"/>
        </w:numPr>
        <w:ind w:left="2767"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O</w:t>
      </w:r>
      <w:r w:rsidR="005E224B" w:rsidRPr="00C129C9">
        <w:rPr>
          <w:rFonts w:ascii="Aptos" w:hAnsi="Aptos"/>
          <w:color w:val="FF0000"/>
          <w:sz w:val="20"/>
          <w:szCs w:val="20"/>
          <w:lang w:eastAsia="en-NZ"/>
        </w:rPr>
        <w:t>ngoing compliance with the relevant resource consent, bylaw, or other requirements of Auckland Council, and</w:t>
      </w:r>
    </w:p>
    <w:p w14:paraId="68D36217" w14:textId="77777777" w:rsidR="005E224B" w:rsidRPr="00C129C9" w:rsidRDefault="0083696A" w:rsidP="00C129C9">
      <w:pPr>
        <w:pStyle w:val="ListParagraph"/>
        <w:numPr>
          <w:ilvl w:val="2"/>
          <w:numId w:val="6"/>
        </w:numPr>
        <w:ind w:left="2767"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lastRenderedPageBreak/>
        <w:t>A</w:t>
      </w:r>
      <w:r w:rsidR="005E224B" w:rsidRPr="00C129C9">
        <w:rPr>
          <w:rFonts w:ascii="Aptos" w:hAnsi="Aptos"/>
          <w:color w:val="FF0000"/>
          <w:sz w:val="20"/>
          <w:szCs w:val="20"/>
          <w:lang w:eastAsia="en-NZ"/>
        </w:rPr>
        <w:t xml:space="preserve">n acceptable method of management of the Incorporated Society’s (or equivalent legal body) future affairs, and for the raising of funds from members from time to time to adequately finance any future maintenance and renewal obligations. The Rules must identify a process for setting, collecting and enforcing the payment of levies. </w:t>
      </w:r>
    </w:p>
    <w:p w14:paraId="1066F3C2" w14:textId="77777777" w:rsidR="005E224B" w:rsidRPr="00C129C9" w:rsidRDefault="005E224B" w:rsidP="00C129C9">
      <w:pPr>
        <w:pStyle w:val="ListParagraph"/>
        <w:numPr>
          <w:ilvl w:val="1"/>
          <w:numId w:val="6"/>
        </w:numPr>
        <w:ind w:left="2122"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All costs associated with the establishment and maintenance of the Incorporated Society (or</w:t>
      </w:r>
      <w:r w:rsidR="004F6396" w:rsidRPr="00C129C9">
        <w:rPr>
          <w:rFonts w:ascii="Aptos" w:hAnsi="Aptos"/>
          <w:color w:val="FF0000"/>
          <w:sz w:val="20"/>
          <w:szCs w:val="20"/>
          <w:lang w:eastAsia="en-NZ"/>
        </w:rPr>
        <w:t xml:space="preserve"> </w:t>
      </w:r>
      <w:r w:rsidRPr="00C129C9">
        <w:rPr>
          <w:rFonts w:ascii="Aptos" w:hAnsi="Aptos"/>
          <w:color w:val="FF0000"/>
          <w:sz w:val="20"/>
          <w:szCs w:val="20"/>
          <w:lang w:eastAsia="en-NZ"/>
        </w:rPr>
        <w:t xml:space="preserve">equivalent legal body) must be borne by the Consent Holder. </w:t>
      </w:r>
    </w:p>
    <w:p w14:paraId="58A2266D" w14:textId="77777777" w:rsidR="005E224B" w:rsidRPr="00C129C9" w:rsidRDefault="005E224B" w:rsidP="00C129C9">
      <w:pPr>
        <w:pStyle w:val="ListParagraph"/>
        <w:numPr>
          <w:ilvl w:val="1"/>
          <w:numId w:val="6"/>
        </w:numPr>
        <w:ind w:left="2122"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A copy of the document(s) describing the functions, powers, duties and liabilities of the Incorporated Society (or equivalent legal body) must be provided to Auckland Council for certification that the infrastructure and assets will be properly maintained over time. The document(s) must evidence each of the requirements above and that the ongoing operation, maintenance and repair obligations of this condition will be adequately provided for.</w:t>
      </w:r>
    </w:p>
    <w:p w14:paraId="53E10CCC" w14:textId="77777777" w:rsidR="00DA0835" w:rsidRPr="00C129C9" w:rsidRDefault="00DA0835" w:rsidP="00C129C9">
      <w:pPr>
        <w:ind w:left="1174"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160D. In accordance with section 221 of the Resource Management Act 1991, a consent notice shall be registered on the Record(s) of Title to be issued for each lot requiring that for so long as they are a registered proprietor of the Lot, the owners of the Lot must be members of the established Incorporated Society (or equivalent legal body) that jointly owns and is responsible and liable for the ongoing management and maintenance of the common assets.</w:t>
      </w:r>
    </w:p>
    <w:p w14:paraId="42011A2B" w14:textId="77777777" w:rsidR="00322F8A" w:rsidRDefault="00322F8A" w:rsidP="00322F8A">
      <w:pPr>
        <w:spacing w:before="170" w:after="0" w:line="360" w:lineRule="auto"/>
        <w:ind w:right="-32"/>
        <w:jc w:val="both"/>
        <w:rPr>
          <w:rFonts w:ascii="Aptos" w:hAnsi="Aptos"/>
          <w:color w:val="000000"/>
        </w:rPr>
      </w:pPr>
    </w:p>
    <w:p w14:paraId="1BD53F22" w14:textId="798B72E2" w:rsidR="00322F8A" w:rsidRPr="00C129C9" w:rsidRDefault="00322F8A" w:rsidP="00C129C9">
      <w:pPr>
        <w:spacing w:before="170" w:after="0" w:line="360" w:lineRule="auto"/>
        <w:ind w:right="-32"/>
        <w:jc w:val="both"/>
        <w:rPr>
          <w:rFonts w:ascii="Aptos" w:hAnsi="Aptos"/>
          <w:color w:val="000000"/>
        </w:rPr>
      </w:pPr>
      <w:r>
        <w:rPr>
          <w:rFonts w:ascii="Aptos" w:hAnsi="Aptos"/>
          <w:color w:val="000000"/>
        </w:rPr>
        <w:t>Amend conditions 164, 188, 189 and 190, and insert a new condition 181A, as follows</w:t>
      </w:r>
      <w:r w:rsidR="00C83943">
        <w:rPr>
          <w:rFonts w:ascii="Aptos" w:hAnsi="Aptos"/>
          <w:color w:val="000000"/>
        </w:rPr>
        <w:t>.</w:t>
      </w:r>
      <w:r w:rsidR="00B016EF">
        <w:rPr>
          <w:rFonts w:ascii="Aptos" w:hAnsi="Aptos"/>
          <w:color w:val="000000"/>
        </w:rPr>
        <w:t xml:space="preserve"> N</w:t>
      </w:r>
      <w:r w:rsidR="00446D09">
        <w:rPr>
          <w:rFonts w:ascii="Aptos" w:hAnsi="Aptos"/>
          <w:color w:val="000000"/>
        </w:rPr>
        <w:t>ote 1</w:t>
      </w:r>
      <w:r w:rsidR="00B016EF">
        <w:rPr>
          <w:rFonts w:ascii="Aptos" w:hAnsi="Aptos"/>
          <w:color w:val="000000"/>
        </w:rPr>
        <w:t xml:space="preserve">: </w:t>
      </w:r>
      <w:r w:rsidR="008051B0">
        <w:rPr>
          <w:rFonts w:ascii="Aptos" w:hAnsi="Aptos"/>
          <w:color w:val="000000"/>
        </w:rPr>
        <w:t>A</w:t>
      </w:r>
      <w:r w:rsidR="00B016EF">
        <w:rPr>
          <w:rFonts w:ascii="Aptos" w:hAnsi="Aptos"/>
          <w:color w:val="000000"/>
        </w:rPr>
        <w:t xml:space="preserve">s an alternative, </w:t>
      </w:r>
      <w:r w:rsidR="009C7531">
        <w:rPr>
          <w:rFonts w:ascii="Aptos" w:hAnsi="Aptos"/>
          <w:color w:val="000000"/>
        </w:rPr>
        <w:t xml:space="preserve">Council is happy for the content in </w:t>
      </w:r>
      <w:r w:rsidR="00B016EF">
        <w:rPr>
          <w:rFonts w:ascii="Aptos" w:hAnsi="Aptos"/>
          <w:color w:val="000000"/>
        </w:rPr>
        <w:t xml:space="preserve">condition </w:t>
      </w:r>
      <w:r w:rsidR="009C7531">
        <w:rPr>
          <w:rFonts w:ascii="Aptos" w:hAnsi="Aptos"/>
          <w:color w:val="000000"/>
        </w:rPr>
        <w:t>181A to be reflected in condition 199</w:t>
      </w:r>
      <w:r w:rsidR="00D03848">
        <w:rPr>
          <w:rFonts w:ascii="Aptos" w:hAnsi="Aptos"/>
          <w:color w:val="000000"/>
        </w:rPr>
        <w:t xml:space="preserve">.  </w:t>
      </w:r>
      <w:r w:rsidR="00446D09">
        <w:rPr>
          <w:rFonts w:ascii="Aptos" w:hAnsi="Aptos"/>
          <w:color w:val="000000"/>
        </w:rPr>
        <w:t xml:space="preserve">Note 2: </w:t>
      </w:r>
      <w:r w:rsidR="00CD2AB6">
        <w:rPr>
          <w:rFonts w:ascii="Aptos" w:hAnsi="Aptos"/>
          <w:color w:val="000000"/>
        </w:rPr>
        <w:t>T</w:t>
      </w:r>
      <w:r w:rsidR="00446D09">
        <w:rPr>
          <w:rFonts w:ascii="Aptos" w:hAnsi="Aptos"/>
          <w:color w:val="000000"/>
        </w:rPr>
        <w:t xml:space="preserve">he changes to conditions 188-190 reflect officers’ assessment that </w:t>
      </w:r>
      <w:r w:rsidR="001E0FB2">
        <w:rPr>
          <w:rFonts w:ascii="Aptos" w:hAnsi="Aptos"/>
          <w:color w:val="000000"/>
        </w:rPr>
        <w:t xml:space="preserve">a longer </w:t>
      </w:r>
      <w:r w:rsidR="00CD2AB6">
        <w:rPr>
          <w:rFonts w:ascii="Aptos" w:hAnsi="Aptos"/>
          <w:color w:val="000000"/>
        </w:rPr>
        <w:t>(</w:t>
      </w:r>
      <w:r w:rsidR="008051B0">
        <w:rPr>
          <w:rFonts w:ascii="Aptos" w:hAnsi="Aptos"/>
          <w:color w:val="000000"/>
        </w:rPr>
        <w:t>10 year</w:t>
      </w:r>
      <w:r w:rsidR="00CD2AB6">
        <w:rPr>
          <w:rFonts w:ascii="Aptos" w:hAnsi="Aptos"/>
          <w:color w:val="000000"/>
        </w:rPr>
        <w:t>)</w:t>
      </w:r>
      <w:r w:rsidR="008051B0">
        <w:rPr>
          <w:rFonts w:ascii="Aptos" w:hAnsi="Aptos"/>
          <w:color w:val="000000"/>
        </w:rPr>
        <w:t xml:space="preserve"> </w:t>
      </w:r>
      <w:r w:rsidR="001E0FB2">
        <w:rPr>
          <w:rFonts w:ascii="Aptos" w:hAnsi="Aptos"/>
          <w:color w:val="000000"/>
        </w:rPr>
        <w:t>maintenance period is required</w:t>
      </w:r>
      <w:r w:rsidR="008051B0">
        <w:rPr>
          <w:rFonts w:ascii="Aptos" w:hAnsi="Aptos"/>
          <w:color w:val="000000"/>
        </w:rPr>
        <w:t xml:space="preserve"> in this instance</w:t>
      </w:r>
      <w:r w:rsidR="00292729">
        <w:rPr>
          <w:rFonts w:ascii="Aptos" w:hAnsi="Aptos"/>
          <w:color w:val="000000"/>
        </w:rPr>
        <w:t xml:space="preserve"> </w:t>
      </w:r>
      <w:r w:rsidR="00292729" w:rsidRPr="00292729">
        <w:rPr>
          <w:rFonts w:ascii="Aptos" w:hAnsi="Aptos"/>
          <w:color w:val="000000"/>
        </w:rPr>
        <w:t>to secure long-term functionality and reduce lifecycle costs to the public.</w:t>
      </w:r>
      <w:r w:rsidR="00292729">
        <w:rPr>
          <w:rFonts w:ascii="Aptos" w:hAnsi="Aptos"/>
          <w:color w:val="000000"/>
        </w:rPr>
        <w:t xml:space="preserve">  This is</w:t>
      </w:r>
      <w:r w:rsidR="001E0FB2">
        <w:rPr>
          <w:rFonts w:ascii="Aptos" w:hAnsi="Aptos"/>
          <w:color w:val="000000"/>
        </w:rPr>
        <w:t xml:space="preserve"> </w:t>
      </w:r>
      <w:r w:rsidR="008051B0">
        <w:rPr>
          <w:rFonts w:ascii="Aptos" w:hAnsi="Aptos"/>
          <w:color w:val="000000"/>
        </w:rPr>
        <w:t>due to</w:t>
      </w:r>
      <w:r w:rsidR="00292729">
        <w:rPr>
          <w:rFonts w:ascii="Aptos" w:hAnsi="Aptos"/>
          <w:color w:val="000000"/>
        </w:rPr>
        <w:t xml:space="preserve"> </w:t>
      </w:r>
      <w:proofErr w:type="gramStart"/>
      <w:r w:rsidR="00292729">
        <w:rPr>
          <w:rFonts w:ascii="Aptos" w:hAnsi="Aptos"/>
          <w:color w:val="000000"/>
        </w:rPr>
        <w:t>a number of</w:t>
      </w:r>
      <w:proofErr w:type="gramEnd"/>
      <w:r w:rsidR="00292729">
        <w:rPr>
          <w:rFonts w:ascii="Aptos" w:hAnsi="Aptos"/>
          <w:color w:val="000000"/>
        </w:rPr>
        <w:t xml:space="preserve"> factors, such as</w:t>
      </w:r>
      <w:r w:rsidR="00D03848" w:rsidRPr="00D03848">
        <w:rPr>
          <w:rFonts w:ascii="Aptos" w:hAnsi="Aptos"/>
          <w:color w:val="000000"/>
        </w:rPr>
        <w:t xml:space="preserve"> the scale of the development,</w:t>
      </w:r>
      <w:r w:rsidR="00292729">
        <w:rPr>
          <w:rFonts w:ascii="Aptos" w:hAnsi="Aptos"/>
          <w:color w:val="000000"/>
        </w:rPr>
        <w:t xml:space="preserve"> absence of assets from LTP,</w:t>
      </w:r>
      <w:r w:rsidR="00D03848" w:rsidRPr="00D03848">
        <w:rPr>
          <w:rFonts w:ascii="Aptos" w:hAnsi="Aptos"/>
          <w:color w:val="000000"/>
        </w:rPr>
        <w:t xml:space="preserve"> the poorly draining peat soils, the frequent inundation risks affecting much of the open space</w:t>
      </w:r>
      <w:r w:rsidR="00CD2AB6">
        <w:rPr>
          <w:rFonts w:ascii="Aptos" w:hAnsi="Aptos"/>
          <w:color w:val="000000"/>
        </w:rPr>
        <w:t xml:space="preserve"> etc</w:t>
      </w:r>
      <w:r w:rsidRPr="00C129C9">
        <w:rPr>
          <w:rFonts w:ascii="Aptos" w:hAnsi="Aptos"/>
          <w:color w:val="000000"/>
        </w:rPr>
        <w:t>:</w:t>
      </w:r>
    </w:p>
    <w:p w14:paraId="6B6854BF" w14:textId="77777777" w:rsidR="00322F8A" w:rsidRDefault="00322F8A" w:rsidP="006B4622">
      <w:pPr>
        <w:ind w:left="607" w:right="113"/>
        <w:jc w:val="both"/>
        <w:textAlignment w:val="baseline"/>
        <w:rPr>
          <w:rFonts w:ascii="Aptos" w:hAnsi="Aptos"/>
          <w:b/>
          <w:bCs/>
          <w:sz w:val="20"/>
          <w:szCs w:val="20"/>
          <w:u w:val="single"/>
          <w:lang w:eastAsia="en-NZ"/>
        </w:rPr>
      </w:pPr>
    </w:p>
    <w:p w14:paraId="70626651" w14:textId="4B4D3147" w:rsidR="007A78DC" w:rsidRPr="00C129C9" w:rsidRDefault="007A78DC" w:rsidP="00C129C9">
      <w:pPr>
        <w:spacing w:line="276" w:lineRule="auto"/>
        <w:ind w:left="607" w:right="113"/>
        <w:jc w:val="both"/>
        <w:textAlignment w:val="baseline"/>
        <w:rPr>
          <w:rFonts w:ascii="Aptos" w:hAnsi="Aptos"/>
          <w:b/>
          <w:bCs/>
          <w:sz w:val="20"/>
          <w:szCs w:val="20"/>
          <w:u w:val="single"/>
          <w:lang w:eastAsia="en-NZ"/>
        </w:rPr>
      </w:pPr>
      <w:r w:rsidRPr="00C129C9">
        <w:rPr>
          <w:rFonts w:ascii="Aptos" w:hAnsi="Aptos"/>
          <w:b/>
          <w:bCs/>
          <w:sz w:val="20"/>
          <w:szCs w:val="20"/>
          <w:u w:val="single"/>
          <w:lang w:eastAsia="en-NZ"/>
        </w:rPr>
        <w:t xml:space="preserve">Pre-Commencement: Reserve Landscaping Design </w:t>
      </w:r>
      <w:r w:rsidRPr="00C129C9">
        <w:rPr>
          <w:rFonts w:ascii="Aptos" w:hAnsi="Aptos"/>
          <w:b/>
          <w:bCs/>
          <w:color w:val="FF0000"/>
          <w:sz w:val="20"/>
          <w:szCs w:val="20"/>
          <w:u w:val="single"/>
          <w:lang w:eastAsia="en-NZ"/>
        </w:rPr>
        <w:t>(all proposed reserves to vest)</w:t>
      </w:r>
      <w:r w:rsidRPr="00C129C9">
        <w:rPr>
          <w:rFonts w:ascii="Aptos" w:hAnsi="Aptos"/>
          <w:b/>
          <w:bCs/>
          <w:sz w:val="20"/>
          <w:szCs w:val="20"/>
          <w:u w:val="single"/>
          <w:lang w:eastAsia="en-NZ"/>
        </w:rPr>
        <w:t xml:space="preserve"> </w:t>
      </w:r>
    </w:p>
    <w:p w14:paraId="2D730E62" w14:textId="5290732F" w:rsidR="00D21884" w:rsidRPr="00C129C9" w:rsidRDefault="00446B7D" w:rsidP="00C129C9">
      <w:pPr>
        <w:spacing w:line="276" w:lineRule="auto"/>
        <w:ind w:left="1174" w:right="113" w:hanging="425"/>
        <w:jc w:val="both"/>
        <w:textAlignment w:val="baseline"/>
        <w:rPr>
          <w:rFonts w:ascii="Aptos" w:hAnsi="Aptos"/>
          <w:sz w:val="20"/>
          <w:szCs w:val="20"/>
          <w:lang w:eastAsia="en-NZ"/>
        </w:rPr>
      </w:pPr>
      <w:r w:rsidRPr="00C129C9">
        <w:rPr>
          <w:rFonts w:ascii="Aptos" w:hAnsi="Aptos"/>
          <w:sz w:val="20"/>
          <w:szCs w:val="20"/>
          <w:lang w:eastAsia="en-NZ"/>
        </w:rPr>
        <w:t xml:space="preserve">164. </w:t>
      </w:r>
      <w:r w:rsidR="007A78DC" w:rsidRPr="00C129C9">
        <w:rPr>
          <w:rFonts w:ascii="Aptos" w:hAnsi="Aptos"/>
          <w:sz w:val="20"/>
          <w:szCs w:val="20"/>
          <w:lang w:eastAsia="en-NZ"/>
        </w:rPr>
        <w:t>Prior to the implementation of works and as part of the engineering</w:t>
      </w:r>
      <w:r w:rsidR="002B361F" w:rsidRPr="00C129C9">
        <w:rPr>
          <w:rFonts w:ascii="Aptos" w:hAnsi="Aptos"/>
          <w:sz w:val="20"/>
          <w:szCs w:val="20"/>
          <w:lang w:eastAsia="en-NZ"/>
        </w:rPr>
        <w:t xml:space="preserve"> </w:t>
      </w:r>
      <w:r w:rsidR="007A78DC" w:rsidRPr="00C129C9">
        <w:rPr>
          <w:rFonts w:ascii="Aptos" w:hAnsi="Aptos"/>
          <w:sz w:val="20"/>
          <w:szCs w:val="20"/>
          <w:lang w:eastAsia="en-NZ"/>
        </w:rPr>
        <w:t>approval plan, the Consent Holder must submit detailed landscaping plan(s) for the proposed reserves for the certification by the Manager, Parks Planning. In particular, the plans must:</w:t>
      </w:r>
    </w:p>
    <w:p w14:paraId="0875796A" w14:textId="77777777" w:rsidR="00D21884" w:rsidRPr="00C129C9" w:rsidRDefault="007A78D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lastRenderedPageBreak/>
        <w:t xml:space="preserve">Be prepared by a suitably qualified landscape </w:t>
      </w:r>
      <w:proofErr w:type="gramStart"/>
      <w:r w:rsidRPr="00C129C9">
        <w:rPr>
          <w:rFonts w:ascii="Aptos" w:hAnsi="Aptos"/>
          <w:sz w:val="20"/>
          <w:szCs w:val="20"/>
          <w:lang w:eastAsia="en-NZ"/>
        </w:rPr>
        <w:t>architect;</w:t>
      </w:r>
      <w:proofErr w:type="gramEnd"/>
    </w:p>
    <w:p w14:paraId="2B3DA748" w14:textId="77777777" w:rsidR="00D21884" w:rsidRPr="00C129C9" w:rsidRDefault="007A78D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Be in general accordance with the approved landscape plans referenced in Condition [XX</w:t>
      </w:r>
      <w:proofErr w:type="gramStart"/>
      <w:r w:rsidRPr="00C129C9">
        <w:rPr>
          <w:rFonts w:ascii="Aptos" w:hAnsi="Aptos"/>
          <w:sz w:val="20"/>
          <w:szCs w:val="20"/>
          <w:lang w:eastAsia="en-NZ"/>
        </w:rPr>
        <w:t>];</w:t>
      </w:r>
      <w:proofErr w:type="gramEnd"/>
    </w:p>
    <w:p w14:paraId="7C367E0C" w14:textId="5F8739ED" w:rsidR="00D21884" w:rsidRPr="00C129C9" w:rsidRDefault="007A78D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 xml:space="preserve">Identify all new planting to be undertaken on the site including details of the intended species, spacing, quantities, location, plant sizes at the time of planting, their likely heights on maturity and how planting will be staged and </w:t>
      </w:r>
      <w:proofErr w:type="gramStart"/>
      <w:r w:rsidRPr="00C129C9">
        <w:rPr>
          <w:rFonts w:ascii="Aptos" w:hAnsi="Aptos"/>
          <w:sz w:val="20"/>
          <w:szCs w:val="20"/>
          <w:lang w:eastAsia="en-NZ"/>
        </w:rPr>
        <w:t>established;</w:t>
      </w:r>
      <w:proofErr w:type="gramEnd"/>
    </w:p>
    <w:p w14:paraId="65A782B9" w14:textId="1F1EECD6" w:rsidR="00D21884" w:rsidRPr="00C129C9" w:rsidRDefault="007A78D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Include specifications for plant condition and a written specification detailing the planting</w:t>
      </w:r>
      <w:r w:rsidR="00330A2F" w:rsidRPr="00C129C9">
        <w:rPr>
          <w:rFonts w:ascii="Aptos" w:hAnsi="Aptos"/>
          <w:sz w:val="20"/>
          <w:szCs w:val="20"/>
          <w:lang w:eastAsia="en-NZ"/>
        </w:rPr>
        <w:t xml:space="preserve"> </w:t>
      </w:r>
      <w:r w:rsidRPr="00C129C9">
        <w:rPr>
          <w:rFonts w:ascii="Aptos" w:hAnsi="Aptos"/>
          <w:sz w:val="20"/>
          <w:szCs w:val="20"/>
          <w:lang w:eastAsia="en-NZ"/>
        </w:rPr>
        <w:t xml:space="preserve">methodologies and associated methodologies to be </w:t>
      </w:r>
      <w:proofErr w:type="gramStart"/>
      <w:r w:rsidRPr="00C129C9">
        <w:rPr>
          <w:rFonts w:ascii="Aptos" w:hAnsi="Aptos"/>
          <w:sz w:val="20"/>
          <w:szCs w:val="20"/>
          <w:lang w:eastAsia="en-NZ"/>
        </w:rPr>
        <w:t>used;</w:t>
      </w:r>
      <w:proofErr w:type="gramEnd"/>
    </w:p>
    <w:p w14:paraId="6B0AED3A" w14:textId="77777777" w:rsidR="00D21884" w:rsidRPr="00C129C9" w:rsidRDefault="00B40CC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Identify the existing species to be retained (if any</w:t>
      </w:r>
      <w:proofErr w:type="gramStart"/>
      <w:r w:rsidRPr="00C129C9">
        <w:rPr>
          <w:rFonts w:ascii="Aptos" w:hAnsi="Aptos"/>
          <w:sz w:val="20"/>
          <w:szCs w:val="20"/>
          <w:lang w:eastAsia="en-NZ"/>
        </w:rPr>
        <w:t>);</w:t>
      </w:r>
      <w:proofErr w:type="gramEnd"/>
    </w:p>
    <w:p w14:paraId="0A1CF16D" w14:textId="77777777" w:rsidR="00D21884" w:rsidRPr="00C129C9" w:rsidRDefault="00B40CC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Comply with the Auckland Code of Practice for Land Development and Subdivision Chapter 7: Landscape, and</w:t>
      </w:r>
    </w:p>
    <w:p w14:paraId="3B2DB5CA" w14:textId="77777777" w:rsidR="0008500F" w:rsidRPr="00C129C9" w:rsidRDefault="00B40CC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Include an annotated pavement plan and related specifications, detailing proposed site levels, gradients and the materiality and colour of all proposed hard surfacing.</w:t>
      </w:r>
    </w:p>
    <w:p w14:paraId="6395E8E9" w14:textId="77777777" w:rsidR="0008500F" w:rsidRPr="00C129C9" w:rsidRDefault="00B40CC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Demonstrate a topographic overlay to illustrate proposed gradient levels within the reserve.</w:t>
      </w:r>
    </w:p>
    <w:p w14:paraId="77A33D1E" w14:textId="77777777" w:rsidR="007115A0" w:rsidRPr="00C129C9" w:rsidRDefault="00B40CC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Demonstrate a flood overlay identifying flood-prone areas within the reserve. Demonstrate that any formal recreation assets (e.g., play, courts, furniture) are located outside of land modelled to flood in 1:10-year events or more frequent, with locations verified through detailed flood modelling in liaison with Healthy Waters.</w:t>
      </w:r>
    </w:p>
    <w:p w14:paraId="1E34E351" w14:textId="77777777" w:rsidR="007115A0" w:rsidRPr="00C129C9" w:rsidRDefault="00B40CCC" w:rsidP="00C129C9">
      <w:pPr>
        <w:pStyle w:val="ListParagraph"/>
        <w:numPr>
          <w:ilvl w:val="0"/>
          <w:numId w:val="10"/>
        </w:numPr>
        <w:spacing w:line="276" w:lineRule="auto"/>
        <w:ind w:left="1818" w:right="113"/>
        <w:jc w:val="both"/>
        <w:textAlignment w:val="baseline"/>
        <w:rPr>
          <w:rFonts w:ascii="Aptos" w:hAnsi="Aptos"/>
          <w:sz w:val="20"/>
          <w:szCs w:val="20"/>
          <w:lang w:eastAsia="en-NZ"/>
        </w:rPr>
      </w:pPr>
      <w:r w:rsidRPr="00C129C9">
        <w:rPr>
          <w:rFonts w:ascii="Aptos" w:hAnsi="Aptos"/>
          <w:sz w:val="20"/>
          <w:szCs w:val="20"/>
          <w:lang w:eastAsia="en-NZ"/>
        </w:rPr>
        <w:t xml:space="preserve">Where recreational assets are proposed in areas underlain by peat soils, include geotechnical design details confirming appropriate mitigation measures to ensure asset stability and long-term </w:t>
      </w:r>
      <w:proofErr w:type="gramStart"/>
      <w:r w:rsidRPr="00C129C9">
        <w:rPr>
          <w:rFonts w:ascii="Aptos" w:hAnsi="Aptos"/>
          <w:sz w:val="20"/>
          <w:szCs w:val="20"/>
          <w:lang w:eastAsia="en-NZ"/>
        </w:rPr>
        <w:t>functionality;</w:t>
      </w:r>
      <w:proofErr w:type="gramEnd"/>
    </w:p>
    <w:p w14:paraId="44BE763C" w14:textId="77777777" w:rsidR="00C75828" w:rsidRPr="00C129C9" w:rsidRDefault="00B40CCC" w:rsidP="00C129C9">
      <w:pPr>
        <w:pStyle w:val="ListParagraph"/>
        <w:numPr>
          <w:ilvl w:val="0"/>
          <w:numId w:val="10"/>
        </w:numPr>
        <w:spacing w:line="276" w:lineRule="auto"/>
        <w:ind w:left="1818" w:right="113"/>
        <w:jc w:val="both"/>
        <w:rPr>
          <w:rFonts w:ascii="Aptos" w:hAnsi="Aptos"/>
          <w:sz w:val="20"/>
          <w:szCs w:val="20"/>
          <w:lang w:eastAsia="en-NZ"/>
        </w:rPr>
      </w:pPr>
      <w:r w:rsidRPr="00C129C9">
        <w:rPr>
          <w:rFonts w:ascii="Aptos" w:hAnsi="Aptos"/>
          <w:sz w:val="20"/>
          <w:szCs w:val="20"/>
          <w:lang w:eastAsia="en-NZ"/>
        </w:rPr>
        <w:t>Include a CPTED and connectivity review to ensure that safety, legibility, and accessibility are integrated into the open space and pathway network design.</w:t>
      </w:r>
    </w:p>
    <w:p w14:paraId="22C1D494" w14:textId="7A8F3D2A" w:rsidR="2658CF2D" w:rsidRPr="00C129C9" w:rsidRDefault="2658CF2D" w:rsidP="00C129C9">
      <w:pPr>
        <w:pStyle w:val="ListParagraph"/>
        <w:numPr>
          <w:ilvl w:val="0"/>
          <w:numId w:val="10"/>
        </w:numPr>
        <w:spacing w:line="276" w:lineRule="auto"/>
        <w:ind w:left="1818" w:right="113"/>
        <w:jc w:val="both"/>
        <w:rPr>
          <w:rFonts w:ascii="Aptos" w:hAnsi="Aptos"/>
          <w:color w:val="FF0000"/>
          <w:sz w:val="20"/>
          <w:szCs w:val="20"/>
          <w:lang w:eastAsia="en-NZ"/>
        </w:rPr>
      </w:pPr>
      <w:r w:rsidRPr="00C129C9">
        <w:rPr>
          <w:rFonts w:ascii="Aptos" w:hAnsi="Aptos"/>
          <w:color w:val="FF0000"/>
          <w:sz w:val="20"/>
          <w:szCs w:val="20"/>
          <w:lang w:eastAsia="en-NZ"/>
        </w:rPr>
        <w:t>All reserves, including stormwater management reserves, must be designed to allow machine-accessible maintenance, including mowing and other routine operations. Where reserves are underlain by peat soils, the geotechnical analysis must confirm that the design accommodates machine loading requirements, particularly for areas intended for mowing or other maintenance activities. This analysis must include any necessary mitigation measures to ensure long-term stability and functionality of the reserve and associated assets</w:t>
      </w:r>
      <w:r w:rsidR="00A24FB3">
        <w:rPr>
          <w:rFonts w:ascii="Aptos" w:hAnsi="Aptos"/>
          <w:color w:val="FF0000"/>
          <w:sz w:val="20"/>
          <w:szCs w:val="20"/>
          <w:lang w:eastAsia="en-NZ"/>
        </w:rPr>
        <w:t>.</w:t>
      </w:r>
    </w:p>
    <w:p w14:paraId="751ACABA" w14:textId="7164452F" w:rsidR="00B40CCC" w:rsidRPr="00C129C9" w:rsidRDefault="00B40CCC" w:rsidP="00C129C9">
      <w:pPr>
        <w:spacing w:line="276" w:lineRule="auto"/>
        <w:ind w:left="1818" w:right="113"/>
        <w:jc w:val="both"/>
        <w:textAlignment w:val="baseline"/>
        <w:rPr>
          <w:rFonts w:ascii="Aptos" w:hAnsi="Aptos"/>
          <w:i/>
          <w:iCs/>
          <w:sz w:val="20"/>
          <w:szCs w:val="20"/>
          <w:lang w:eastAsia="en-NZ"/>
        </w:rPr>
      </w:pPr>
      <w:r w:rsidRPr="00C129C9">
        <w:rPr>
          <w:rFonts w:ascii="Aptos" w:hAnsi="Aptos"/>
          <w:i/>
          <w:iCs/>
          <w:sz w:val="20"/>
          <w:szCs w:val="20"/>
          <w:u w:val="single"/>
          <w:lang w:eastAsia="en-NZ"/>
        </w:rPr>
        <w:t>Advice Note:</w:t>
      </w:r>
      <w:r w:rsidRPr="00C129C9">
        <w:rPr>
          <w:rFonts w:ascii="Aptos" w:hAnsi="Aptos"/>
          <w:i/>
          <w:iCs/>
          <w:sz w:val="20"/>
          <w:szCs w:val="20"/>
          <w:lang w:eastAsia="en-NZ"/>
        </w:rPr>
        <w:t xml:space="preserve"> Any public structures or assets on the proposed reserves (e.g., seating, tables, platforms) require approval from the local board. Parks Planning will initiate the consultation and approval process</w:t>
      </w:r>
      <w:r w:rsidR="00395F8F" w:rsidRPr="00C129C9">
        <w:rPr>
          <w:rFonts w:ascii="Aptos" w:hAnsi="Aptos"/>
          <w:i/>
          <w:iCs/>
          <w:sz w:val="20"/>
          <w:szCs w:val="20"/>
          <w:lang w:eastAsia="en-NZ"/>
        </w:rPr>
        <w:t xml:space="preserve"> </w:t>
      </w:r>
      <w:r w:rsidRPr="00C129C9">
        <w:rPr>
          <w:rFonts w:ascii="Aptos" w:hAnsi="Aptos"/>
          <w:i/>
          <w:iCs/>
          <w:sz w:val="20"/>
          <w:szCs w:val="20"/>
          <w:lang w:eastAsia="en-NZ"/>
        </w:rPr>
        <w:t>with the Local Board at</w:t>
      </w:r>
      <w:r w:rsidR="00AB35AB" w:rsidRPr="00C129C9">
        <w:rPr>
          <w:rFonts w:ascii="Aptos" w:hAnsi="Aptos"/>
          <w:i/>
          <w:iCs/>
          <w:sz w:val="20"/>
          <w:szCs w:val="20"/>
          <w:lang w:eastAsia="en-NZ"/>
        </w:rPr>
        <w:t xml:space="preserve"> </w:t>
      </w:r>
      <w:r w:rsidRPr="00C129C9">
        <w:rPr>
          <w:rFonts w:ascii="Aptos" w:hAnsi="Aptos"/>
          <w:i/>
          <w:iCs/>
          <w:sz w:val="20"/>
          <w:szCs w:val="20"/>
          <w:lang w:eastAsia="en-NZ"/>
        </w:rPr>
        <w:t>the Engineering Plan Approval stage if necessary.</w:t>
      </w:r>
    </w:p>
    <w:p w14:paraId="0390D758" w14:textId="77777777" w:rsidR="00427751" w:rsidRPr="00C129C9" w:rsidRDefault="00427751" w:rsidP="00C129C9">
      <w:pPr>
        <w:spacing w:line="276" w:lineRule="auto"/>
        <w:ind w:left="1818" w:right="113"/>
        <w:jc w:val="both"/>
        <w:textAlignment w:val="baseline"/>
        <w:rPr>
          <w:rFonts w:ascii="Aptos" w:hAnsi="Aptos"/>
          <w:sz w:val="20"/>
          <w:szCs w:val="20"/>
          <w:lang w:eastAsia="en-NZ"/>
        </w:rPr>
      </w:pPr>
    </w:p>
    <w:p w14:paraId="1C840BD9" w14:textId="77777777" w:rsidR="003B5044" w:rsidRPr="00C129C9" w:rsidRDefault="00C2199E" w:rsidP="00C129C9">
      <w:pPr>
        <w:spacing w:line="276" w:lineRule="auto"/>
        <w:ind w:left="1174" w:right="113" w:hanging="425"/>
        <w:jc w:val="both"/>
        <w:textAlignment w:val="baseline"/>
        <w:rPr>
          <w:rFonts w:ascii="Aptos" w:hAnsi="Aptos"/>
          <w:color w:val="FF0000"/>
          <w:sz w:val="20"/>
          <w:szCs w:val="20"/>
          <w:lang w:eastAsia="en-NZ"/>
        </w:rPr>
      </w:pPr>
      <w:r w:rsidRPr="00C129C9">
        <w:rPr>
          <w:rFonts w:ascii="Aptos" w:hAnsi="Aptos"/>
          <w:color w:val="FF0000"/>
          <w:sz w:val="20"/>
          <w:szCs w:val="20"/>
          <w:lang w:eastAsia="en-NZ"/>
        </w:rPr>
        <w:t xml:space="preserve">181A. The application for a certificate under section 224(c) of the RMA for the recreational parks </w:t>
      </w:r>
      <w:r w:rsidRPr="00C129C9">
        <w:rPr>
          <w:rFonts w:ascii="Aptos" w:hAnsi="Aptos"/>
          <w:color w:val="FF0000"/>
          <w:sz w:val="20"/>
          <w:szCs w:val="20"/>
          <w:highlight w:val="yellow"/>
          <w:lang w:eastAsia="en-NZ"/>
        </w:rPr>
        <w:t>SL3 Park Lot X, SL 25 Park Lot xx and SL 11 Lot</w:t>
      </w:r>
      <w:r w:rsidR="000705B1" w:rsidRPr="00C129C9">
        <w:rPr>
          <w:rFonts w:ascii="Aptos" w:hAnsi="Aptos"/>
          <w:color w:val="FF0000"/>
          <w:sz w:val="20"/>
          <w:szCs w:val="20"/>
          <w:highlight w:val="yellow"/>
          <w:lang w:eastAsia="en-NZ"/>
        </w:rPr>
        <w:t xml:space="preserve"> Y</w:t>
      </w:r>
      <w:r w:rsidR="00E56AA6" w:rsidRPr="00C129C9">
        <w:rPr>
          <w:rFonts w:ascii="Aptos" w:hAnsi="Aptos"/>
          <w:color w:val="FF0000"/>
          <w:sz w:val="20"/>
          <w:szCs w:val="20"/>
          <w:highlight w:val="yellow"/>
          <w:lang w:eastAsia="en-NZ"/>
        </w:rPr>
        <w:t xml:space="preserve">, </w:t>
      </w:r>
      <w:r w:rsidR="00E833AC" w:rsidRPr="00C129C9">
        <w:rPr>
          <w:rFonts w:ascii="Aptos" w:hAnsi="Aptos"/>
          <w:color w:val="FF0000"/>
          <w:sz w:val="20"/>
          <w:szCs w:val="20"/>
          <w:highlight w:val="yellow"/>
          <w:lang w:eastAsia="en-NZ"/>
        </w:rPr>
        <w:t>SL7 Park Lot 2006</w:t>
      </w:r>
      <w:r w:rsidR="00E833AC" w:rsidRPr="00C129C9">
        <w:rPr>
          <w:rFonts w:ascii="Aptos" w:hAnsi="Aptos"/>
          <w:color w:val="FF0000"/>
          <w:sz w:val="20"/>
          <w:szCs w:val="20"/>
          <w:lang w:eastAsia="en-NZ"/>
        </w:rPr>
        <w:t xml:space="preserve">, </w:t>
      </w:r>
      <w:r w:rsidRPr="00C129C9">
        <w:rPr>
          <w:rFonts w:ascii="Aptos" w:hAnsi="Aptos"/>
          <w:color w:val="FF0000"/>
          <w:sz w:val="20"/>
          <w:szCs w:val="20"/>
          <w:lang w:eastAsia="en-NZ"/>
        </w:rPr>
        <w:t xml:space="preserve">and the drainage reserves (Lots </w:t>
      </w:r>
      <w:r w:rsidRPr="00C129C9">
        <w:rPr>
          <w:rFonts w:ascii="Aptos" w:hAnsi="Aptos"/>
          <w:color w:val="FF0000"/>
          <w:sz w:val="20"/>
          <w:szCs w:val="20"/>
          <w:highlight w:val="yellow"/>
          <w:lang w:eastAsia="en-NZ"/>
        </w:rPr>
        <w:t>xx</w:t>
      </w:r>
      <w:r w:rsidR="000705B1" w:rsidRPr="00C129C9">
        <w:rPr>
          <w:rFonts w:ascii="Aptos" w:hAnsi="Aptos"/>
          <w:color w:val="FF0000"/>
          <w:sz w:val="20"/>
          <w:szCs w:val="20"/>
          <w:highlight w:val="yellow"/>
          <w:lang w:eastAsia="en-NZ"/>
        </w:rPr>
        <w:t>x</w:t>
      </w:r>
      <w:r w:rsidRPr="00C129C9">
        <w:rPr>
          <w:rFonts w:ascii="Aptos" w:hAnsi="Aptos"/>
          <w:color w:val="FF0000"/>
          <w:sz w:val="20"/>
          <w:szCs w:val="20"/>
          <w:lang w:eastAsia="en-NZ"/>
        </w:rPr>
        <w:t xml:space="preserve"> ), where the land is vesting to the Council, must be accompanied by certification from a professionally qualified surveyor or engineer that all the conditions of </w:t>
      </w:r>
      <w:r w:rsidRPr="00C129C9">
        <w:rPr>
          <w:rFonts w:ascii="Aptos" w:hAnsi="Aptos"/>
          <w:color w:val="FF0000"/>
          <w:sz w:val="20"/>
          <w:szCs w:val="20"/>
          <w:lang w:eastAsia="en-NZ"/>
        </w:rPr>
        <w:lastRenderedPageBreak/>
        <w:t>subdivision consent have been complied with, and that in respect of those conditions that have not been complied with:</w:t>
      </w:r>
    </w:p>
    <w:p w14:paraId="17E53CE8" w14:textId="75B3B875" w:rsidR="0084678D" w:rsidRPr="00C129C9" w:rsidRDefault="00A24FB3" w:rsidP="00C129C9">
      <w:pPr>
        <w:pStyle w:val="ListParagraph"/>
        <w:numPr>
          <w:ilvl w:val="0"/>
          <w:numId w:val="23"/>
        </w:numPr>
        <w:spacing w:line="276" w:lineRule="auto"/>
        <w:ind w:left="1534" w:right="113"/>
        <w:jc w:val="both"/>
        <w:textAlignment w:val="baseline"/>
        <w:rPr>
          <w:rFonts w:ascii="Aptos" w:hAnsi="Aptos"/>
          <w:color w:val="FF0000"/>
          <w:sz w:val="20"/>
          <w:szCs w:val="20"/>
          <w:lang w:eastAsia="en-NZ"/>
        </w:rPr>
      </w:pPr>
      <w:r>
        <w:rPr>
          <w:rFonts w:ascii="Aptos" w:hAnsi="Aptos"/>
          <w:color w:val="FF0000"/>
          <w:sz w:val="20"/>
          <w:szCs w:val="20"/>
          <w:lang w:eastAsia="en-NZ"/>
        </w:rPr>
        <w:t xml:space="preserve">a </w:t>
      </w:r>
      <w:r w:rsidR="00C2199E" w:rsidRPr="00C129C9">
        <w:rPr>
          <w:rFonts w:ascii="Aptos" w:hAnsi="Aptos"/>
          <w:color w:val="FF0000"/>
          <w:sz w:val="20"/>
          <w:szCs w:val="20"/>
          <w:lang w:eastAsia="en-NZ"/>
        </w:rPr>
        <w:t xml:space="preserve">completion certificate has been issued in relation to any conditions to which section 222 </w:t>
      </w:r>
      <w:proofErr w:type="gramStart"/>
      <w:r w:rsidR="00C2199E" w:rsidRPr="00C129C9">
        <w:rPr>
          <w:rFonts w:ascii="Aptos" w:hAnsi="Aptos"/>
          <w:color w:val="FF0000"/>
          <w:sz w:val="20"/>
          <w:szCs w:val="20"/>
          <w:lang w:eastAsia="en-NZ"/>
        </w:rPr>
        <w:t>applies;</w:t>
      </w:r>
      <w:proofErr w:type="gramEnd"/>
    </w:p>
    <w:p w14:paraId="505E3D3D" w14:textId="77777777" w:rsidR="0084678D" w:rsidRPr="00C129C9" w:rsidRDefault="00C2199E" w:rsidP="00C129C9">
      <w:pPr>
        <w:pStyle w:val="ListParagraph"/>
        <w:numPr>
          <w:ilvl w:val="0"/>
          <w:numId w:val="23"/>
        </w:numPr>
        <w:spacing w:line="276" w:lineRule="auto"/>
        <w:ind w:left="1534"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a consent notice has been issued in relation to any conditions to which section 221 applies; and</w:t>
      </w:r>
    </w:p>
    <w:p w14:paraId="5BEF784A" w14:textId="61DD0490" w:rsidR="00C51A93" w:rsidRPr="00C129C9" w:rsidRDefault="00C2199E" w:rsidP="00C129C9">
      <w:pPr>
        <w:pStyle w:val="ListParagraph"/>
        <w:numPr>
          <w:ilvl w:val="0"/>
          <w:numId w:val="23"/>
        </w:numPr>
        <w:spacing w:line="276" w:lineRule="auto"/>
        <w:ind w:left="1534" w:right="113"/>
        <w:jc w:val="both"/>
        <w:textAlignment w:val="baseline"/>
        <w:rPr>
          <w:rFonts w:ascii="Aptos" w:hAnsi="Aptos"/>
          <w:color w:val="FF0000"/>
          <w:sz w:val="20"/>
          <w:szCs w:val="20"/>
          <w:lang w:eastAsia="en-NZ"/>
        </w:rPr>
      </w:pPr>
      <w:r w:rsidRPr="00C129C9">
        <w:rPr>
          <w:rFonts w:ascii="Aptos" w:hAnsi="Aptos"/>
          <w:color w:val="FF0000"/>
          <w:sz w:val="20"/>
          <w:szCs w:val="20"/>
          <w:lang w:eastAsia="en-NZ"/>
        </w:rPr>
        <w:t>a bond has been entered into by the subdividing owner in compliance with any condition of subdivision consent imposed under section 108(2)(b).</w:t>
      </w:r>
    </w:p>
    <w:p w14:paraId="3D89190E" w14:textId="029B337D" w:rsidR="004170D3" w:rsidRPr="00C129C9" w:rsidRDefault="00C51A93" w:rsidP="00C129C9">
      <w:pPr>
        <w:spacing w:line="276" w:lineRule="auto"/>
        <w:ind w:left="1174" w:right="113" w:hanging="425"/>
        <w:jc w:val="both"/>
        <w:textAlignment w:val="baseline"/>
        <w:rPr>
          <w:rFonts w:ascii="Aptos" w:hAnsi="Aptos"/>
          <w:sz w:val="20"/>
          <w:szCs w:val="20"/>
          <w:lang w:eastAsia="en-NZ"/>
        </w:rPr>
      </w:pPr>
      <w:r w:rsidRPr="00C129C9">
        <w:rPr>
          <w:rFonts w:ascii="Aptos" w:hAnsi="Aptos"/>
          <w:sz w:val="20"/>
          <w:szCs w:val="20"/>
          <w:lang w:eastAsia="en-NZ"/>
        </w:rPr>
        <w:t xml:space="preserve">188. The Consent Holder must undertake maintenance for a period of </w:t>
      </w:r>
      <w:r w:rsidRPr="00C129C9">
        <w:rPr>
          <w:rFonts w:ascii="Aptos" w:hAnsi="Aptos"/>
          <w:strike/>
          <w:color w:val="FF0000"/>
          <w:sz w:val="20"/>
          <w:szCs w:val="20"/>
          <w:lang w:eastAsia="en-NZ"/>
        </w:rPr>
        <w:t>five</w:t>
      </w:r>
      <w:r w:rsidRPr="00C129C9">
        <w:rPr>
          <w:rFonts w:ascii="Aptos" w:hAnsi="Aptos"/>
          <w:color w:val="FF0000"/>
          <w:sz w:val="20"/>
          <w:szCs w:val="20"/>
          <w:lang w:eastAsia="en-NZ"/>
        </w:rPr>
        <w:t xml:space="preserve"> ten</w:t>
      </w:r>
      <w:r w:rsidRPr="00C129C9">
        <w:rPr>
          <w:rFonts w:ascii="Aptos" w:hAnsi="Aptos"/>
          <w:sz w:val="20"/>
          <w:szCs w:val="20"/>
          <w:lang w:eastAsia="en-NZ"/>
        </w:rPr>
        <w:t xml:space="preserve"> years, in accordance with the certified Maintenance Plan, commencing on the date that the section 224(c) certificate is issued.</w:t>
      </w:r>
      <w:r w:rsidR="004170D3" w:rsidRPr="00C129C9">
        <w:rPr>
          <w:rFonts w:ascii="Aptos" w:hAnsi="Aptos"/>
          <w:sz w:val="20"/>
          <w:szCs w:val="20"/>
          <w:lang w:eastAsia="en-NZ"/>
        </w:rPr>
        <w:t xml:space="preserve"> </w:t>
      </w:r>
    </w:p>
    <w:p w14:paraId="228F6BCD" w14:textId="492CF86F" w:rsidR="00661F80" w:rsidRPr="00C129C9" w:rsidRDefault="00661F80" w:rsidP="00C129C9">
      <w:pPr>
        <w:spacing w:line="276" w:lineRule="auto"/>
        <w:ind w:left="1174" w:right="113" w:hanging="425"/>
        <w:jc w:val="both"/>
        <w:textAlignment w:val="baseline"/>
        <w:rPr>
          <w:rFonts w:ascii="Aptos" w:hAnsi="Aptos"/>
          <w:sz w:val="20"/>
          <w:szCs w:val="20"/>
          <w:lang w:eastAsia="en-NZ"/>
        </w:rPr>
      </w:pPr>
      <w:r w:rsidRPr="00C129C9">
        <w:rPr>
          <w:rFonts w:ascii="Aptos" w:hAnsi="Aptos"/>
          <w:sz w:val="20"/>
          <w:szCs w:val="20"/>
          <w:lang w:eastAsia="en-NZ"/>
        </w:rPr>
        <w:t>189. If any damage/theft to the assets, hard and soft landscaping occurs during the maintenance period, the Consent Holder must replace it with the same specifications, material, species and height, and must be maintained following the replacement of assets to the satisfaction of the Manager Parks Planning.</w:t>
      </w:r>
    </w:p>
    <w:p w14:paraId="2A86E424" w14:textId="13EB116C" w:rsidR="00EB0BB6" w:rsidRPr="00C129C9" w:rsidRDefault="00EB0BB6" w:rsidP="00C129C9">
      <w:pPr>
        <w:spacing w:line="276" w:lineRule="auto"/>
        <w:ind w:left="1818" w:right="113"/>
        <w:jc w:val="both"/>
        <w:textAlignment w:val="baseline"/>
        <w:rPr>
          <w:rFonts w:ascii="Aptos" w:hAnsi="Aptos"/>
          <w:i/>
          <w:iCs/>
          <w:color w:val="FF0000"/>
          <w:sz w:val="20"/>
          <w:szCs w:val="20"/>
          <w:lang w:eastAsia="en-NZ"/>
        </w:rPr>
      </w:pPr>
      <w:r w:rsidRPr="00C129C9">
        <w:rPr>
          <w:rFonts w:ascii="Aptos" w:hAnsi="Aptos"/>
          <w:i/>
          <w:iCs/>
          <w:color w:val="FF0000"/>
          <w:sz w:val="20"/>
          <w:szCs w:val="20"/>
          <w:u w:val="single"/>
          <w:lang w:eastAsia="en-NZ"/>
        </w:rPr>
        <w:t>Advice Note:</w:t>
      </w:r>
      <w:r w:rsidRPr="00C129C9">
        <w:rPr>
          <w:rFonts w:ascii="Aptos" w:hAnsi="Aptos"/>
          <w:i/>
          <w:iCs/>
          <w:color w:val="FF0000"/>
          <w:sz w:val="20"/>
          <w:szCs w:val="20"/>
          <w:lang w:eastAsia="en-NZ"/>
        </w:rPr>
        <w:t xml:space="preserve"> A ten-year maintenance period is recommended due to the site's challenging peat soils, which are highly prone to settlement and poor drainage, increasing risk of vegetation and asset failure. Many reserves also serve dual stormwater functions, requiring long-term monitoring to ensure performance and amenity are not compromised. This extended period ensures resilience and reduces long-term costs to the Council.</w:t>
      </w:r>
    </w:p>
    <w:p w14:paraId="7CE02233" w14:textId="77777777" w:rsidR="009F32CD" w:rsidRPr="00C129C9" w:rsidRDefault="009F32CD" w:rsidP="00C129C9">
      <w:pPr>
        <w:spacing w:line="276" w:lineRule="auto"/>
        <w:ind w:left="1818" w:right="113"/>
        <w:jc w:val="both"/>
        <w:textAlignment w:val="baseline"/>
        <w:rPr>
          <w:rFonts w:ascii="Aptos" w:hAnsi="Aptos"/>
          <w:sz w:val="20"/>
          <w:szCs w:val="20"/>
          <w:lang w:eastAsia="en-NZ"/>
        </w:rPr>
      </w:pPr>
    </w:p>
    <w:p w14:paraId="23325A58" w14:textId="3A9ED818" w:rsidR="009F32CD" w:rsidRPr="00C129C9" w:rsidRDefault="009F32CD" w:rsidP="00C129C9">
      <w:pPr>
        <w:widowControl w:val="0"/>
        <w:autoSpaceDE w:val="0"/>
        <w:autoSpaceDN w:val="0"/>
        <w:spacing w:line="276" w:lineRule="auto"/>
        <w:ind w:left="607"/>
        <w:jc w:val="both"/>
        <w:rPr>
          <w:rFonts w:ascii="Aptos" w:eastAsia="Calibri Light" w:hAnsi="Aptos" w:cs="Calibri Light"/>
          <w:b/>
          <w:bCs/>
          <w:sz w:val="20"/>
          <w:szCs w:val="20"/>
          <w:lang w:val="en-US"/>
        </w:rPr>
      </w:pPr>
      <w:r w:rsidRPr="00C129C9">
        <w:rPr>
          <w:rFonts w:ascii="Aptos" w:eastAsia="Calibri Light" w:hAnsi="Aptos" w:cs="Calibri Light"/>
          <w:b/>
          <w:bCs/>
          <w:sz w:val="20"/>
          <w:szCs w:val="20"/>
          <w:u w:val="single"/>
          <w:lang w:val="en-US"/>
        </w:rPr>
        <w:t>Monitoring</w:t>
      </w:r>
      <w:r w:rsidRPr="00C129C9">
        <w:rPr>
          <w:rFonts w:ascii="Aptos" w:eastAsia="Calibri Light" w:hAnsi="Aptos" w:cs="Calibri Light"/>
          <w:b/>
          <w:bCs/>
          <w:spacing w:val="-10"/>
          <w:sz w:val="20"/>
          <w:szCs w:val="20"/>
          <w:u w:val="single"/>
          <w:lang w:val="en-US"/>
        </w:rPr>
        <w:t xml:space="preserve"> </w:t>
      </w:r>
      <w:r w:rsidRPr="00C129C9">
        <w:rPr>
          <w:rFonts w:ascii="Aptos" w:eastAsia="Calibri Light" w:hAnsi="Aptos" w:cs="Calibri Light"/>
          <w:b/>
          <w:bCs/>
          <w:sz w:val="20"/>
          <w:szCs w:val="20"/>
          <w:u w:val="single"/>
          <w:lang w:val="en-US"/>
        </w:rPr>
        <w:t>Report</w:t>
      </w:r>
      <w:r w:rsidRPr="00C129C9">
        <w:rPr>
          <w:rFonts w:ascii="Aptos" w:eastAsia="Calibri Light" w:hAnsi="Aptos" w:cs="Calibri Light"/>
          <w:b/>
          <w:bCs/>
          <w:spacing w:val="-5"/>
          <w:sz w:val="20"/>
          <w:szCs w:val="20"/>
          <w:u w:val="single"/>
          <w:lang w:val="en-US"/>
        </w:rPr>
        <w:t xml:space="preserve"> </w:t>
      </w:r>
      <w:r w:rsidRPr="00C129C9">
        <w:rPr>
          <w:rFonts w:ascii="Aptos" w:eastAsia="Calibri Light" w:hAnsi="Aptos" w:cs="Calibri Light"/>
          <w:b/>
          <w:bCs/>
          <w:sz w:val="20"/>
          <w:szCs w:val="20"/>
          <w:u w:val="single"/>
          <w:lang w:val="en-US"/>
        </w:rPr>
        <w:t>–</w:t>
      </w:r>
      <w:r w:rsidR="008051B0">
        <w:rPr>
          <w:rFonts w:ascii="Aptos" w:eastAsia="Calibri Light" w:hAnsi="Aptos" w:cs="Calibri Light"/>
          <w:b/>
          <w:bCs/>
          <w:sz w:val="20"/>
          <w:szCs w:val="20"/>
          <w:u w:val="single"/>
          <w:lang w:val="en-US"/>
        </w:rPr>
        <w:t xml:space="preserve"> </w:t>
      </w:r>
      <w:r w:rsidRPr="00C129C9">
        <w:rPr>
          <w:rFonts w:ascii="Aptos" w:eastAsia="Calibri Light" w:hAnsi="Aptos" w:cs="Calibri Light"/>
          <w:b/>
          <w:bCs/>
          <w:sz w:val="20"/>
          <w:szCs w:val="20"/>
          <w:u w:val="single"/>
          <w:lang w:val="en-US"/>
        </w:rPr>
        <w:t>Reserves</w:t>
      </w:r>
      <w:r w:rsidRPr="00C129C9">
        <w:rPr>
          <w:rFonts w:ascii="Aptos" w:eastAsia="Calibri Light" w:hAnsi="Aptos" w:cs="Calibri Light"/>
          <w:b/>
          <w:bCs/>
          <w:spacing w:val="-5"/>
          <w:sz w:val="20"/>
          <w:szCs w:val="20"/>
          <w:u w:val="single"/>
          <w:lang w:val="en-US"/>
        </w:rPr>
        <w:t xml:space="preserve"> </w:t>
      </w:r>
      <w:r w:rsidRPr="00C129C9">
        <w:rPr>
          <w:rFonts w:ascii="Aptos" w:eastAsia="Calibri Light" w:hAnsi="Aptos" w:cs="Calibri Light"/>
          <w:b/>
          <w:bCs/>
          <w:sz w:val="20"/>
          <w:szCs w:val="20"/>
          <w:u w:val="single"/>
          <w:lang w:val="en-US"/>
        </w:rPr>
        <w:t>(</w:t>
      </w:r>
      <w:r w:rsidRPr="00C129C9">
        <w:rPr>
          <w:rFonts w:ascii="Aptos" w:eastAsia="Calibri Light" w:hAnsi="Aptos" w:cs="Calibri Light"/>
          <w:b/>
          <w:bCs/>
          <w:color w:val="FF0000"/>
          <w:sz w:val="20"/>
          <w:szCs w:val="20"/>
          <w:u w:val="single"/>
          <w:lang w:val="en-US"/>
        </w:rPr>
        <w:t>ten</w:t>
      </w:r>
      <w:r w:rsidRPr="00C129C9">
        <w:rPr>
          <w:rFonts w:ascii="Aptos" w:eastAsia="Calibri Light" w:hAnsi="Aptos" w:cs="Calibri Light"/>
          <w:b/>
          <w:bCs/>
          <w:strike/>
          <w:color w:val="FF0000"/>
          <w:sz w:val="20"/>
          <w:szCs w:val="20"/>
          <w:u w:val="single"/>
          <w:lang w:val="en-US"/>
        </w:rPr>
        <w:t>3</w:t>
      </w:r>
      <w:r w:rsidRPr="00C129C9">
        <w:rPr>
          <w:rFonts w:ascii="Aptos" w:eastAsia="Calibri Light" w:hAnsi="Aptos" w:cs="Calibri Light"/>
          <w:b/>
          <w:bCs/>
          <w:sz w:val="20"/>
          <w:szCs w:val="20"/>
          <w:u w:val="single"/>
          <w:lang w:val="en-US"/>
        </w:rPr>
        <w:t>-year</w:t>
      </w:r>
      <w:r w:rsidRPr="00C129C9">
        <w:rPr>
          <w:rFonts w:ascii="Aptos" w:eastAsia="Calibri Light" w:hAnsi="Aptos" w:cs="Calibri Light"/>
          <w:b/>
          <w:bCs/>
          <w:spacing w:val="-6"/>
          <w:sz w:val="20"/>
          <w:szCs w:val="20"/>
          <w:u w:val="single"/>
          <w:lang w:val="en-US"/>
        </w:rPr>
        <w:t xml:space="preserve"> </w:t>
      </w:r>
      <w:r w:rsidRPr="00C129C9">
        <w:rPr>
          <w:rFonts w:ascii="Aptos" w:eastAsia="Calibri Light" w:hAnsi="Aptos" w:cs="Calibri Light"/>
          <w:b/>
          <w:bCs/>
          <w:sz w:val="20"/>
          <w:szCs w:val="20"/>
          <w:u w:val="single"/>
          <w:lang w:val="en-US"/>
        </w:rPr>
        <w:t>maintenance</w:t>
      </w:r>
      <w:r w:rsidRPr="00C129C9">
        <w:rPr>
          <w:rFonts w:ascii="Aptos" w:eastAsia="Calibri Light" w:hAnsi="Aptos" w:cs="Calibri Light"/>
          <w:b/>
          <w:bCs/>
          <w:spacing w:val="-5"/>
          <w:sz w:val="20"/>
          <w:szCs w:val="20"/>
          <w:u w:val="single"/>
          <w:lang w:val="en-US"/>
        </w:rPr>
        <w:t xml:space="preserve"> </w:t>
      </w:r>
      <w:r w:rsidRPr="00C129C9">
        <w:rPr>
          <w:rFonts w:ascii="Aptos" w:eastAsia="Calibri Light" w:hAnsi="Aptos" w:cs="Calibri Light"/>
          <w:b/>
          <w:bCs/>
          <w:spacing w:val="-2"/>
          <w:sz w:val="20"/>
          <w:szCs w:val="20"/>
          <w:u w:val="single"/>
          <w:lang w:val="en-US"/>
        </w:rPr>
        <w:t>period)</w:t>
      </w:r>
    </w:p>
    <w:p w14:paraId="5DC0B42A" w14:textId="185EFB6B" w:rsidR="009F32CD" w:rsidRPr="00C129C9" w:rsidRDefault="0012258A" w:rsidP="00C129C9">
      <w:pPr>
        <w:widowControl w:val="0"/>
        <w:tabs>
          <w:tab w:val="left" w:pos="753"/>
          <w:tab w:val="left" w:pos="756"/>
        </w:tabs>
        <w:autoSpaceDE w:val="0"/>
        <w:autoSpaceDN w:val="0"/>
        <w:spacing w:before="248" w:line="276" w:lineRule="auto"/>
        <w:ind w:left="1174" w:right="1148" w:hanging="425"/>
        <w:jc w:val="both"/>
        <w:rPr>
          <w:rFonts w:ascii="Aptos" w:eastAsia="Calibri Light" w:hAnsi="Aptos" w:cs="Calibri Light"/>
          <w:sz w:val="20"/>
          <w:szCs w:val="20"/>
          <w:lang w:val="en-US"/>
        </w:rPr>
      </w:pPr>
      <w:r w:rsidRPr="00C129C9">
        <w:rPr>
          <w:rFonts w:ascii="Aptos" w:hAnsi="Aptos"/>
          <w:sz w:val="20"/>
          <w:szCs w:val="20"/>
          <w:lang w:eastAsia="en-NZ"/>
        </w:rPr>
        <w:t xml:space="preserve">190. </w:t>
      </w:r>
      <w:r w:rsidR="009F32CD" w:rsidRPr="00C129C9">
        <w:rPr>
          <w:rFonts w:ascii="Aptos" w:hAnsi="Aptos"/>
          <w:sz w:val="20"/>
          <w:szCs w:val="20"/>
          <w:lang w:eastAsia="en-NZ"/>
        </w:rPr>
        <w:t>Following the issue of the completion certificate under s224(c), the Consent Holder must submit</w:t>
      </w:r>
      <w:r w:rsidRPr="00C129C9">
        <w:rPr>
          <w:rFonts w:ascii="Aptos" w:hAnsi="Aptos"/>
          <w:sz w:val="20"/>
          <w:szCs w:val="20"/>
          <w:lang w:eastAsia="en-NZ"/>
        </w:rPr>
        <w:t xml:space="preserve"> </w:t>
      </w:r>
      <w:r w:rsidR="009F32CD" w:rsidRPr="00C129C9">
        <w:rPr>
          <w:rFonts w:ascii="Aptos" w:hAnsi="Aptos"/>
          <w:sz w:val="20"/>
          <w:szCs w:val="20"/>
          <w:lang w:eastAsia="en-NZ"/>
        </w:rPr>
        <w:t xml:space="preserve">a </w:t>
      </w:r>
      <w:r w:rsidR="009F32CD" w:rsidRPr="00C129C9">
        <w:rPr>
          <w:rFonts w:ascii="Aptos" w:eastAsia="Calibri Light" w:hAnsi="Aptos" w:cs="Calibri Light"/>
          <w:sz w:val="20"/>
          <w:szCs w:val="20"/>
          <w:lang w:val="en-US"/>
        </w:rPr>
        <w:t>Monitoring Report to the Manager Parks Planning, for approval every 3 months for the first 18 months, and 6 monthly thereafter for a period of</w:t>
      </w:r>
      <w:r w:rsidR="009F32CD" w:rsidRPr="00C129C9">
        <w:rPr>
          <w:rFonts w:ascii="Aptos" w:eastAsia="Calibri Light" w:hAnsi="Aptos" w:cs="Calibri Light"/>
          <w:color w:val="0070C0"/>
          <w:sz w:val="20"/>
          <w:szCs w:val="20"/>
          <w:lang w:val="en-US"/>
        </w:rPr>
        <w:t xml:space="preserve"> </w:t>
      </w:r>
      <w:r w:rsidR="009F32CD" w:rsidRPr="00C129C9">
        <w:rPr>
          <w:rFonts w:ascii="Aptos" w:eastAsia="Calibri Light" w:hAnsi="Aptos" w:cs="Calibri Light"/>
          <w:strike/>
          <w:color w:val="FF0000"/>
          <w:sz w:val="20"/>
          <w:szCs w:val="20"/>
          <w:lang w:val="en-US"/>
        </w:rPr>
        <w:t xml:space="preserve">three </w:t>
      </w:r>
      <w:r w:rsidR="009F32CD" w:rsidRPr="00C129C9">
        <w:rPr>
          <w:rFonts w:ascii="Aptos" w:eastAsia="Calibri Light" w:hAnsi="Aptos" w:cs="Calibri Light"/>
          <w:color w:val="FF0000"/>
          <w:sz w:val="20"/>
          <w:szCs w:val="20"/>
          <w:u w:val="single"/>
          <w:lang w:val="en-US"/>
        </w:rPr>
        <w:t>ten</w:t>
      </w:r>
      <w:r w:rsidR="009F32CD" w:rsidRPr="00C129C9">
        <w:rPr>
          <w:rFonts w:ascii="Aptos" w:eastAsia="Calibri Light" w:hAnsi="Aptos" w:cs="Calibri Light"/>
          <w:color w:val="0070C0"/>
          <w:sz w:val="20"/>
          <w:szCs w:val="20"/>
          <w:lang w:val="en-US"/>
        </w:rPr>
        <w:t xml:space="preserve"> </w:t>
      </w:r>
      <w:r w:rsidR="009F32CD" w:rsidRPr="00C129C9">
        <w:rPr>
          <w:rFonts w:ascii="Aptos" w:eastAsia="Calibri Light" w:hAnsi="Aptos" w:cs="Calibri Light"/>
          <w:sz w:val="20"/>
          <w:szCs w:val="20"/>
          <w:lang w:val="en-US"/>
        </w:rPr>
        <w:t>years. The Monitoring Report must include but is not to be limited to the following information in respect of the reserves</w:t>
      </w:r>
      <w:r w:rsidR="009F32CD" w:rsidRPr="00C129C9">
        <w:rPr>
          <w:rFonts w:ascii="Aptos" w:eastAsia="Calibri Light" w:hAnsi="Aptos" w:cs="Calibri Light"/>
          <w:color w:val="0070C0"/>
          <w:sz w:val="20"/>
          <w:szCs w:val="20"/>
          <w:lang w:val="en-US"/>
        </w:rPr>
        <w:t>:</w:t>
      </w:r>
    </w:p>
    <w:p w14:paraId="44CC9310" w14:textId="77777777" w:rsidR="009F32CD" w:rsidRPr="00C129C9" w:rsidRDefault="009F32CD" w:rsidP="00C129C9">
      <w:pPr>
        <w:widowControl w:val="0"/>
        <w:numPr>
          <w:ilvl w:val="1"/>
          <w:numId w:val="24"/>
        </w:numPr>
        <w:tabs>
          <w:tab w:val="left" w:pos="1488"/>
        </w:tabs>
        <w:autoSpaceDE w:val="0"/>
        <w:autoSpaceDN w:val="0"/>
        <w:spacing w:before="40" w:after="0" w:line="276" w:lineRule="auto"/>
        <w:ind w:left="2095" w:right="1147"/>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Success</w:t>
      </w:r>
      <w:r w:rsidRPr="00C129C9">
        <w:rPr>
          <w:rFonts w:ascii="Aptos" w:eastAsia="Calibri Light" w:hAnsi="Aptos" w:cs="Calibri Light"/>
          <w:spacing w:val="-4"/>
          <w:sz w:val="20"/>
          <w:szCs w:val="20"/>
          <w:lang w:val="en-US"/>
        </w:rPr>
        <w:t xml:space="preserve"> </w:t>
      </w:r>
      <w:r w:rsidRPr="00C129C9">
        <w:rPr>
          <w:rFonts w:ascii="Aptos" w:eastAsia="Calibri Light" w:hAnsi="Aptos" w:cs="Calibri Light"/>
          <w:sz w:val="20"/>
          <w:szCs w:val="20"/>
          <w:lang w:val="en-US"/>
        </w:rPr>
        <w:t>rates,</w:t>
      </w:r>
      <w:r w:rsidRPr="00C129C9">
        <w:rPr>
          <w:rFonts w:ascii="Aptos" w:eastAsia="Calibri Light" w:hAnsi="Aptos" w:cs="Calibri Light"/>
          <w:spacing w:val="-6"/>
          <w:sz w:val="20"/>
          <w:szCs w:val="20"/>
          <w:lang w:val="en-US"/>
        </w:rPr>
        <w:t xml:space="preserve"> </w:t>
      </w:r>
      <w:r w:rsidRPr="00C129C9">
        <w:rPr>
          <w:rFonts w:ascii="Aptos" w:eastAsia="Calibri Light" w:hAnsi="Aptos" w:cs="Calibri Light"/>
          <w:sz w:val="20"/>
          <w:szCs w:val="20"/>
          <w:lang w:val="en-US"/>
        </w:rPr>
        <w:t>including</w:t>
      </w:r>
      <w:r w:rsidRPr="00C129C9">
        <w:rPr>
          <w:rFonts w:ascii="Aptos" w:eastAsia="Calibri Light" w:hAnsi="Aptos" w:cs="Calibri Light"/>
          <w:spacing w:val="-5"/>
          <w:sz w:val="20"/>
          <w:szCs w:val="20"/>
          <w:lang w:val="en-US"/>
        </w:rPr>
        <w:t xml:space="preserve"> </w:t>
      </w:r>
      <w:r w:rsidRPr="00C129C9">
        <w:rPr>
          <w:rFonts w:ascii="Aptos" w:eastAsia="Calibri Light" w:hAnsi="Aptos" w:cs="Calibri Light"/>
          <w:sz w:val="20"/>
          <w:szCs w:val="20"/>
          <w:lang w:val="en-US"/>
        </w:rPr>
        <w:t>growth</w:t>
      </w:r>
      <w:r w:rsidRPr="00C129C9">
        <w:rPr>
          <w:rFonts w:ascii="Aptos" w:eastAsia="Calibri Light" w:hAnsi="Aptos" w:cs="Calibri Light"/>
          <w:spacing w:val="-4"/>
          <w:sz w:val="20"/>
          <w:szCs w:val="20"/>
          <w:lang w:val="en-US"/>
        </w:rPr>
        <w:t xml:space="preserve"> </w:t>
      </w:r>
      <w:r w:rsidRPr="00C129C9">
        <w:rPr>
          <w:rFonts w:ascii="Aptos" w:eastAsia="Calibri Light" w:hAnsi="Aptos" w:cs="Calibri Light"/>
          <w:sz w:val="20"/>
          <w:szCs w:val="20"/>
          <w:lang w:val="en-US"/>
        </w:rPr>
        <w:t>rates</w:t>
      </w:r>
      <w:r w:rsidRPr="00C129C9">
        <w:rPr>
          <w:rFonts w:ascii="Aptos" w:eastAsia="Calibri Light" w:hAnsi="Aptos" w:cs="Calibri Light"/>
          <w:spacing w:val="-4"/>
          <w:sz w:val="20"/>
          <w:szCs w:val="20"/>
          <w:lang w:val="en-US"/>
        </w:rPr>
        <w:t xml:space="preserve"> </w:t>
      </w:r>
      <w:r w:rsidRPr="00C129C9">
        <w:rPr>
          <w:rFonts w:ascii="Aptos" w:eastAsia="Calibri Light" w:hAnsi="Aptos" w:cs="Calibri Light"/>
          <w:sz w:val="20"/>
          <w:szCs w:val="20"/>
          <w:lang w:val="en-US"/>
        </w:rPr>
        <w:t>and</w:t>
      </w:r>
      <w:r w:rsidRPr="00C129C9">
        <w:rPr>
          <w:rFonts w:ascii="Aptos" w:eastAsia="Calibri Light" w:hAnsi="Aptos" w:cs="Calibri Light"/>
          <w:spacing w:val="-6"/>
          <w:sz w:val="20"/>
          <w:szCs w:val="20"/>
          <w:lang w:val="en-US"/>
        </w:rPr>
        <w:t xml:space="preserve"> </w:t>
      </w:r>
      <w:r w:rsidRPr="00C129C9">
        <w:rPr>
          <w:rFonts w:ascii="Aptos" w:eastAsia="Calibri Light" w:hAnsi="Aptos" w:cs="Calibri Light"/>
          <w:sz w:val="20"/>
          <w:szCs w:val="20"/>
          <w:lang w:val="en-US"/>
        </w:rPr>
        <w:t>number</w:t>
      </w:r>
      <w:r w:rsidRPr="00C129C9">
        <w:rPr>
          <w:rFonts w:ascii="Aptos" w:eastAsia="Calibri Light" w:hAnsi="Aptos" w:cs="Calibri Light"/>
          <w:spacing w:val="-5"/>
          <w:sz w:val="20"/>
          <w:szCs w:val="20"/>
          <w:lang w:val="en-US"/>
        </w:rPr>
        <w:t xml:space="preserve"> </w:t>
      </w:r>
      <w:r w:rsidRPr="00C129C9">
        <w:rPr>
          <w:rFonts w:ascii="Aptos" w:eastAsia="Calibri Light" w:hAnsi="Aptos" w:cs="Calibri Light"/>
          <w:sz w:val="20"/>
          <w:szCs w:val="20"/>
          <w:lang w:val="en-US"/>
        </w:rPr>
        <w:t>of</w:t>
      </w:r>
      <w:r w:rsidRPr="00C129C9">
        <w:rPr>
          <w:rFonts w:ascii="Aptos" w:eastAsia="Calibri Light" w:hAnsi="Aptos" w:cs="Calibri Light"/>
          <w:spacing w:val="-7"/>
          <w:sz w:val="20"/>
          <w:szCs w:val="20"/>
          <w:lang w:val="en-US"/>
        </w:rPr>
        <w:t xml:space="preserve"> </w:t>
      </w:r>
      <w:r w:rsidRPr="00C129C9">
        <w:rPr>
          <w:rFonts w:ascii="Aptos" w:eastAsia="Calibri Light" w:hAnsi="Aptos" w:cs="Calibri Light"/>
          <w:sz w:val="20"/>
          <w:szCs w:val="20"/>
          <w:lang w:val="en-US"/>
        </w:rPr>
        <w:t>plants</w:t>
      </w:r>
      <w:r w:rsidRPr="00C129C9">
        <w:rPr>
          <w:rFonts w:ascii="Aptos" w:eastAsia="Calibri Light" w:hAnsi="Aptos" w:cs="Calibri Light"/>
          <w:spacing w:val="-4"/>
          <w:sz w:val="20"/>
          <w:szCs w:val="20"/>
          <w:lang w:val="en-US"/>
        </w:rPr>
        <w:t xml:space="preserve"> </w:t>
      </w:r>
      <w:proofErr w:type="gramStart"/>
      <w:r w:rsidRPr="00C129C9">
        <w:rPr>
          <w:rFonts w:ascii="Aptos" w:eastAsia="Calibri Light" w:hAnsi="Aptos" w:cs="Calibri Light"/>
          <w:sz w:val="20"/>
          <w:szCs w:val="20"/>
          <w:lang w:val="en-US"/>
        </w:rPr>
        <w:t>lost</w:t>
      </w:r>
      <w:r w:rsidRPr="00C129C9">
        <w:rPr>
          <w:rFonts w:ascii="Aptos" w:eastAsia="Calibri Light" w:hAnsi="Aptos" w:cs="Calibri Light"/>
          <w:spacing w:val="-3"/>
          <w:sz w:val="20"/>
          <w:szCs w:val="20"/>
          <w:lang w:val="en-US"/>
        </w:rPr>
        <w:t xml:space="preserve"> </w:t>
      </w:r>
      <w:r w:rsidRPr="00C129C9">
        <w:rPr>
          <w:rFonts w:ascii="Aptos" w:eastAsia="Calibri Light" w:hAnsi="Aptos" w:cs="Calibri Light"/>
          <w:sz w:val="20"/>
          <w:szCs w:val="20"/>
          <w:lang w:val="en-US"/>
        </w:rPr>
        <w:t>,</w:t>
      </w:r>
      <w:proofErr w:type="gramEnd"/>
      <w:r w:rsidRPr="00C129C9">
        <w:rPr>
          <w:rFonts w:ascii="Aptos" w:eastAsia="Calibri Light" w:hAnsi="Aptos" w:cs="Calibri Light"/>
          <w:spacing w:val="-6"/>
          <w:sz w:val="20"/>
          <w:szCs w:val="20"/>
          <w:lang w:val="en-US"/>
        </w:rPr>
        <w:t xml:space="preserve"> </w:t>
      </w:r>
      <w:r w:rsidRPr="00C129C9">
        <w:rPr>
          <w:rFonts w:ascii="Aptos" w:eastAsia="Calibri Light" w:hAnsi="Aptos" w:cs="Calibri Light"/>
          <w:sz w:val="20"/>
          <w:szCs w:val="20"/>
          <w:lang w:val="en-US"/>
        </w:rPr>
        <w:t>noting</w:t>
      </w:r>
      <w:r w:rsidRPr="00C129C9">
        <w:rPr>
          <w:rFonts w:ascii="Aptos" w:eastAsia="Calibri Light" w:hAnsi="Aptos" w:cs="Calibri Light"/>
          <w:spacing w:val="-4"/>
          <w:sz w:val="20"/>
          <w:szCs w:val="20"/>
          <w:lang w:val="en-US"/>
        </w:rPr>
        <w:t xml:space="preserve"> </w:t>
      </w:r>
      <w:r w:rsidRPr="00C129C9">
        <w:rPr>
          <w:rFonts w:ascii="Aptos" w:eastAsia="Calibri Light" w:hAnsi="Aptos" w:cs="Calibri Light"/>
          <w:sz w:val="20"/>
          <w:szCs w:val="20"/>
          <w:lang w:val="en-US"/>
        </w:rPr>
        <w:t>that</w:t>
      </w:r>
      <w:r w:rsidRPr="00C129C9">
        <w:rPr>
          <w:rFonts w:ascii="Aptos" w:eastAsia="Calibri Light" w:hAnsi="Aptos" w:cs="Calibri Light"/>
          <w:spacing w:val="-7"/>
          <w:sz w:val="20"/>
          <w:szCs w:val="20"/>
          <w:lang w:val="en-US"/>
        </w:rPr>
        <w:t xml:space="preserve"> </w:t>
      </w:r>
      <w:r w:rsidRPr="00C129C9">
        <w:rPr>
          <w:rFonts w:ascii="Aptos" w:eastAsia="Calibri Light" w:hAnsi="Aptos" w:cs="Calibri Light"/>
          <w:sz w:val="20"/>
          <w:szCs w:val="20"/>
          <w:lang w:val="en-US"/>
        </w:rPr>
        <w:t>the</w:t>
      </w:r>
      <w:r w:rsidRPr="00C129C9">
        <w:rPr>
          <w:rFonts w:ascii="Aptos" w:eastAsia="Calibri Light" w:hAnsi="Aptos" w:cs="Calibri Light"/>
          <w:spacing w:val="-3"/>
          <w:sz w:val="20"/>
          <w:szCs w:val="20"/>
          <w:lang w:val="en-US"/>
        </w:rPr>
        <w:t xml:space="preserve"> </w:t>
      </w:r>
      <w:r w:rsidRPr="00C129C9">
        <w:rPr>
          <w:rFonts w:ascii="Aptos" w:eastAsia="Calibri Light" w:hAnsi="Aptos" w:cs="Calibri Light"/>
          <w:sz w:val="20"/>
          <w:szCs w:val="20"/>
          <w:lang w:val="en-US"/>
        </w:rPr>
        <w:t>first</w:t>
      </w:r>
      <w:r w:rsidRPr="00C129C9">
        <w:rPr>
          <w:rFonts w:ascii="Aptos" w:eastAsia="Calibri Light" w:hAnsi="Aptos" w:cs="Calibri Light"/>
          <w:spacing w:val="-7"/>
          <w:sz w:val="20"/>
          <w:szCs w:val="20"/>
          <w:lang w:val="en-US"/>
        </w:rPr>
        <w:t xml:space="preserve"> </w:t>
      </w:r>
      <w:r w:rsidRPr="00C129C9">
        <w:rPr>
          <w:rFonts w:ascii="Aptos" w:eastAsia="Calibri Light" w:hAnsi="Aptos" w:cs="Calibri Light"/>
          <w:sz w:val="20"/>
          <w:szCs w:val="20"/>
          <w:lang w:val="en-US"/>
        </w:rPr>
        <w:t xml:space="preserve">measure of the survival rate of plants must not be measured any sooner than 12 months following </w:t>
      </w:r>
      <w:r w:rsidRPr="00C129C9">
        <w:rPr>
          <w:rFonts w:ascii="Aptos" w:eastAsia="Calibri Light" w:hAnsi="Aptos" w:cs="Calibri Light"/>
          <w:spacing w:val="-2"/>
          <w:sz w:val="20"/>
          <w:szCs w:val="20"/>
          <w:lang w:val="en-US"/>
        </w:rPr>
        <w:t>planting.</w:t>
      </w:r>
    </w:p>
    <w:p w14:paraId="7732A48D" w14:textId="77777777" w:rsidR="009F32CD" w:rsidRPr="00C129C9" w:rsidRDefault="009F32CD" w:rsidP="00C129C9">
      <w:pPr>
        <w:widowControl w:val="0"/>
        <w:numPr>
          <w:ilvl w:val="1"/>
          <w:numId w:val="24"/>
        </w:numPr>
        <w:tabs>
          <w:tab w:val="left" w:pos="1487"/>
        </w:tabs>
        <w:autoSpaceDE w:val="0"/>
        <w:autoSpaceDN w:val="0"/>
        <w:spacing w:before="1" w:after="0" w:line="276" w:lineRule="auto"/>
        <w:ind w:left="2094" w:hanging="359"/>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State</w:t>
      </w:r>
      <w:r w:rsidRPr="00C129C9">
        <w:rPr>
          <w:rFonts w:ascii="Aptos" w:eastAsia="Calibri Light" w:hAnsi="Aptos" w:cs="Calibri Light"/>
          <w:spacing w:val="-5"/>
          <w:sz w:val="20"/>
          <w:szCs w:val="20"/>
          <w:lang w:val="en-US"/>
        </w:rPr>
        <w:t xml:space="preserve"> </w:t>
      </w:r>
      <w:r w:rsidRPr="00C129C9">
        <w:rPr>
          <w:rFonts w:ascii="Aptos" w:eastAsia="Calibri Light" w:hAnsi="Aptos" w:cs="Calibri Light"/>
          <w:sz w:val="20"/>
          <w:szCs w:val="20"/>
          <w:lang w:val="en-US"/>
        </w:rPr>
        <w:t>of</w:t>
      </w:r>
      <w:r w:rsidRPr="00C129C9">
        <w:rPr>
          <w:rFonts w:ascii="Aptos" w:eastAsia="Calibri Light" w:hAnsi="Aptos" w:cs="Calibri Light"/>
          <w:spacing w:val="-6"/>
          <w:sz w:val="20"/>
          <w:szCs w:val="20"/>
          <w:lang w:val="en-US"/>
        </w:rPr>
        <w:t xml:space="preserve"> </w:t>
      </w:r>
      <w:r w:rsidRPr="00C129C9">
        <w:rPr>
          <w:rFonts w:ascii="Aptos" w:eastAsia="Calibri Light" w:hAnsi="Aptos" w:cs="Calibri Light"/>
          <w:sz w:val="20"/>
          <w:szCs w:val="20"/>
          <w:lang w:val="en-US"/>
        </w:rPr>
        <w:t>protection</w:t>
      </w:r>
      <w:r w:rsidRPr="00C129C9">
        <w:rPr>
          <w:rFonts w:ascii="Aptos" w:eastAsia="Calibri Light" w:hAnsi="Aptos" w:cs="Calibri Light"/>
          <w:spacing w:val="-5"/>
          <w:sz w:val="20"/>
          <w:szCs w:val="20"/>
          <w:lang w:val="en-US"/>
        </w:rPr>
        <w:t xml:space="preserve"> </w:t>
      </w:r>
      <w:r w:rsidRPr="00C129C9">
        <w:rPr>
          <w:rFonts w:ascii="Aptos" w:eastAsia="Calibri Light" w:hAnsi="Aptos" w:cs="Calibri Light"/>
          <w:sz w:val="20"/>
          <w:szCs w:val="20"/>
          <w:lang w:val="en-US"/>
        </w:rPr>
        <w:t>barriers</w:t>
      </w:r>
      <w:r w:rsidRPr="00C129C9">
        <w:rPr>
          <w:rFonts w:ascii="Aptos" w:eastAsia="Calibri Light" w:hAnsi="Aptos" w:cs="Calibri Light"/>
          <w:spacing w:val="-5"/>
          <w:sz w:val="20"/>
          <w:szCs w:val="20"/>
          <w:lang w:val="en-US"/>
        </w:rPr>
        <w:t xml:space="preserve"> </w:t>
      </w:r>
      <w:r w:rsidRPr="00C129C9">
        <w:rPr>
          <w:rFonts w:ascii="Aptos" w:eastAsia="Calibri Light" w:hAnsi="Aptos" w:cs="Calibri Light"/>
          <w:sz w:val="20"/>
          <w:szCs w:val="20"/>
          <w:lang w:val="en-US"/>
        </w:rPr>
        <w:t>when</w:t>
      </w:r>
      <w:r w:rsidRPr="00C129C9">
        <w:rPr>
          <w:rFonts w:ascii="Aptos" w:eastAsia="Calibri Light" w:hAnsi="Aptos" w:cs="Calibri Light"/>
          <w:spacing w:val="-2"/>
          <w:sz w:val="20"/>
          <w:szCs w:val="20"/>
          <w:lang w:val="en-US"/>
        </w:rPr>
        <w:t xml:space="preserve"> </w:t>
      </w:r>
      <w:r w:rsidRPr="00C129C9">
        <w:rPr>
          <w:rFonts w:ascii="Aptos" w:eastAsia="Calibri Light" w:hAnsi="Aptos" w:cs="Calibri Light"/>
          <w:spacing w:val="-4"/>
          <w:sz w:val="20"/>
          <w:szCs w:val="20"/>
          <w:lang w:val="en-US"/>
        </w:rPr>
        <w:t>used.</w:t>
      </w:r>
    </w:p>
    <w:p w14:paraId="6CDFA9F5" w14:textId="77777777" w:rsidR="009F32CD" w:rsidRPr="00C129C9" w:rsidRDefault="009F32CD" w:rsidP="00C129C9">
      <w:pPr>
        <w:widowControl w:val="0"/>
        <w:numPr>
          <w:ilvl w:val="1"/>
          <w:numId w:val="24"/>
        </w:numPr>
        <w:tabs>
          <w:tab w:val="left" w:pos="1488"/>
        </w:tabs>
        <w:autoSpaceDE w:val="0"/>
        <w:autoSpaceDN w:val="0"/>
        <w:spacing w:before="128" w:after="0" w:line="276" w:lineRule="auto"/>
        <w:ind w:left="2095" w:right="1147"/>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Canopy</w:t>
      </w:r>
      <w:r w:rsidRPr="00C129C9">
        <w:rPr>
          <w:rFonts w:ascii="Aptos" w:eastAsia="Calibri Light" w:hAnsi="Aptos" w:cs="Calibri Light"/>
          <w:spacing w:val="80"/>
          <w:sz w:val="20"/>
          <w:szCs w:val="20"/>
          <w:lang w:val="en-US"/>
        </w:rPr>
        <w:t xml:space="preserve"> </w:t>
      </w:r>
      <w:r w:rsidRPr="00C129C9">
        <w:rPr>
          <w:rFonts w:ascii="Aptos" w:eastAsia="Calibri Light" w:hAnsi="Aptos" w:cs="Calibri Light"/>
          <w:sz w:val="20"/>
          <w:szCs w:val="20"/>
          <w:lang w:val="en-US"/>
        </w:rPr>
        <w:t>closure,</w:t>
      </w:r>
      <w:r w:rsidRPr="00C129C9">
        <w:rPr>
          <w:rFonts w:ascii="Aptos" w:eastAsia="Calibri Light" w:hAnsi="Aptos" w:cs="Calibri Light"/>
          <w:spacing w:val="78"/>
          <w:sz w:val="20"/>
          <w:szCs w:val="20"/>
          <w:lang w:val="en-US"/>
        </w:rPr>
        <w:t xml:space="preserve"> </w:t>
      </w:r>
      <w:r w:rsidRPr="00C129C9">
        <w:rPr>
          <w:rFonts w:ascii="Aptos" w:eastAsia="Calibri Light" w:hAnsi="Aptos" w:cs="Calibri Light"/>
          <w:sz w:val="20"/>
          <w:szCs w:val="20"/>
          <w:lang w:val="en-US"/>
        </w:rPr>
        <w:t>beginnings</w:t>
      </w:r>
      <w:r w:rsidRPr="00C129C9">
        <w:rPr>
          <w:rFonts w:ascii="Aptos" w:eastAsia="Calibri Light" w:hAnsi="Aptos" w:cs="Calibri Light"/>
          <w:spacing w:val="79"/>
          <w:sz w:val="20"/>
          <w:szCs w:val="20"/>
          <w:lang w:val="en-US"/>
        </w:rPr>
        <w:t xml:space="preserve"> </w:t>
      </w:r>
      <w:r w:rsidRPr="00C129C9">
        <w:rPr>
          <w:rFonts w:ascii="Aptos" w:eastAsia="Calibri Light" w:hAnsi="Aptos" w:cs="Calibri Light"/>
          <w:sz w:val="20"/>
          <w:szCs w:val="20"/>
          <w:lang w:val="en-US"/>
        </w:rPr>
        <w:t>of</w:t>
      </w:r>
      <w:r w:rsidRPr="00C129C9">
        <w:rPr>
          <w:rFonts w:ascii="Aptos" w:eastAsia="Calibri Light" w:hAnsi="Aptos" w:cs="Calibri Light"/>
          <w:spacing w:val="77"/>
          <w:sz w:val="20"/>
          <w:szCs w:val="20"/>
          <w:lang w:val="en-US"/>
        </w:rPr>
        <w:t xml:space="preserve"> </w:t>
      </w:r>
      <w:r w:rsidRPr="00C129C9">
        <w:rPr>
          <w:rFonts w:ascii="Aptos" w:eastAsia="Calibri Light" w:hAnsi="Aptos" w:cs="Calibri Light"/>
          <w:sz w:val="20"/>
          <w:szCs w:val="20"/>
          <w:lang w:val="en-US"/>
        </w:rPr>
        <w:t>natural</w:t>
      </w:r>
      <w:r w:rsidRPr="00C129C9">
        <w:rPr>
          <w:rFonts w:ascii="Aptos" w:eastAsia="Calibri Light" w:hAnsi="Aptos" w:cs="Calibri Light"/>
          <w:spacing w:val="76"/>
          <w:sz w:val="20"/>
          <w:szCs w:val="20"/>
          <w:lang w:val="en-US"/>
        </w:rPr>
        <w:t xml:space="preserve"> </w:t>
      </w:r>
      <w:r w:rsidRPr="00C129C9">
        <w:rPr>
          <w:rFonts w:ascii="Aptos" w:eastAsia="Calibri Light" w:hAnsi="Aptos" w:cs="Calibri Light"/>
          <w:sz w:val="20"/>
          <w:szCs w:val="20"/>
          <w:lang w:val="en-US"/>
        </w:rPr>
        <w:t>ecological</w:t>
      </w:r>
      <w:r w:rsidRPr="00C129C9">
        <w:rPr>
          <w:rFonts w:ascii="Aptos" w:eastAsia="Calibri Light" w:hAnsi="Aptos" w:cs="Calibri Light"/>
          <w:spacing w:val="79"/>
          <w:sz w:val="20"/>
          <w:szCs w:val="20"/>
          <w:lang w:val="en-US"/>
        </w:rPr>
        <w:t xml:space="preserve"> </w:t>
      </w:r>
      <w:r w:rsidRPr="00C129C9">
        <w:rPr>
          <w:rFonts w:ascii="Aptos" w:eastAsia="Calibri Light" w:hAnsi="Aptos" w:cs="Calibri Light"/>
          <w:sz w:val="20"/>
          <w:szCs w:val="20"/>
          <w:lang w:val="en-US"/>
        </w:rPr>
        <w:t>processes</w:t>
      </w:r>
      <w:r w:rsidRPr="00C129C9">
        <w:rPr>
          <w:rFonts w:ascii="Aptos" w:eastAsia="Calibri Light" w:hAnsi="Aptos" w:cs="Calibri Light"/>
          <w:spacing w:val="77"/>
          <w:sz w:val="20"/>
          <w:szCs w:val="20"/>
          <w:lang w:val="en-US"/>
        </w:rPr>
        <w:t xml:space="preserve"> </w:t>
      </w:r>
      <w:r w:rsidRPr="00C129C9">
        <w:rPr>
          <w:rFonts w:ascii="Aptos" w:eastAsia="Calibri Light" w:hAnsi="Aptos" w:cs="Calibri Light"/>
          <w:sz w:val="20"/>
          <w:szCs w:val="20"/>
          <w:lang w:val="en-US"/>
        </w:rPr>
        <w:t>-</w:t>
      </w:r>
      <w:r w:rsidRPr="00C129C9">
        <w:rPr>
          <w:rFonts w:ascii="Aptos" w:eastAsia="Calibri Light" w:hAnsi="Aptos" w:cs="Calibri Light"/>
          <w:spacing w:val="77"/>
          <w:sz w:val="20"/>
          <w:szCs w:val="20"/>
          <w:lang w:val="en-US"/>
        </w:rPr>
        <w:t xml:space="preserve"> </w:t>
      </w:r>
      <w:r w:rsidRPr="00C129C9">
        <w:rPr>
          <w:rFonts w:ascii="Aptos" w:eastAsia="Calibri Light" w:hAnsi="Aptos" w:cs="Calibri Light"/>
          <w:sz w:val="20"/>
          <w:szCs w:val="20"/>
          <w:lang w:val="en-US"/>
        </w:rPr>
        <w:t>natural</w:t>
      </w:r>
      <w:r w:rsidRPr="00C129C9">
        <w:rPr>
          <w:rFonts w:ascii="Aptos" w:eastAsia="Calibri Light" w:hAnsi="Aptos" w:cs="Calibri Light"/>
          <w:spacing w:val="79"/>
          <w:sz w:val="20"/>
          <w:szCs w:val="20"/>
          <w:lang w:val="en-US"/>
        </w:rPr>
        <w:t xml:space="preserve"> </w:t>
      </w:r>
      <w:r w:rsidRPr="00C129C9">
        <w:rPr>
          <w:rFonts w:ascii="Aptos" w:eastAsia="Calibri Light" w:hAnsi="Aptos" w:cs="Calibri Light"/>
          <w:sz w:val="20"/>
          <w:szCs w:val="20"/>
          <w:lang w:val="en-US"/>
        </w:rPr>
        <w:t>regeneration</w:t>
      </w:r>
      <w:r w:rsidRPr="00C129C9">
        <w:rPr>
          <w:rFonts w:ascii="Aptos" w:eastAsia="Calibri Light" w:hAnsi="Aptos" w:cs="Calibri Light"/>
          <w:spacing w:val="80"/>
          <w:sz w:val="20"/>
          <w:szCs w:val="20"/>
          <w:lang w:val="en-US"/>
        </w:rPr>
        <w:t xml:space="preserve"> </w:t>
      </w:r>
      <w:r w:rsidRPr="00C129C9">
        <w:rPr>
          <w:rFonts w:ascii="Aptos" w:eastAsia="Calibri Light" w:hAnsi="Aptos" w:cs="Calibri Light"/>
          <w:sz w:val="20"/>
          <w:szCs w:val="20"/>
          <w:lang w:val="en-US"/>
        </w:rPr>
        <w:t xml:space="preserve">in </w:t>
      </w:r>
      <w:proofErr w:type="spellStart"/>
      <w:r w:rsidRPr="00C129C9">
        <w:rPr>
          <w:rFonts w:ascii="Aptos" w:eastAsia="Calibri Light" w:hAnsi="Aptos" w:cs="Calibri Light"/>
          <w:sz w:val="20"/>
          <w:szCs w:val="20"/>
          <w:lang w:val="en-US"/>
        </w:rPr>
        <w:t>understorey</w:t>
      </w:r>
      <w:proofErr w:type="spellEnd"/>
      <w:r w:rsidRPr="00C129C9">
        <w:rPr>
          <w:rFonts w:ascii="Aptos" w:eastAsia="Calibri Light" w:hAnsi="Aptos" w:cs="Calibri Light"/>
          <w:sz w:val="20"/>
          <w:szCs w:val="20"/>
          <w:lang w:val="en-US"/>
        </w:rPr>
        <w:t>, use by native birds, etc.</w:t>
      </w:r>
    </w:p>
    <w:p w14:paraId="5B881C34" w14:textId="77777777" w:rsidR="009F32CD" w:rsidRPr="00C129C9" w:rsidRDefault="009F32CD" w:rsidP="00C129C9">
      <w:pPr>
        <w:widowControl w:val="0"/>
        <w:numPr>
          <w:ilvl w:val="1"/>
          <w:numId w:val="24"/>
        </w:numPr>
        <w:tabs>
          <w:tab w:val="left" w:pos="1488"/>
        </w:tabs>
        <w:autoSpaceDE w:val="0"/>
        <w:autoSpaceDN w:val="0"/>
        <w:spacing w:before="1" w:after="0" w:line="276" w:lineRule="auto"/>
        <w:ind w:left="2095" w:right="1153"/>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A</w:t>
      </w:r>
      <w:r w:rsidRPr="00C129C9">
        <w:rPr>
          <w:rFonts w:ascii="Aptos" w:eastAsia="Calibri Light" w:hAnsi="Aptos" w:cs="Calibri Light"/>
          <w:spacing w:val="32"/>
          <w:sz w:val="20"/>
          <w:szCs w:val="20"/>
          <w:lang w:val="en-US"/>
        </w:rPr>
        <w:t xml:space="preserve"> </w:t>
      </w:r>
      <w:r w:rsidRPr="00C129C9">
        <w:rPr>
          <w:rFonts w:ascii="Aptos" w:eastAsia="Calibri Light" w:hAnsi="Aptos" w:cs="Calibri Light"/>
          <w:sz w:val="20"/>
          <w:szCs w:val="20"/>
          <w:lang w:val="en-US"/>
        </w:rPr>
        <w:t>running</w:t>
      </w:r>
      <w:r w:rsidRPr="00C129C9">
        <w:rPr>
          <w:rFonts w:ascii="Aptos" w:eastAsia="Calibri Light" w:hAnsi="Aptos" w:cs="Calibri Light"/>
          <w:spacing w:val="31"/>
          <w:sz w:val="20"/>
          <w:szCs w:val="20"/>
          <w:lang w:val="en-US"/>
        </w:rPr>
        <w:t xml:space="preserve"> </w:t>
      </w:r>
      <w:r w:rsidRPr="00C129C9">
        <w:rPr>
          <w:rFonts w:ascii="Aptos" w:eastAsia="Calibri Light" w:hAnsi="Aptos" w:cs="Calibri Light"/>
          <w:sz w:val="20"/>
          <w:szCs w:val="20"/>
          <w:lang w:val="en-US"/>
        </w:rPr>
        <w:t>record</w:t>
      </w:r>
      <w:r w:rsidRPr="00C129C9">
        <w:rPr>
          <w:rFonts w:ascii="Aptos" w:eastAsia="Calibri Light" w:hAnsi="Aptos" w:cs="Calibri Light"/>
          <w:spacing w:val="29"/>
          <w:sz w:val="20"/>
          <w:szCs w:val="20"/>
          <w:lang w:val="en-US"/>
        </w:rPr>
        <w:t xml:space="preserve"> </w:t>
      </w:r>
      <w:r w:rsidRPr="00C129C9">
        <w:rPr>
          <w:rFonts w:ascii="Aptos" w:eastAsia="Calibri Light" w:hAnsi="Aptos" w:cs="Calibri Light"/>
          <w:sz w:val="20"/>
          <w:szCs w:val="20"/>
          <w:lang w:val="en-US"/>
        </w:rPr>
        <w:t>of</w:t>
      </w:r>
      <w:r w:rsidRPr="00C129C9">
        <w:rPr>
          <w:rFonts w:ascii="Aptos" w:eastAsia="Calibri Light" w:hAnsi="Aptos" w:cs="Calibri Light"/>
          <w:spacing w:val="28"/>
          <w:sz w:val="20"/>
          <w:szCs w:val="20"/>
          <w:lang w:val="en-US"/>
        </w:rPr>
        <w:t xml:space="preserve"> </w:t>
      </w:r>
      <w:proofErr w:type="spellStart"/>
      <w:r w:rsidRPr="00C129C9">
        <w:rPr>
          <w:rFonts w:ascii="Aptos" w:eastAsia="Calibri Light" w:hAnsi="Aptos" w:cs="Calibri Light"/>
          <w:sz w:val="20"/>
          <w:szCs w:val="20"/>
          <w:lang w:val="en-US"/>
        </w:rPr>
        <w:t>fertilisation</w:t>
      </w:r>
      <w:proofErr w:type="spellEnd"/>
      <w:r w:rsidRPr="00C129C9">
        <w:rPr>
          <w:rFonts w:ascii="Aptos" w:eastAsia="Calibri Light" w:hAnsi="Aptos" w:cs="Calibri Light"/>
          <w:sz w:val="20"/>
          <w:szCs w:val="20"/>
          <w:lang w:val="en-US"/>
        </w:rPr>
        <w:t>,</w:t>
      </w:r>
      <w:r w:rsidRPr="00C129C9">
        <w:rPr>
          <w:rFonts w:ascii="Aptos" w:eastAsia="Calibri Light" w:hAnsi="Aptos" w:cs="Calibri Light"/>
          <w:spacing w:val="30"/>
          <w:sz w:val="20"/>
          <w:szCs w:val="20"/>
          <w:lang w:val="en-US"/>
        </w:rPr>
        <w:t xml:space="preserve"> </w:t>
      </w:r>
      <w:r w:rsidRPr="00C129C9">
        <w:rPr>
          <w:rFonts w:ascii="Aptos" w:eastAsia="Calibri Light" w:hAnsi="Aptos" w:cs="Calibri Light"/>
          <w:sz w:val="20"/>
          <w:szCs w:val="20"/>
          <w:lang w:val="en-US"/>
        </w:rPr>
        <w:t>animal</w:t>
      </w:r>
      <w:r w:rsidRPr="00C129C9">
        <w:rPr>
          <w:rFonts w:ascii="Aptos" w:eastAsia="Calibri Light" w:hAnsi="Aptos" w:cs="Calibri Light"/>
          <w:spacing w:val="30"/>
          <w:sz w:val="20"/>
          <w:szCs w:val="20"/>
          <w:lang w:val="en-US"/>
        </w:rPr>
        <w:t xml:space="preserve"> </w:t>
      </w:r>
      <w:r w:rsidRPr="00C129C9">
        <w:rPr>
          <w:rFonts w:ascii="Aptos" w:eastAsia="Calibri Light" w:hAnsi="Aptos" w:cs="Calibri Light"/>
          <w:sz w:val="20"/>
          <w:szCs w:val="20"/>
          <w:lang w:val="en-US"/>
        </w:rPr>
        <w:t>and</w:t>
      </w:r>
      <w:r w:rsidRPr="00C129C9">
        <w:rPr>
          <w:rFonts w:ascii="Aptos" w:eastAsia="Calibri Light" w:hAnsi="Aptos" w:cs="Calibri Light"/>
          <w:spacing w:val="29"/>
          <w:sz w:val="20"/>
          <w:szCs w:val="20"/>
          <w:lang w:val="en-US"/>
        </w:rPr>
        <w:t xml:space="preserve"> </w:t>
      </w:r>
      <w:r w:rsidRPr="00C129C9">
        <w:rPr>
          <w:rFonts w:ascii="Aptos" w:eastAsia="Calibri Light" w:hAnsi="Aptos" w:cs="Calibri Light"/>
          <w:sz w:val="20"/>
          <w:szCs w:val="20"/>
          <w:lang w:val="en-US"/>
        </w:rPr>
        <w:t>weed</w:t>
      </w:r>
      <w:r w:rsidRPr="00C129C9">
        <w:rPr>
          <w:rFonts w:ascii="Aptos" w:eastAsia="Calibri Light" w:hAnsi="Aptos" w:cs="Calibri Light"/>
          <w:spacing w:val="29"/>
          <w:sz w:val="20"/>
          <w:szCs w:val="20"/>
          <w:lang w:val="en-US"/>
        </w:rPr>
        <w:t xml:space="preserve"> </w:t>
      </w:r>
      <w:r w:rsidRPr="00C129C9">
        <w:rPr>
          <w:rFonts w:ascii="Aptos" w:eastAsia="Calibri Light" w:hAnsi="Aptos" w:cs="Calibri Light"/>
          <w:sz w:val="20"/>
          <w:szCs w:val="20"/>
          <w:lang w:val="en-US"/>
        </w:rPr>
        <w:t>pest</w:t>
      </w:r>
      <w:r w:rsidRPr="00C129C9">
        <w:rPr>
          <w:rFonts w:ascii="Aptos" w:eastAsia="Calibri Light" w:hAnsi="Aptos" w:cs="Calibri Light"/>
          <w:spacing w:val="29"/>
          <w:sz w:val="20"/>
          <w:szCs w:val="20"/>
          <w:lang w:val="en-US"/>
        </w:rPr>
        <w:t xml:space="preserve"> </w:t>
      </w:r>
      <w:r w:rsidRPr="00C129C9">
        <w:rPr>
          <w:rFonts w:ascii="Aptos" w:eastAsia="Calibri Light" w:hAnsi="Aptos" w:cs="Calibri Light"/>
          <w:sz w:val="20"/>
          <w:szCs w:val="20"/>
          <w:lang w:val="en-US"/>
        </w:rPr>
        <w:t>control</w:t>
      </w:r>
      <w:r w:rsidRPr="00C129C9">
        <w:rPr>
          <w:rFonts w:ascii="Aptos" w:eastAsia="Calibri Light" w:hAnsi="Aptos" w:cs="Calibri Light"/>
          <w:spacing w:val="30"/>
          <w:sz w:val="20"/>
          <w:szCs w:val="20"/>
          <w:lang w:val="en-US"/>
        </w:rPr>
        <w:t xml:space="preserve"> </w:t>
      </w:r>
      <w:r w:rsidRPr="00C129C9">
        <w:rPr>
          <w:rFonts w:ascii="Aptos" w:eastAsia="Calibri Light" w:hAnsi="Aptos" w:cs="Calibri Light"/>
          <w:sz w:val="20"/>
          <w:szCs w:val="20"/>
          <w:lang w:val="en-US"/>
        </w:rPr>
        <w:t>and</w:t>
      </w:r>
      <w:r w:rsidRPr="00C129C9">
        <w:rPr>
          <w:rFonts w:ascii="Aptos" w:eastAsia="Calibri Light" w:hAnsi="Aptos" w:cs="Calibri Light"/>
          <w:spacing w:val="32"/>
          <w:sz w:val="20"/>
          <w:szCs w:val="20"/>
          <w:lang w:val="en-US"/>
        </w:rPr>
        <w:t xml:space="preserve"> </w:t>
      </w:r>
      <w:r w:rsidRPr="00C129C9">
        <w:rPr>
          <w:rFonts w:ascii="Aptos" w:eastAsia="Calibri Light" w:hAnsi="Aptos" w:cs="Calibri Light"/>
          <w:sz w:val="20"/>
          <w:szCs w:val="20"/>
          <w:lang w:val="en-US"/>
        </w:rPr>
        <w:t>replacement</w:t>
      </w:r>
      <w:r w:rsidRPr="00C129C9">
        <w:rPr>
          <w:rFonts w:ascii="Aptos" w:eastAsia="Calibri Light" w:hAnsi="Aptos" w:cs="Calibri Light"/>
          <w:spacing w:val="31"/>
          <w:sz w:val="20"/>
          <w:szCs w:val="20"/>
          <w:lang w:val="en-US"/>
        </w:rPr>
        <w:t xml:space="preserve"> </w:t>
      </w:r>
      <w:r w:rsidRPr="00C129C9">
        <w:rPr>
          <w:rFonts w:ascii="Aptos" w:eastAsia="Calibri Light" w:hAnsi="Aptos" w:cs="Calibri Light"/>
          <w:sz w:val="20"/>
          <w:szCs w:val="20"/>
          <w:lang w:val="en-US"/>
        </w:rPr>
        <w:t>of</w:t>
      </w:r>
      <w:r w:rsidRPr="00C129C9">
        <w:rPr>
          <w:rFonts w:ascii="Aptos" w:eastAsia="Calibri Light" w:hAnsi="Aptos" w:cs="Calibri Light"/>
          <w:spacing w:val="30"/>
          <w:sz w:val="20"/>
          <w:szCs w:val="20"/>
          <w:lang w:val="en-US"/>
        </w:rPr>
        <w:t xml:space="preserve"> </w:t>
      </w:r>
      <w:r w:rsidRPr="00C129C9">
        <w:rPr>
          <w:rFonts w:ascii="Aptos" w:eastAsia="Calibri Light" w:hAnsi="Aptos" w:cs="Calibri Light"/>
          <w:sz w:val="20"/>
          <w:szCs w:val="20"/>
          <w:lang w:val="en-US"/>
        </w:rPr>
        <w:t xml:space="preserve">dead </w:t>
      </w:r>
      <w:r w:rsidRPr="00C129C9">
        <w:rPr>
          <w:rFonts w:ascii="Aptos" w:eastAsia="Calibri Light" w:hAnsi="Aptos" w:cs="Calibri Light"/>
          <w:spacing w:val="-2"/>
          <w:sz w:val="20"/>
          <w:szCs w:val="20"/>
          <w:lang w:val="en-US"/>
        </w:rPr>
        <w:t>plants.</w:t>
      </w:r>
    </w:p>
    <w:p w14:paraId="0FAEEF01" w14:textId="77777777" w:rsidR="009F32CD" w:rsidRPr="00C129C9" w:rsidRDefault="009F32CD" w:rsidP="00C129C9">
      <w:pPr>
        <w:widowControl w:val="0"/>
        <w:numPr>
          <w:ilvl w:val="1"/>
          <w:numId w:val="24"/>
        </w:numPr>
        <w:tabs>
          <w:tab w:val="left" w:pos="1488"/>
        </w:tabs>
        <w:autoSpaceDE w:val="0"/>
        <w:autoSpaceDN w:val="0"/>
        <w:spacing w:before="1" w:after="0" w:line="276" w:lineRule="auto"/>
        <w:ind w:left="2095" w:right="1153"/>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lastRenderedPageBreak/>
        <w:t>Details on the condition of, and recommendations for maintenance of, any fencing installed as part of the works.</w:t>
      </w:r>
    </w:p>
    <w:p w14:paraId="4513B35C" w14:textId="77777777" w:rsidR="009F32CD" w:rsidRPr="00C129C9" w:rsidRDefault="009F32CD" w:rsidP="00C129C9">
      <w:pPr>
        <w:widowControl w:val="0"/>
        <w:numPr>
          <w:ilvl w:val="1"/>
          <w:numId w:val="24"/>
        </w:numPr>
        <w:tabs>
          <w:tab w:val="left" w:pos="1488"/>
        </w:tabs>
        <w:autoSpaceDE w:val="0"/>
        <w:autoSpaceDN w:val="0"/>
        <w:spacing w:before="1" w:after="0" w:line="276" w:lineRule="auto"/>
        <w:ind w:left="2095" w:right="1153"/>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Recommendations for replacement of dead plants and implementation of these recommendations (remediation work).</w:t>
      </w:r>
    </w:p>
    <w:p w14:paraId="1FD49A87" w14:textId="77777777" w:rsidR="009F32CD" w:rsidRPr="00C129C9" w:rsidRDefault="009F32CD" w:rsidP="00C129C9">
      <w:pPr>
        <w:widowControl w:val="0"/>
        <w:numPr>
          <w:ilvl w:val="1"/>
          <w:numId w:val="24"/>
        </w:numPr>
        <w:tabs>
          <w:tab w:val="left" w:pos="1488"/>
        </w:tabs>
        <w:autoSpaceDE w:val="0"/>
        <w:autoSpaceDN w:val="0"/>
        <w:spacing w:before="1" w:after="0" w:line="276" w:lineRule="auto"/>
        <w:ind w:left="2095" w:right="1153"/>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Surface and bin litter removal.</w:t>
      </w:r>
    </w:p>
    <w:p w14:paraId="3A38F92C" w14:textId="77777777" w:rsidR="009F32CD" w:rsidRPr="00C129C9" w:rsidRDefault="009F32CD" w:rsidP="00C129C9">
      <w:pPr>
        <w:widowControl w:val="0"/>
        <w:numPr>
          <w:ilvl w:val="1"/>
          <w:numId w:val="24"/>
        </w:numPr>
        <w:tabs>
          <w:tab w:val="left" w:pos="1488"/>
        </w:tabs>
        <w:autoSpaceDE w:val="0"/>
        <w:autoSpaceDN w:val="0"/>
        <w:spacing w:before="1" w:after="0" w:line="276" w:lineRule="auto"/>
        <w:ind w:left="2095" w:right="1153"/>
        <w:jc w:val="both"/>
        <w:rPr>
          <w:rFonts w:ascii="Aptos" w:eastAsia="Calibri Light" w:hAnsi="Aptos" w:cs="Calibri Light"/>
          <w:sz w:val="20"/>
          <w:szCs w:val="20"/>
          <w:lang w:val="en-US"/>
        </w:rPr>
      </w:pPr>
      <w:r w:rsidRPr="00C129C9">
        <w:rPr>
          <w:rFonts w:ascii="Aptos" w:eastAsia="Calibri Light" w:hAnsi="Aptos" w:cs="Calibri Light"/>
          <w:sz w:val="20"/>
          <w:szCs w:val="20"/>
          <w:lang w:val="en-US"/>
        </w:rPr>
        <w:t>Vandalism and vandalism replacement plan.</w:t>
      </w:r>
    </w:p>
    <w:p w14:paraId="36BBD571" w14:textId="77777777" w:rsidR="009F32CD" w:rsidRPr="00C129C9" w:rsidRDefault="009F32CD" w:rsidP="00C129C9">
      <w:pPr>
        <w:widowControl w:val="0"/>
        <w:autoSpaceDE w:val="0"/>
        <w:autoSpaceDN w:val="0"/>
        <w:spacing w:before="126" w:line="276" w:lineRule="auto"/>
        <w:ind w:left="607"/>
        <w:jc w:val="both"/>
        <w:rPr>
          <w:rFonts w:ascii="Aptos" w:eastAsia="Calibri Light" w:hAnsi="Aptos" w:cs="Calibri Light"/>
          <w:sz w:val="20"/>
          <w:szCs w:val="20"/>
          <w:lang w:val="en-US"/>
        </w:rPr>
      </w:pPr>
    </w:p>
    <w:p w14:paraId="5EF81C54" w14:textId="77777777" w:rsidR="009F32CD" w:rsidRPr="00C129C9" w:rsidRDefault="009F32CD" w:rsidP="00C129C9">
      <w:pPr>
        <w:widowControl w:val="0"/>
        <w:autoSpaceDE w:val="0"/>
        <w:autoSpaceDN w:val="0"/>
        <w:spacing w:before="1" w:line="276" w:lineRule="auto"/>
        <w:ind w:left="1735" w:right="1149"/>
        <w:jc w:val="both"/>
        <w:rPr>
          <w:rFonts w:ascii="Aptos" w:eastAsia="Calibri Light" w:hAnsi="Aptos" w:cs="Calibri Light"/>
          <w:i/>
          <w:sz w:val="20"/>
          <w:szCs w:val="20"/>
          <w:lang w:val="en-US"/>
        </w:rPr>
      </w:pPr>
      <w:r w:rsidRPr="00C129C9">
        <w:rPr>
          <w:rFonts w:ascii="Aptos" w:eastAsia="Calibri Light" w:hAnsi="Aptos" w:cs="Calibri Light"/>
          <w:i/>
          <w:sz w:val="20"/>
          <w:szCs w:val="20"/>
          <w:u w:val="single"/>
          <w:lang w:val="en-US"/>
        </w:rPr>
        <w:t>Advice</w:t>
      </w:r>
      <w:r w:rsidRPr="00C129C9">
        <w:rPr>
          <w:rFonts w:ascii="Aptos" w:eastAsia="Calibri Light" w:hAnsi="Aptos" w:cs="Calibri Light"/>
          <w:i/>
          <w:spacing w:val="-6"/>
          <w:sz w:val="20"/>
          <w:szCs w:val="20"/>
          <w:u w:val="single"/>
          <w:lang w:val="en-US"/>
        </w:rPr>
        <w:t xml:space="preserve"> </w:t>
      </w:r>
      <w:r w:rsidRPr="00C129C9">
        <w:rPr>
          <w:rFonts w:ascii="Aptos" w:eastAsia="Calibri Light" w:hAnsi="Aptos" w:cs="Calibri Light"/>
          <w:i/>
          <w:sz w:val="20"/>
          <w:szCs w:val="20"/>
          <w:u w:val="single"/>
          <w:lang w:val="en-US"/>
        </w:rPr>
        <w:t>Note:</w:t>
      </w:r>
      <w:r w:rsidRPr="00C129C9">
        <w:rPr>
          <w:rFonts w:ascii="Aptos" w:eastAsia="Calibri Light" w:hAnsi="Aptos" w:cs="Calibri Light"/>
          <w:i/>
          <w:spacing w:val="34"/>
          <w:sz w:val="20"/>
          <w:szCs w:val="20"/>
          <w:lang w:val="en-US"/>
        </w:rPr>
        <w:t xml:space="preserve"> </w:t>
      </w:r>
      <w:r w:rsidRPr="00C129C9">
        <w:rPr>
          <w:rFonts w:ascii="Aptos" w:eastAsia="Calibri Light" w:hAnsi="Aptos" w:cs="Calibri Light"/>
          <w:i/>
          <w:sz w:val="20"/>
          <w:szCs w:val="20"/>
          <w:lang w:val="en-US"/>
        </w:rPr>
        <w:t>This</w:t>
      </w:r>
      <w:r w:rsidRPr="00C129C9">
        <w:rPr>
          <w:rFonts w:ascii="Aptos" w:eastAsia="Calibri Light" w:hAnsi="Aptos" w:cs="Calibri Light"/>
          <w:i/>
          <w:spacing w:val="-8"/>
          <w:sz w:val="20"/>
          <w:szCs w:val="20"/>
          <w:lang w:val="en-US"/>
        </w:rPr>
        <w:t xml:space="preserve"> </w:t>
      </w:r>
      <w:r w:rsidRPr="00C129C9">
        <w:rPr>
          <w:rFonts w:ascii="Aptos" w:eastAsia="Calibri Light" w:hAnsi="Aptos" w:cs="Calibri Light"/>
          <w:i/>
          <w:sz w:val="20"/>
          <w:szCs w:val="20"/>
          <w:lang w:val="en-US"/>
        </w:rPr>
        <w:t>condition</w:t>
      </w:r>
      <w:r w:rsidRPr="00C129C9">
        <w:rPr>
          <w:rFonts w:ascii="Aptos" w:eastAsia="Calibri Light" w:hAnsi="Aptos" w:cs="Calibri Light"/>
          <w:i/>
          <w:spacing w:val="-8"/>
          <w:sz w:val="20"/>
          <w:szCs w:val="20"/>
          <w:lang w:val="en-US"/>
        </w:rPr>
        <w:t xml:space="preserve"> </w:t>
      </w:r>
      <w:r w:rsidRPr="00C129C9">
        <w:rPr>
          <w:rFonts w:ascii="Aptos" w:eastAsia="Calibri Light" w:hAnsi="Aptos" w:cs="Calibri Light"/>
          <w:i/>
          <w:sz w:val="20"/>
          <w:szCs w:val="20"/>
          <w:lang w:val="en-US"/>
        </w:rPr>
        <w:t>requires</w:t>
      </w:r>
      <w:r w:rsidRPr="00C129C9">
        <w:rPr>
          <w:rFonts w:ascii="Aptos" w:eastAsia="Calibri Light" w:hAnsi="Aptos" w:cs="Calibri Light"/>
          <w:i/>
          <w:spacing w:val="-8"/>
          <w:sz w:val="20"/>
          <w:szCs w:val="20"/>
          <w:lang w:val="en-US"/>
        </w:rPr>
        <w:t xml:space="preserve"> </w:t>
      </w:r>
      <w:r w:rsidRPr="00C129C9">
        <w:rPr>
          <w:rFonts w:ascii="Aptos" w:eastAsia="Calibri Light" w:hAnsi="Aptos" w:cs="Calibri Light"/>
          <w:i/>
          <w:sz w:val="20"/>
          <w:szCs w:val="20"/>
          <w:lang w:val="en-US"/>
        </w:rPr>
        <w:t>monitoring</w:t>
      </w:r>
      <w:r w:rsidRPr="00C129C9">
        <w:rPr>
          <w:rFonts w:ascii="Aptos" w:eastAsia="Calibri Light" w:hAnsi="Aptos" w:cs="Calibri Light"/>
          <w:i/>
          <w:spacing w:val="-7"/>
          <w:sz w:val="20"/>
          <w:szCs w:val="20"/>
          <w:lang w:val="en-US"/>
        </w:rPr>
        <w:t xml:space="preserve"> </w:t>
      </w:r>
      <w:r w:rsidRPr="00C129C9">
        <w:rPr>
          <w:rFonts w:ascii="Aptos" w:eastAsia="Calibri Light" w:hAnsi="Aptos" w:cs="Calibri Light"/>
          <w:i/>
          <w:sz w:val="20"/>
          <w:szCs w:val="20"/>
          <w:lang w:val="en-US"/>
        </w:rPr>
        <w:t>reports</w:t>
      </w:r>
      <w:r w:rsidRPr="00C129C9">
        <w:rPr>
          <w:rFonts w:ascii="Aptos" w:eastAsia="Calibri Light" w:hAnsi="Aptos" w:cs="Calibri Light"/>
          <w:i/>
          <w:spacing w:val="-8"/>
          <w:sz w:val="20"/>
          <w:szCs w:val="20"/>
          <w:lang w:val="en-US"/>
        </w:rPr>
        <w:t xml:space="preserve"> </w:t>
      </w:r>
      <w:r w:rsidRPr="00C129C9">
        <w:rPr>
          <w:rFonts w:ascii="Aptos" w:eastAsia="Calibri Light" w:hAnsi="Aptos" w:cs="Calibri Light"/>
          <w:i/>
          <w:sz w:val="20"/>
          <w:szCs w:val="20"/>
          <w:lang w:val="en-US"/>
        </w:rPr>
        <w:t>to</w:t>
      </w:r>
      <w:r w:rsidRPr="00C129C9">
        <w:rPr>
          <w:rFonts w:ascii="Aptos" w:eastAsia="Calibri Light" w:hAnsi="Aptos" w:cs="Calibri Light"/>
          <w:i/>
          <w:spacing w:val="-7"/>
          <w:sz w:val="20"/>
          <w:szCs w:val="20"/>
          <w:lang w:val="en-US"/>
        </w:rPr>
        <w:t xml:space="preserve"> </w:t>
      </w:r>
      <w:r w:rsidRPr="00C129C9">
        <w:rPr>
          <w:rFonts w:ascii="Aptos" w:eastAsia="Calibri Light" w:hAnsi="Aptos" w:cs="Calibri Light"/>
          <w:i/>
          <w:sz w:val="20"/>
          <w:szCs w:val="20"/>
          <w:lang w:val="en-US"/>
        </w:rPr>
        <w:t>be</w:t>
      </w:r>
      <w:r w:rsidRPr="00C129C9">
        <w:rPr>
          <w:rFonts w:ascii="Aptos" w:eastAsia="Calibri Light" w:hAnsi="Aptos" w:cs="Calibri Light"/>
          <w:i/>
          <w:spacing w:val="-6"/>
          <w:sz w:val="20"/>
          <w:szCs w:val="20"/>
          <w:lang w:val="en-US"/>
        </w:rPr>
        <w:t xml:space="preserve"> </w:t>
      </w:r>
      <w:r w:rsidRPr="00C129C9">
        <w:rPr>
          <w:rFonts w:ascii="Aptos" w:eastAsia="Calibri Light" w:hAnsi="Aptos" w:cs="Calibri Light"/>
          <w:i/>
          <w:sz w:val="20"/>
          <w:szCs w:val="20"/>
          <w:lang w:val="en-US"/>
        </w:rPr>
        <w:t>submitted</w:t>
      </w:r>
      <w:r w:rsidRPr="00C129C9">
        <w:rPr>
          <w:rFonts w:ascii="Aptos" w:eastAsia="Calibri Light" w:hAnsi="Aptos" w:cs="Calibri Light"/>
          <w:i/>
          <w:spacing w:val="-5"/>
          <w:sz w:val="20"/>
          <w:szCs w:val="20"/>
          <w:lang w:val="en-US"/>
        </w:rPr>
        <w:t xml:space="preserve"> </w:t>
      </w:r>
      <w:r w:rsidRPr="00C129C9">
        <w:rPr>
          <w:rFonts w:ascii="Aptos" w:eastAsia="Calibri Light" w:hAnsi="Aptos" w:cs="Calibri Light"/>
          <w:i/>
          <w:sz w:val="20"/>
          <w:szCs w:val="20"/>
          <w:lang w:val="en-US"/>
        </w:rPr>
        <w:t>for</w:t>
      </w:r>
      <w:r w:rsidRPr="00C129C9">
        <w:rPr>
          <w:rFonts w:ascii="Aptos" w:eastAsia="Calibri Light" w:hAnsi="Aptos" w:cs="Calibri Light"/>
          <w:i/>
          <w:spacing w:val="-8"/>
          <w:sz w:val="20"/>
          <w:szCs w:val="20"/>
          <w:lang w:val="en-US"/>
        </w:rPr>
        <w:t xml:space="preserve"> </w:t>
      </w:r>
      <w:r w:rsidRPr="00C129C9">
        <w:rPr>
          <w:rFonts w:ascii="Aptos" w:eastAsia="Calibri Light" w:hAnsi="Aptos" w:cs="Calibri Light"/>
          <w:i/>
          <w:sz w:val="20"/>
          <w:szCs w:val="20"/>
          <w:lang w:val="en-US"/>
        </w:rPr>
        <w:t>a period</w:t>
      </w:r>
      <w:r w:rsidRPr="00C129C9">
        <w:rPr>
          <w:rFonts w:ascii="Aptos" w:eastAsia="Calibri Light" w:hAnsi="Aptos" w:cs="Calibri Light"/>
          <w:i/>
          <w:spacing w:val="-7"/>
          <w:sz w:val="20"/>
          <w:szCs w:val="20"/>
          <w:lang w:val="en-US"/>
        </w:rPr>
        <w:t xml:space="preserve"> </w:t>
      </w:r>
      <w:r w:rsidRPr="00C129C9">
        <w:rPr>
          <w:rFonts w:ascii="Aptos" w:eastAsia="Calibri Light" w:hAnsi="Aptos" w:cs="Calibri Light"/>
          <w:i/>
          <w:sz w:val="20"/>
          <w:szCs w:val="20"/>
          <w:lang w:val="en-US"/>
        </w:rPr>
        <w:t>of</w:t>
      </w:r>
      <w:r w:rsidRPr="00C129C9">
        <w:rPr>
          <w:rFonts w:ascii="Aptos" w:eastAsia="Calibri Light" w:hAnsi="Aptos" w:cs="Calibri Light"/>
          <w:i/>
          <w:spacing w:val="-9"/>
          <w:sz w:val="20"/>
          <w:szCs w:val="20"/>
          <w:lang w:val="en-US"/>
        </w:rPr>
        <w:t xml:space="preserve"> </w:t>
      </w:r>
      <w:r w:rsidRPr="00C129C9">
        <w:rPr>
          <w:rFonts w:ascii="Aptos" w:eastAsia="Calibri Light" w:hAnsi="Aptos" w:cs="Calibri Light"/>
          <w:i/>
          <w:color w:val="FF0000"/>
          <w:spacing w:val="-9"/>
          <w:sz w:val="20"/>
          <w:szCs w:val="20"/>
          <w:lang w:val="en-US"/>
        </w:rPr>
        <w:t xml:space="preserve">10 </w:t>
      </w:r>
      <w:r w:rsidRPr="00C129C9">
        <w:rPr>
          <w:rFonts w:ascii="Aptos" w:eastAsia="Calibri Light" w:hAnsi="Aptos" w:cs="Calibri Light"/>
          <w:i/>
          <w:strike/>
          <w:color w:val="FF0000"/>
          <w:sz w:val="20"/>
          <w:szCs w:val="20"/>
          <w:lang w:val="en-US"/>
        </w:rPr>
        <w:t>3</w:t>
      </w:r>
      <w:r w:rsidRPr="00C129C9">
        <w:rPr>
          <w:rFonts w:ascii="Aptos" w:eastAsia="Calibri Light" w:hAnsi="Aptos" w:cs="Calibri Light"/>
          <w:i/>
          <w:spacing w:val="-5"/>
          <w:sz w:val="20"/>
          <w:szCs w:val="20"/>
          <w:lang w:val="en-US"/>
        </w:rPr>
        <w:t xml:space="preserve"> </w:t>
      </w:r>
      <w:r w:rsidRPr="00C129C9">
        <w:rPr>
          <w:rFonts w:ascii="Aptos" w:eastAsia="Calibri Light" w:hAnsi="Aptos" w:cs="Calibri Light"/>
          <w:i/>
          <w:sz w:val="20"/>
          <w:szCs w:val="20"/>
          <w:lang w:val="en-US"/>
        </w:rPr>
        <w:t>years</w:t>
      </w:r>
      <w:r w:rsidRPr="00C129C9">
        <w:rPr>
          <w:rFonts w:ascii="Aptos" w:eastAsia="Calibri Light" w:hAnsi="Aptos" w:cs="Calibri Light"/>
          <w:i/>
          <w:spacing w:val="-5"/>
          <w:sz w:val="20"/>
          <w:szCs w:val="20"/>
          <w:lang w:val="en-US"/>
        </w:rPr>
        <w:t xml:space="preserve"> </w:t>
      </w:r>
      <w:r w:rsidRPr="00C129C9">
        <w:rPr>
          <w:rFonts w:ascii="Aptos" w:eastAsia="Calibri Light" w:hAnsi="Aptos" w:cs="Calibri Light"/>
          <w:i/>
          <w:sz w:val="20"/>
          <w:szCs w:val="20"/>
          <w:lang w:val="en-US"/>
        </w:rPr>
        <w:t>following planting. This condition will be deemed satisfied upon a satisfactory final inspection after the maintenance period and subsequent bond release.</w:t>
      </w:r>
    </w:p>
    <w:p w14:paraId="6659EEFD" w14:textId="77777777" w:rsidR="009F32CD" w:rsidRPr="00EB0BB6" w:rsidRDefault="009F32CD" w:rsidP="00EB0BB6">
      <w:pPr>
        <w:ind w:left="1211" w:right="113"/>
        <w:textAlignment w:val="baseline"/>
        <w:rPr>
          <w:i/>
          <w:iCs/>
          <w:color w:val="FF0000"/>
          <w:sz w:val="18"/>
          <w:szCs w:val="18"/>
          <w:u w:val="single"/>
          <w:lang w:eastAsia="en-NZ"/>
        </w:rPr>
      </w:pPr>
    </w:p>
    <w:sectPr w:rsidR="009F32CD" w:rsidRPr="00EB0BB6" w:rsidSect="00572932">
      <w:headerReference w:type="default" r:id="rId10"/>
      <w:footerReference w:type="default" r:id="rId11"/>
      <w:pgSz w:w="11920" w:h="16850"/>
      <w:pgMar w:top="1440" w:right="1440" w:bottom="1440" w:left="1440" w:header="0" w:footer="3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DB3E" w14:textId="77777777" w:rsidR="008A044D" w:rsidRDefault="008A044D" w:rsidP="00D27CA5">
      <w:pPr>
        <w:spacing w:after="0" w:line="240" w:lineRule="auto"/>
      </w:pPr>
      <w:r>
        <w:separator/>
      </w:r>
    </w:p>
  </w:endnote>
  <w:endnote w:type="continuationSeparator" w:id="0">
    <w:p w14:paraId="38ADBF25" w14:textId="77777777" w:rsidR="008A044D" w:rsidRDefault="008A044D" w:rsidP="00D27CA5">
      <w:pPr>
        <w:spacing w:after="0" w:line="240" w:lineRule="auto"/>
      </w:pPr>
      <w:r>
        <w:continuationSeparator/>
      </w:r>
    </w:p>
  </w:endnote>
  <w:endnote w:type="continuationNotice" w:id="1">
    <w:p w14:paraId="74A7F303" w14:textId="77777777" w:rsidR="008A044D" w:rsidRDefault="008A0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0"/>
      <w:gridCol w:w="3010"/>
      <w:gridCol w:w="3010"/>
    </w:tblGrid>
    <w:tr w:rsidR="1776E1C0" w14:paraId="23368EFF" w14:textId="77777777" w:rsidTr="1776E1C0">
      <w:trPr>
        <w:trHeight w:val="300"/>
      </w:trPr>
      <w:tc>
        <w:tcPr>
          <w:tcW w:w="3010" w:type="dxa"/>
        </w:tcPr>
        <w:p w14:paraId="45A7B0EB" w14:textId="7AB77A38" w:rsidR="1776E1C0" w:rsidRDefault="1776E1C0" w:rsidP="1776E1C0">
          <w:pPr>
            <w:pStyle w:val="Header"/>
            <w:ind w:left="-115"/>
          </w:pPr>
        </w:p>
      </w:tc>
      <w:tc>
        <w:tcPr>
          <w:tcW w:w="3010" w:type="dxa"/>
        </w:tcPr>
        <w:p w14:paraId="5A61A76E" w14:textId="45597B12" w:rsidR="1776E1C0" w:rsidRDefault="1776E1C0" w:rsidP="1776E1C0">
          <w:pPr>
            <w:pStyle w:val="Header"/>
            <w:jc w:val="center"/>
          </w:pPr>
        </w:p>
      </w:tc>
      <w:tc>
        <w:tcPr>
          <w:tcW w:w="3010" w:type="dxa"/>
        </w:tcPr>
        <w:p w14:paraId="4692D540" w14:textId="3F41A4B4" w:rsidR="1776E1C0" w:rsidRDefault="1776E1C0" w:rsidP="1776E1C0">
          <w:pPr>
            <w:pStyle w:val="Header"/>
            <w:ind w:right="-115"/>
            <w:jc w:val="right"/>
          </w:pPr>
        </w:p>
      </w:tc>
    </w:tr>
  </w:tbl>
  <w:p w14:paraId="1572C9EC" w14:textId="1DFB59AF" w:rsidR="00D27CA5" w:rsidRDefault="00D27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D3FC" w14:textId="77777777" w:rsidR="008A044D" w:rsidRDefault="008A044D" w:rsidP="00D27CA5">
      <w:pPr>
        <w:spacing w:after="0" w:line="240" w:lineRule="auto"/>
      </w:pPr>
      <w:r>
        <w:separator/>
      </w:r>
    </w:p>
  </w:footnote>
  <w:footnote w:type="continuationSeparator" w:id="0">
    <w:p w14:paraId="0C180BDD" w14:textId="77777777" w:rsidR="008A044D" w:rsidRDefault="008A044D" w:rsidP="00D27CA5">
      <w:pPr>
        <w:spacing w:after="0" w:line="240" w:lineRule="auto"/>
      </w:pPr>
      <w:r>
        <w:continuationSeparator/>
      </w:r>
    </w:p>
  </w:footnote>
  <w:footnote w:type="continuationNotice" w:id="1">
    <w:p w14:paraId="3B282246" w14:textId="77777777" w:rsidR="008A044D" w:rsidRDefault="008A0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0"/>
      <w:gridCol w:w="3010"/>
      <w:gridCol w:w="3010"/>
    </w:tblGrid>
    <w:tr w:rsidR="1776E1C0" w14:paraId="4082FBD3" w14:textId="77777777" w:rsidTr="1776E1C0">
      <w:trPr>
        <w:trHeight w:val="300"/>
      </w:trPr>
      <w:tc>
        <w:tcPr>
          <w:tcW w:w="3010" w:type="dxa"/>
        </w:tcPr>
        <w:p w14:paraId="28D7F34A" w14:textId="737F8636" w:rsidR="1776E1C0" w:rsidRDefault="1776E1C0" w:rsidP="1776E1C0">
          <w:pPr>
            <w:pStyle w:val="Header"/>
            <w:ind w:left="-115"/>
          </w:pPr>
        </w:p>
      </w:tc>
      <w:tc>
        <w:tcPr>
          <w:tcW w:w="3010" w:type="dxa"/>
        </w:tcPr>
        <w:p w14:paraId="6793D340" w14:textId="04E073B0" w:rsidR="1776E1C0" w:rsidRDefault="1776E1C0" w:rsidP="1776E1C0">
          <w:pPr>
            <w:pStyle w:val="Header"/>
            <w:jc w:val="center"/>
          </w:pPr>
        </w:p>
      </w:tc>
      <w:tc>
        <w:tcPr>
          <w:tcW w:w="3010" w:type="dxa"/>
        </w:tcPr>
        <w:p w14:paraId="07A078B1" w14:textId="761BF11C" w:rsidR="1776E1C0" w:rsidRDefault="1776E1C0" w:rsidP="1776E1C0">
          <w:pPr>
            <w:pStyle w:val="Header"/>
            <w:ind w:right="-115"/>
            <w:jc w:val="right"/>
          </w:pPr>
        </w:p>
      </w:tc>
    </w:tr>
  </w:tbl>
  <w:p w14:paraId="79BA1ACF" w14:textId="4F1D74BD" w:rsidR="00D27CA5" w:rsidRDefault="00D27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E32"/>
    <w:multiLevelType w:val="hybridMultilevel"/>
    <w:tmpl w:val="E2CE8B18"/>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1C0033F"/>
    <w:multiLevelType w:val="hybridMultilevel"/>
    <w:tmpl w:val="FFFFFFFF"/>
    <w:lvl w:ilvl="0" w:tplc="936C0918">
      <w:start w:val="1"/>
      <w:numFmt w:val="bullet"/>
      <w:lvlText w:val="·"/>
      <w:lvlJc w:val="left"/>
      <w:pPr>
        <w:ind w:left="720" w:hanging="360"/>
      </w:pPr>
      <w:rPr>
        <w:rFonts w:ascii="Symbol" w:hAnsi="Symbol" w:hint="default"/>
      </w:rPr>
    </w:lvl>
    <w:lvl w:ilvl="1" w:tplc="5EE84F0A">
      <w:start w:val="1"/>
      <w:numFmt w:val="bullet"/>
      <w:lvlText w:val="o"/>
      <w:lvlJc w:val="left"/>
      <w:pPr>
        <w:ind w:left="1440" w:hanging="360"/>
      </w:pPr>
      <w:rPr>
        <w:rFonts w:ascii="Courier New" w:hAnsi="Courier New" w:hint="default"/>
      </w:rPr>
    </w:lvl>
    <w:lvl w:ilvl="2" w:tplc="873694CC">
      <w:start w:val="1"/>
      <w:numFmt w:val="bullet"/>
      <w:lvlText w:val=""/>
      <w:lvlJc w:val="left"/>
      <w:pPr>
        <w:ind w:left="2160" w:hanging="360"/>
      </w:pPr>
      <w:rPr>
        <w:rFonts w:ascii="Wingdings" w:hAnsi="Wingdings" w:hint="default"/>
      </w:rPr>
    </w:lvl>
    <w:lvl w:ilvl="3" w:tplc="EE4A496E">
      <w:start w:val="1"/>
      <w:numFmt w:val="bullet"/>
      <w:lvlText w:val=""/>
      <w:lvlJc w:val="left"/>
      <w:pPr>
        <w:ind w:left="2880" w:hanging="360"/>
      </w:pPr>
      <w:rPr>
        <w:rFonts w:ascii="Symbol" w:hAnsi="Symbol" w:hint="default"/>
      </w:rPr>
    </w:lvl>
    <w:lvl w:ilvl="4" w:tplc="4F7A50EA">
      <w:start w:val="1"/>
      <w:numFmt w:val="bullet"/>
      <w:lvlText w:val="o"/>
      <w:lvlJc w:val="left"/>
      <w:pPr>
        <w:ind w:left="3600" w:hanging="360"/>
      </w:pPr>
      <w:rPr>
        <w:rFonts w:ascii="Courier New" w:hAnsi="Courier New" w:hint="default"/>
      </w:rPr>
    </w:lvl>
    <w:lvl w:ilvl="5" w:tplc="8A6E2828">
      <w:start w:val="1"/>
      <w:numFmt w:val="bullet"/>
      <w:lvlText w:val=""/>
      <w:lvlJc w:val="left"/>
      <w:pPr>
        <w:ind w:left="4320" w:hanging="360"/>
      </w:pPr>
      <w:rPr>
        <w:rFonts w:ascii="Wingdings" w:hAnsi="Wingdings" w:hint="default"/>
      </w:rPr>
    </w:lvl>
    <w:lvl w:ilvl="6" w:tplc="0248D1D8">
      <w:start w:val="1"/>
      <w:numFmt w:val="bullet"/>
      <w:lvlText w:val=""/>
      <w:lvlJc w:val="left"/>
      <w:pPr>
        <w:ind w:left="5040" w:hanging="360"/>
      </w:pPr>
      <w:rPr>
        <w:rFonts w:ascii="Symbol" w:hAnsi="Symbol" w:hint="default"/>
      </w:rPr>
    </w:lvl>
    <w:lvl w:ilvl="7" w:tplc="C18C9C1C">
      <w:start w:val="1"/>
      <w:numFmt w:val="bullet"/>
      <w:lvlText w:val="o"/>
      <w:lvlJc w:val="left"/>
      <w:pPr>
        <w:ind w:left="5760" w:hanging="360"/>
      </w:pPr>
      <w:rPr>
        <w:rFonts w:ascii="Courier New" w:hAnsi="Courier New" w:hint="default"/>
      </w:rPr>
    </w:lvl>
    <w:lvl w:ilvl="8" w:tplc="85581238">
      <w:start w:val="1"/>
      <w:numFmt w:val="bullet"/>
      <w:lvlText w:val=""/>
      <w:lvlJc w:val="left"/>
      <w:pPr>
        <w:ind w:left="6480" w:hanging="360"/>
      </w:pPr>
      <w:rPr>
        <w:rFonts w:ascii="Wingdings" w:hAnsi="Wingdings" w:hint="default"/>
      </w:rPr>
    </w:lvl>
  </w:abstractNum>
  <w:abstractNum w:abstractNumId="2" w15:restartNumberingAfterBreak="0">
    <w:nsid w:val="056CC594"/>
    <w:multiLevelType w:val="hybridMultilevel"/>
    <w:tmpl w:val="FFFFFFFF"/>
    <w:lvl w:ilvl="0" w:tplc="9A9C0352">
      <w:start w:val="1"/>
      <w:numFmt w:val="lowerLetter"/>
      <w:lvlText w:val="%1."/>
      <w:lvlJc w:val="left"/>
      <w:pPr>
        <w:ind w:left="720" w:hanging="360"/>
      </w:pPr>
    </w:lvl>
    <w:lvl w:ilvl="1" w:tplc="D170653E">
      <w:start w:val="1"/>
      <w:numFmt w:val="lowerLetter"/>
      <w:lvlText w:val="%2."/>
      <w:lvlJc w:val="left"/>
      <w:pPr>
        <w:ind w:left="1440" w:hanging="360"/>
      </w:pPr>
    </w:lvl>
    <w:lvl w:ilvl="2" w:tplc="89982A4E">
      <w:start w:val="1"/>
      <w:numFmt w:val="lowerRoman"/>
      <w:lvlText w:val="%3."/>
      <w:lvlJc w:val="right"/>
      <w:pPr>
        <w:ind w:left="2160" w:hanging="180"/>
      </w:pPr>
    </w:lvl>
    <w:lvl w:ilvl="3" w:tplc="7A3E17AA">
      <w:start w:val="1"/>
      <w:numFmt w:val="decimal"/>
      <w:lvlText w:val="%4."/>
      <w:lvlJc w:val="left"/>
      <w:pPr>
        <w:ind w:left="2880" w:hanging="360"/>
      </w:pPr>
    </w:lvl>
    <w:lvl w:ilvl="4" w:tplc="2A86E560">
      <w:start w:val="1"/>
      <w:numFmt w:val="lowerLetter"/>
      <w:lvlText w:val="%5."/>
      <w:lvlJc w:val="left"/>
      <w:pPr>
        <w:ind w:left="3600" w:hanging="360"/>
      </w:pPr>
    </w:lvl>
    <w:lvl w:ilvl="5" w:tplc="23084258">
      <w:start w:val="1"/>
      <w:numFmt w:val="lowerRoman"/>
      <w:lvlText w:val="%6."/>
      <w:lvlJc w:val="right"/>
      <w:pPr>
        <w:ind w:left="4320" w:hanging="180"/>
      </w:pPr>
    </w:lvl>
    <w:lvl w:ilvl="6" w:tplc="AA7CFB90">
      <w:start w:val="1"/>
      <w:numFmt w:val="decimal"/>
      <w:lvlText w:val="%7."/>
      <w:lvlJc w:val="left"/>
      <w:pPr>
        <w:ind w:left="5040" w:hanging="360"/>
      </w:pPr>
    </w:lvl>
    <w:lvl w:ilvl="7" w:tplc="8B105BB4">
      <w:start w:val="1"/>
      <w:numFmt w:val="lowerLetter"/>
      <w:lvlText w:val="%8."/>
      <w:lvlJc w:val="left"/>
      <w:pPr>
        <w:ind w:left="5760" w:hanging="360"/>
      </w:pPr>
    </w:lvl>
    <w:lvl w:ilvl="8" w:tplc="8F10BE90">
      <w:start w:val="1"/>
      <w:numFmt w:val="lowerRoman"/>
      <w:lvlText w:val="%9."/>
      <w:lvlJc w:val="right"/>
      <w:pPr>
        <w:ind w:left="6480" w:hanging="180"/>
      </w:pPr>
    </w:lvl>
  </w:abstractNum>
  <w:abstractNum w:abstractNumId="3" w15:restartNumberingAfterBreak="0">
    <w:nsid w:val="06615EB8"/>
    <w:multiLevelType w:val="hybridMultilevel"/>
    <w:tmpl w:val="C28E6978"/>
    <w:lvl w:ilvl="0" w:tplc="14090017">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 w15:restartNumberingAfterBreak="0">
    <w:nsid w:val="0A923765"/>
    <w:multiLevelType w:val="hybridMultilevel"/>
    <w:tmpl w:val="9A18003C"/>
    <w:lvl w:ilvl="0" w:tplc="99A01562">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0D2CC7"/>
    <w:multiLevelType w:val="hybridMultilevel"/>
    <w:tmpl w:val="0F2C58CE"/>
    <w:lvl w:ilvl="0" w:tplc="73FC110A">
      <w:start w:val="1"/>
      <w:numFmt w:val="lowerLetter"/>
      <w:lvlText w:val="%1)"/>
      <w:lvlJc w:val="left"/>
      <w:pPr>
        <w:ind w:left="720" w:hanging="360"/>
      </w:pPr>
    </w:lvl>
    <w:lvl w:ilvl="1" w:tplc="29C86BCE">
      <w:start w:val="1"/>
      <w:numFmt w:val="lowerLetter"/>
      <w:lvlText w:val="%2."/>
      <w:lvlJc w:val="left"/>
      <w:pPr>
        <w:ind w:left="1440" w:hanging="360"/>
      </w:pPr>
    </w:lvl>
    <w:lvl w:ilvl="2" w:tplc="4E849F76">
      <w:start w:val="1"/>
      <w:numFmt w:val="lowerRoman"/>
      <w:lvlText w:val="%3."/>
      <w:lvlJc w:val="right"/>
      <w:pPr>
        <w:ind w:left="2160" w:hanging="180"/>
      </w:pPr>
    </w:lvl>
    <w:lvl w:ilvl="3" w:tplc="0616C82A">
      <w:start w:val="1"/>
      <w:numFmt w:val="decimal"/>
      <w:lvlText w:val="%4."/>
      <w:lvlJc w:val="left"/>
      <w:pPr>
        <w:ind w:left="2880" w:hanging="360"/>
      </w:pPr>
    </w:lvl>
    <w:lvl w:ilvl="4" w:tplc="89B0D05A">
      <w:start w:val="1"/>
      <w:numFmt w:val="lowerLetter"/>
      <w:lvlText w:val="%5."/>
      <w:lvlJc w:val="left"/>
      <w:pPr>
        <w:ind w:left="3600" w:hanging="360"/>
      </w:pPr>
    </w:lvl>
    <w:lvl w:ilvl="5" w:tplc="B90A69DE">
      <w:start w:val="1"/>
      <w:numFmt w:val="lowerRoman"/>
      <w:lvlText w:val="%6."/>
      <w:lvlJc w:val="right"/>
      <w:pPr>
        <w:ind w:left="4320" w:hanging="180"/>
      </w:pPr>
    </w:lvl>
    <w:lvl w:ilvl="6" w:tplc="D4961882">
      <w:start w:val="1"/>
      <w:numFmt w:val="decimal"/>
      <w:lvlText w:val="%7."/>
      <w:lvlJc w:val="left"/>
      <w:pPr>
        <w:ind w:left="5040" w:hanging="360"/>
      </w:pPr>
    </w:lvl>
    <w:lvl w:ilvl="7" w:tplc="BC7A030E">
      <w:start w:val="1"/>
      <w:numFmt w:val="lowerLetter"/>
      <w:lvlText w:val="%8."/>
      <w:lvlJc w:val="left"/>
      <w:pPr>
        <w:ind w:left="5760" w:hanging="360"/>
      </w:pPr>
    </w:lvl>
    <w:lvl w:ilvl="8" w:tplc="AEBCD13A">
      <w:start w:val="1"/>
      <w:numFmt w:val="lowerRoman"/>
      <w:lvlText w:val="%9."/>
      <w:lvlJc w:val="right"/>
      <w:pPr>
        <w:ind w:left="6480" w:hanging="180"/>
      </w:pPr>
    </w:lvl>
  </w:abstractNum>
  <w:abstractNum w:abstractNumId="6" w15:restartNumberingAfterBreak="0">
    <w:nsid w:val="1BAD6A88"/>
    <w:multiLevelType w:val="hybridMultilevel"/>
    <w:tmpl w:val="7E4A5430"/>
    <w:lvl w:ilvl="0" w:tplc="14090019">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 w15:restartNumberingAfterBreak="0">
    <w:nsid w:val="2331467B"/>
    <w:multiLevelType w:val="hybridMultilevel"/>
    <w:tmpl w:val="1D687266"/>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8" w15:restartNumberingAfterBreak="0">
    <w:nsid w:val="29836EBE"/>
    <w:multiLevelType w:val="hybridMultilevel"/>
    <w:tmpl w:val="FFFFFFFF"/>
    <w:lvl w:ilvl="0" w:tplc="DF28C5CC">
      <w:start w:val="1"/>
      <w:numFmt w:val="lowerLetter"/>
      <w:lvlText w:val="%1."/>
      <w:lvlJc w:val="left"/>
      <w:pPr>
        <w:ind w:left="720" w:hanging="360"/>
      </w:pPr>
    </w:lvl>
    <w:lvl w:ilvl="1" w:tplc="C7E05A5A">
      <w:start w:val="1"/>
      <w:numFmt w:val="lowerLetter"/>
      <w:lvlText w:val="vii)"/>
      <w:lvlJc w:val="left"/>
      <w:pPr>
        <w:ind w:left="1440" w:hanging="360"/>
      </w:pPr>
    </w:lvl>
    <w:lvl w:ilvl="2" w:tplc="8CDC77B2">
      <w:start w:val="1"/>
      <w:numFmt w:val="lowerRoman"/>
      <w:lvlText w:val="%3."/>
      <w:lvlJc w:val="right"/>
      <w:pPr>
        <w:ind w:left="2160" w:hanging="180"/>
      </w:pPr>
    </w:lvl>
    <w:lvl w:ilvl="3" w:tplc="7D06B136">
      <w:start w:val="1"/>
      <w:numFmt w:val="decimal"/>
      <w:lvlText w:val="%4."/>
      <w:lvlJc w:val="left"/>
      <w:pPr>
        <w:ind w:left="2880" w:hanging="360"/>
      </w:pPr>
    </w:lvl>
    <w:lvl w:ilvl="4" w:tplc="FF7E2A0C">
      <w:start w:val="1"/>
      <w:numFmt w:val="lowerLetter"/>
      <w:lvlText w:val="%5."/>
      <w:lvlJc w:val="left"/>
      <w:pPr>
        <w:ind w:left="3600" w:hanging="360"/>
      </w:pPr>
    </w:lvl>
    <w:lvl w:ilvl="5" w:tplc="910C0404">
      <w:start w:val="1"/>
      <w:numFmt w:val="lowerRoman"/>
      <w:lvlText w:val="%6."/>
      <w:lvlJc w:val="right"/>
      <w:pPr>
        <w:ind w:left="4320" w:hanging="180"/>
      </w:pPr>
    </w:lvl>
    <w:lvl w:ilvl="6" w:tplc="7F489242">
      <w:start w:val="1"/>
      <w:numFmt w:val="decimal"/>
      <w:lvlText w:val="%7."/>
      <w:lvlJc w:val="left"/>
      <w:pPr>
        <w:ind w:left="5040" w:hanging="360"/>
      </w:pPr>
    </w:lvl>
    <w:lvl w:ilvl="7" w:tplc="54886BC4">
      <w:start w:val="1"/>
      <w:numFmt w:val="lowerLetter"/>
      <w:lvlText w:val="%8."/>
      <w:lvlJc w:val="left"/>
      <w:pPr>
        <w:ind w:left="5760" w:hanging="360"/>
      </w:pPr>
    </w:lvl>
    <w:lvl w:ilvl="8" w:tplc="D8C0E356">
      <w:start w:val="1"/>
      <w:numFmt w:val="lowerRoman"/>
      <w:lvlText w:val="%9."/>
      <w:lvlJc w:val="right"/>
      <w:pPr>
        <w:ind w:left="6480" w:hanging="180"/>
      </w:pPr>
    </w:lvl>
  </w:abstractNum>
  <w:abstractNum w:abstractNumId="9" w15:restartNumberingAfterBreak="0">
    <w:nsid w:val="2B1327CE"/>
    <w:multiLevelType w:val="hybridMultilevel"/>
    <w:tmpl w:val="AEA2FE22"/>
    <w:lvl w:ilvl="0" w:tplc="5E680E6E">
      <w:start w:val="202"/>
      <w:numFmt w:val="decimal"/>
      <w:lvlText w:val="%1."/>
      <w:lvlJc w:val="left"/>
      <w:pPr>
        <w:ind w:left="1210" w:hanging="360"/>
      </w:pPr>
      <w:rPr>
        <w:rFonts w:ascii="Calibri Light" w:eastAsia="Calibri Light" w:hAnsi="Calibri Light" w:cs="Calibri Light" w:hint="default"/>
        <w:b w:val="0"/>
        <w:bCs w:val="0"/>
        <w:i w:val="0"/>
        <w:iCs w:val="0"/>
        <w:spacing w:val="0"/>
        <w:w w:val="100"/>
        <w:sz w:val="21"/>
        <w:szCs w:val="21"/>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67F7712"/>
    <w:multiLevelType w:val="hybridMultilevel"/>
    <w:tmpl w:val="7B6EC74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69E76DB"/>
    <w:multiLevelType w:val="hybridMultilevel"/>
    <w:tmpl w:val="C0DADD7A"/>
    <w:lvl w:ilvl="0" w:tplc="14090017">
      <w:start w:val="1"/>
      <w:numFmt w:val="lowerLetter"/>
      <w:lvlText w:val="%1)"/>
      <w:lvlJc w:val="left"/>
      <w:pPr>
        <w:ind w:left="862" w:hanging="360"/>
      </w:pPr>
    </w:lvl>
    <w:lvl w:ilvl="1" w:tplc="14090017">
      <w:start w:val="1"/>
      <w:numFmt w:val="lowerLetter"/>
      <w:lvlText w:val="%2)"/>
      <w:lvlJc w:val="left"/>
      <w:pPr>
        <w:ind w:left="1287"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2" w15:restartNumberingAfterBreak="0">
    <w:nsid w:val="412B6071"/>
    <w:multiLevelType w:val="hybridMultilevel"/>
    <w:tmpl w:val="480410A8"/>
    <w:lvl w:ilvl="0" w:tplc="14090019">
      <w:start w:val="1"/>
      <w:numFmt w:val="lowerLetter"/>
      <w:lvlText w:val="%1."/>
      <w:lvlJc w:val="left"/>
      <w:pPr>
        <w:ind w:left="1211" w:hanging="360"/>
      </w:p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3" w15:restartNumberingAfterBreak="0">
    <w:nsid w:val="46422416"/>
    <w:multiLevelType w:val="hybridMultilevel"/>
    <w:tmpl w:val="AC4A0ABA"/>
    <w:lvl w:ilvl="0" w:tplc="14090019">
      <w:start w:val="1"/>
      <w:numFmt w:val="lowerLetter"/>
      <w:lvlText w:val="%1."/>
      <w:lvlJc w:val="left"/>
      <w:pPr>
        <w:ind w:left="833" w:hanging="360"/>
      </w:pPr>
    </w:lvl>
    <w:lvl w:ilvl="1" w:tplc="1409001B">
      <w:start w:val="1"/>
      <w:numFmt w:val="lowerRoman"/>
      <w:lvlText w:val="%2."/>
      <w:lvlJc w:val="righ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4" w15:restartNumberingAfterBreak="0">
    <w:nsid w:val="4A2F383B"/>
    <w:multiLevelType w:val="hybridMultilevel"/>
    <w:tmpl w:val="9A0C336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C465B8F"/>
    <w:multiLevelType w:val="hybridMultilevel"/>
    <w:tmpl w:val="FFFFFFFF"/>
    <w:lvl w:ilvl="0" w:tplc="82D80310">
      <w:start w:val="1"/>
      <w:numFmt w:val="decimal"/>
      <w:lvlText w:val="%1."/>
      <w:lvlJc w:val="left"/>
      <w:pPr>
        <w:ind w:left="720" w:hanging="360"/>
      </w:pPr>
    </w:lvl>
    <w:lvl w:ilvl="1" w:tplc="B3EAA4A0">
      <w:start w:val="1"/>
      <w:numFmt w:val="lowerLetter"/>
      <w:lvlText w:val="%2."/>
      <w:lvlJc w:val="left"/>
      <w:pPr>
        <w:ind w:left="1440" w:hanging="360"/>
      </w:pPr>
    </w:lvl>
    <w:lvl w:ilvl="2" w:tplc="0686B1DC">
      <w:start w:val="1"/>
      <w:numFmt w:val="lowerRoman"/>
      <w:lvlText w:val="%3."/>
      <w:lvlJc w:val="right"/>
      <w:pPr>
        <w:ind w:left="2160" w:hanging="180"/>
      </w:pPr>
    </w:lvl>
    <w:lvl w:ilvl="3" w:tplc="DD6893AE">
      <w:start w:val="1"/>
      <w:numFmt w:val="decimal"/>
      <w:lvlText w:val="%4."/>
      <w:lvlJc w:val="left"/>
      <w:pPr>
        <w:ind w:left="2880" w:hanging="360"/>
      </w:pPr>
    </w:lvl>
    <w:lvl w:ilvl="4" w:tplc="F4AE80B0">
      <w:start w:val="1"/>
      <w:numFmt w:val="lowerLetter"/>
      <w:lvlText w:val="%5."/>
      <w:lvlJc w:val="left"/>
      <w:pPr>
        <w:ind w:left="3600" w:hanging="360"/>
      </w:pPr>
    </w:lvl>
    <w:lvl w:ilvl="5" w:tplc="7E90DA20">
      <w:start w:val="1"/>
      <w:numFmt w:val="lowerRoman"/>
      <w:lvlText w:val="%6."/>
      <w:lvlJc w:val="right"/>
      <w:pPr>
        <w:ind w:left="4320" w:hanging="180"/>
      </w:pPr>
    </w:lvl>
    <w:lvl w:ilvl="6" w:tplc="75F49316">
      <w:start w:val="1"/>
      <w:numFmt w:val="decimal"/>
      <w:lvlText w:val="%7."/>
      <w:lvlJc w:val="left"/>
      <w:pPr>
        <w:ind w:left="5040" w:hanging="360"/>
      </w:pPr>
    </w:lvl>
    <w:lvl w:ilvl="7" w:tplc="54F245F6">
      <w:start w:val="1"/>
      <w:numFmt w:val="lowerLetter"/>
      <w:lvlText w:val="%8."/>
      <w:lvlJc w:val="left"/>
      <w:pPr>
        <w:ind w:left="5760" w:hanging="360"/>
      </w:pPr>
    </w:lvl>
    <w:lvl w:ilvl="8" w:tplc="4B22DE2A">
      <w:start w:val="1"/>
      <w:numFmt w:val="lowerRoman"/>
      <w:lvlText w:val="%9."/>
      <w:lvlJc w:val="right"/>
      <w:pPr>
        <w:ind w:left="6480" w:hanging="180"/>
      </w:pPr>
    </w:lvl>
  </w:abstractNum>
  <w:abstractNum w:abstractNumId="16" w15:restartNumberingAfterBreak="0">
    <w:nsid w:val="58661677"/>
    <w:multiLevelType w:val="hybridMultilevel"/>
    <w:tmpl w:val="A5C6443E"/>
    <w:lvl w:ilvl="0" w:tplc="14090019">
      <w:start w:val="1"/>
      <w:numFmt w:val="lowerLetter"/>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7" w15:restartNumberingAfterBreak="0">
    <w:nsid w:val="58D40136"/>
    <w:multiLevelType w:val="hybridMultilevel"/>
    <w:tmpl w:val="6B147448"/>
    <w:lvl w:ilvl="0" w:tplc="620E4702">
      <w:start w:val="1"/>
      <w:numFmt w:val="lowerLetter"/>
      <w:lvlText w:val="%1."/>
      <w:lvlJc w:val="left"/>
      <w:pPr>
        <w:ind w:left="1120" w:hanging="253"/>
      </w:pPr>
      <w:rPr>
        <w:rFonts w:ascii="Calibri Light" w:eastAsia="Calibri Light" w:hAnsi="Calibri Light" w:cs="Calibri Light" w:hint="default"/>
        <w:b w:val="0"/>
        <w:bCs w:val="0"/>
        <w:i w:val="0"/>
        <w:iCs w:val="0"/>
        <w:spacing w:val="-3"/>
        <w:w w:val="98"/>
        <w:sz w:val="15"/>
        <w:szCs w:val="15"/>
        <w:lang w:val="en-US" w:eastAsia="en-US" w:bidi="ar-SA"/>
      </w:rPr>
    </w:lvl>
    <w:lvl w:ilvl="1" w:tplc="6AEE9100">
      <w:numFmt w:val="bullet"/>
      <w:lvlText w:val="•"/>
      <w:lvlJc w:val="left"/>
      <w:pPr>
        <w:ind w:left="2128" w:hanging="253"/>
      </w:pPr>
      <w:rPr>
        <w:rFonts w:hint="default"/>
        <w:lang w:val="en-US" w:eastAsia="en-US" w:bidi="ar-SA"/>
      </w:rPr>
    </w:lvl>
    <w:lvl w:ilvl="2" w:tplc="5512F844">
      <w:numFmt w:val="bullet"/>
      <w:lvlText w:val="•"/>
      <w:lvlJc w:val="left"/>
      <w:pPr>
        <w:ind w:left="3136" w:hanging="253"/>
      </w:pPr>
      <w:rPr>
        <w:rFonts w:hint="default"/>
        <w:lang w:val="en-US" w:eastAsia="en-US" w:bidi="ar-SA"/>
      </w:rPr>
    </w:lvl>
    <w:lvl w:ilvl="3" w:tplc="049E7CE8">
      <w:numFmt w:val="bullet"/>
      <w:lvlText w:val="•"/>
      <w:lvlJc w:val="left"/>
      <w:pPr>
        <w:ind w:left="4144" w:hanging="253"/>
      </w:pPr>
      <w:rPr>
        <w:rFonts w:hint="default"/>
        <w:lang w:val="en-US" w:eastAsia="en-US" w:bidi="ar-SA"/>
      </w:rPr>
    </w:lvl>
    <w:lvl w:ilvl="4" w:tplc="3A147808">
      <w:numFmt w:val="bullet"/>
      <w:lvlText w:val="•"/>
      <w:lvlJc w:val="left"/>
      <w:pPr>
        <w:ind w:left="5153" w:hanging="253"/>
      </w:pPr>
      <w:rPr>
        <w:rFonts w:hint="default"/>
        <w:lang w:val="en-US" w:eastAsia="en-US" w:bidi="ar-SA"/>
      </w:rPr>
    </w:lvl>
    <w:lvl w:ilvl="5" w:tplc="2CE25EEA">
      <w:numFmt w:val="bullet"/>
      <w:lvlText w:val="•"/>
      <w:lvlJc w:val="left"/>
      <w:pPr>
        <w:ind w:left="6161" w:hanging="253"/>
      </w:pPr>
      <w:rPr>
        <w:rFonts w:hint="default"/>
        <w:lang w:val="en-US" w:eastAsia="en-US" w:bidi="ar-SA"/>
      </w:rPr>
    </w:lvl>
    <w:lvl w:ilvl="6" w:tplc="8BFCBCF4">
      <w:numFmt w:val="bullet"/>
      <w:lvlText w:val="•"/>
      <w:lvlJc w:val="left"/>
      <w:pPr>
        <w:ind w:left="7169" w:hanging="253"/>
      </w:pPr>
      <w:rPr>
        <w:rFonts w:hint="default"/>
        <w:lang w:val="en-US" w:eastAsia="en-US" w:bidi="ar-SA"/>
      </w:rPr>
    </w:lvl>
    <w:lvl w:ilvl="7" w:tplc="816C8526">
      <w:numFmt w:val="bullet"/>
      <w:lvlText w:val="•"/>
      <w:lvlJc w:val="left"/>
      <w:pPr>
        <w:ind w:left="8178" w:hanging="253"/>
      </w:pPr>
      <w:rPr>
        <w:rFonts w:hint="default"/>
        <w:lang w:val="en-US" w:eastAsia="en-US" w:bidi="ar-SA"/>
      </w:rPr>
    </w:lvl>
    <w:lvl w:ilvl="8" w:tplc="93C09B06">
      <w:numFmt w:val="bullet"/>
      <w:lvlText w:val="•"/>
      <w:lvlJc w:val="left"/>
      <w:pPr>
        <w:ind w:left="9186" w:hanging="253"/>
      </w:pPr>
      <w:rPr>
        <w:rFonts w:hint="default"/>
        <w:lang w:val="en-US" w:eastAsia="en-US" w:bidi="ar-SA"/>
      </w:rPr>
    </w:lvl>
  </w:abstractNum>
  <w:abstractNum w:abstractNumId="18" w15:restartNumberingAfterBreak="0">
    <w:nsid w:val="6885794F"/>
    <w:multiLevelType w:val="hybridMultilevel"/>
    <w:tmpl w:val="D466C67C"/>
    <w:lvl w:ilvl="0" w:tplc="102CD1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AA7C4C8"/>
    <w:multiLevelType w:val="hybridMultilevel"/>
    <w:tmpl w:val="39807772"/>
    <w:lvl w:ilvl="0" w:tplc="D306221A">
      <w:start w:val="57"/>
      <w:numFmt w:val="decimal"/>
      <w:lvlText w:val="%1."/>
      <w:lvlJc w:val="left"/>
      <w:pPr>
        <w:ind w:left="360" w:hanging="360"/>
      </w:pPr>
    </w:lvl>
    <w:lvl w:ilvl="1" w:tplc="96BC3D4E">
      <w:start w:val="1"/>
      <w:numFmt w:val="lowerLetter"/>
      <w:lvlText w:val="%2."/>
      <w:lvlJc w:val="left"/>
      <w:pPr>
        <w:ind w:left="1080" w:hanging="360"/>
      </w:pPr>
    </w:lvl>
    <w:lvl w:ilvl="2" w:tplc="52285126">
      <w:start w:val="1"/>
      <w:numFmt w:val="lowerRoman"/>
      <w:lvlText w:val="%3."/>
      <w:lvlJc w:val="right"/>
      <w:pPr>
        <w:ind w:left="1800" w:hanging="180"/>
      </w:pPr>
    </w:lvl>
    <w:lvl w:ilvl="3" w:tplc="9888394C">
      <w:start w:val="1"/>
      <w:numFmt w:val="decimal"/>
      <w:lvlText w:val="%4."/>
      <w:lvlJc w:val="left"/>
      <w:pPr>
        <w:ind w:left="2520" w:hanging="360"/>
      </w:pPr>
    </w:lvl>
    <w:lvl w:ilvl="4" w:tplc="932EEAE8">
      <w:start w:val="1"/>
      <w:numFmt w:val="lowerLetter"/>
      <w:lvlText w:val="%5."/>
      <w:lvlJc w:val="left"/>
      <w:pPr>
        <w:ind w:left="3240" w:hanging="360"/>
      </w:pPr>
    </w:lvl>
    <w:lvl w:ilvl="5" w:tplc="5C548E30">
      <w:start w:val="1"/>
      <w:numFmt w:val="lowerRoman"/>
      <w:lvlText w:val="%6."/>
      <w:lvlJc w:val="right"/>
      <w:pPr>
        <w:ind w:left="3960" w:hanging="180"/>
      </w:pPr>
    </w:lvl>
    <w:lvl w:ilvl="6" w:tplc="5308ABD8">
      <w:start w:val="1"/>
      <w:numFmt w:val="decimal"/>
      <w:lvlText w:val="%7."/>
      <w:lvlJc w:val="left"/>
      <w:pPr>
        <w:ind w:left="4680" w:hanging="360"/>
      </w:pPr>
    </w:lvl>
    <w:lvl w:ilvl="7" w:tplc="2A16E890">
      <w:start w:val="1"/>
      <w:numFmt w:val="lowerLetter"/>
      <w:lvlText w:val="%8."/>
      <w:lvlJc w:val="left"/>
      <w:pPr>
        <w:ind w:left="5400" w:hanging="360"/>
      </w:pPr>
    </w:lvl>
    <w:lvl w:ilvl="8" w:tplc="778E236E">
      <w:start w:val="1"/>
      <w:numFmt w:val="lowerRoman"/>
      <w:lvlText w:val="%9."/>
      <w:lvlJc w:val="right"/>
      <w:pPr>
        <w:ind w:left="6120" w:hanging="180"/>
      </w:pPr>
    </w:lvl>
  </w:abstractNum>
  <w:abstractNum w:abstractNumId="20" w15:restartNumberingAfterBreak="0">
    <w:nsid w:val="6ED5E203"/>
    <w:multiLevelType w:val="hybridMultilevel"/>
    <w:tmpl w:val="5A921C0C"/>
    <w:lvl w:ilvl="0" w:tplc="46581276">
      <w:start w:val="1"/>
      <w:numFmt w:val="lowerLetter"/>
      <w:lvlText w:val="%1)"/>
      <w:lvlJc w:val="left"/>
      <w:pPr>
        <w:ind w:left="720" w:hanging="360"/>
      </w:pPr>
    </w:lvl>
    <w:lvl w:ilvl="1" w:tplc="92C4D986">
      <w:start w:val="1"/>
      <w:numFmt w:val="lowerLetter"/>
      <w:lvlText w:val="%2."/>
      <w:lvlJc w:val="left"/>
      <w:pPr>
        <w:ind w:left="1440" w:hanging="360"/>
      </w:pPr>
    </w:lvl>
    <w:lvl w:ilvl="2" w:tplc="795AF308">
      <w:start w:val="1"/>
      <w:numFmt w:val="lowerRoman"/>
      <w:lvlText w:val="%3."/>
      <w:lvlJc w:val="right"/>
      <w:pPr>
        <w:ind w:left="2160" w:hanging="180"/>
      </w:pPr>
    </w:lvl>
    <w:lvl w:ilvl="3" w:tplc="23D298FE">
      <w:start w:val="1"/>
      <w:numFmt w:val="decimal"/>
      <w:lvlText w:val="%4."/>
      <w:lvlJc w:val="left"/>
      <w:pPr>
        <w:ind w:left="2880" w:hanging="360"/>
      </w:pPr>
    </w:lvl>
    <w:lvl w:ilvl="4" w:tplc="C52E1126">
      <w:start w:val="1"/>
      <w:numFmt w:val="lowerLetter"/>
      <w:lvlText w:val="%5."/>
      <w:lvlJc w:val="left"/>
      <w:pPr>
        <w:ind w:left="3600" w:hanging="360"/>
      </w:pPr>
    </w:lvl>
    <w:lvl w:ilvl="5" w:tplc="4F6AFE58">
      <w:start w:val="1"/>
      <w:numFmt w:val="lowerRoman"/>
      <w:lvlText w:val="%6."/>
      <w:lvlJc w:val="right"/>
      <w:pPr>
        <w:ind w:left="4320" w:hanging="180"/>
      </w:pPr>
    </w:lvl>
    <w:lvl w:ilvl="6" w:tplc="14FC6EAE">
      <w:start w:val="1"/>
      <w:numFmt w:val="decimal"/>
      <w:lvlText w:val="%7."/>
      <w:lvlJc w:val="left"/>
      <w:pPr>
        <w:ind w:left="5040" w:hanging="360"/>
      </w:pPr>
    </w:lvl>
    <w:lvl w:ilvl="7" w:tplc="786AD58E">
      <w:start w:val="1"/>
      <w:numFmt w:val="lowerLetter"/>
      <w:lvlText w:val="%8."/>
      <w:lvlJc w:val="left"/>
      <w:pPr>
        <w:ind w:left="5760" w:hanging="360"/>
      </w:pPr>
    </w:lvl>
    <w:lvl w:ilvl="8" w:tplc="59F6AA46">
      <w:start w:val="1"/>
      <w:numFmt w:val="lowerRoman"/>
      <w:lvlText w:val="%9."/>
      <w:lvlJc w:val="right"/>
      <w:pPr>
        <w:ind w:left="6480" w:hanging="180"/>
      </w:pPr>
    </w:lvl>
  </w:abstractNum>
  <w:abstractNum w:abstractNumId="21" w15:restartNumberingAfterBreak="0">
    <w:nsid w:val="73A458F9"/>
    <w:multiLevelType w:val="hybridMultilevel"/>
    <w:tmpl w:val="24924454"/>
    <w:lvl w:ilvl="0" w:tplc="E1AC0222">
      <w:start w:val="1"/>
      <w:numFmt w:val="lowerLetter"/>
      <w:lvlText w:val="%1)"/>
      <w:lvlJc w:val="left"/>
      <w:pPr>
        <w:ind w:left="720" w:hanging="360"/>
      </w:pPr>
    </w:lvl>
    <w:lvl w:ilvl="1" w:tplc="171CEEA8">
      <w:start w:val="1"/>
      <w:numFmt w:val="lowerLetter"/>
      <w:lvlText w:val="%2."/>
      <w:lvlJc w:val="left"/>
      <w:pPr>
        <w:ind w:left="1440" w:hanging="360"/>
      </w:pPr>
    </w:lvl>
    <w:lvl w:ilvl="2" w:tplc="59383848">
      <w:start w:val="1"/>
      <w:numFmt w:val="lowerRoman"/>
      <w:lvlText w:val="%3."/>
      <w:lvlJc w:val="right"/>
      <w:pPr>
        <w:ind w:left="2160" w:hanging="180"/>
      </w:pPr>
    </w:lvl>
    <w:lvl w:ilvl="3" w:tplc="72A6E544">
      <w:start w:val="1"/>
      <w:numFmt w:val="decimal"/>
      <w:lvlText w:val="%4."/>
      <w:lvlJc w:val="left"/>
      <w:pPr>
        <w:ind w:left="2880" w:hanging="360"/>
      </w:pPr>
    </w:lvl>
    <w:lvl w:ilvl="4" w:tplc="FC0CEEFC">
      <w:start w:val="1"/>
      <w:numFmt w:val="lowerLetter"/>
      <w:lvlText w:val="%5."/>
      <w:lvlJc w:val="left"/>
      <w:pPr>
        <w:ind w:left="3600" w:hanging="360"/>
      </w:pPr>
    </w:lvl>
    <w:lvl w:ilvl="5" w:tplc="D4FEC9CE">
      <w:start w:val="1"/>
      <w:numFmt w:val="lowerRoman"/>
      <w:lvlText w:val="%6."/>
      <w:lvlJc w:val="right"/>
      <w:pPr>
        <w:ind w:left="4320" w:hanging="180"/>
      </w:pPr>
    </w:lvl>
    <w:lvl w:ilvl="6" w:tplc="976213A6">
      <w:start w:val="1"/>
      <w:numFmt w:val="decimal"/>
      <w:lvlText w:val="%7."/>
      <w:lvlJc w:val="left"/>
      <w:pPr>
        <w:ind w:left="5040" w:hanging="360"/>
      </w:pPr>
    </w:lvl>
    <w:lvl w:ilvl="7" w:tplc="4F1E9884">
      <w:start w:val="1"/>
      <w:numFmt w:val="lowerLetter"/>
      <w:lvlText w:val="%8."/>
      <w:lvlJc w:val="left"/>
      <w:pPr>
        <w:ind w:left="5760" w:hanging="360"/>
      </w:pPr>
    </w:lvl>
    <w:lvl w:ilvl="8" w:tplc="6CA2DBCA">
      <w:start w:val="1"/>
      <w:numFmt w:val="lowerRoman"/>
      <w:lvlText w:val="%9."/>
      <w:lvlJc w:val="right"/>
      <w:pPr>
        <w:ind w:left="6480" w:hanging="180"/>
      </w:pPr>
    </w:lvl>
  </w:abstractNum>
  <w:abstractNum w:abstractNumId="22" w15:restartNumberingAfterBreak="0">
    <w:nsid w:val="7CCF5FB9"/>
    <w:multiLevelType w:val="hybridMultilevel"/>
    <w:tmpl w:val="FFFFFFFF"/>
    <w:lvl w:ilvl="0" w:tplc="3D6A6628">
      <w:start w:val="1"/>
      <w:numFmt w:val="bullet"/>
      <w:lvlText w:val=""/>
      <w:lvlJc w:val="left"/>
      <w:pPr>
        <w:ind w:left="980" w:hanging="360"/>
      </w:pPr>
      <w:rPr>
        <w:rFonts w:ascii="Symbol" w:hAnsi="Symbol" w:hint="default"/>
      </w:rPr>
    </w:lvl>
    <w:lvl w:ilvl="1" w:tplc="A850A436">
      <w:start w:val="1"/>
      <w:numFmt w:val="bullet"/>
      <w:lvlText w:val="o"/>
      <w:lvlJc w:val="left"/>
      <w:pPr>
        <w:ind w:left="1700" w:hanging="360"/>
      </w:pPr>
      <w:rPr>
        <w:rFonts w:ascii="Courier New" w:hAnsi="Courier New" w:hint="default"/>
      </w:rPr>
    </w:lvl>
    <w:lvl w:ilvl="2" w:tplc="451EF762">
      <w:start w:val="1"/>
      <w:numFmt w:val="bullet"/>
      <w:lvlText w:val=""/>
      <w:lvlJc w:val="left"/>
      <w:pPr>
        <w:ind w:left="2420" w:hanging="360"/>
      </w:pPr>
      <w:rPr>
        <w:rFonts w:ascii="Wingdings" w:hAnsi="Wingdings" w:hint="default"/>
      </w:rPr>
    </w:lvl>
    <w:lvl w:ilvl="3" w:tplc="038E9E1A">
      <w:start w:val="1"/>
      <w:numFmt w:val="bullet"/>
      <w:lvlText w:val=""/>
      <w:lvlJc w:val="left"/>
      <w:pPr>
        <w:ind w:left="3140" w:hanging="360"/>
      </w:pPr>
      <w:rPr>
        <w:rFonts w:ascii="Symbol" w:hAnsi="Symbol" w:hint="default"/>
      </w:rPr>
    </w:lvl>
    <w:lvl w:ilvl="4" w:tplc="BBA403FC">
      <w:start w:val="1"/>
      <w:numFmt w:val="bullet"/>
      <w:lvlText w:val="o"/>
      <w:lvlJc w:val="left"/>
      <w:pPr>
        <w:ind w:left="3860" w:hanging="360"/>
      </w:pPr>
      <w:rPr>
        <w:rFonts w:ascii="Courier New" w:hAnsi="Courier New" w:hint="default"/>
      </w:rPr>
    </w:lvl>
    <w:lvl w:ilvl="5" w:tplc="412C938A">
      <w:start w:val="1"/>
      <w:numFmt w:val="bullet"/>
      <w:lvlText w:val=""/>
      <w:lvlJc w:val="left"/>
      <w:pPr>
        <w:ind w:left="4580" w:hanging="360"/>
      </w:pPr>
      <w:rPr>
        <w:rFonts w:ascii="Wingdings" w:hAnsi="Wingdings" w:hint="default"/>
      </w:rPr>
    </w:lvl>
    <w:lvl w:ilvl="6" w:tplc="C1D23B1C">
      <w:start w:val="1"/>
      <w:numFmt w:val="bullet"/>
      <w:lvlText w:val=""/>
      <w:lvlJc w:val="left"/>
      <w:pPr>
        <w:ind w:left="5300" w:hanging="360"/>
      </w:pPr>
      <w:rPr>
        <w:rFonts w:ascii="Symbol" w:hAnsi="Symbol" w:hint="default"/>
      </w:rPr>
    </w:lvl>
    <w:lvl w:ilvl="7" w:tplc="04AC8C16">
      <w:start w:val="1"/>
      <w:numFmt w:val="bullet"/>
      <w:lvlText w:val="o"/>
      <w:lvlJc w:val="left"/>
      <w:pPr>
        <w:ind w:left="6020" w:hanging="360"/>
      </w:pPr>
      <w:rPr>
        <w:rFonts w:ascii="Courier New" w:hAnsi="Courier New" w:hint="default"/>
      </w:rPr>
    </w:lvl>
    <w:lvl w:ilvl="8" w:tplc="C674D3DA">
      <w:start w:val="1"/>
      <w:numFmt w:val="bullet"/>
      <w:lvlText w:val=""/>
      <w:lvlJc w:val="left"/>
      <w:pPr>
        <w:ind w:left="6740" w:hanging="360"/>
      </w:pPr>
      <w:rPr>
        <w:rFonts w:ascii="Wingdings" w:hAnsi="Wingdings" w:hint="default"/>
      </w:rPr>
    </w:lvl>
  </w:abstractNum>
  <w:abstractNum w:abstractNumId="23" w15:restartNumberingAfterBreak="0">
    <w:nsid w:val="7E113854"/>
    <w:multiLevelType w:val="hybridMultilevel"/>
    <w:tmpl w:val="5CD034CC"/>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7EA969FD"/>
    <w:multiLevelType w:val="hybridMultilevel"/>
    <w:tmpl w:val="C108DA84"/>
    <w:lvl w:ilvl="0" w:tplc="130E5840">
      <w:start w:val="27"/>
      <w:numFmt w:val="decimal"/>
      <w:lvlText w:val="%1."/>
      <w:lvlJc w:val="left"/>
      <w:pPr>
        <w:ind w:left="720" w:hanging="360"/>
      </w:pPr>
      <w:rPr>
        <w:rFonts w:hint="default"/>
      </w:rPr>
    </w:lvl>
    <w:lvl w:ilvl="1" w:tplc="9D681CBC">
      <w:start w:val="1"/>
      <w:numFmt w:val="lowerLetter"/>
      <w:lvlText w:val="%2)"/>
      <w:lvlJc w:val="left"/>
      <w:pPr>
        <w:ind w:left="1515" w:hanging="435"/>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93766753">
    <w:abstractNumId w:val="8"/>
  </w:num>
  <w:num w:numId="2" w16cid:durableId="629017928">
    <w:abstractNumId w:val="1"/>
  </w:num>
  <w:num w:numId="3" w16cid:durableId="1663580530">
    <w:abstractNumId w:val="15"/>
  </w:num>
  <w:num w:numId="4" w16cid:durableId="628777360">
    <w:abstractNumId w:val="2"/>
  </w:num>
  <w:num w:numId="5" w16cid:durableId="174151057">
    <w:abstractNumId w:val="17"/>
  </w:num>
  <w:num w:numId="6" w16cid:durableId="1147357415">
    <w:abstractNumId w:val="24"/>
  </w:num>
  <w:num w:numId="7" w16cid:durableId="1816677646">
    <w:abstractNumId w:val="13"/>
  </w:num>
  <w:num w:numId="8" w16cid:durableId="1071342762">
    <w:abstractNumId w:val="7"/>
  </w:num>
  <w:num w:numId="9" w16cid:durableId="292490651">
    <w:abstractNumId w:val="6"/>
  </w:num>
  <w:num w:numId="10" w16cid:durableId="1614899772">
    <w:abstractNumId w:val="12"/>
  </w:num>
  <w:num w:numId="11" w16cid:durableId="294607514">
    <w:abstractNumId w:val="0"/>
  </w:num>
  <w:num w:numId="12" w16cid:durableId="1010106833">
    <w:abstractNumId w:val="22"/>
  </w:num>
  <w:num w:numId="13" w16cid:durableId="2110852734">
    <w:abstractNumId w:val="11"/>
  </w:num>
  <w:num w:numId="14" w16cid:durableId="349576141">
    <w:abstractNumId w:val="19"/>
  </w:num>
  <w:num w:numId="15" w16cid:durableId="1148548161">
    <w:abstractNumId w:val="20"/>
  </w:num>
  <w:num w:numId="16" w16cid:durableId="1405569513">
    <w:abstractNumId w:val="5"/>
  </w:num>
  <w:num w:numId="17" w16cid:durableId="1909728527">
    <w:abstractNumId w:val="21"/>
  </w:num>
  <w:num w:numId="18" w16cid:durableId="1245140575">
    <w:abstractNumId w:val="14"/>
  </w:num>
  <w:num w:numId="19" w16cid:durableId="2057196939">
    <w:abstractNumId w:val="23"/>
  </w:num>
  <w:num w:numId="20" w16cid:durableId="2049528563">
    <w:abstractNumId w:val="4"/>
  </w:num>
  <w:num w:numId="21" w16cid:durableId="352923919">
    <w:abstractNumId w:val="16"/>
  </w:num>
  <w:num w:numId="22" w16cid:durableId="2110930238">
    <w:abstractNumId w:val="10"/>
  </w:num>
  <w:num w:numId="23" w16cid:durableId="2099447490">
    <w:abstractNumId w:val="3"/>
  </w:num>
  <w:num w:numId="24" w16cid:durableId="10761890">
    <w:abstractNumId w:val="9"/>
  </w:num>
  <w:num w:numId="25" w16cid:durableId="171573780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6C"/>
    <w:rsid w:val="00001359"/>
    <w:rsid w:val="00001950"/>
    <w:rsid w:val="00001995"/>
    <w:rsid w:val="00012830"/>
    <w:rsid w:val="000135DC"/>
    <w:rsid w:val="00014C9C"/>
    <w:rsid w:val="00014E8D"/>
    <w:rsid w:val="00015AFB"/>
    <w:rsid w:val="00016C80"/>
    <w:rsid w:val="00022821"/>
    <w:rsid w:val="00022CCB"/>
    <w:rsid w:val="000261FB"/>
    <w:rsid w:val="00027E87"/>
    <w:rsid w:val="0003099E"/>
    <w:rsid w:val="00030E49"/>
    <w:rsid w:val="00031F5E"/>
    <w:rsid w:val="00033A56"/>
    <w:rsid w:val="000346D9"/>
    <w:rsid w:val="0003592C"/>
    <w:rsid w:val="00036836"/>
    <w:rsid w:val="00041C3A"/>
    <w:rsid w:val="000476EB"/>
    <w:rsid w:val="000505B3"/>
    <w:rsid w:val="00051961"/>
    <w:rsid w:val="00051CD8"/>
    <w:rsid w:val="00052E4F"/>
    <w:rsid w:val="000556FF"/>
    <w:rsid w:val="0005608D"/>
    <w:rsid w:val="000564AE"/>
    <w:rsid w:val="00061745"/>
    <w:rsid w:val="00062219"/>
    <w:rsid w:val="00062739"/>
    <w:rsid w:val="000659B3"/>
    <w:rsid w:val="000672A5"/>
    <w:rsid w:val="000705B1"/>
    <w:rsid w:val="00070B11"/>
    <w:rsid w:val="00074337"/>
    <w:rsid w:val="00076C53"/>
    <w:rsid w:val="000826FC"/>
    <w:rsid w:val="0008389C"/>
    <w:rsid w:val="00083A40"/>
    <w:rsid w:val="0008500F"/>
    <w:rsid w:val="00086481"/>
    <w:rsid w:val="000867FB"/>
    <w:rsid w:val="000937BF"/>
    <w:rsid w:val="000996B6"/>
    <w:rsid w:val="000A0E16"/>
    <w:rsid w:val="000A334D"/>
    <w:rsid w:val="000A43F3"/>
    <w:rsid w:val="000A506F"/>
    <w:rsid w:val="000A64B3"/>
    <w:rsid w:val="000A6916"/>
    <w:rsid w:val="000B0443"/>
    <w:rsid w:val="000B1905"/>
    <w:rsid w:val="000B256F"/>
    <w:rsid w:val="000B2B60"/>
    <w:rsid w:val="000B2D17"/>
    <w:rsid w:val="000B3E7A"/>
    <w:rsid w:val="000B482F"/>
    <w:rsid w:val="000B4ACF"/>
    <w:rsid w:val="000B512C"/>
    <w:rsid w:val="000B7617"/>
    <w:rsid w:val="000D18F1"/>
    <w:rsid w:val="000D3957"/>
    <w:rsid w:val="000D4C86"/>
    <w:rsid w:val="000D5817"/>
    <w:rsid w:val="000D5979"/>
    <w:rsid w:val="000E0B77"/>
    <w:rsid w:val="000E0F14"/>
    <w:rsid w:val="000E1297"/>
    <w:rsid w:val="000E1EDF"/>
    <w:rsid w:val="000E3D4D"/>
    <w:rsid w:val="000E558B"/>
    <w:rsid w:val="000E71C7"/>
    <w:rsid w:val="000E747D"/>
    <w:rsid w:val="000F07F6"/>
    <w:rsid w:val="000F09B6"/>
    <w:rsid w:val="000F22DA"/>
    <w:rsid w:val="000F291A"/>
    <w:rsid w:val="000F3610"/>
    <w:rsid w:val="000F5347"/>
    <w:rsid w:val="000F5F15"/>
    <w:rsid w:val="00100E0A"/>
    <w:rsid w:val="00104180"/>
    <w:rsid w:val="00104598"/>
    <w:rsid w:val="00105070"/>
    <w:rsid w:val="0010626B"/>
    <w:rsid w:val="00106CC3"/>
    <w:rsid w:val="00111B12"/>
    <w:rsid w:val="00115EB0"/>
    <w:rsid w:val="001167A0"/>
    <w:rsid w:val="00117F67"/>
    <w:rsid w:val="0012171A"/>
    <w:rsid w:val="0012234F"/>
    <w:rsid w:val="00122488"/>
    <w:rsid w:val="0012258A"/>
    <w:rsid w:val="001254C7"/>
    <w:rsid w:val="00127730"/>
    <w:rsid w:val="00133638"/>
    <w:rsid w:val="00136A79"/>
    <w:rsid w:val="0013730F"/>
    <w:rsid w:val="0013D782"/>
    <w:rsid w:val="00141E69"/>
    <w:rsid w:val="00142C6D"/>
    <w:rsid w:val="001448B3"/>
    <w:rsid w:val="00144E50"/>
    <w:rsid w:val="00146272"/>
    <w:rsid w:val="001465DC"/>
    <w:rsid w:val="00153C88"/>
    <w:rsid w:val="00153D3E"/>
    <w:rsid w:val="00153E41"/>
    <w:rsid w:val="001557C8"/>
    <w:rsid w:val="0015714B"/>
    <w:rsid w:val="00164085"/>
    <w:rsid w:val="001652B7"/>
    <w:rsid w:val="001655F5"/>
    <w:rsid w:val="001669A7"/>
    <w:rsid w:val="001679FE"/>
    <w:rsid w:val="00171499"/>
    <w:rsid w:val="00172EAC"/>
    <w:rsid w:val="00174DC6"/>
    <w:rsid w:val="00175C53"/>
    <w:rsid w:val="00176A64"/>
    <w:rsid w:val="00177B4B"/>
    <w:rsid w:val="001800C2"/>
    <w:rsid w:val="00180E7F"/>
    <w:rsid w:val="00181D7D"/>
    <w:rsid w:val="00182C81"/>
    <w:rsid w:val="0018319B"/>
    <w:rsid w:val="00183608"/>
    <w:rsid w:val="001840BC"/>
    <w:rsid w:val="0018434B"/>
    <w:rsid w:val="00190085"/>
    <w:rsid w:val="001910F8"/>
    <w:rsid w:val="00191DB9"/>
    <w:rsid w:val="0019345A"/>
    <w:rsid w:val="00193F3E"/>
    <w:rsid w:val="001A078E"/>
    <w:rsid w:val="001A0CDB"/>
    <w:rsid w:val="001A1219"/>
    <w:rsid w:val="001A1586"/>
    <w:rsid w:val="001A1726"/>
    <w:rsid w:val="001A20AA"/>
    <w:rsid w:val="001A266C"/>
    <w:rsid w:val="001A4102"/>
    <w:rsid w:val="001A476A"/>
    <w:rsid w:val="001B3057"/>
    <w:rsid w:val="001B3330"/>
    <w:rsid w:val="001B3501"/>
    <w:rsid w:val="001B35F4"/>
    <w:rsid w:val="001B4ED7"/>
    <w:rsid w:val="001B6325"/>
    <w:rsid w:val="001B68F6"/>
    <w:rsid w:val="001B691F"/>
    <w:rsid w:val="001C0DEC"/>
    <w:rsid w:val="001C26AC"/>
    <w:rsid w:val="001C3DD6"/>
    <w:rsid w:val="001C66A6"/>
    <w:rsid w:val="001C6DAF"/>
    <w:rsid w:val="001C6E09"/>
    <w:rsid w:val="001D3D53"/>
    <w:rsid w:val="001D7C4B"/>
    <w:rsid w:val="001E066A"/>
    <w:rsid w:val="001E0FB2"/>
    <w:rsid w:val="001E31DE"/>
    <w:rsid w:val="001E3231"/>
    <w:rsid w:val="001E518C"/>
    <w:rsid w:val="001E5778"/>
    <w:rsid w:val="001E603E"/>
    <w:rsid w:val="001E667B"/>
    <w:rsid w:val="001E670E"/>
    <w:rsid w:val="001E76D3"/>
    <w:rsid w:val="001F3732"/>
    <w:rsid w:val="001F4AF1"/>
    <w:rsid w:val="001F6C05"/>
    <w:rsid w:val="0020662F"/>
    <w:rsid w:val="0021117B"/>
    <w:rsid w:val="00212B2E"/>
    <w:rsid w:val="00215408"/>
    <w:rsid w:val="002160F1"/>
    <w:rsid w:val="002166B9"/>
    <w:rsid w:val="00217933"/>
    <w:rsid w:val="00220536"/>
    <w:rsid w:val="00220BEA"/>
    <w:rsid w:val="002238DB"/>
    <w:rsid w:val="00224C77"/>
    <w:rsid w:val="00224D91"/>
    <w:rsid w:val="00226636"/>
    <w:rsid w:val="00227F50"/>
    <w:rsid w:val="00230E68"/>
    <w:rsid w:val="002323F0"/>
    <w:rsid w:val="0023259D"/>
    <w:rsid w:val="00233682"/>
    <w:rsid w:val="00234C1E"/>
    <w:rsid w:val="00236230"/>
    <w:rsid w:val="00236500"/>
    <w:rsid w:val="00237572"/>
    <w:rsid w:val="00240CD2"/>
    <w:rsid w:val="00240D7C"/>
    <w:rsid w:val="00240D9C"/>
    <w:rsid w:val="00241907"/>
    <w:rsid w:val="00242215"/>
    <w:rsid w:val="00242FCA"/>
    <w:rsid w:val="00245A3E"/>
    <w:rsid w:val="00246F51"/>
    <w:rsid w:val="00251C13"/>
    <w:rsid w:val="0025250D"/>
    <w:rsid w:val="00252A43"/>
    <w:rsid w:val="002535DF"/>
    <w:rsid w:val="002544EC"/>
    <w:rsid w:val="0025472A"/>
    <w:rsid w:val="00254C74"/>
    <w:rsid w:val="0025643B"/>
    <w:rsid w:val="00260183"/>
    <w:rsid w:val="00260367"/>
    <w:rsid w:val="00262C52"/>
    <w:rsid w:val="00263D85"/>
    <w:rsid w:val="00264369"/>
    <w:rsid w:val="00272F75"/>
    <w:rsid w:val="00276AEA"/>
    <w:rsid w:val="00285383"/>
    <w:rsid w:val="00285E61"/>
    <w:rsid w:val="002876B3"/>
    <w:rsid w:val="00292729"/>
    <w:rsid w:val="002933D9"/>
    <w:rsid w:val="002935A8"/>
    <w:rsid w:val="00293CC1"/>
    <w:rsid w:val="00297BC4"/>
    <w:rsid w:val="002A215E"/>
    <w:rsid w:val="002A3B4B"/>
    <w:rsid w:val="002A5C86"/>
    <w:rsid w:val="002A731F"/>
    <w:rsid w:val="002B0EDC"/>
    <w:rsid w:val="002B361F"/>
    <w:rsid w:val="002B5E9D"/>
    <w:rsid w:val="002C2F61"/>
    <w:rsid w:val="002C38F3"/>
    <w:rsid w:val="002C61A5"/>
    <w:rsid w:val="002C6384"/>
    <w:rsid w:val="002C6512"/>
    <w:rsid w:val="002C6547"/>
    <w:rsid w:val="002C7428"/>
    <w:rsid w:val="002D239D"/>
    <w:rsid w:val="002D332C"/>
    <w:rsid w:val="002D4483"/>
    <w:rsid w:val="002D63B7"/>
    <w:rsid w:val="002D6792"/>
    <w:rsid w:val="002E019B"/>
    <w:rsid w:val="002E02C0"/>
    <w:rsid w:val="002E11BD"/>
    <w:rsid w:val="002E11CD"/>
    <w:rsid w:val="002E1EEB"/>
    <w:rsid w:val="002E201F"/>
    <w:rsid w:val="002E2B26"/>
    <w:rsid w:val="002E47BB"/>
    <w:rsid w:val="002E5D71"/>
    <w:rsid w:val="002F63C3"/>
    <w:rsid w:val="002F70A2"/>
    <w:rsid w:val="002F7666"/>
    <w:rsid w:val="003006BF"/>
    <w:rsid w:val="0030095D"/>
    <w:rsid w:val="003012BE"/>
    <w:rsid w:val="00302452"/>
    <w:rsid w:val="00303A77"/>
    <w:rsid w:val="0030448E"/>
    <w:rsid w:val="00305DFD"/>
    <w:rsid w:val="003074C5"/>
    <w:rsid w:val="003105EC"/>
    <w:rsid w:val="00313828"/>
    <w:rsid w:val="0032118C"/>
    <w:rsid w:val="00322140"/>
    <w:rsid w:val="00322F8A"/>
    <w:rsid w:val="00327268"/>
    <w:rsid w:val="003277B2"/>
    <w:rsid w:val="003301D4"/>
    <w:rsid w:val="00330A2F"/>
    <w:rsid w:val="003317CE"/>
    <w:rsid w:val="00335B7A"/>
    <w:rsid w:val="0033685B"/>
    <w:rsid w:val="00336B7D"/>
    <w:rsid w:val="00336CA8"/>
    <w:rsid w:val="00337181"/>
    <w:rsid w:val="003408C9"/>
    <w:rsid w:val="003425F6"/>
    <w:rsid w:val="00345F6F"/>
    <w:rsid w:val="00346DE5"/>
    <w:rsid w:val="0035124F"/>
    <w:rsid w:val="00361887"/>
    <w:rsid w:val="003625E8"/>
    <w:rsid w:val="00362711"/>
    <w:rsid w:val="003635A0"/>
    <w:rsid w:val="0036423E"/>
    <w:rsid w:val="00365105"/>
    <w:rsid w:val="00365792"/>
    <w:rsid w:val="0036674C"/>
    <w:rsid w:val="00371102"/>
    <w:rsid w:val="003739E1"/>
    <w:rsid w:val="0038011A"/>
    <w:rsid w:val="003810BC"/>
    <w:rsid w:val="00381731"/>
    <w:rsid w:val="00382228"/>
    <w:rsid w:val="003828F0"/>
    <w:rsid w:val="00382B65"/>
    <w:rsid w:val="003858A3"/>
    <w:rsid w:val="0039136D"/>
    <w:rsid w:val="00395F8F"/>
    <w:rsid w:val="00396C70"/>
    <w:rsid w:val="003A24B7"/>
    <w:rsid w:val="003A3916"/>
    <w:rsid w:val="003A4FBA"/>
    <w:rsid w:val="003B41BC"/>
    <w:rsid w:val="003B5044"/>
    <w:rsid w:val="003B78DD"/>
    <w:rsid w:val="003C00D8"/>
    <w:rsid w:val="003C22D1"/>
    <w:rsid w:val="003C36B1"/>
    <w:rsid w:val="003C3CEA"/>
    <w:rsid w:val="003C3FBC"/>
    <w:rsid w:val="003C4F62"/>
    <w:rsid w:val="003D0E93"/>
    <w:rsid w:val="003D2939"/>
    <w:rsid w:val="003D3120"/>
    <w:rsid w:val="003D4583"/>
    <w:rsid w:val="003E0B00"/>
    <w:rsid w:val="003E79A9"/>
    <w:rsid w:val="003F064D"/>
    <w:rsid w:val="003F13B7"/>
    <w:rsid w:val="003F7305"/>
    <w:rsid w:val="003F7BD7"/>
    <w:rsid w:val="003F7CE6"/>
    <w:rsid w:val="0040017E"/>
    <w:rsid w:val="00400283"/>
    <w:rsid w:val="00400364"/>
    <w:rsid w:val="004060D3"/>
    <w:rsid w:val="004071F5"/>
    <w:rsid w:val="0040768B"/>
    <w:rsid w:val="00411CFE"/>
    <w:rsid w:val="004120F3"/>
    <w:rsid w:val="004170D3"/>
    <w:rsid w:val="00417BFC"/>
    <w:rsid w:val="00422A29"/>
    <w:rsid w:val="00424A78"/>
    <w:rsid w:val="00424CBC"/>
    <w:rsid w:val="004258F1"/>
    <w:rsid w:val="004259F7"/>
    <w:rsid w:val="00427751"/>
    <w:rsid w:val="00431C08"/>
    <w:rsid w:val="00432A4F"/>
    <w:rsid w:val="00432CEE"/>
    <w:rsid w:val="004344C1"/>
    <w:rsid w:val="00444CBA"/>
    <w:rsid w:val="00446738"/>
    <w:rsid w:val="00446B7D"/>
    <w:rsid w:val="00446D09"/>
    <w:rsid w:val="00451A36"/>
    <w:rsid w:val="00452627"/>
    <w:rsid w:val="004533B0"/>
    <w:rsid w:val="004538CB"/>
    <w:rsid w:val="00455C77"/>
    <w:rsid w:val="0045601D"/>
    <w:rsid w:val="00460CFD"/>
    <w:rsid w:val="00460EAC"/>
    <w:rsid w:val="00466473"/>
    <w:rsid w:val="00466FCE"/>
    <w:rsid w:val="004730ED"/>
    <w:rsid w:val="004772EC"/>
    <w:rsid w:val="0048436A"/>
    <w:rsid w:val="00485104"/>
    <w:rsid w:val="004859F2"/>
    <w:rsid w:val="004874A5"/>
    <w:rsid w:val="0049267C"/>
    <w:rsid w:val="00493AD0"/>
    <w:rsid w:val="004941CE"/>
    <w:rsid w:val="00494262"/>
    <w:rsid w:val="0049537F"/>
    <w:rsid w:val="004961FA"/>
    <w:rsid w:val="004A0BC7"/>
    <w:rsid w:val="004A49EB"/>
    <w:rsid w:val="004A4BBC"/>
    <w:rsid w:val="004A5228"/>
    <w:rsid w:val="004A9F2B"/>
    <w:rsid w:val="004B0CD9"/>
    <w:rsid w:val="004B1F5D"/>
    <w:rsid w:val="004B63A3"/>
    <w:rsid w:val="004C18EB"/>
    <w:rsid w:val="004C25C3"/>
    <w:rsid w:val="004C3626"/>
    <w:rsid w:val="004C39CE"/>
    <w:rsid w:val="004D1CBA"/>
    <w:rsid w:val="004D230A"/>
    <w:rsid w:val="004D536B"/>
    <w:rsid w:val="004D7982"/>
    <w:rsid w:val="004E12BB"/>
    <w:rsid w:val="004E3785"/>
    <w:rsid w:val="004E4AB0"/>
    <w:rsid w:val="004E5F83"/>
    <w:rsid w:val="004E6E0A"/>
    <w:rsid w:val="004F1291"/>
    <w:rsid w:val="004F14D3"/>
    <w:rsid w:val="004F2D76"/>
    <w:rsid w:val="004F4EE5"/>
    <w:rsid w:val="004F6396"/>
    <w:rsid w:val="00500870"/>
    <w:rsid w:val="0050093B"/>
    <w:rsid w:val="00502BCC"/>
    <w:rsid w:val="005037A1"/>
    <w:rsid w:val="0050623D"/>
    <w:rsid w:val="00510834"/>
    <w:rsid w:val="00511812"/>
    <w:rsid w:val="005134B3"/>
    <w:rsid w:val="0051604F"/>
    <w:rsid w:val="00522490"/>
    <w:rsid w:val="0052307D"/>
    <w:rsid w:val="005233BB"/>
    <w:rsid w:val="005235FE"/>
    <w:rsid w:val="00523D87"/>
    <w:rsid w:val="0052429B"/>
    <w:rsid w:val="0052494C"/>
    <w:rsid w:val="00526D93"/>
    <w:rsid w:val="00527442"/>
    <w:rsid w:val="00527EA9"/>
    <w:rsid w:val="005308B6"/>
    <w:rsid w:val="00531BB1"/>
    <w:rsid w:val="005416B5"/>
    <w:rsid w:val="00543028"/>
    <w:rsid w:val="00543364"/>
    <w:rsid w:val="00543E12"/>
    <w:rsid w:val="00547ECF"/>
    <w:rsid w:val="00553AA3"/>
    <w:rsid w:val="00553B21"/>
    <w:rsid w:val="00555434"/>
    <w:rsid w:val="005559E1"/>
    <w:rsid w:val="00560BEA"/>
    <w:rsid w:val="00560F71"/>
    <w:rsid w:val="005661BC"/>
    <w:rsid w:val="00571098"/>
    <w:rsid w:val="00572932"/>
    <w:rsid w:val="00573682"/>
    <w:rsid w:val="00573EA7"/>
    <w:rsid w:val="00574A72"/>
    <w:rsid w:val="005758E4"/>
    <w:rsid w:val="00575EF1"/>
    <w:rsid w:val="005818F3"/>
    <w:rsid w:val="00583AA1"/>
    <w:rsid w:val="00584AE9"/>
    <w:rsid w:val="00584EAD"/>
    <w:rsid w:val="005853F0"/>
    <w:rsid w:val="00593342"/>
    <w:rsid w:val="00597447"/>
    <w:rsid w:val="005A251D"/>
    <w:rsid w:val="005A3DAF"/>
    <w:rsid w:val="005A3F8B"/>
    <w:rsid w:val="005A6CA1"/>
    <w:rsid w:val="005A7491"/>
    <w:rsid w:val="005A76CE"/>
    <w:rsid w:val="005A7703"/>
    <w:rsid w:val="005B3BED"/>
    <w:rsid w:val="005B7CC3"/>
    <w:rsid w:val="005C176B"/>
    <w:rsid w:val="005C1BDD"/>
    <w:rsid w:val="005C4BE2"/>
    <w:rsid w:val="005C544B"/>
    <w:rsid w:val="005D62A0"/>
    <w:rsid w:val="005E0BF5"/>
    <w:rsid w:val="005E1ED8"/>
    <w:rsid w:val="005E224B"/>
    <w:rsid w:val="005E22E0"/>
    <w:rsid w:val="005E302A"/>
    <w:rsid w:val="005E43FB"/>
    <w:rsid w:val="005E5E3D"/>
    <w:rsid w:val="005E7AB9"/>
    <w:rsid w:val="005F07FD"/>
    <w:rsid w:val="005F1424"/>
    <w:rsid w:val="005F2A85"/>
    <w:rsid w:val="005F374A"/>
    <w:rsid w:val="005F7A2B"/>
    <w:rsid w:val="0060149E"/>
    <w:rsid w:val="0060350E"/>
    <w:rsid w:val="006045B7"/>
    <w:rsid w:val="00606272"/>
    <w:rsid w:val="00606CE8"/>
    <w:rsid w:val="00606FFC"/>
    <w:rsid w:val="00607C12"/>
    <w:rsid w:val="00613524"/>
    <w:rsid w:val="00614C5C"/>
    <w:rsid w:val="006151A3"/>
    <w:rsid w:val="006200AF"/>
    <w:rsid w:val="006204F7"/>
    <w:rsid w:val="0063043E"/>
    <w:rsid w:val="0063171C"/>
    <w:rsid w:val="00631E11"/>
    <w:rsid w:val="0063373E"/>
    <w:rsid w:val="00634A89"/>
    <w:rsid w:val="0063665A"/>
    <w:rsid w:val="006418A4"/>
    <w:rsid w:val="00650D96"/>
    <w:rsid w:val="00653578"/>
    <w:rsid w:val="006551A1"/>
    <w:rsid w:val="006551AB"/>
    <w:rsid w:val="00655783"/>
    <w:rsid w:val="00655F46"/>
    <w:rsid w:val="00656D60"/>
    <w:rsid w:val="00657C2E"/>
    <w:rsid w:val="006607BF"/>
    <w:rsid w:val="00661F80"/>
    <w:rsid w:val="00662F25"/>
    <w:rsid w:val="00663A27"/>
    <w:rsid w:val="00663E3B"/>
    <w:rsid w:val="00667124"/>
    <w:rsid w:val="00670839"/>
    <w:rsid w:val="006720CF"/>
    <w:rsid w:val="00672725"/>
    <w:rsid w:val="0067464C"/>
    <w:rsid w:val="00675DF4"/>
    <w:rsid w:val="006763DA"/>
    <w:rsid w:val="00681D02"/>
    <w:rsid w:val="00682A3F"/>
    <w:rsid w:val="006867E3"/>
    <w:rsid w:val="00687249"/>
    <w:rsid w:val="00692AA3"/>
    <w:rsid w:val="0069633B"/>
    <w:rsid w:val="006A3290"/>
    <w:rsid w:val="006A35BE"/>
    <w:rsid w:val="006B07B3"/>
    <w:rsid w:val="006B10A5"/>
    <w:rsid w:val="006B163E"/>
    <w:rsid w:val="006B2112"/>
    <w:rsid w:val="006B4622"/>
    <w:rsid w:val="006B4DC8"/>
    <w:rsid w:val="006C0EBF"/>
    <w:rsid w:val="006C1E7A"/>
    <w:rsid w:val="006C3B8F"/>
    <w:rsid w:val="006C3B99"/>
    <w:rsid w:val="006C4EC3"/>
    <w:rsid w:val="006C605C"/>
    <w:rsid w:val="006C72DD"/>
    <w:rsid w:val="006C780A"/>
    <w:rsid w:val="006D24B7"/>
    <w:rsid w:val="006D4E31"/>
    <w:rsid w:val="006E1378"/>
    <w:rsid w:val="006E5248"/>
    <w:rsid w:val="006E648F"/>
    <w:rsid w:val="006E7A5C"/>
    <w:rsid w:val="006F1AD5"/>
    <w:rsid w:val="006F1C83"/>
    <w:rsid w:val="006F2F85"/>
    <w:rsid w:val="006F61A0"/>
    <w:rsid w:val="00702DA1"/>
    <w:rsid w:val="007033E2"/>
    <w:rsid w:val="0070357F"/>
    <w:rsid w:val="00705E82"/>
    <w:rsid w:val="0070798D"/>
    <w:rsid w:val="007115A0"/>
    <w:rsid w:val="00711703"/>
    <w:rsid w:val="00711E3D"/>
    <w:rsid w:val="00715CEF"/>
    <w:rsid w:val="00721B1E"/>
    <w:rsid w:val="00722025"/>
    <w:rsid w:val="007235B4"/>
    <w:rsid w:val="00726530"/>
    <w:rsid w:val="00731909"/>
    <w:rsid w:val="007323E0"/>
    <w:rsid w:val="00740574"/>
    <w:rsid w:val="00740EB3"/>
    <w:rsid w:val="00742206"/>
    <w:rsid w:val="00742719"/>
    <w:rsid w:val="00742C26"/>
    <w:rsid w:val="00742CBF"/>
    <w:rsid w:val="00744081"/>
    <w:rsid w:val="00744488"/>
    <w:rsid w:val="0074576C"/>
    <w:rsid w:val="00745DFF"/>
    <w:rsid w:val="00751D82"/>
    <w:rsid w:val="00751FEA"/>
    <w:rsid w:val="00752A57"/>
    <w:rsid w:val="00753A70"/>
    <w:rsid w:val="0075474F"/>
    <w:rsid w:val="00756F58"/>
    <w:rsid w:val="00763FFA"/>
    <w:rsid w:val="00766BDA"/>
    <w:rsid w:val="007744F6"/>
    <w:rsid w:val="00774F30"/>
    <w:rsid w:val="0077517A"/>
    <w:rsid w:val="007755A4"/>
    <w:rsid w:val="00776C6C"/>
    <w:rsid w:val="0077701D"/>
    <w:rsid w:val="00780F9A"/>
    <w:rsid w:val="007828D1"/>
    <w:rsid w:val="00782CE0"/>
    <w:rsid w:val="007830D8"/>
    <w:rsid w:val="007850E4"/>
    <w:rsid w:val="00793C8B"/>
    <w:rsid w:val="00794D2D"/>
    <w:rsid w:val="00795C37"/>
    <w:rsid w:val="00797C79"/>
    <w:rsid w:val="007A1D6A"/>
    <w:rsid w:val="007A1E87"/>
    <w:rsid w:val="007A53BB"/>
    <w:rsid w:val="007A78DC"/>
    <w:rsid w:val="007B0E11"/>
    <w:rsid w:val="007B2B34"/>
    <w:rsid w:val="007B2D7A"/>
    <w:rsid w:val="007B478D"/>
    <w:rsid w:val="007B5CF0"/>
    <w:rsid w:val="007B6E91"/>
    <w:rsid w:val="007C0559"/>
    <w:rsid w:val="007C2899"/>
    <w:rsid w:val="007C3310"/>
    <w:rsid w:val="007C7356"/>
    <w:rsid w:val="007C7E99"/>
    <w:rsid w:val="007C7F8A"/>
    <w:rsid w:val="007D0AA9"/>
    <w:rsid w:val="007D0F70"/>
    <w:rsid w:val="007E26C5"/>
    <w:rsid w:val="007E313C"/>
    <w:rsid w:val="007E687F"/>
    <w:rsid w:val="007F263B"/>
    <w:rsid w:val="007F28AA"/>
    <w:rsid w:val="007F3023"/>
    <w:rsid w:val="007F475E"/>
    <w:rsid w:val="007F77CE"/>
    <w:rsid w:val="00803E59"/>
    <w:rsid w:val="0080466F"/>
    <w:rsid w:val="008051B0"/>
    <w:rsid w:val="0080611E"/>
    <w:rsid w:val="00810C62"/>
    <w:rsid w:val="00811F80"/>
    <w:rsid w:val="00814DD7"/>
    <w:rsid w:val="00815EDA"/>
    <w:rsid w:val="00817376"/>
    <w:rsid w:val="008254DA"/>
    <w:rsid w:val="008268FE"/>
    <w:rsid w:val="00831453"/>
    <w:rsid w:val="00832BCF"/>
    <w:rsid w:val="00832E24"/>
    <w:rsid w:val="008363D5"/>
    <w:rsid w:val="0083696A"/>
    <w:rsid w:val="0084008B"/>
    <w:rsid w:val="00842F3D"/>
    <w:rsid w:val="00843A11"/>
    <w:rsid w:val="0084678D"/>
    <w:rsid w:val="00847B01"/>
    <w:rsid w:val="00852E7A"/>
    <w:rsid w:val="00855D77"/>
    <w:rsid w:val="00856B4E"/>
    <w:rsid w:val="00862E33"/>
    <w:rsid w:val="00863A84"/>
    <w:rsid w:val="0087495A"/>
    <w:rsid w:val="00875935"/>
    <w:rsid w:val="00875CE5"/>
    <w:rsid w:val="00876ADE"/>
    <w:rsid w:val="00876CD5"/>
    <w:rsid w:val="008778A2"/>
    <w:rsid w:val="00880610"/>
    <w:rsid w:val="00882F87"/>
    <w:rsid w:val="00884842"/>
    <w:rsid w:val="00886016"/>
    <w:rsid w:val="00886554"/>
    <w:rsid w:val="0089036F"/>
    <w:rsid w:val="0089142D"/>
    <w:rsid w:val="00895502"/>
    <w:rsid w:val="0089761B"/>
    <w:rsid w:val="008A024F"/>
    <w:rsid w:val="008A044D"/>
    <w:rsid w:val="008A1905"/>
    <w:rsid w:val="008A2639"/>
    <w:rsid w:val="008A363D"/>
    <w:rsid w:val="008A4779"/>
    <w:rsid w:val="008A522D"/>
    <w:rsid w:val="008A63CD"/>
    <w:rsid w:val="008A6628"/>
    <w:rsid w:val="008A7C15"/>
    <w:rsid w:val="008A7D8A"/>
    <w:rsid w:val="008B1E5B"/>
    <w:rsid w:val="008B2AB4"/>
    <w:rsid w:val="008B3AE5"/>
    <w:rsid w:val="008B5AEE"/>
    <w:rsid w:val="008B5B03"/>
    <w:rsid w:val="008C0FCF"/>
    <w:rsid w:val="008C16A3"/>
    <w:rsid w:val="008C4A79"/>
    <w:rsid w:val="008C66D7"/>
    <w:rsid w:val="008C7B79"/>
    <w:rsid w:val="008D0A5A"/>
    <w:rsid w:val="008D0F3F"/>
    <w:rsid w:val="008D4299"/>
    <w:rsid w:val="008D6EEF"/>
    <w:rsid w:val="008E334B"/>
    <w:rsid w:val="008E37F1"/>
    <w:rsid w:val="008E39D7"/>
    <w:rsid w:val="008E3A2F"/>
    <w:rsid w:val="008F0AD6"/>
    <w:rsid w:val="008F11B1"/>
    <w:rsid w:val="008F11EF"/>
    <w:rsid w:val="008F211A"/>
    <w:rsid w:val="008F4458"/>
    <w:rsid w:val="008F486D"/>
    <w:rsid w:val="008F6F24"/>
    <w:rsid w:val="0090094E"/>
    <w:rsid w:val="00901375"/>
    <w:rsid w:val="0090168A"/>
    <w:rsid w:val="00905324"/>
    <w:rsid w:val="00906441"/>
    <w:rsid w:val="00916953"/>
    <w:rsid w:val="00922AB3"/>
    <w:rsid w:val="00925501"/>
    <w:rsid w:val="00925D92"/>
    <w:rsid w:val="00927208"/>
    <w:rsid w:val="00935442"/>
    <w:rsid w:val="009374BA"/>
    <w:rsid w:val="00937750"/>
    <w:rsid w:val="0094338C"/>
    <w:rsid w:val="009433BE"/>
    <w:rsid w:val="00943985"/>
    <w:rsid w:val="00944053"/>
    <w:rsid w:val="009442D6"/>
    <w:rsid w:val="009462D7"/>
    <w:rsid w:val="00950BA3"/>
    <w:rsid w:val="00954C82"/>
    <w:rsid w:val="00960C8D"/>
    <w:rsid w:val="00964643"/>
    <w:rsid w:val="009649FF"/>
    <w:rsid w:val="0096604E"/>
    <w:rsid w:val="00972114"/>
    <w:rsid w:val="009723C6"/>
    <w:rsid w:val="0097259C"/>
    <w:rsid w:val="009730CB"/>
    <w:rsid w:val="00976936"/>
    <w:rsid w:val="0098029A"/>
    <w:rsid w:val="00980B4F"/>
    <w:rsid w:val="009823C9"/>
    <w:rsid w:val="009846D3"/>
    <w:rsid w:val="00990673"/>
    <w:rsid w:val="009929E0"/>
    <w:rsid w:val="00993E06"/>
    <w:rsid w:val="00996963"/>
    <w:rsid w:val="00997B3E"/>
    <w:rsid w:val="009A01F9"/>
    <w:rsid w:val="009A2527"/>
    <w:rsid w:val="009A5E89"/>
    <w:rsid w:val="009A60F1"/>
    <w:rsid w:val="009A6B99"/>
    <w:rsid w:val="009B29B4"/>
    <w:rsid w:val="009B3412"/>
    <w:rsid w:val="009B3BDD"/>
    <w:rsid w:val="009B4696"/>
    <w:rsid w:val="009B65E4"/>
    <w:rsid w:val="009C2994"/>
    <w:rsid w:val="009C5F99"/>
    <w:rsid w:val="009C67C9"/>
    <w:rsid w:val="009C7531"/>
    <w:rsid w:val="009C7A6E"/>
    <w:rsid w:val="009D09E3"/>
    <w:rsid w:val="009D1EA8"/>
    <w:rsid w:val="009D34F5"/>
    <w:rsid w:val="009D726D"/>
    <w:rsid w:val="009EAE6A"/>
    <w:rsid w:val="009F32CD"/>
    <w:rsid w:val="009F41C5"/>
    <w:rsid w:val="009F4B6B"/>
    <w:rsid w:val="009F549C"/>
    <w:rsid w:val="009F6B0B"/>
    <w:rsid w:val="00A001ED"/>
    <w:rsid w:val="00A00B5F"/>
    <w:rsid w:val="00A0157D"/>
    <w:rsid w:val="00A02AC2"/>
    <w:rsid w:val="00A03C90"/>
    <w:rsid w:val="00A05136"/>
    <w:rsid w:val="00A053E9"/>
    <w:rsid w:val="00A10017"/>
    <w:rsid w:val="00A15416"/>
    <w:rsid w:val="00A16599"/>
    <w:rsid w:val="00A17435"/>
    <w:rsid w:val="00A17EDC"/>
    <w:rsid w:val="00A217D6"/>
    <w:rsid w:val="00A22626"/>
    <w:rsid w:val="00A24FB3"/>
    <w:rsid w:val="00A25D87"/>
    <w:rsid w:val="00A2621E"/>
    <w:rsid w:val="00A30A35"/>
    <w:rsid w:val="00A32F14"/>
    <w:rsid w:val="00A406DF"/>
    <w:rsid w:val="00A46707"/>
    <w:rsid w:val="00A61261"/>
    <w:rsid w:val="00A6195C"/>
    <w:rsid w:val="00A62D62"/>
    <w:rsid w:val="00A63816"/>
    <w:rsid w:val="00A64989"/>
    <w:rsid w:val="00A658F8"/>
    <w:rsid w:val="00A66B9A"/>
    <w:rsid w:val="00A67BE7"/>
    <w:rsid w:val="00A71287"/>
    <w:rsid w:val="00A75C8E"/>
    <w:rsid w:val="00A77D68"/>
    <w:rsid w:val="00A802FB"/>
    <w:rsid w:val="00A805AE"/>
    <w:rsid w:val="00A82E2C"/>
    <w:rsid w:val="00A82FF5"/>
    <w:rsid w:val="00A84801"/>
    <w:rsid w:val="00A84BB4"/>
    <w:rsid w:val="00A946D9"/>
    <w:rsid w:val="00A95A53"/>
    <w:rsid w:val="00A962B4"/>
    <w:rsid w:val="00A97A8D"/>
    <w:rsid w:val="00AA5738"/>
    <w:rsid w:val="00AA580C"/>
    <w:rsid w:val="00AA7395"/>
    <w:rsid w:val="00AA7B3B"/>
    <w:rsid w:val="00AB184E"/>
    <w:rsid w:val="00AB1D80"/>
    <w:rsid w:val="00AB2EFE"/>
    <w:rsid w:val="00AB2FB3"/>
    <w:rsid w:val="00AB35AB"/>
    <w:rsid w:val="00AB4EC8"/>
    <w:rsid w:val="00AB5482"/>
    <w:rsid w:val="00AB5E75"/>
    <w:rsid w:val="00AC1C49"/>
    <w:rsid w:val="00AC2D26"/>
    <w:rsid w:val="00AC473D"/>
    <w:rsid w:val="00AC5FB9"/>
    <w:rsid w:val="00AC7637"/>
    <w:rsid w:val="00AC7CA2"/>
    <w:rsid w:val="00AD0978"/>
    <w:rsid w:val="00AD3C43"/>
    <w:rsid w:val="00AE0BED"/>
    <w:rsid w:val="00AE15B0"/>
    <w:rsid w:val="00AE15D1"/>
    <w:rsid w:val="00AE26C1"/>
    <w:rsid w:val="00AE4CCD"/>
    <w:rsid w:val="00AE783E"/>
    <w:rsid w:val="00AE7CC6"/>
    <w:rsid w:val="00AF1F6E"/>
    <w:rsid w:val="00AF4122"/>
    <w:rsid w:val="00AF6DD0"/>
    <w:rsid w:val="00AF7F3E"/>
    <w:rsid w:val="00B016EF"/>
    <w:rsid w:val="00B07BAB"/>
    <w:rsid w:val="00B139CF"/>
    <w:rsid w:val="00B15E55"/>
    <w:rsid w:val="00B16A0B"/>
    <w:rsid w:val="00B248CB"/>
    <w:rsid w:val="00B25C22"/>
    <w:rsid w:val="00B27132"/>
    <w:rsid w:val="00B30644"/>
    <w:rsid w:val="00B30813"/>
    <w:rsid w:val="00B30D38"/>
    <w:rsid w:val="00B31ACE"/>
    <w:rsid w:val="00B31F15"/>
    <w:rsid w:val="00B321FD"/>
    <w:rsid w:val="00B34E22"/>
    <w:rsid w:val="00B37F78"/>
    <w:rsid w:val="00B40CCC"/>
    <w:rsid w:val="00B44069"/>
    <w:rsid w:val="00B44F71"/>
    <w:rsid w:val="00B453C7"/>
    <w:rsid w:val="00B5108F"/>
    <w:rsid w:val="00B51DE8"/>
    <w:rsid w:val="00B542F5"/>
    <w:rsid w:val="00B56846"/>
    <w:rsid w:val="00B60781"/>
    <w:rsid w:val="00B60F80"/>
    <w:rsid w:val="00B6451E"/>
    <w:rsid w:val="00B65953"/>
    <w:rsid w:val="00B66614"/>
    <w:rsid w:val="00B670A2"/>
    <w:rsid w:val="00B71099"/>
    <w:rsid w:val="00B71E83"/>
    <w:rsid w:val="00B77C8B"/>
    <w:rsid w:val="00B80898"/>
    <w:rsid w:val="00B8273F"/>
    <w:rsid w:val="00B84001"/>
    <w:rsid w:val="00B84F98"/>
    <w:rsid w:val="00B87F46"/>
    <w:rsid w:val="00B90A45"/>
    <w:rsid w:val="00B9205B"/>
    <w:rsid w:val="00B93564"/>
    <w:rsid w:val="00B94A6D"/>
    <w:rsid w:val="00B95540"/>
    <w:rsid w:val="00B95FD8"/>
    <w:rsid w:val="00BA0CE8"/>
    <w:rsid w:val="00BA0DB6"/>
    <w:rsid w:val="00BA3324"/>
    <w:rsid w:val="00BA3D4C"/>
    <w:rsid w:val="00BA4A5C"/>
    <w:rsid w:val="00BA64DE"/>
    <w:rsid w:val="00BB0025"/>
    <w:rsid w:val="00BB0B44"/>
    <w:rsid w:val="00BB2460"/>
    <w:rsid w:val="00BB2F84"/>
    <w:rsid w:val="00BB36F9"/>
    <w:rsid w:val="00BB53AD"/>
    <w:rsid w:val="00BB7BAF"/>
    <w:rsid w:val="00BBBEBD"/>
    <w:rsid w:val="00BC2064"/>
    <w:rsid w:val="00BD4CCD"/>
    <w:rsid w:val="00BD4EA5"/>
    <w:rsid w:val="00BD6751"/>
    <w:rsid w:val="00BD7206"/>
    <w:rsid w:val="00BE0BEB"/>
    <w:rsid w:val="00BE1439"/>
    <w:rsid w:val="00BE5FE6"/>
    <w:rsid w:val="00BE66C8"/>
    <w:rsid w:val="00BF1EA0"/>
    <w:rsid w:val="00BF37C2"/>
    <w:rsid w:val="00BF6CC8"/>
    <w:rsid w:val="00C00203"/>
    <w:rsid w:val="00C02A1D"/>
    <w:rsid w:val="00C02A7B"/>
    <w:rsid w:val="00C03857"/>
    <w:rsid w:val="00C0587B"/>
    <w:rsid w:val="00C05FD8"/>
    <w:rsid w:val="00C11B12"/>
    <w:rsid w:val="00C129C9"/>
    <w:rsid w:val="00C13009"/>
    <w:rsid w:val="00C2199E"/>
    <w:rsid w:val="00C23190"/>
    <w:rsid w:val="00C238E5"/>
    <w:rsid w:val="00C23E1A"/>
    <w:rsid w:val="00C36EF1"/>
    <w:rsid w:val="00C37D8A"/>
    <w:rsid w:val="00C413BE"/>
    <w:rsid w:val="00C416C9"/>
    <w:rsid w:val="00C43C07"/>
    <w:rsid w:val="00C44F2C"/>
    <w:rsid w:val="00C46AAF"/>
    <w:rsid w:val="00C51A93"/>
    <w:rsid w:val="00C521C1"/>
    <w:rsid w:val="00C54B06"/>
    <w:rsid w:val="00C647D4"/>
    <w:rsid w:val="00C66222"/>
    <w:rsid w:val="00C73B08"/>
    <w:rsid w:val="00C75828"/>
    <w:rsid w:val="00C75E98"/>
    <w:rsid w:val="00C77281"/>
    <w:rsid w:val="00C80DCE"/>
    <w:rsid w:val="00C83943"/>
    <w:rsid w:val="00C84268"/>
    <w:rsid w:val="00C8436C"/>
    <w:rsid w:val="00C90F06"/>
    <w:rsid w:val="00C94AEF"/>
    <w:rsid w:val="00C9577D"/>
    <w:rsid w:val="00C95E2F"/>
    <w:rsid w:val="00C96940"/>
    <w:rsid w:val="00C97004"/>
    <w:rsid w:val="00CA1AAB"/>
    <w:rsid w:val="00CA3454"/>
    <w:rsid w:val="00CA573B"/>
    <w:rsid w:val="00CA57F9"/>
    <w:rsid w:val="00CA781F"/>
    <w:rsid w:val="00CB31B6"/>
    <w:rsid w:val="00CB7227"/>
    <w:rsid w:val="00CD103F"/>
    <w:rsid w:val="00CD2008"/>
    <w:rsid w:val="00CD2511"/>
    <w:rsid w:val="00CD2AB6"/>
    <w:rsid w:val="00CD5BA9"/>
    <w:rsid w:val="00CD6C8A"/>
    <w:rsid w:val="00CD7141"/>
    <w:rsid w:val="00CE2010"/>
    <w:rsid w:val="00CE2305"/>
    <w:rsid w:val="00CE4C37"/>
    <w:rsid w:val="00CE548C"/>
    <w:rsid w:val="00CE5D8E"/>
    <w:rsid w:val="00CF0E23"/>
    <w:rsid w:val="00CF4927"/>
    <w:rsid w:val="00CF4C44"/>
    <w:rsid w:val="00CF50FC"/>
    <w:rsid w:val="00CF7BC6"/>
    <w:rsid w:val="00D00315"/>
    <w:rsid w:val="00D01466"/>
    <w:rsid w:val="00D02314"/>
    <w:rsid w:val="00D034B2"/>
    <w:rsid w:val="00D03848"/>
    <w:rsid w:val="00D03A05"/>
    <w:rsid w:val="00D04A0A"/>
    <w:rsid w:val="00D04B4F"/>
    <w:rsid w:val="00D05791"/>
    <w:rsid w:val="00D05E39"/>
    <w:rsid w:val="00D06FD5"/>
    <w:rsid w:val="00D07275"/>
    <w:rsid w:val="00D11E75"/>
    <w:rsid w:val="00D135A8"/>
    <w:rsid w:val="00D14A31"/>
    <w:rsid w:val="00D158D3"/>
    <w:rsid w:val="00D16CFA"/>
    <w:rsid w:val="00D17687"/>
    <w:rsid w:val="00D21884"/>
    <w:rsid w:val="00D24EFD"/>
    <w:rsid w:val="00D27567"/>
    <w:rsid w:val="00D27CA5"/>
    <w:rsid w:val="00D30952"/>
    <w:rsid w:val="00D3155B"/>
    <w:rsid w:val="00D32F19"/>
    <w:rsid w:val="00D3639B"/>
    <w:rsid w:val="00D37E29"/>
    <w:rsid w:val="00D40592"/>
    <w:rsid w:val="00D40B3D"/>
    <w:rsid w:val="00D40BFB"/>
    <w:rsid w:val="00D4399F"/>
    <w:rsid w:val="00D441A4"/>
    <w:rsid w:val="00D46911"/>
    <w:rsid w:val="00D51455"/>
    <w:rsid w:val="00D517F2"/>
    <w:rsid w:val="00D5606F"/>
    <w:rsid w:val="00D60F9F"/>
    <w:rsid w:val="00D62DA5"/>
    <w:rsid w:val="00D63170"/>
    <w:rsid w:val="00D63382"/>
    <w:rsid w:val="00D66927"/>
    <w:rsid w:val="00D71A67"/>
    <w:rsid w:val="00D80F0A"/>
    <w:rsid w:val="00D83064"/>
    <w:rsid w:val="00D83423"/>
    <w:rsid w:val="00D83A2F"/>
    <w:rsid w:val="00D85352"/>
    <w:rsid w:val="00D86529"/>
    <w:rsid w:val="00D86B21"/>
    <w:rsid w:val="00D87708"/>
    <w:rsid w:val="00D91A76"/>
    <w:rsid w:val="00D91AE3"/>
    <w:rsid w:val="00D95C1A"/>
    <w:rsid w:val="00D962A6"/>
    <w:rsid w:val="00DA0835"/>
    <w:rsid w:val="00DA2F5F"/>
    <w:rsid w:val="00DA3329"/>
    <w:rsid w:val="00DA481A"/>
    <w:rsid w:val="00DB0969"/>
    <w:rsid w:val="00DB10AF"/>
    <w:rsid w:val="00DB12D1"/>
    <w:rsid w:val="00DB2E41"/>
    <w:rsid w:val="00DB6B07"/>
    <w:rsid w:val="00DB7BBF"/>
    <w:rsid w:val="00DC24C4"/>
    <w:rsid w:val="00DC44F1"/>
    <w:rsid w:val="00DC51DA"/>
    <w:rsid w:val="00DC6C2C"/>
    <w:rsid w:val="00DC7C3C"/>
    <w:rsid w:val="00DC7E6B"/>
    <w:rsid w:val="00DD060E"/>
    <w:rsid w:val="00DD08D1"/>
    <w:rsid w:val="00DD1E4E"/>
    <w:rsid w:val="00DD2624"/>
    <w:rsid w:val="00DD2824"/>
    <w:rsid w:val="00DD39A7"/>
    <w:rsid w:val="00DD3BB2"/>
    <w:rsid w:val="00DD6C05"/>
    <w:rsid w:val="00DE0DF1"/>
    <w:rsid w:val="00DE149B"/>
    <w:rsid w:val="00DE3B93"/>
    <w:rsid w:val="00DF0033"/>
    <w:rsid w:val="00DF027C"/>
    <w:rsid w:val="00DF30D3"/>
    <w:rsid w:val="00E019C2"/>
    <w:rsid w:val="00E02C32"/>
    <w:rsid w:val="00E02CB2"/>
    <w:rsid w:val="00E0334E"/>
    <w:rsid w:val="00E13592"/>
    <w:rsid w:val="00E172D0"/>
    <w:rsid w:val="00E22938"/>
    <w:rsid w:val="00E3095B"/>
    <w:rsid w:val="00E30A1A"/>
    <w:rsid w:val="00E312A0"/>
    <w:rsid w:val="00E33A8C"/>
    <w:rsid w:val="00E354EB"/>
    <w:rsid w:val="00E42480"/>
    <w:rsid w:val="00E43AE5"/>
    <w:rsid w:val="00E43F93"/>
    <w:rsid w:val="00E4684C"/>
    <w:rsid w:val="00E47905"/>
    <w:rsid w:val="00E47ECA"/>
    <w:rsid w:val="00E50C96"/>
    <w:rsid w:val="00E533D9"/>
    <w:rsid w:val="00E5381E"/>
    <w:rsid w:val="00E56AA6"/>
    <w:rsid w:val="00E61166"/>
    <w:rsid w:val="00E625A6"/>
    <w:rsid w:val="00E628CA"/>
    <w:rsid w:val="00E63242"/>
    <w:rsid w:val="00E655B6"/>
    <w:rsid w:val="00E7037A"/>
    <w:rsid w:val="00E72A0C"/>
    <w:rsid w:val="00E72F85"/>
    <w:rsid w:val="00E744F6"/>
    <w:rsid w:val="00E762E4"/>
    <w:rsid w:val="00E76F2A"/>
    <w:rsid w:val="00E805E3"/>
    <w:rsid w:val="00E813DD"/>
    <w:rsid w:val="00E82162"/>
    <w:rsid w:val="00E833AC"/>
    <w:rsid w:val="00E85ABE"/>
    <w:rsid w:val="00E8725A"/>
    <w:rsid w:val="00E92A56"/>
    <w:rsid w:val="00E94790"/>
    <w:rsid w:val="00E94B5E"/>
    <w:rsid w:val="00E9629B"/>
    <w:rsid w:val="00E97035"/>
    <w:rsid w:val="00EA6D27"/>
    <w:rsid w:val="00EA7306"/>
    <w:rsid w:val="00EB04D8"/>
    <w:rsid w:val="00EB0BB6"/>
    <w:rsid w:val="00EB3CF2"/>
    <w:rsid w:val="00EB4C1E"/>
    <w:rsid w:val="00EB4DF6"/>
    <w:rsid w:val="00EB7153"/>
    <w:rsid w:val="00EB7D8E"/>
    <w:rsid w:val="00EC0282"/>
    <w:rsid w:val="00EC0D66"/>
    <w:rsid w:val="00EC25BB"/>
    <w:rsid w:val="00EC4BCF"/>
    <w:rsid w:val="00EC6F74"/>
    <w:rsid w:val="00ED1965"/>
    <w:rsid w:val="00ED2A36"/>
    <w:rsid w:val="00ED38F4"/>
    <w:rsid w:val="00ED3E53"/>
    <w:rsid w:val="00ED67CD"/>
    <w:rsid w:val="00ED7CC3"/>
    <w:rsid w:val="00EE0B6A"/>
    <w:rsid w:val="00EE1FAD"/>
    <w:rsid w:val="00EE2B4B"/>
    <w:rsid w:val="00EE407C"/>
    <w:rsid w:val="00EE7592"/>
    <w:rsid w:val="00EF0254"/>
    <w:rsid w:val="00EF2506"/>
    <w:rsid w:val="00EF2E01"/>
    <w:rsid w:val="00EF403F"/>
    <w:rsid w:val="00EF47FD"/>
    <w:rsid w:val="00F020C6"/>
    <w:rsid w:val="00F036B4"/>
    <w:rsid w:val="00F06EC3"/>
    <w:rsid w:val="00F07CB6"/>
    <w:rsid w:val="00F125B1"/>
    <w:rsid w:val="00F1391E"/>
    <w:rsid w:val="00F14249"/>
    <w:rsid w:val="00F15559"/>
    <w:rsid w:val="00F16F7C"/>
    <w:rsid w:val="00F17532"/>
    <w:rsid w:val="00F214D3"/>
    <w:rsid w:val="00F2222D"/>
    <w:rsid w:val="00F244CB"/>
    <w:rsid w:val="00F250DD"/>
    <w:rsid w:val="00F2597D"/>
    <w:rsid w:val="00F26716"/>
    <w:rsid w:val="00F279EE"/>
    <w:rsid w:val="00F33142"/>
    <w:rsid w:val="00F34E34"/>
    <w:rsid w:val="00F351AC"/>
    <w:rsid w:val="00F43948"/>
    <w:rsid w:val="00F44385"/>
    <w:rsid w:val="00F510E8"/>
    <w:rsid w:val="00F517A2"/>
    <w:rsid w:val="00F518A3"/>
    <w:rsid w:val="00F529A0"/>
    <w:rsid w:val="00F536AB"/>
    <w:rsid w:val="00F538CA"/>
    <w:rsid w:val="00F5417C"/>
    <w:rsid w:val="00F56DE5"/>
    <w:rsid w:val="00F57A20"/>
    <w:rsid w:val="00F60441"/>
    <w:rsid w:val="00F64DC7"/>
    <w:rsid w:val="00F658EB"/>
    <w:rsid w:val="00F65C52"/>
    <w:rsid w:val="00F65E29"/>
    <w:rsid w:val="00F6686C"/>
    <w:rsid w:val="00F679FE"/>
    <w:rsid w:val="00F727FC"/>
    <w:rsid w:val="00F735D7"/>
    <w:rsid w:val="00F757A2"/>
    <w:rsid w:val="00F82C4C"/>
    <w:rsid w:val="00F835E4"/>
    <w:rsid w:val="00F83B68"/>
    <w:rsid w:val="00F83C4A"/>
    <w:rsid w:val="00F86B98"/>
    <w:rsid w:val="00F90CDB"/>
    <w:rsid w:val="00F93027"/>
    <w:rsid w:val="00F94BE5"/>
    <w:rsid w:val="00F95E3A"/>
    <w:rsid w:val="00FA1A97"/>
    <w:rsid w:val="00FA23B2"/>
    <w:rsid w:val="00FA6A47"/>
    <w:rsid w:val="00FA6D07"/>
    <w:rsid w:val="00FB2F46"/>
    <w:rsid w:val="00FB4EEA"/>
    <w:rsid w:val="00FB557F"/>
    <w:rsid w:val="00FB6DFB"/>
    <w:rsid w:val="00FC2D84"/>
    <w:rsid w:val="00FC538C"/>
    <w:rsid w:val="00FC6134"/>
    <w:rsid w:val="00FC68DD"/>
    <w:rsid w:val="00FD2195"/>
    <w:rsid w:val="00FD21F0"/>
    <w:rsid w:val="00FD299B"/>
    <w:rsid w:val="00FD3020"/>
    <w:rsid w:val="00FD737B"/>
    <w:rsid w:val="00FE0587"/>
    <w:rsid w:val="00FE6753"/>
    <w:rsid w:val="00FE6AF4"/>
    <w:rsid w:val="00FE7BF8"/>
    <w:rsid w:val="00FE7CAB"/>
    <w:rsid w:val="00FF05E4"/>
    <w:rsid w:val="00FF0A69"/>
    <w:rsid w:val="00FF3295"/>
    <w:rsid w:val="00FF7ADC"/>
    <w:rsid w:val="0155D2EE"/>
    <w:rsid w:val="01B9AB1F"/>
    <w:rsid w:val="01D264FB"/>
    <w:rsid w:val="01FB2371"/>
    <w:rsid w:val="022E4CF3"/>
    <w:rsid w:val="025CFE22"/>
    <w:rsid w:val="02C36BA1"/>
    <w:rsid w:val="02D594C7"/>
    <w:rsid w:val="02FE7E18"/>
    <w:rsid w:val="030DDE85"/>
    <w:rsid w:val="03474938"/>
    <w:rsid w:val="034B66A6"/>
    <w:rsid w:val="0392638B"/>
    <w:rsid w:val="0458D932"/>
    <w:rsid w:val="049095A7"/>
    <w:rsid w:val="04EECDD8"/>
    <w:rsid w:val="0507600D"/>
    <w:rsid w:val="0592E6A2"/>
    <w:rsid w:val="05A52C13"/>
    <w:rsid w:val="05C42E01"/>
    <w:rsid w:val="05E17285"/>
    <w:rsid w:val="063C0904"/>
    <w:rsid w:val="0641FBB0"/>
    <w:rsid w:val="068EDCAB"/>
    <w:rsid w:val="0692705E"/>
    <w:rsid w:val="069A03D4"/>
    <w:rsid w:val="06E0BFDE"/>
    <w:rsid w:val="07245E02"/>
    <w:rsid w:val="07307A2A"/>
    <w:rsid w:val="07370982"/>
    <w:rsid w:val="07428EAE"/>
    <w:rsid w:val="07446B03"/>
    <w:rsid w:val="084E9885"/>
    <w:rsid w:val="085D1233"/>
    <w:rsid w:val="087137D9"/>
    <w:rsid w:val="089386CC"/>
    <w:rsid w:val="08B588F4"/>
    <w:rsid w:val="08E3C050"/>
    <w:rsid w:val="091A3194"/>
    <w:rsid w:val="091B143D"/>
    <w:rsid w:val="0968CC91"/>
    <w:rsid w:val="096EE99F"/>
    <w:rsid w:val="097DFC1E"/>
    <w:rsid w:val="09F00579"/>
    <w:rsid w:val="09F329B0"/>
    <w:rsid w:val="0A011921"/>
    <w:rsid w:val="0A163316"/>
    <w:rsid w:val="0A286857"/>
    <w:rsid w:val="0A4E10C3"/>
    <w:rsid w:val="0A93755E"/>
    <w:rsid w:val="0AF927D3"/>
    <w:rsid w:val="0AFB22D5"/>
    <w:rsid w:val="0B118B3B"/>
    <w:rsid w:val="0B174BE7"/>
    <w:rsid w:val="0B1E3074"/>
    <w:rsid w:val="0B3EFDDB"/>
    <w:rsid w:val="0B5FA51B"/>
    <w:rsid w:val="0BB20CA3"/>
    <w:rsid w:val="0BC1281C"/>
    <w:rsid w:val="0BC4E713"/>
    <w:rsid w:val="0BD2942D"/>
    <w:rsid w:val="0BE27DDB"/>
    <w:rsid w:val="0C1DEAA8"/>
    <w:rsid w:val="0CA9979C"/>
    <w:rsid w:val="0CED2660"/>
    <w:rsid w:val="0D0D7955"/>
    <w:rsid w:val="0D13FBE3"/>
    <w:rsid w:val="0D34B472"/>
    <w:rsid w:val="0D5C6705"/>
    <w:rsid w:val="0D6B5095"/>
    <w:rsid w:val="0D78A1E2"/>
    <w:rsid w:val="0E194C3F"/>
    <w:rsid w:val="0E76B271"/>
    <w:rsid w:val="0ECC118E"/>
    <w:rsid w:val="0F23C4F9"/>
    <w:rsid w:val="0F277588"/>
    <w:rsid w:val="0F52DA8E"/>
    <w:rsid w:val="0FE4E2C2"/>
    <w:rsid w:val="0FE80C4F"/>
    <w:rsid w:val="1010C5A0"/>
    <w:rsid w:val="1041361F"/>
    <w:rsid w:val="10704EDC"/>
    <w:rsid w:val="10A49753"/>
    <w:rsid w:val="10C8502D"/>
    <w:rsid w:val="110BEF42"/>
    <w:rsid w:val="111221AD"/>
    <w:rsid w:val="1146F6D3"/>
    <w:rsid w:val="11DDCC09"/>
    <w:rsid w:val="11EC5D44"/>
    <w:rsid w:val="120FAAD2"/>
    <w:rsid w:val="124826B6"/>
    <w:rsid w:val="126CDAF8"/>
    <w:rsid w:val="12C33C75"/>
    <w:rsid w:val="12C67A6C"/>
    <w:rsid w:val="131BBC86"/>
    <w:rsid w:val="13347C94"/>
    <w:rsid w:val="135142CE"/>
    <w:rsid w:val="135A53BA"/>
    <w:rsid w:val="135F5FFF"/>
    <w:rsid w:val="13938C20"/>
    <w:rsid w:val="13940736"/>
    <w:rsid w:val="13AE5846"/>
    <w:rsid w:val="13D518F2"/>
    <w:rsid w:val="140E1AEE"/>
    <w:rsid w:val="1427B547"/>
    <w:rsid w:val="1445D4EB"/>
    <w:rsid w:val="147C23BB"/>
    <w:rsid w:val="152BBE83"/>
    <w:rsid w:val="153DC214"/>
    <w:rsid w:val="154CE019"/>
    <w:rsid w:val="15B8E7E0"/>
    <w:rsid w:val="161ABB3E"/>
    <w:rsid w:val="16664CA4"/>
    <w:rsid w:val="166E868F"/>
    <w:rsid w:val="169FFE77"/>
    <w:rsid w:val="16B19148"/>
    <w:rsid w:val="16E81AA1"/>
    <w:rsid w:val="16EE7C56"/>
    <w:rsid w:val="1776E1C0"/>
    <w:rsid w:val="179A6768"/>
    <w:rsid w:val="17DC250D"/>
    <w:rsid w:val="18377912"/>
    <w:rsid w:val="1858E480"/>
    <w:rsid w:val="185D3A84"/>
    <w:rsid w:val="18AF024A"/>
    <w:rsid w:val="18B6CE26"/>
    <w:rsid w:val="18E589E3"/>
    <w:rsid w:val="18EA65F4"/>
    <w:rsid w:val="19705521"/>
    <w:rsid w:val="1995BC5A"/>
    <w:rsid w:val="19D9C69E"/>
    <w:rsid w:val="1A190658"/>
    <w:rsid w:val="1A39D843"/>
    <w:rsid w:val="1A6FAA85"/>
    <w:rsid w:val="1A733036"/>
    <w:rsid w:val="1A9E6E52"/>
    <w:rsid w:val="1AB7670E"/>
    <w:rsid w:val="1AF6C03C"/>
    <w:rsid w:val="1AFB559F"/>
    <w:rsid w:val="1B53F106"/>
    <w:rsid w:val="1B66EBFE"/>
    <w:rsid w:val="1BE3317A"/>
    <w:rsid w:val="1C05A8B4"/>
    <w:rsid w:val="1C2A46E8"/>
    <w:rsid w:val="1C4B0F1B"/>
    <w:rsid w:val="1C93B356"/>
    <w:rsid w:val="1CC32D87"/>
    <w:rsid w:val="1E07E280"/>
    <w:rsid w:val="1E28C7B7"/>
    <w:rsid w:val="1E372EA6"/>
    <w:rsid w:val="1E895535"/>
    <w:rsid w:val="1E8F3FE4"/>
    <w:rsid w:val="1EA0F749"/>
    <w:rsid w:val="1EADD256"/>
    <w:rsid w:val="1ED6CAB7"/>
    <w:rsid w:val="1EEDBF44"/>
    <w:rsid w:val="1F2E7161"/>
    <w:rsid w:val="1F743B8C"/>
    <w:rsid w:val="1F884C3A"/>
    <w:rsid w:val="1F91310D"/>
    <w:rsid w:val="1FB7A712"/>
    <w:rsid w:val="1FDFC012"/>
    <w:rsid w:val="200110A5"/>
    <w:rsid w:val="205C503E"/>
    <w:rsid w:val="208F690D"/>
    <w:rsid w:val="20CFF005"/>
    <w:rsid w:val="20EA8364"/>
    <w:rsid w:val="21042121"/>
    <w:rsid w:val="21063BC4"/>
    <w:rsid w:val="21159E72"/>
    <w:rsid w:val="217A6AA0"/>
    <w:rsid w:val="219D8D5D"/>
    <w:rsid w:val="21A0F253"/>
    <w:rsid w:val="21CDFB1C"/>
    <w:rsid w:val="21D4471E"/>
    <w:rsid w:val="2200AFC8"/>
    <w:rsid w:val="22333690"/>
    <w:rsid w:val="2238B570"/>
    <w:rsid w:val="225C25D8"/>
    <w:rsid w:val="226010B4"/>
    <w:rsid w:val="22B5BCD0"/>
    <w:rsid w:val="22C711DC"/>
    <w:rsid w:val="22D7DB23"/>
    <w:rsid w:val="22F85E75"/>
    <w:rsid w:val="2322CC41"/>
    <w:rsid w:val="232C4ECE"/>
    <w:rsid w:val="23594A99"/>
    <w:rsid w:val="235BF13C"/>
    <w:rsid w:val="239A0943"/>
    <w:rsid w:val="23A64320"/>
    <w:rsid w:val="23E1491B"/>
    <w:rsid w:val="23E69A5A"/>
    <w:rsid w:val="23F467CD"/>
    <w:rsid w:val="247B9FCF"/>
    <w:rsid w:val="247C2A0E"/>
    <w:rsid w:val="2480589D"/>
    <w:rsid w:val="24826B58"/>
    <w:rsid w:val="24AFFE50"/>
    <w:rsid w:val="24E0A691"/>
    <w:rsid w:val="254A4E63"/>
    <w:rsid w:val="257B2646"/>
    <w:rsid w:val="25D6C3D1"/>
    <w:rsid w:val="25F38BF3"/>
    <w:rsid w:val="2640CECF"/>
    <w:rsid w:val="264579A9"/>
    <w:rsid w:val="264626CC"/>
    <w:rsid w:val="2646C124"/>
    <w:rsid w:val="2648DCB9"/>
    <w:rsid w:val="2658CF2D"/>
    <w:rsid w:val="266E1407"/>
    <w:rsid w:val="267482F6"/>
    <w:rsid w:val="26C2F0B0"/>
    <w:rsid w:val="26E49067"/>
    <w:rsid w:val="26F82654"/>
    <w:rsid w:val="273C20EB"/>
    <w:rsid w:val="275F6559"/>
    <w:rsid w:val="277FF460"/>
    <w:rsid w:val="27F379AB"/>
    <w:rsid w:val="28245D03"/>
    <w:rsid w:val="283DC6E6"/>
    <w:rsid w:val="28448E56"/>
    <w:rsid w:val="2901257B"/>
    <w:rsid w:val="291AD395"/>
    <w:rsid w:val="29557770"/>
    <w:rsid w:val="29BB6797"/>
    <w:rsid w:val="29C784CD"/>
    <w:rsid w:val="29D8053E"/>
    <w:rsid w:val="29EE5A79"/>
    <w:rsid w:val="29FF6167"/>
    <w:rsid w:val="2A38B409"/>
    <w:rsid w:val="2A3CB051"/>
    <w:rsid w:val="2A50446C"/>
    <w:rsid w:val="2A77737C"/>
    <w:rsid w:val="2B68F49C"/>
    <w:rsid w:val="2B9F08DC"/>
    <w:rsid w:val="2BA9E08B"/>
    <w:rsid w:val="2BECFFAD"/>
    <w:rsid w:val="2C38219C"/>
    <w:rsid w:val="2C4EBF02"/>
    <w:rsid w:val="2D3750FE"/>
    <w:rsid w:val="2D425C66"/>
    <w:rsid w:val="2D7258C0"/>
    <w:rsid w:val="2D76110D"/>
    <w:rsid w:val="2DDCC014"/>
    <w:rsid w:val="2E0D9F0B"/>
    <w:rsid w:val="2E21BEA7"/>
    <w:rsid w:val="2E2288ED"/>
    <w:rsid w:val="2E240319"/>
    <w:rsid w:val="2E515C77"/>
    <w:rsid w:val="2EAD4057"/>
    <w:rsid w:val="2ECA07D0"/>
    <w:rsid w:val="2EEE173E"/>
    <w:rsid w:val="2F46AF64"/>
    <w:rsid w:val="2F508780"/>
    <w:rsid w:val="2F96837A"/>
    <w:rsid w:val="2FB0F019"/>
    <w:rsid w:val="2FBAD552"/>
    <w:rsid w:val="2FD78685"/>
    <w:rsid w:val="305049A1"/>
    <w:rsid w:val="30665F61"/>
    <w:rsid w:val="30877B87"/>
    <w:rsid w:val="30A70DAA"/>
    <w:rsid w:val="30AD32C4"/>
    <w:rsid w:val="30B2D92A"/>
    <w:rsid w:val="3136E02E"/>
    <w:rsid w:val="31D2E3D9"/>
    <w:rsid w:val="31FE4BF1"/>
    <w:rsid w:val="320339E9"/>
    <w:rsid w:val="32125D64"/>
    <w:rsid w:val="323B7B87"/>
    <w:rsid w:val="3247D0CF"/>
    <w:rsid w:val="3254579F"/>
    <w:rsid w:val="325847B2"/>
    <w:rsid w:val="3283361B"/>
    <w:rsid w:val="32BFD388"/>
    <w:rsid w:val="331A5529"/>
    <w:rsid w:val="331F40BB"/>
    <w:rsid w:val="332BD654"/>
    <w:rsid w:val="337891D9"/>
    <w:rsid w:val="33CAAFC5"/>
    <w:rsid w:val="346795F8"/>
    <w:rsid w:val="3481B244"/>
    <w:rsid w:val="34A75D59"/>
    <w:rsid w:val="34EDC20F"/>
    <w:rsid w:val="34FDA88F"/>
    <w:rsid w:val="35100585"/>
    <w:rsid w:val="351E73EA"/>
    <w:rsid w:val="354AFCD1"/>
    <w:rsid w:val="35972411"/>
    <w:rsid w:val="359A1D96"/>
    <w:rsid w:val="35AEB1C6"/>
    <w:rsid w:val="35FBBB70"/>
    <w:rsid w:val="368AE0B6"/>
    <w:rsid w:val="368B3E7F"/>
    <w:rsid w:val="3693A62E"/>
    <w:rsid w:val="36AB5B53"/>
    <w:rsid w:val="36B1C3A8"/>
    <w:rsid w:val="36BE26FF"/>
    <w:rsid w:val="36DD9EAA"/>
    <w:rsid w:val="3720D473"/>
    <w:rsid w:val="375C5110"/>
    <w:rsid w:val="3761557C"/>
    <w:rsid w:val="37632B2A"/>
    <w:rsid w:val="3767FD93"/>
    <w:rsid w:val="37CCD57A"/>
    <w:rsid w:val="37DD4694"/>
    <w:rsid w:val="37FD8C29"/>
    <w:rsid w:val="382BD069"/>
    <w:rsid w:val="383D6B78"/>
    <w:rsid w:val="386F64D5"/>
    <w:rsid w:val="39184DCB"/>
    <w:rsid w:val="39BA47EB"/>
    <w:rsid w:val="39DA8F76"/>
    <w:rsid w:val="39F8BECB"/>
    <w:rsid w:val="3AE508E1"/>
    <w:rsid w:val="3AF362C6"/>
    <w:rsid w:val="3B3DBE8E"/>
    <w:rsid w:val="3B4831E3"/>
    <w:rsid w:val="3BAF1C7D"/>
    <w:rsid w:val="3BD84AF7"/>
    <w:rsid w:val="3BE06D46"/>
    <w:rsid w:val="3C0891C9"/>
    <w:rsid w:val="3C0F81B7"/>
    <w:rsid w:val="3C468186"/>
    <w:rsid w:val="3C59ED48"/>
    <w:rsid w:val="3C5FE42C"/>
    <w:rsid w:val="3C6476D6"/>
    <w:rsid w:val="3C6BA916"/>
    <w:rsid w:val="3C6EF6F5"/>
    <w:rsid w:val="3C6FE37A"/>
    <w:rsid w:val="3CBF1837"/>
    <w:rsid w:val="3D1D0857"/>
    <w:rsid w:val="3D20517D"/>
    <w:rsid w:val="3D292E78"/>
    <w:rsid w:val="3D506547"/>
    <w:rsid w:val="3D5A9300"/>
    <w:rsid w:val="3D8113F3"/>
    <w:rsid w:val="3DCE4C7F"/>
    <w:rsid w:val="3DD08EFD"/>
    <w:rsid w:val="3DF202C3"/>
    <w:rsid w:val="3E487A0F"/>
    <w:rsid w:val="3E4E4EA7"/>
    <w:rsid w:val="3E6B2A9B"/>
    <w:rsid w:val="3EA1E6EC"/>
    <w:rsid w:val="3EBDFE0A"/>
    <w:rsid w:val="3ECCE112"/>
    <w:rsid w:val="3F0CF8C6"/>
    <w:rsid w:val="3F7140F2"/>
    <w:rsid w:val="3F8403B3"/>
    <w:rsid w:val="3FAC9BE9"/>
    <w:rsid w:val="3FD06D86"/>
    <w:rsid w:val="3FE9240B"/>
    <w:rsid w:val="3FF838A0"/>
    <w:rsid w:val="40129349"/>
    <w:rsid w:val="40429291"/>
    <w:rsid w:val="40484305"/>
    <w:rsid w:val="40565119"/>
    <w:rsid w:val="406A7DD1"/>
    <w:rsid w:val="407404CF"/>
    <w:rsid w:val="40954537"/>
    <w:rsid w:val="4099A0F3"/>
    <w:rsid w:val="40B9221A"/>
    <w:rsid w:val="40D8B6F3"/>
    <w:rsid w:val="41190FCC"/>
    <w:rsid w:val="414EE12E"/>
    <w:rsid w:val="417805D2"/>
    <w:rsid w:val="418CB7D4"/>
    <w:rsid w:val="41B3AFD3"/>
    <w:rsid w:val="41B8C116"/>
    <w:rsid w:val="41BCF5CA"/>
    <w:rsid w:val="42383421"/>
    <w:rsid w:val="4292202F"/>
    <w:rsid w:val="42B25E4E"/>
    <w:rsid w:val="42BA5D9E"/>
    <w:rsid w:val="42D43EAA"/>
    <w:rsid w:val="42E22961"/>
    <w:rsid w:val="42E356DE"/>
    <w:rsid w:val="42E81ED5"/>
    <w:rsid w:val="435F685A"/>
    <w:rsid w:val="43E9F7EE"/>
    <w:rsid w:val="4404755B"/>
    <w:rsid w:val="440A8BFC"/>
    <w:rsid w:val="4458CFCB"/>
    <w:rsid w:val="4464A894"/>
    <w:rsid w:val="448A15D4"/>
    <w:rsid w:val="44963ABF"/>
    <w:rsid w:val="44A94A2B"/>
    <w:rsid w:val="44AAB1C6"/>
    <w:rsid w:val="44B7FC68"/>
    <w:rsid w:val="44E50512"/>
    <w:rsid w:val="4529B6F8"/>
    <w:rsid w:val="454914E3"/>
    <w:rsid w:val="4571B59D"/>
    <w:rsid w:val="459A27B6"/>
    <w:rsid w:val="45A0650B"/>
    <w:rsid w:val="45D3F6F7"/>
    <w:rsid w:val="45FEBEE7"/>
    <w:rsid w:val="46195701"/>
    <w:rsid w:val="46BA6371"/>
    <w:rsid w:val="46F9B550"/>
    <w:rsid w:val="4716015C"/>
    <w:rsid w:val="47253E2C"/>
    <w:rsid w:val="472D650F"/>
    <w:rsid w:val="4760FF5B"/>
    <w:rsid w:val="478024D3"/>
    <w:rsid w:val="47C85D3D"/>
    <w:rsid w:val="47E098AF"/>
    <w:rsid w:val="47F0501E"/>
    <w:rsid w:val="480E59B1"/>
    <w:rsid w:val="4810D966"/>
    <w:rsid w:val="4817EEC1"/>
    <w:rsid w:val="48B71150"/>
    <w:rsid w:val="48DF792F"/>
    <w:rsid w:val="490DD6D1"/>
    <w:rsid w:val="4939D5DE"/>
    <w:rsid w:val="498742A6"/>
    <w:rsid w:val="4994FC8C"/>
    <w:rsid w:val="499FBC3D"/>
    <w:rsid w:val="49B35907"/>
    <w:rsid w:val="49B89369"/>
    <w:rsid w:val="49CB9D4C"/>
    <w:rsid w:val="49F2F90E"/>
    <w:rsid w:val="4A0F8998"/>
    <w:rsid w:val="4A3C8ADD"/>
    <w:rsid w:val="4A6B17BD"/>
    <w:rsid w:val="4A74DCC8"/>
    <w:rsid w:val="4AA728CE"/>
    <w:rsid w:val="4AC8005F"/>
    <w:rsid w:val="4ACC45B3"/>
    <w:rsid w:val="4AFF38F1"/>
    <w:rsid w:val="4B1983C1"/>
    <w:rsid w:val="4B8E3688"/>
    <w:rsid w:val="4BC4695F"/>
    <w:rsid w:val="4C2F4434"/>
    <w:rsid w:val="4C8FC9A4"/>
    <w:rsid w:val="4C92C5A9"/>
    <w:rsid w:val="4CAC2D6F"/>
    <w:rsid w:val="4CAEC1CC"/>
    <w:rsid w:val="4CB83B48"/>
    <w:rsid w:val="4D24E63A"/>
    <w:rsid w:val="4D2EB1CA"/>
    <w:rsid w:val="4D45CE68"/>
    <w:rsid w:val="4E04AB4B"/>
    <w:rsid w:val="4E230FDB"/>
    <w:rsid w:val="4E4AC6C3"/>
    <w:rsid w:val="4E885606"/>
    <w:rsid w:val="4EB6D6A7"/>
    <w:rsid w:val="4F747D4D"/>
    <w:rsid w:val="4F9CD8DB"/>
    <w:rsid w:val="4FE2C305"/>
    <w:rsid w:val="4FE605FA"/>
    <w:rsid w:val="4FF52C74"/>
    <w:rsid w:val="503984C3"/>
    <w:rsid w:val="50461A02"/>
    <w:rsid w:val="504CC7AF"/>
    <w:rsid w:val="504EBB5A"/>
    <w:rsid w:val="5052789D"/>
    <w:rsid w:val="505C0D5D"/>
    <w:rsid w:val="5060FD4A"/>
    <w:rsid w:val="506F0BE0"/>
    <w:rsid w:val="5082FB31"/>
    <w:rsid w:val="5095EAC8"/>
    <w:rsid w:val="5118943D"/>
    <w:rsid w:val="511C7587"/>
    <w:rsid w:val="51348C62"/>
    <w:rsid w:val="5137D605"/>
    <w:rsid w:val="513B26F8"/>
    <w:rsid w:val="516198E8"/>
    <w:rsid w:val="5208EB47"/>
    <w:rsid w:val="520C816F"/>
    <w:rsid w:val="5246239F"/>
    <w:rsid w:val="5260DFA4"/>
    <w:rsid w:val="52677906"/>
    <w:rsid w:val="529B537B"/>
    <w:rsid w:val="52BD0AF7"/>
    <w:rsid w:val="5331A966"/>
    <w:rsid w:val="5331B797"/>
    <w:rsid w:val="5335B196"/>
    <w:rsid w:val="539B0477"/>
    <w:rsid w:val="539B8A07"/>
    <w:rsid w:val="53CE7D1F"/>
    <w:rsid w:val="5402A0E7"/>
    <w:rsid w:val="5402A7D0"/>
    <w:rsid w:val="54807BC7"/>
    <w:rsid w:val="54AA2B18"/>
    <w:rsid w:val="54C8B8C0"/>
    <w:rsid w:val="55218C07"/>
    <w:rsid w:val="552CE6F5"/>
    <w:rsid w:val="5580DF35"/>
    <w:rsid w:val="558C9E97"/>
    <w:rsid w:val="559557F0"/>
    <w:rsid w:val="559AC97A"/>
    <w:rsid w:val="55AD31B6"/>
    <w:rsid w:val="5629717F"/>
    <w:rsid w:val="565C4789"/>
    <w:rsid w:val="56913BF5"/>
    <w:rsid w:val="569D34BB"/>
    <w:rsid w:val="56ABFC4A"/>
    <w:rsid w:val="56EED221"/>
    <w:rsid w:val="57051061"/>
    <w:rsid w:val="5711FEE9"/>
    <w:rsid w:val="57201AD5"/>
    <w:rsid w:val="574AE186"/>
    <w:rsid w:val="578043BA"/>
    <w:rsid w:val="5797BF10"/>
    <w:rsid w:val="57D0ED31"/>
    <w:rsid w:val="57FFFB81"/>
    <w:rsid w:val="584C45E7"/>
    <w:rsid w:val="5850CBC9"/>
    <w:rsid w:val="58B06A27"/>
    <w:rsid w:val="58D5B1F0"/>
    <w:rsid w:val="58DED341"/>
    <w:rsid w:val="58DF6C23"/>
    <w:rsid w:val="58E4FF08"/>
    <w:rsid w:val="59029BC9"/>
    <w:rsid w:val="591B0D99"/>
    <w:rsid w:val="5948918C"/>
    <w:rsid w:val="59AE4175"/>
    <w:rsid w:val="5A089FF9"/>
    <w:rsid w:val="5A183675"/>
    <w:rsid w:val="5A27E9AE"/>
    <w:rsid w:val="5A8BC7B9"/>
    <w:rsid w:val="5AA26EE8"/>
    <w:rsid w:val="5ADDDA6F"/>
    <w:rsid w:val="5AE6BB83"/>
    <w:rsid w:val="5B3287EF"/>
    <w:rsid w:val="5B3C4683"/>
    <w:rsid w:val="5B3EE2A6"/>
    <w:rsid w:val="5B3F36F4"/>
    <w:rsid w:val="5B766792"/>
    <w:rsid w:val="5B76D6DE"/>
    <w:rsid w:val="5B8081A8"/>
    <w:rsid w:val="5C2781D5"/>
    <w:rsid w:val="5C3EF8A4"/>
    <w:rsid w:val="5C4DA715"/>
    <w:rsid w:val="5C82BF6D"/>
    <w:rsid w:val="5C854A10"/>
    <w:rsid w:val="5CA36A76"/>
    <w:rsid w:val="5CAEDD70"/>
    <w:rsid w:val="5CD59792"/>
    <w:rsid w:val="5D1A7D7D"/>
    <w:rsid w:val="5D2ABC8A"/>
    <w:rsid w:val="5D9948A6"/>
    <w:rsid w:val="5DD8EA06"/>
    <w:rsid w:val="5DF5368F"/>
    <w:rsid w:val="5E745004"/>
    <w:rsid w:val="5EBD35A5"/>
    <w:rsid w:val="5F17CA84"/>
    <w:rsid w:val="5F2AE90C"/>
    <w:rsid w:val="5F37CB5C"/>
    <w:rsid w:val="5F4EB207"/>
    <w:rsid w:val="5F66398E"/>
    <w:rsid w:val="5F68927E"/>
    <w:rsid w:val="5F705F3C"/>
    <w:rsid w:val="5F804FA0"/>
    <w:rsid w:val="5F845787"/>
    <w:rsid w:val="5FAB762D"/>
    <w:rsid w:val="600B3489"/>
    <w:rsid w:val="603FB242"/>
    <w:rsid w:val="60700E42"/>
    <w:rsid w:val="6097513E"/>
    <w:rsid w:val="60CE3DC4"/>
    <w:rsid w:val="60DD7980"/>
    <w:rsid w:val="610F8A15"/>
    <w:rsid w:val="6117E766"/>
    <w:rsid w:val="61C8432E"/>
    <w:rsid w:val="61F885B6"/>
    <w:rsid w:val="625C46AD"/>
    <w:rsid w:val="626B04AD"/>
    <w:rsid w:val="6285CF6D"/>
    <w:rsid w:val="62CA290C"/>
    <w:rsid w:val="633D92EC"/>
    <w:rsid w:val="6342701B"/>
    <w:rsid w:val="6370589C"/>
    <w:rsid w:val="638EE49E"/>
    <w:rsid w:val="63BA5B21"/>
    <w:rsid w:val="6419F9B5"/>
    <w:rsid w:val="643742F0"/>
    <w:rsid w:val="643E1CC9"/>
    <w:rsid w:val="64465852"/>
    <w:rsid w:val="6459A1C5"/>
    <w:rsid w:val="64763534"/>
    <w:rsid w:val="64BF870F"/>
    <w:rsid w:val="64CBDB92"/>
    <w:rsid w:val="653A6475"/>
    <w:rsid w:val="657D0E7A"/>
    <w:rsid w:val="65903B96"/>
    <w:rsid w:val="6596877D"/>
    <w:rsid w:val="6597773E"/>
    <w:rsid w:val="65CCAD28"/>
    <w:rsid w:val="65F60481"/>
    <w:rsid w:val="65FDE1B2"/>
    <w:rsid w:val="6616D585"/>
    <w:rsid w:val="66220186"/>
    <w:rsid w:val="663E82A1"/>
    <w:rsid w:val="6642C8FA"/>
    <w:rsid w:val="6679F65C"/>
    <w:rsid w:val="6701B4CA"/>
    <w:rsid w:val="6714E8D8"/>
    <w:rsid w:val="671AAD37"/>
    <w:rsid w:val="671D4DA8"/>
    <w:rsid w:val="67C90090"/>
    <w:rsid w:val="67EFD7F0"/>
    <w:rsid w:val="6800F244"/>
    <w:rsid w:val="681C01DE"/>
    <w:rsid w:val="684F5FDF"/>
    <w:rsid w:val="686285BA"/>
    <w:rsid w:val="6877329B"/>
    <w:rsid w:val="689D23CE"/>
    <w:rsid w:val="68A4FA17"/>
    <w:rsid w:val="68E3BEF1"/>
    <w:rsid w:val="68E6CDDE"/>
    <w:rsid w:val="69507218"/>
    <w:rsid w:val="699FDEED"/>
    <w:rsid w:val="69AC8E30"/>
    <w:rsid w:val="69CA8D8F"/>
    <w:rsid w:val="69E2606F"/>
    <w:rsid w:val="6A94F745"/>
    <w:rsid w:val="6A9FE329"/>
    <w:rsid w:val="6B0AA29A"/>
    <w:rsid w:val="6B102E4F"/>
    <w:rsid w:val="6B2652AC"/>
    <w:rsid w:val="6BC8EEFF"/>
    <w:rsid w:val="6BE4F754"/>
    <w:rsid w:val="6C0E6CD4"/>
    <w:rsid w:val="6C3E9BE9"/>
    <w:rsid w:val="6C51E954"/>
    <w:rsid w:val="6C79382B"/>
    <w:rsid w:val="6CA944CE"/>
    <w:rsid w:val="6CBC1FF1"/>
    <w:rsid w:val="6D13C0DC"/>
    <w:rsid w:val="6D2FCAF1"/>
    <w:rsid w:val="6D6659B8"/>
    <w:rsid w:val="6DB7F627"/>
    <w:rsid w:val="6E2EFE4D"/>
    <w:rsid w:val="6E490166"/>
    <w:rsid w:val="6E9AE4A2"/>
    <w:rsid w:val="6FB2374E"/>
    <w:rsid w:val="6FF055E0"/>
    <w:rsid w:val="7049DA6D"/>
    <w:rsid w:val="705AF57C"/>
    <w:rsid w:val="70766FE8"/>
    <w:rsid w:val="70BDDEAB"/>
    <w:rsid w:val="716DFA78"/>
    <w:rsid w:val="720F1B0C"/>
    <w:rsid w:val="721A58CB"/>
    <w:rsid w:val="7230ADDC"/>
    <w:rsid w:val="72412A0B"/>
    <w:rsid w:val="726678C1"/>
    <w:rsid w:val="7359F090"/>
    <w:rsid w:val="73700C9A"/>
    <w:rsid w:val="737B815A"/>
    <w:rsid w:val="73C5038F"/>
    <w:rsid w:val="740C560F"/>
    <w:rsid w:val="7451BCBD"/>
    <w:rsid w:val="74AABBBC"/>
    <w:rsid w:val="74F4C649"/>
    <w:rsid w:val="75006D00"/>
    <w:rsid w:val="753E9026"/>
    <w:rsid w:val="75C6D62F"/>
    <w:rsid w:val="75C81200"/>
    <w:rsid w:val="75CB4B94"/>
    <w:rsid w:val="75E4A1E1"/>
    <w:rsid w:val="76467AB4"/>
    <w:rsid w:val="764D475A"/>
    <w:rsid w:val="76563B5C"/>
    <w:rsid w:val="765C7049"/>
    <w:rsid w:val="76667038"/>
    <w:rsid w:val="767B9990"/>
    <w:rsid w:val="7688CD58"/>
    <w:rsid w:val="769BD4CE"/>
    <w:rsid w:val="76C64481"/>
    <w:rsid w:val="76DCA797"/>
    <w:rsid w:val="7701CBD8"/>
    <w:rsid w:val="771358A6"/>
    <w:rsid w:val="773C0059"/>
    <w:rsid w:val="776A0C68"/>
    <w:rsid w:val="779BDFFC"/>
    <w:rsid w:val="77D9D183"/>
    <w:rsid w:val="780DE7CD"/>
    <w:rsid w:val="78764130"/>
    <w:rsid w:val="78917560"/>
    <w:rsid w:val="789B1D44"/>
    <w:rsid w:val="78A9CB4E"/>
    <w:rsid w:val="78D61FBA"/>
    <w:rsid w:val="78F40E60"/>
    <w:rsid w:val="791B05D7"/>
    <w:rsid w:val="795AF67D"/>
    <w:rsid w:val="799A17D4"/>
    <w:rsid w:val="79BDC7C7"/>
    <w:rsid w:val="79F3A7FB"/>
    <w:rsid w:val="79FC7CEE"/>
    <w:rsid w:val="7A150D67"/>
    <w:rsid w:val="7A38D1AF"/>
    <w:rsid w:val="7A42B586"/>
    <w:rsid w:val="7A72C842"/>
    <w:rsid w:val="7B4B521C"/>
    <w:rsid w:val="7B58340E"/>
    <w:rsid w:val="7B6FCFC6"/>
    <w:rsid w:val="7B95C462"/>
    <w:rsid w:val="7BD47D08"/>
    <w:rsid w:val="7C412E14"/>
    <w:rsid w:val="7C41FB90"/>
    <w:rsid w:val="7C733C0F"/>
    <w:rsid w:val="7C9E9985"/>
    <w:rsid w:val="7CA49C31"/>
    <w:rsid w:val="7CBF435C"/>
    <w:rsid w:val="7CC09BB9"/>
    <w:rsid w:val="7D2EC997"/>
    <w:rsid w:val="7D3C25FF"/>
    <w:rsid w:val="7D3CFD63"/>
    <w:rsid w:val="7DCAB911"/>
    <w:rsid w:val="7E39A83A"/>
    <w:rsid w:val="7ECC2D00"/>
    <w:rsid w:val="7EDF0D58"/>
    <w:rsid w:val="7EEE4B92"/>
    <w:rsid w:val="7EF24FCA"/>
    <w:rsid w:val="7F2B6460"/>
    <w:rsid w:val="7F3B57DB"/>
    <w:rsid w:val="7F6FD80E"/>
    <w:rsid w:val="7F82E4A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C96E"/>
  <w15:chartTrackingRefBased/>
  <w15:docId w15:val="{B5D1D2E5-CA2F-4324-9BF5-D86E0DB5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5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76C"/>
    <w:rPr>
      <w:rFonts w:eastAsiaTheme="majorEastAsia" w:cstheme="majorBidi"/>
      <w:color w:val="272727" w:themeColor="text1" w:themeTint="D8"/>
    </w:rPr>
  </w:style>
  <w:style w:type="paragraph" w:styleId="Title">
    <w:name w:val="Title"/>
    <w:basedOn w:val="Normal"/>
    <w:next w:val="Normal"/>
    <w:link w:val="TitleChar"/>
    <w:uiPriority w:val="10"/>
    <w:qFormat/>
    <w:rsid w:val="00745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76C"/>
    <w:pPr>
      <w:spacing w:before="160"/>
      <w:jc w:val="center"/>
    </w:pPr>
    <w:rPr>
      <w:i/>
      <w:iCs/>
      <w:color w:val="404040" w:themeColor="text1" w:themeTint="BF"/>
    </w:rPr>
  </w:style>
  <w:style w:type="character" w:customStyle="1" w:styleId="QuoteChar">
    <w:name w:val="Quote Char"/>
    <w:basedOn w:val="DefaultParagraphFont"/>
    <w:link w:val="Quote"/>
    <w:uiPriority w:val="29"/>
    <w:rsid w:val="0074576C"/>
    <w:rPr>
      <w:i/>
      <w:iCs/>
      <w:color w:val="404040" w:themeColor="text1" w:themeTint="BF"/>
    </w:rPr>
  </w:style>
  <w:style w:type="paragraph" w:styleId="ListParagraph">
    <w:name w:val="List Paragraph"/>
    <w:aliases w:val="Bulleted list in paragraph,Report Paragraph,List Paragraph 1,Header 1 - Network Consent"/>
    <w:basedOn w:val="Normal"/>
    <w:link w:val="ListParagraphChar"/>
    <w:uiPriority w:val="34"/>
    <w:qFormat/>
    <w:rsid w:val="0074576C"/>
    <w:pPr>
      <w:ind w:left="720"/>
      <w:contextualSpacing/>
    </w:pPr>
  </w:style>
  <w:style w:type="character" w:styleId="IntenseEmphasis">
    <w:name w:val="Intense Emphasis"/>
    <w:basedOn w:val="DefaultParagraphFont"/>
    <w:uiPriority w:val="21"/>
    <w:qFormat/>
    <w:rsid w:val="0074576C"/>
    <w:rPr>
      <w:i/>
      <w:iCs/>
      <w:color w:val="0F4761" w:themeColor="accent1" w:themeShade="BF"/>
    </w:rPr>
  </w:style>
  <w:style w:type="paragraph" w:styleId="IntenseQuote">
    <w:name w:val="Intense Quote"/>
    <w:basedOn w:val="Normal"/>
    <w:next w:val="Normal"/>
    <w:link w:val="IntenseQuoteChar"/>
    <w:uiPriority w:val="30"/>
    <w:qFormat/>
    <w:rsid w:val="0074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76C"/>
    <w:rPr>
      <w:i/>
      <w:iCs/>
      <w:color w:val="0F4761" w:themeColor="accent1" w:themeShade="BF"/>
    </w:rPr>
  </w:style>
  <w:style w:type="character" w:styleId="IntenseReference">
    <w:name w:val="Intense Reference"/>
    <w:basedOn w:val="DefaultParagraphFont"/>
    <w:uiPriority w:val="32"/>
    <w:qFormat/>
    <w:rsid w:val="0074576C"/>
    <w:rPr>
      <w:b/>
      <w:bCs/>
      <w:smallCaps/>
      <w:color w:val="0F4761" w:themeColor="accent1" w:themeShade="BF"/>
      <w:spacing w:val="5"/>
    </w:rPr>
  </w:style>
  <w:style w:type="paragraph" w:styleId="BodyText">
    <w:name w:val="Body Text"/>
    <w:basedOn w:val="Normal"/>
    <w:link w:val="BodyTextChar"/>
    <w:uiPriority w:val="1"/>
    <w:qFormat/>
    <w:rsid w:val="0074576C"/>
    <w:pPr>
      <w:widowControl w:val="0"/>
      <w:autoSpaceDE w:val="0"/>
      <w:autoSpaceDN w:val="0"/>
      <w:spacing w:after="0" w:line="240" w:lineRule="auto"/>
    </w:pPr>
    <w:rPr>
      <w:rFonts w:ascii="Calibri Light" w:eastAsia="Calibri Light" w:hAnsi="Calibri Light" w:cs="Calibri Light"/>
      <w:kern w:val="0"/>
      <w:sz w:val="15"/>
      <w:szCs w:val="15"/>
      <w:lang w:val="en-US"/>
      <w14:ligatures w14:val="none"/>
    </w:rPr>
  </w:style>
  <w:style w:type="character" w:customStyle="1" w:styleId="BodyTextChar">
    <w:name w:val="Body Text Char"/>
    <w:basedOn w:val="DefaultParagraphFont"/>
    <w:link w:val="BodyText"/>
    <w:uiPriority w:val="1"/>
    <w:rsid w:val="0074576C"/>
    <w:rPr>
      <w:rFonts w:ascii="Calibri Light" w:eastAsia="Calibri Light" w:hAnsi="Calibri Light" w:cs="Calibri Light"/>
      <w:kern w:val="0"/>
      <w:sz w:val="15"/>
      <w:szCs w:val="15"/>
      <w:lang w:val="en-US"/>
      <w14:ligatures w14:val="none"/>
    </w:rPr>
  </w:style>
  <w:style w:type="paragraph" w:styleId="TOC1">
    <w:name w:val="toc 1"/>
    <w:basedOn w:val="Normal"/>
    <w:uiPriority w:val="1"/>
    <w:qFormat/>
    <w:rsid w:val="0074576C"/>
    <w:pPr>
      <w:widowControl w:val="0"/>
      <w:autoSpaceDE w:val="0"/>
      <w:autoSpaceDN w:val="0"/>
      <w:spacing w:before="76" w:after="0" w:line="240" w:lineRule="auto"/>
      <w:ind w:left="431"/>
    </w:pPr>
    <w:rPr>
      <w:rFonts w:ascii="Arial" w:eastAsia="Arial" w:hAnsi="Arial" w:cs="Arial"/>
      <w:kern w:val="0"/>
      <w:sz w:val="15"/>
      <w:szCs w:val="15"/>
      <w:lang w:val="en-US"/>
      <w14:ligatures w14:val="none"/>
    </w:rPr>
  </w:style>
  <w:style w:type="paragraph" w:styleId="TOC2">
    <w:name w:val="toc 2"/>
    <w:basedOn w:val="Normal"/>
    <w:uiPriority w:val="1"/>
    <w:qFormat/>
    <w:rsid w:val="0074576C"/>
    <w:pPr>
      <w:widowControl w:val="0"/>
      <w:autoSpaceDE w:val="0"/>
      <w:autoSpaceDN w:val="0"/>
      <w:spacing w:before="27" w:after="0" w:line="240" w:lineRule="auto"/>
      <w:ind w:left="1365"/>
    </w:pPr>
    <w:rPr>
      <w:rFonts w:ascii="Arial" w:eastAsia="Arial" w:hAnsi="Arial" w:cs="Arial"/>
      <w:b/>
      <w:bCs/>
      <w:kern w:val="0"/>
      <w:sz w:val="15"/>
      <w:szCs w:val="15"/>
      <w:lang w:val="en-US"/>
      <w14:ligatures w14:val="none"/>
    </w:rPr>
  </w:style>
  <w:style w:type="paragraph" w:styleId="TOC3">
    <w:name w:val="toc 3"/>
    <w:basedOn w:val="Normal"/>
    <w:uiPriority w:val="1"/>
    <w:qFormat/>
    <w:rsid w:val="0074576C"/>
    <w:pPr>
      <w:widowControl w:val="0"/>
      <w:autoSpaceDE w:val="0"/>
      <w:autoSpaceDN w:val="0"/>
      <w:spacing w:before="76" w:after="0" w:line="240" w:lineRule="auto"/>
      <w:ind w:left="1765"/>
    </w:pPr>
    <w:rPr>
      <w:rFonts w:ascii="Arial" w:eastAsia="Arial" w:hAnsi="Arial" w:cs="Arial"/>
      <w:kern w:val="0"/>
      <w:sz w:val="15"/>
      <w:szCs w:val="15"/>
      <w:lang w:val="en-US"/>
      <w14:ligatures w14:val="none"/>
    </w:rPr>
  </w:style>
  <w:style w:type="paragraph" w:customStyle="1" w:styleId="TableParagraph">
    <w:name w:val="Table Paragraph"/>
    <w:basedOn w:val="Normal"/>
    <w:uiPriority w:val="1"/>
    <w:qFormat/>
    <w:rsid w:val="0074576C"/>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customStyle="1" w:styleId="ACNumberedCondition">
    <w:name w:val="AC Numbered Condition"/>
    <w:basedOn w:val="Normal"/>
    <w:next w:val="Normal"/>
    <w:link w:val="ACNumberedConditionCharChar"/>
    <w:rsid w:val="00B5108F"/>
    <w:pPr>
      <w:keepLines/>
      <w:spacing w:after="0" w:line="240" w:lineRule="auto"/>
      <w:ind w:right="340"/>
      <w:jc w:val="both"/>
    </w:pPr>
    <w:rPr>
      <w:rFonts w:ascii="Arial" w:eastAsia="Times New Roman" w:hAnsi="Arial" w:cs="Arial"/>
      <w:kern w:val="0"/>
      <w:sz w:val="22"/>
      <w:lang w:eastAsia="en-GB"/>
      <w14:ligatures w14:val="none"/>
    </w:rPr>
  </w:style>
  <w:style w:type="character" w:customStyle="1" w:styleId="ACNumberedConditionCharChar">
    <w:name w:val="AC Numbered Condition Char Char"/>
    <w:link w:val="ACNumberedCondition"/>
    <w:rsid w:val="00B5108F"/>
    <w:rPr>
      <w:rFonts w:ascii="Arial" w:eastAsia="Times New Roman" w:hAnsi="Arial" w:cs="Arial"/>
      <w:kern w:val="0"/>
      <w:sz w:val="22"/>
      <w:lang w:eastAsia="en-GB"/>
      <w14:ligatures w14:val="none"/>
    </w:rPr>
  </w:style>
  <w:style w:type="character" w:customStyle="1" w:styleId="ListParagraphChar">
    <w:name w:val="List Paragraph Char"/>
    <w:aliases w:val="Bulleted list in paragraph Char,Report Paragraph Char,List Paragraph 1 Char,Header 1 - Network Consent Char"/>
    <w:link w:val="ListParagraph"/>
    <w:uiPriority w:val="34"/>
    <w:qFormat/>
    <w:locked/>
    <w:rsid w:val="00B5108F"/>
  </w:style>
  <w:style w:type="character" w:styleId="CommentReference">
    <w:name w:val="annotation reference"/>
    <w:basedOn w:val="DefaultParagraphFont"/>
    <w:uiPriority w:val="99"/>
    <w:semiHidden/>
    <w:unhideWhenUsed/>
    <w:rsid w:val="000672A5"/>
    <w:rPr>
      <w:sz w:val="16"/>
      <w:szCs w:val="16"/>
    </w:rPr>
  </w:style>
  <w:style w:type="paragraph" w:styleId="CommentText">
    <w:name w:val="annotation text"/>
    <w:basedOn w:val="Normal"/>
    <w:link w:val="CommentTextChar"/>
    <w:uiPriority w:val="99"/>
    <w:unhideWhenUsed/>
    <w:rsid w:val="000672A5"/>
    <w:pPr>
      <w:spacing w:line="240" w:lineRule="auto"/>
    </w:pPr>
    <w:rPr>
      <w:sz w:val="20"/>
      <w:szCs w:val="20"/>
    </w:rPr>
  </w:style>
  <w:style w:type="character" w:customStyle="1" w:styleId="CommentTextChar">
    <w:name w:val="Comment Text Char"/>
    <w:basedOn w:val="DefaultParagraphFont"/>
    <w:link w:val="CommentText"/>
    <w:uiPriority w:val="99"/>
    <w:rsid w:val="000672A5"/>
    <w:rPr>
      <w:sz w:val="20"/>
      <w:szCs w:val="20"/>
    </w:rPr>
  </w:style>
  <w:style w:type="paragraph" w:styleId="CommentSubject">
    <w:name w:val="annotation subject"/>
    <w:basedOn w:val="CommentText"/>
    <w:next w:val="CommentText"/>
    <w:link w:val="CommentSubjectChar"/>
    <w:uiPriority w:val="99"/>
    <w:semiHidden/>
    <w:unhideWhenUsed/>
    <w:rsid w:val="000672A5"/>
    <w:rPr>
      <w:b/>
      <w:bCs/>
    </w:rPr>
  </w:style>
  <w:style w:type="character" w:customStyle="1" w:styleId="CommentSubjectChar">
    <w:name w:val="Comment Subject Char"/>
    <w:basedOn w:val="CommentTextChar"/>
    <w:link w:val="CommentSubject"/>
    <w:uiPriority w:val="99"/>
    <w:semiHidden/>
    <w:rsid w:val="000672A5"/>
    <w:rPr>
      <w:b/>
      <w:bCs/>
      <w:sz w:val="20"/>
      <w:szCs w:val="20"/>
    </w:rPr>
  </w:style>
  <w:style w:type="character" w:styleId="Mention">
    <w:name w:val="Mention"/>
    <w:basedOn w:val="DefaultParagraphFont"/>
    <w:uiPriority w:val="99"/>
    <w:unhideWhenUsed/>
    <w:rsid w:val="002A215E"/>
    <w:rPr>
      <w:color w:val="2B579A"/>
      <w:shd w:val="clear" w:color="auto" w:fill="E1DFDD"/>
    </w:rPr>
  </w:style>
  <w:style w:type="paragraph" w:styleId="Header">
    <w:name w:val="header"/>
    <w:basedOn w:val="Normal"/>
    <w:link w:val="HeaderChar"/>
    <w:uiPriority w:val="99"/>
    <w:unhideWhenUsed/>
    <w:rsid w:val="00742C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2C26"/>
  </w:style>
  <w:style w:type="paragraph" w:styleId="Footer">
    <w:name w:val="footer"/>
    <w:basedOn w:val="Normal"/>
    <w:link w:val="FooterChar"/>
    <w:uiPriority w:val="99"/>
    <w:unhideWhenUsed/>
    <w:rsid w:val="00742C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42C26"/>
  </w:style>
  <w:style w:type="table" w:styleId="TableGrid">
    <w:name w:val="Table Grid"/>
    <w:basedOn w:val="TableNormal"/>
    <w:uiPriority w:val="59"/>
    <w:rsid w:val="00D27C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0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WINTON LAND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FTAA-2503-1039</FastTrackAppID>
    <FastTrackAppTitle xmlns="3f9f7acc-4d99-40e6-b6e9-12f826063963">Sunfield Masterplanned Community</FastTrackAppTitle>
    <FastTrackActs xmlns="3f9f7acc-4d99-40e6-b6e9-12f826063963">
      <Value>Resource Management Act 1991</Value>
    </FastTrackActs>
    <FastTrackTopic xmlns="3f9f7acc-4d99-40e6-b6e9-12f826063963" xsi:nil="true"/>
    <_dlc_DocId xmlns="5ae100dd-7238-47d4-864c-a888c323434e">EPANZ-1167831518-56205</_dlc_DocId>
    <_dlc_DocIdUrl xmlns="5ae100dd-7238-47d4-864c-a888c323434e">
      <Url>https://epaintune.sharepoint.com/sites/EPA/_layouts/15/DocIdRedir.aspx?ID=EPANZ-1167831518-56205</Url>
      <Description>EPANZ-1167831518-56205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F22E7D-2B8B-4DFD-AA4F-1507104F10D3}">
  <ds:schemaRefs>
    <ds:schemaRef ds:uri="http://schemas.microsoft.com/sharepoint/v3/contenttype/forms"/>
  </ds:schemaRefs>
</ds:datastoreItem>
</file>

<file path=customXml/itemProps2.xml><?xml version="1.0" encoding="utf-8"?>
<ds:datastoreItem xmlns:ds="http://schemas.openxmlformats.org/officeDocument/2006/customXml" ds:itemID="{5A2FCAA4-03F2-4C94-B6A2-C6430038A462}"/>
</file>

<file path=customXml/itemProps3.xml><?xml version="1.0" encoding="utf-8"?>
<ds:datastoreItem xmlns:ds="http://schemas.openxmlformats.org/officeDocument/2006/customXml" ds:itemID="{11B4EACD-AA64-435C-8225-E17C53BC7BFD}">
  <ds:schemaRefs>
    <ds:schemaRef ds:uri="http://schemas.microsoft.com/office/2006/metadata/properties"/>
    <ds:schemaRef ds:uri="http://schemas.microsoft.com/office/infopath/2007/PartnerControls"/>
    <ds:schemaRef ds:uri="http://schemas.microsoft.com/sharepoint/v3"/>
    <ds:schemaRef ds:uri="a9463f12-411d-48cd-ae55-912dffeb37a7"/>
    <ds:schemaRef ds:uri="6d7fe60f-9fd8-47f7-9cab-803c59125b25"/>
  </ds:schemaRefs>
</ds:datastoreItem>
</file>

<file path=customXml/itemProps4.xml><?xml version="1.0" encoding="utf-8"?>
<ds:datastoreItem xmlns:ds="http://schemas.openxmlformats.org/officeDocument/2006/customXml" ds:itemID="{9D9208F1-CC21-4D2F-A213-51CFDEC126A6}"/>
</file>

<file path=docProps/app.xml><?xml version="1.0" encoding="utf-8"?>
<Properties xmlns="http://schemas.openxmlformats.org/officeDocument/2006/extended-properties" xmlns:vt="http://schemas.openxmlformats.org/officeDocument/2006/docPropsVTypes">
  <Template>Normal</Template>
  <TotalTime>42</TotalTime>
  <Pages>18</Pages>
  <Words>5754</Words>
  <Characters>31882</Characters>
  <Application>Microsoft Office Word</Application>
  <DocSecurity>0</DocSecurity>
  <Lines>650</Lines>
  <Paragraphs>233</Paragraphs>
  <ScaleCrop>false</ScaleCrop>
  <HeadingPairs>
    <vt:vector size="2" baseType="variant">
      <vt:variant>
        <vt:lpstr>Title</vt:lpstr>
      </vt:variant>
      <vt:variant>
        <vt:i4>1</vt:i4>
      </vt:variant>
    </vt:vector>
  </HeadingPairs>
  <TitlesOfParts>
    <vt:vector size="1" baseType="lpstr">
      <vt:lpstr/>
    </vt:vector>
  </TitlesOfParts>
  <Company>Auckland Council</Company>
  <LinksUpToDate>false</LinksUpToDate>
  <CharactersWithSpaces>37403</CharactersWithSpaces>
  <SharedDoc>false</SharedDoc>
  <HLinks>
    <vt:vector size="12" baseType="variant">
      <vt:variant>
        <vt:i4>262187</vt:i4>
      </vt:variant>
      <vt:variant>
        <vt:i4>3</vt:i4>
      </vt:variant>
      <vt:variant>
        <vt:i4>0</vt:i4>
      </vt:variant>
      <vt:variant>
        <vt:i4>5</vt:i4>
      </vt:variant>
      <vt:variant>
        <vt:lpwstr>mailto:china1@aklc.govt.nz</vt:lpwstr>
      </vt:variant>
      <vt:variant>
        <vt:lpwstr/>
      </vt:variant>
      <vt:variant>
        <vt:i4>2883656</vt:i4>
      </vt:variant>
      <vt:variant>
        <vt:i4>0</vt:i4>
      </vt:variant>
      <vt:variant>
        <vt:i4>0</vt:i4>
      </vt:variant>
      <vt:variant>
        <vt:i4>5</vt:i4>
      </vt:variant>
      <vt:variant>
        <vt:lpwstr>mailto:GerberH@aklc.govt.nz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Chin</dc:creator>
  <cp:keywords/>
  <dc:description/>
  <cp:lastModifiedBy>Matthew Allan</cp:lastModifiedBy>
  <cp:revision>404</cp:revision>
  <dcterms:created xsi:type="dcterms:W3CDTF">2025-12-11T16:37:00Z</dcterms:created>
  <dcterms:modified xsi:type="dcterms:W3CDTF">2025-12-12T04:38:00Z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496c5bf5-db05-4639-8425-b926b8513971</vt:lpwstr>
  </property>
</Properties>
</file>